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4F4C15">
      <w:pPr>
        <w:spacing w:line="360" w:lineRule="auto"/>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rsidP="004F4C15">
      <w:pPr>
        <w:spacing w:line="360" w:lineRule="auto"/>
      </w:pPr>
    </w:p>
    <w:p w14:paraId="478C11A1" w14:textId="77777777" w:rsidR="00ED5964" w:rsidRDefault="00ED5964" w:rsidP="004F4C15">
      <w:pPr>
        <w:spacing w:line="360" w:lineRule="auto"/>
      </w:pPr>
    </w:p>
    <w:p w14:paraId="6B8ADB81" w14:textId="77777777" w:rsidR="006A5CFC" w:rsidRDefault="006A5CFC" w:rsidP="004F4C15">
      <w:pPr>
        <w:spacing w:line="360" w:lineRule="auto"/>
      </w:pPr>
    </w:p>
    <w:p w14:paraId="168F467C" w14:textId="77777777" w:rsidR="006A5CFC" w:rsidRDefault="006A5CFC" w:rsidP="004F4C15">
      <w:pPr>
        <w:spacing w:line="360" w:lineRule="auto"/>
      </w:pPr>
    </w:p>
    <w:p w14:paraId="3BEDB360" w14:textId="77777777" w:rsidR="00ED5964" w:rsidRDefault="00ED5964" w:rsidP="004F4C15">
      <w:pPr>
        <w:spacing w:line="360" w:lineRule="auto"/>
        <w:rPr>
          <w:rFonts w:ascii="Arial (Body)" w:eastAsia="Arial (Body)" w:hAnsi="Arial (Body)" w:cs="Arial (Body)"/>
          <w:sz w:val="28"/>
          <w:szCs w:val="28"/>
        </w:rPr>
      </w:pPr>
    </w:p>
    <w:p w14:paraId="2EF804A0" w14:textId="633F7AB7" w:rsidR="00ED5964" w:rsidRDefault="00ED5964" w:rsidP="004F4C15">
      <w:pPr>
        <w:spacing w:line="360" w:lineRule="auto"/>
        <w:jc w:val="both"/>
        <w:rPr>
          <w:rFonts w:ascii="Arial (Body)" w:eastAsia="Arial (Body)" w:hAnsi="Arial (Body)" w:cs="Arial (Body)"/>
          <w:sz w:val="28"/>
          <w:szCs w:val="28"/>
        </w:rPr>
      </w:pPr>
      <w:r w:rsidRPr="1EFAB5DD">
        <w:rPr>
          <w:rFonts w:ascii="Arial (Body)" w:eastAsia="Arial (Body)" w:hAnsi="Arial (Body)" w:cs="Arial (Body)"/>
          <w:sz w:val="28"/>
          <w:szCs w:val="28"/>
        </w:rPr>
        <w:t xml:space="preserve">Name: </w:t>
      </w:r>
      <w:r w:rsidR="12870C7F" w:rsidRPr="1EFAB5DD">
        <w:rPr>
          <w:rFonts w:ascii="Arial (Body)" w:eastAsia="Arial (Body)" w:hAnsi="Arial (Body)" w:cs="Arial (Body)"/>
          <w:sz w:val="28"/>
          <w:szCs w:val="28"/>
        </w:rPr>
        <w:t>Thelma L. Lipa</w:t>
      </w:r>
    </w:p>
    <w:p w14:paraId="485B6F49" w14:textId="4DE00A36" w:rsidR="00ED5964" w:rsidRDefault="00ED5964" w:rsidP="004F4C15">
      <w:pPr>
        <w:spacing w:line="360" w:lineRule="auto"/>
        <w:jc w:val="both"/>
        <w:rPr>
          <w:rFonts w:ascii="Arial (Body)" w:eastAsia="Arial (Body)" w:hAnsi="Arial (Body)" w:cs="Arial (Body)"/>
          <w:sz w:val="28"/>
          <w:szCs w:val="28"/>
        </w:rPr>
      </w:pPr>
      <w:r w:rsidRPr="1EFAB5DD">
        <w:rPr>
          <w:rFonts w:ascii="Arial (Body)" w:eastAsia="Arial (Body)" w:hAnsi="Arial (Body)" w:cs="Arial (Body)"/>
          <w:sz w:val="28"/>
          <w:szCs w:val="28"/>
        </w:rPr>
        <w:t xml:space="preserve">Student ID: </w:t>
      </w:r>
      <w:r w:rsidR="5E49B8AC" w:rsidRPr="1EFAB5DD">
        <w:rPr>
          <w:rFonts w:ascii="Arial (Body)" w:eastAsia="Arial (Body)" w:hAnsi="Arial (Body)" w:cs="Arial (Body)"/>
          <w:sz w:val="28"/>
          <w:szCs w:val="28"/>
        </w:rPr>
        <w:t>2527562</w:t>
      </w:r>
    </w:p>
    <w:p w14:paraId="3C1E7A20" w14:textId="2DAB89EF" w:rsidR="00ED5964" w:rsidRDefault="00ED5964" w:rsidP="004F4C15">
      <w:pPr>
        <w:spacing w:line="360" w:lineRule="auto"/>
        <w:jc w:val="both"/>
        <w:rPr>
          <w:rFonts w:ascii="Arial (Body)" w:eastAsia="Arial (Body)" w:hAnsi="Arial (Body)" w:cs="Arial (Body)"/>
          <w:sz w:val="28"/>
          <w:szCs w:val="28"/>
        </w:rPr>
      </w:pPr>
      <w:r w:rsidRPr="1EFAB5DD">
        <w:rPr>
          <w:rFonts w:ascii="Arial (Body)" w:eastAsia="Arial (Body)" w:hAnsi="Arial (Body)" w:cs="Arial (Body)"/>
          <w:sz w:val="28"/>
          <w:szCs w:val="28"/>
        </w:rPr>
        <w:t xml:space="preserve">Module Code: </w:t>
      </w:r>
      <w:r w:rsidR="3D6FB86A" w:rsidRPr="1EFAB5DD">
        <w:rPr>
          <w:rFonts w:ascii="Arial (Body)" w:eastAsia="Arial (Body)" w:hAnsi="Arial (Body)" w:cs="Arial (Body)"/>
          <w:sz w:val="28"/>
          <w:szCs w:val="28"/>
        </w:rPr>
        <w:t>LCHS4001</w:t>
      </w:r>
    </w:p>
    <w:p w14:paraId="4EEB2DA3" w14:textId="7CA4656E" w:rsidR="00ED5964" w:rsidRDefault="00ED5964" w:rsidP="004F4C15">
      <w:pPr>
        <w:spacing w:line="360" w:lineRule="auto"/>
        <w:jc w:val="both"/>
        <w:rPr>
          <w:rFonts w:ascii="Arial (Body)" w:eastAsia="Arial (Body)" w:hAnsi="Arial (Body)" w:cs="Arial (Body)"/>
          <w:sz w:val="28"/>
          <w:szCs w:val="28"/>
        </w:rPr>
      </w:pPr>
      <w:r w:rsidRPr="1EFAB5DD">
        <w:rPr>
          <w:rFonts w:ascii="Arial (Body)" w:eastAsia="Arial (Body)" w:hAnsi="Arial (Body)" w:cs="Arial (Body)"/>
          <w:sz w:val="28"/>
          <w:szCs w:val="28"/>
        </w:rPr>
        <w:t xml:space="preserve">Module: </w:t>
      </w:r>
      <w:r w:rsidR="0A58CBCD" w:rsidRPr="1EFAB5DD">
        <w:rPr>
          <w:rFonts w:ascii="Arial (Body)" w:eastAsia="Arial (Body)" w:hAnsi="Arial (Body)" w:cs="Arial (Body)"/>
          <w:sz w:val="28"/>
          <w:szCs w:val="28"/>
        </w:rPr>
        <w:t>Academic and Employability Skills</w:t>
      </w:r>
    </w:p>
    <w:p w14:paraId="112342CB" w14:textId="2C68AD9C" w:rsidR="00ED5964" w:rsidRDefault="00ED5964" w:rsidP="004F4C15">
      <w:pPr>
        <w:spacing w:line="360" w:lineRule="auto"/>
        <w:jc w:val="both"/>
        <w:rPr>
          <w:rFonts w:ascii="Arial (Body)" w:eastAsia="Arial (Body)" w:hAnsi="Arial (Body)" w:cs="Arial (Body)"/>
          <w:sz w:val="28"/>
          <w:szCs w:val="28"/>
        </w:rPr>
      </w:pPr>
      <w:r w:rsidRPr="1EFAB5DD">
        <w:rPr>
          <w:rFonts w:ascii="Arial (Body)" w:eastAsia="Arial (Body)" w:hAnsi="Arial (Body)" w:cs="Arial (Body)"/>
          <w:sz w:val="28"/>
          <w:szCs w:val="28"/>
        </w:rPr>
        <w:t xml:space="preserve">Lecturer: </w:t>
      </w:r>
      <w:r w:rsidR="75B0609A" w:rsidRPr="1EFAB5DD">
        <w:rPr>
          <w:rFonts w:ascii="Arial (Body)" w:eastAsia="Arial (Body)" w:hAnsi="Arial (Body)" w:cs="Arial (Body)"/>
          <w:color w:val="000000" w:themeColor="text1"/>
          <w:sz w:val="28"/>
          <w:szCs w:val="28"/>
        </w:rPr>
        <w:t>UMMA SULEIMAN</w:t>
      </w:r>
    </w:p>
    <w:p w14:paraId="78C0B80E" w14:textId="77777777" w:rsidR="00ED5964" w:rsidRDefault="00ED5964" w:rsidP="004F4C15">
      <w:pPr>
        <w:spacing w:line="360" w:lineRule="auto"/>
        <w:jc w:val="both"/>
        <w:rPr>
          <w:rFonts w:asciiTheme="minorBidi" w:hAnsiTheme="minorBidi"/>
          <w:sz w:val="28"/>
          <w:szCs w:val="28"/>
        </w:rPr>
      </w:pPr>
    </w:p>
    <w:p w14:paraId="0C6F95D6" w14:textId="77777777" w:rsidR="00ED5964" w:rsidRDefault="00ED5964" w:rsidP="004F4C15">
      <w:pPr>
        <w:spacing w:line="360" w:lineRule="auto"/>
        <w:jc w:val="both"/>
        <w:rPr>
          <w:rFonts w:asciiTheme="minorBidi" w:hAnsiTheme="minorBidi"/>
          <w:sz w:val="28"/>
          <w:szCs w:val="28"/>
        </w:rPr>
      </w:pPr>
    </w:p>
    <w:p w14:paraId="71D7459F" w14:textId="77777777" w:rsidR="00ED5964" w:rsidRDefault="00ED5964" w:rsidP="004F4C15">
      <w:pPr>
        <w:spacing w:line="360" w:lineRule="auto"/>
        <w:jc w:val="both"/>
        <w:rPr>
          <w:rFonts w:asciiTheme="minorBidi" w:hAnsiTheme="minorBidi"/>
          <w:sz w:val="28"/>
          <w:szCs w:val="28"/>
        </w:rPr>
      </w:pPr>
    </w:p>
    <w:p w14:paraId="38621A58" w14:textId="77777777" w:rsidR="00ED5964" w:rsidRDefault="00ED5964" w:rsidP="004F4C15">
      <w:pPr>
        <w:spacing w:line="360" w:lineRule="auto"/>
        <w:jc w:val="both"/>
        <w:rPr>
          <w:rFonts w:asciiTheme="minorBidi" w:hAnsiTheme="minorBidi"/>
          <w:sz w:val="28"/>
          <w:szCs w:val="28"/>
        </w:rPr>
      </w:pPr>
    </w:p>
    <w:p w14:paraId="6988A1DC" w14:textId="77777777" w:rsidR="00ED5964" w:rsidRDefault="00ED5964" w:rsidP="004F4C15">
      <w:pPr>
        <w:spacing w:line="360" w:lineRule="auto"/>
        <w:jc w:val="both"/>
        <w:rPr>
          <w:rFonts w:asciiTheme="minorBidi" w:hAnsiTheme="minorBidi"/>
          <w:sz w:val="28"/>
          <w:szCs w:val="28"/>
        </w:rPr>
      </w:pPr>
    </w:p>
    <w:p w14:paraId="25C114EE" w14:textId="77777777" w:rsidR="00ED5964" w:rsidRDefault="00ED5964" w:rsidP="004F4C15">
      <w:pPr>
        <w:spacing w:line="360" w:lineRule="auto"/>
        <w:jc w:val="both"/>
        <w:rPr>
          <w:rFonts w:asciiTheme="minorBidi" w:hAnsiTheme="minorBidi"/>
          <w:sz w:val="28"/>
          <w:szCs w:val="28"/>
        </w:rPr>
      </w:pPr>
    </w:p>
    <w:p w14:paraId="4A73B1BE" w14:textId="77777777" w:rsidR="00ED5964" w:rsidRDefault="00ED5964" w:rsidP="004F4C15">
      <w:pPr>
        <w:spacing w:line="360" w:lineRule="auto"/>
        <w:jc w:val="both"/>
        <w:rPr>
          <w:rFonts w:asciiTheme="minorBidi" w:hAnsiTheme="minorBidi"/>
          <w:sz w:val="28"/>
          <w:szCs w:val="28"/>
        </w:rPr>
      </w:pPr>
    </w:p>
    <w:p w14:paraId="072506E1" w14:textId="3C1D422E" w:rsidR="00ED5964" w:rsidRDefault="00ED5964" w:rsidP="004F4C15">
      <w:pPr>
        <w:spacing w:line="360" w:lineRule="auto"/>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1EFAB5DD">
        <w:rPr>
          <w:rFonts w:asciiTheme="minorBidi" w:hAnsiTheme="minorBidi"/>
          <w:sz w:val="28"/>
          <w:szCs w:val="28"/>
        </w:rPr>
        <w:t xml:space="preserve">Submitted on: </w:t>
      </w:r>
    </w:p>
    <w:p w14:paraId="3C6FB008" w14:textId="77777777" w:rsidR="00ED5964" w:rsidRDefault="00ED5964" w:rsidP="004F4C15">
      <w:pPr>
        <w:spacing w:line="360" w:lineRule="auto"/>
        <w:jc w:val="both"/>
        <w:rPr>
          <w:rFonts w:asciiTheme="minorBidi" w:hAnsiTheme="minorBidi"/>
          <w:sz w:val="28"/>
          <w:szCs w:val="28"/>
        </w:rPr>
      </w:pPr>
    </w:p>
    <w:p w14:paraId="3EA711CF" w14:textId="77777777" w:rsidR="00ED5964" w:rsidRDefault="00ED5964" w:rsidP="004F4C15">
      <w:pPr>
        <w:spacing w:line="360" w:lineRule="auto"/>
        <w:jc w:val="both"/>
        <w:rPr>
          <w:rFonts w:asciiTheme="minorBidi" w:hAnsiTheme="minorBidi"/>
          <w:sz w:val="28"/>
          <w:szCs w:val="28"/>
        </w:rPr>
      </w:pPr>
    </w:p>
    <w:p w14:paraId="32C3A4F9" w14:textId="77777777" w:rsidR="00ED5964" w:rsidRDefault="00ED5964" w:rsidP="004F4C15">
      <w:pPr>
        <w:spacing w:line="360" w:lineRule="auto"/>
        <w:jc w:val="both"/>
        <w:rPr>
          <w:rFonts w:asciiTheme="minorBidi" w:hAnsiTheme="minorBidi"/>
          <w:sz w:val="28"/>
          <w:szCs w:val="28"/>
        </w:rPr>
      </w:pPr>
    </w:p>
    <w:p w14:paraId="1434F2B1" w14:textId="77777777" w:rsidR="00ED5964" w:rsidRDefault="00ED5964" w:rsidP="004F4C15">
      <w:pPr>
        <w:spacing w:line="360" w:lineRule="auto"/>
        <w:jc w:val="both"/>
        <w:rPr>
          <w:rFonts w:asciiTheme="minorBidi" w:hAnsiTheme="minorBidi"/>
          <w:sz w:val="28"/>
          <w:szCs w:val="28"/>
        </w:rPr>
      </w:pPr>
    </w:p>
    <w:p w14:paraId="4F979E62" w14:textId="77777777" w:rsidR="00ED5964" w:rsidRDefault="00ED5964" w:rsidP="004F4C15">
      <w:pPr>
        <w:spacing w:line="360" w:lineRule="auto"/>
        <w:jc w:val="both"/>
        <w:rPr>
          <w:rFonts w:asciiTheme="minorBidi" w:hAnsiTheme="minorBidi"/>
          <w:sz w:val="28"/>
          <w:szCs w:val="28"/>
        </w:rPr>
      </w:pPr>
    </w:p>
    <w:p w14:paraId="4180CDBC" w14:textId="77777777" w:rsidR="00ED5964" w:rsidRPr="00242974" w:rsidRDefault="00ED5964" w:rsidP="004F4C15">
      <w:pPr>
        <w:spacing w:line="360" w:lineRule="auto"/>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458179265"/>
        <w:docPartObj>
          <w:docPartGallery w:val="Table of Contents"/>
          <w:docPartUnique/>
        </w:docPartObj>
      </w:sdtPr>
      <w:sdtEndPr/>
      <w:sdtContent>
        <w:p w14:paraId="69A45AB4" w14:textId="1BC22B3F" w:rsidR="00184A9A" w:rsidRPr="002976D4" w:rsidRDefault="00184A9A" w:rsidP="004F4C15">
          <w:pPr>
            <w:pStyle w:val="TOCHeading"/>
            <w:spacing w:line="360" w:lineRule="auto"/>
            <w:rPr>
              <w:color w:val="4472C4" w:themeColor="accent1"/>
            </w:rPr>
          </w:pPr>
          <w:r w:rsidRPr="1EFAB5DD">
            <w:rPr>
              <w:color w:val="4471C4"/>
            </w:rPr>
            <w:t>Table of Contents</w:t>
          </w:r>
        </w:p>
        <w:p w14:paraId="73C8B6FE" w14:textId="10FE0587" w:rsidR="001E2D69" w:rsidRDefault="0156E134" w:rsidP="004F4C15">
          <w:pPr>
            <w:pStyle w:val="TOC2"/>
            <w:tabs>
              <w:tab w:val="right" w:leader="dot" w:pos="9016"/>
            </w:tabs>
            <w:spacing w:line="360" w:lineRule="auto"/>
            <w:rPr>
              <w:rFonts w:asciiTheme="minorHAnsi" w:hAnsiTheme="minorHAnsi" w:cstheme="minorBidi"/>
              <w:b w:val="0"/>
              <w:bCs w:val="0"/>
              <w:noProof/>
              <w:sz w:val="24"/>
              <w:szCs w:val="24"/>
              <w:lang w:val="en-PH" w:eastAsia="en-PH"/>
            </w:rPr>
          </w:pPr>
          <w:r>
            <w:fldChar w:fldCharType="begin"/>
          </w:r>
          <w:r w:rsidR="00184A9A">
            <w:instrText>TOC \o "1-3" \z \u \h</w:instrText>
          </w:r>
          <w:r>
            <w:fldChar w:fldCharType="separate"/>
          </w:r>
          <w:hyperlink w:anchor="_Toc227241677" w:history="1">
            <w:r w:rsidR="001E2D69" w:rsidRPr="00B8242D">
              <w:rPr>
                <w:rStyle w:val="Hyperlink"/>
                <w:noProof/>
              </w:rPr>
              <w:t>1.1 Introduction</w:t>
            </w:r>
            <w:r w:rsidR="001E2D69">
              <w:rPr>
                <w:noProof/>
                <w:webHidden/>
              </w:rPr>
              <w:tab/>
            </w:r>
            <w:r w:rsidR="001E2D69">
              <w:rPr>
                <w:noProof/>
                <w:webHidden/>
              </w:rPr>
              <w:fldChar w:fldCharType="begin"/>
            </w:r>
            <w:r w:rsidR="001E2D69">
              <w:rPr>
                <w:noProof/>
                <w:webHidden/>
              </w:rPr>
              <w:instrText xml:space="preserve"> PAGEREF _Toc227241677 \h </w:instrText>
            </w:r>
            <w:r w:rsidR="001E2D69">
              <w:rPr>
                <w:noProof/>
                <w:webHidden/>
              </w:rPr>
            </w:r>
            <w:r w:rsidR="001E2D69">
              <w:rPr>
                <w:noProof/>
                <w:webHidden/>
              </w:rPr>
              <w:fldChar w:fldCharType="separate"/>
            </w:r>
            <w:r w:rsidR="001E2D69">
              <w:rPr>
                <w:noProof/>
                <w:webHidden/>
              </w:rPr>
              <w:t>3</w:t>
            </w:r>
            <w:r w:rsidR="001E2D69">
              <w:rPr>
                <w:noProof/>
                <w:webHidden/>
              </w:rPr>
              <w:fldChar w:fldCharType="end"/>
            </w:r>
          </w:hyperlink>
        </w:p>
        <w:p w14:paraId="76212E53" w14:textId="0F8EF1E9" w:rsidR="001E2D69" w:rsidRDefault="001E2D69" w:rsidP="004F4C15">
          <w:pPr>
            <w:pStyle w:val="TOC2"/>
            <w:tabs>
              <w:tab w:val="right" w:leader="dot" w:pos="9016"/>
            </w:tabs>
            <w:spacing w:line="360" w:lineRule="auto"/>
            <w:rPr>
              <w:rFonts w:asciiTheme="minorHAnsi" w:hAnsiTheme="minorHAnsi" w:cstheme="minorBidi"/>
              <w:b w:val="0"/>
              <w:bCs w:val="0"/>
              <w:noProof/>
              <w:sz w:val="24"/>
              <w:szCs w:val="24"/>
              <w:lang w:val="en-PH" w:eastAsia="en-PH"/>
            </w:rPr>
          </w:pPr>
          <w:hyperlink w:anchor="_Toc227241678" w:history="1">
            <w:r w:rsidRPr="00B8242D">
              <w:rPr>
                <w:rStyle w:val="Hyperlink"/>
                <w:noProof/>
              </w:rPr>
              <w:t xml:space="preserve">2 </w:t>
            </w:r>
            <w:r w:rsidR="00037301">
              <w:rPr>
                <w:rStyle w:val="Hyperlink"/>
                <w:noProof/>
              </w:rPr>
              <w:t>Adult Care</w:t>
            </w:r>
            <w:r w:rsidRPr="00B8242D">
              <w:rPr>
                <w:rStyle w:val="Hyperlink"/>
                <w:noProof/>
              </w:rPr>
              <w:t xml:space="preserve"> in the Health and Social Care Field</w:t>
            </w:r>
            <w:r>
              <w:rPr>
                <w:noProof/>
                <w:webHidden/>
              </w:rPr>
              <w:tab/>
            </w:r>
            <w:r>
              <w:rPr>
                <w:noProof/>
                <w:webHidden/>
              </w:rPr>
              <w:fldChar w:fldCharType="begin"/>
            </w:r>
            <w:r>
              <w:rPr>
                <w:noProof/>
                <w:webHidden/>
              </w:rPr>
              <w:instrText xml:space="preserve"> PAGEREF _Toc227241678 \h </w:instrText>
            </w:r>
            <w:r>
              <w:rPr>
                <w:noProof/>
                <w:webHidden/>
              </w:rPr>
            </w:r>
            <w:r>
              <w:rPr>
                <w:noProof/>
                <w:webHidden/>
              </w:rPr>
              <w:fldChar w:fldCharType="separate"/>
            </w:r>
            <w:r>
              <w:rPr>
                <w:noProof/>
                <w:webHidden/>
              </w:rPr>
              <w:t>3</w:t>
            </w:r>
            <w:r>
              <w:rPr>
                <w:noProof/>
                <w:webHidden/>
              </w:rPr>
              <w:fldChar w:fldCharType="end"/>
            </w:r>
          </w:hyperlink>
        </w:p>
        <w:p w14:paraId="71FB1053" w14:textId="20DAC23B" w:rsidR="001E2D69" w:rsidRDefault="001E2D69" w:rsidP="004F4C15">
          <w:pPr>
            <w:pStyle w:val="TOC2"/>
            <w:tabs>
              <w:tab w:val="right" w:leader="dot" w:pos="9016"/>
            </w:tabs>
            <w:spacing w:line="360" w:lineRule="auto"/>
            <w:rPr>
              <w:rFonts w:asciiTheme="minorHAnsi" w:hAnsiTheme="minorHAnsi" w:cstheme="minorBidi"/>
              <w:b w:val="0"/>
              <w:bCs w:val="0"/>
              <w:noProof/>
              <w:sz w:val="24"/>
              <w:szCs w:val="24"/>
              <w:lang w:val="en-PH" w:eastAsia="en-PH"/>
            </w:rPr>
          </w:pPr>
          <w:hyperlink w:anchor="_Toc227241679" w:history="1">
            <w:r w:rsidRPr="00B8242D">
              <w:rPr>
                <w:rStyle w:val="Hyperlink"/>
                <w:noProof/>
              </w:rPr>
              <w:t xml:space="preserve">2.1 Description of </w:t>
            </w:r>
            <w:r w:rsidR="00037301" w:rsidRPr="00037301">
              <w:rPr>
                <w:rStyle w:val="Hyperlink"/>
                <w:noProof/>
              </w:rPr>
              <w:t>Adult Care</w:t>
            </w:r>
            <w:r w:rsidRPr="00B8242D">
              <w:rPr>
                <w:rStyle w:val="Hyperlink"/>
                <w:noProof/>
              </w:rPr>
              <w:t xml:space="preserve"> in Health and Social Care</w:t>
            </w:r>
            <w:r>
              <w:rPr>
                <w:noProof/>
                <w:webHidden/>
              </w:rPr>
              <w:tab/>
            </w:r>
            <w:r>
              <w:rPr>
                <w:noProof/>
                <w:webHidden/>
              </w:rPr>
              <w:fldChar w:fldCharType="begin"/>
            </w:r>
            <w:r>
              <w:rPr>
                <w:noProof/>
                <w:webHidden/>
              </w:rPr>
              <w:instrText xml:space="preserve"> PAGEREF _Toc227241679 \h </w:instrText>
            </w:r>
            <w:r>
              <w:rPr>
                <w:noProof/>
                <w:webHidden/>
              </w:rPr>
            </w:r>
            <w:r>
              <w:rPr>
                <w:noProof/>
                <w:webHidden/>
              </w:rPr>
              <w:fldChar w:fldCharType="separate"/>
            </w:r>
            <w:r>
              <w:rPr>
                <w:noProof/>
                <w:webHidden/>
              </w:rPr>
              <w:t>3</w:t>
            </w:r>
            <w:r>
              <w:rPr>
                <w:noProof/>
                <w:webHidden/>
              </w:rPr>
              <w:fldChar w:fldCharType="end"/>
            </w:r>
          </w:hyperlink>
        </w:p>
        <w:p w14:paraId="47AE28D4" w14:textId="310D9E36" w:rsidR="001E2D69" w:rsidRDefault="001E2D69" w:rsidP="004F4C15">
          <w:pPr>
            <w:pStyle w:val="TOC2"/>
            <w:tabs>
              <w:tab w:val="right" w:leader="dot" w:pos="9016"/>
            </w:tabs>
            <w:spacing w:line="360" w:lineRule="auto"/>
            <w:rPr>
              <w:rFonts w:asciiTheme="minorHAnsi" w:hAnsiTheme="minorHAnsi" w:cstheme="minorBidi"/>
              <w:b w:val="0"/>
              <w:bCs w:val="0"/>
              <w:noProof/>
              <w:sz w:val="24"/>
              <w:szCs w:val="24"/>
              <w:lang w:val="en-PH" w:eastAsia="en-PH"/>
            </w:rPr>
          </w:pPr>
          <w:hyperlink w:anchor="_Toc227241680" w:history="1">
            <w:r w:rsidRPr="00B8242D">
              <w:rPr>
                <w:rStyle w:val="Hyperlink"/>
                <w:noProof/>
              </w:rPr>
              <w:t xml:space="preserve">2.2 Explanation of Most Significant Skills Needed for </w:t>
            </w:r>
            <w:r w:rsidR="00037301" w:rsidRPr="00037301">
              <w:rPr>
                <w:rStyle w:val="Hyperlink"/>
                <w:noProof/>
              </w:rPr>
              <w:t>Adult Care</w:t>
            </w:r>
            <w:r w:rsidRPr="00B8242D">
              <w:rPr>
                <w:rStyle w:val="Hyperlink"/>
                <w:noProof/>
              </w:rPr>
              <w:t xml:space="preserve"> in Health and Social Care</w:t>
            </w:r>
            <w:r>
              <w:rPr>
                <w:noProof/>
                <w:webHidden/>
              </w:rPr>
              <w:tab/>
            </w:r>
            <w:r>
              <w:rPr>
                <w:noProof/>
                <w:webHidden/>
              </w:rPr>
              <w:fldChar w:fldCharType="begin"/>
            </w:r>
            <w:r>
              <w:rPr>
                <w:noProof/>
                <w:webHidden/>
              </w:rPr>
              <w:instrText xml:space="preserve"> PAGEREF _Toc227241680 \h </w:instrText>
            </w:r>
            <w:r>
              <w:rPr>
                <w:noProof/>
                <w:webHidden/>
              </w:rPr>
            </w:r>
            <w:r>
              <w:rPr>
                <w:noProof/>
                <w:webHidden/>
              </w:rPr>
              <w:fldChar w:fldCharType="separate"/>
            </w:r>
            <w:r>
              <w:rPr>
                <w:noProof/>
                <w:webHidden/>
              </w:rPr>
              <w:t>3</w:t>
            </w:r>
            <w:r>
              <w:rPr>
                <w:noProof/>
                <w:webHidden/>
              </w:rPr>
              <w:fldChar w:fldCharType="end"/>
            </w:r>
          </w:hyperlink>
        </w:p>
        <w:p w14:paraId="7F611D69" w14:textId="1E61D795" w:rsidR="001E2D69" w:rsidRDefault="001E2D69" w:rsidP="004F4C15">
          <w:pPr>
            <w:pStyle w:val="TOC2"/>
            <w:tabs>
              <w:tab w:val="right" w:leader="dot" w:pos="9016"/>
            </w:tabs>
            <w:spacing w:line="360" w:lineRule="auto"/>
            <w:rPr>
              <w:rFonts w:asciiTheme="minorHAnsi" w:hAnsiTheme="minorHAnsi" w:cstheme="minorBidi"/>
              <w:b w:val="0"/>
              <w:bCs w:val="0"/>
              <w:noProof/>
              <w:sz w:val="24"/>
              <w:szCs w:val="24"/>
              <w:lang w:val="en-PH" w:eastAsia="en-PH"/>
            </w:rPr>
          </w:pPr>
          <w:hyperlink w:anchor="_Toc227241681" w:history="1">
            <w:r w:rsidRPr="00B8242D">
              <w:rPr>
                <w:rStyle w:val="Hyperlink"/>
                <w:noProof/>
              </w:rPr>
              <w:t xml:space="preserve">3 Strategies for Skill Improvement for </w:t>
            </w:r>
            <w:r w:rsidR="00037301" w:rsidRPr="00037301">
              <w:rPr>
                <w:rStyle w:val="Hyperlink"/>
                <w:noProof/>
              </w:rPr>
              <w:t>Adult Care</w:t>
            </w:r>
            <w:r>
              <w:rPr>
                <w:noProof/>
                <w:webHidden/>
              </w:rPr>
              <w:tab/>
            </w:r>
            <w:r>
              <w:rPr>
                <w:noProof/>
                <w:webHidden/>
              </w:rPr>
              <w:fldChar w:fldCharType="begin"/>
            </w:r>
            <w:r>
              <w:rPr>
                <w:noProof/>
                <w:webHidden/>
              </w:rPr>
              <w:instrText xml:space="preserve"> PAGEREF _Toc227241681 \h </w:instrText>
            </w:r>
            <w:r>
              <w:rPr>
                <w:noProof/>
                <w:webHidden/>
              </w:rPr>
            </w:r>
            <w:r>
              <w:rPr>
                <w:noProof/>
                <w:webHidden/>
              </w:rPr>
              <w:fldChar w:fldCharType="separate"/>
            </w:r>
            <w:r>
              <w:rPr>
                <w:noProof/>
                <w:webHidden/>
              </w:rPr>
              <w:t>4</w:t>
            </w:r>
            <w:r>
              <w:rPr>
                <w:noProof/>
                <w:webHidden/>
              </w:rPr>
              <w:fldChar w:fldCharType="end"/>
            </w:r>
          </w:hyperlink>
        </w:p>
        <w:p w14:paraId="4BB24186" w14:textId="2C00F420" w:rsidR="001E2D69" w:rsidRDefault="001E2D69" w:rsidP="004F4C15">
          <w:pPr>
            <w:pStyle w:val="TOC2"/>
            <w:tabs>
              <w:tab w:val="right" w:leader="dot" w:pos="9016"/>
            </w:tabs>
            <w:spacing w:line="360" w:lineRule="auto"/>
            <w:rPr>
              <w:rFonts w:asciiTheme="minorHAnsi" w:hAnsiTheme="minorHAnsi" w:cstheme="minorBidi"/>
              <w:b w:val="0"/>
              <w:bCs w:val="0"/>
              <w:noProof/>
              <w:sz w:val="24"/>
              <w:szCs w:val="24"/>
              <w:lang w:val="en-PH" w:eastAsia="en-PH"/>
            </w:rPr>
          </w:pPr>
          <w:hyperlink w:anchor="_Toc227241682" w:history="1">
            <w:r w:rsidRPr="00B8242D">
              <w:rPr>
                <w:rStyle w:val="Hyperlink"/>
                <w:noProof/>
              </w:rPr>
              <w:t xml:space="preserve">3.1 Three Strategies to Improve the Skills for </w:t>
            </w:r>
            <w:r w:rsidR="00037301" w:rsidRPr="00037301">
              <w:rPr>
                <w:rStyle w:val="Hyperlink"/>
                <w:noProof/>
              </w:rPr>
              <w:t>Adult Care</w:t>
            </w:r>
            <w:r>
              <w:rPr>
                <w:noProof/>
                <w:webHidden/>
              </w:rPr>
              <w:tab/>
            </w:r>
            <w:r>
              <w:rPr>
                <w:noProof/>
                <w:webHidden/>
              </w:rPr>
              <w:fldChar w:fldCharType="begin"/>
            </w:r>
            <w:r>
              <w:rPr>
                <w:noProof/>
                <w:webHidden/>
              </w:rPr>
              <w:instrText xml:space="preserve"> PAGEREF _Toc227241682 \h </w:instrText>
            </w:r>
            <w:r>
              <w:rPr>
                <w:noProof/>
                <w:webHidden/>
              </w:rPr>
            </w:r>
            <w:r>
              <w:rPr>
                <w:noProof/>
                <w:webHidden/>
              </w:rPr>
              <w:fldChar w:fldCharType="separate"/>
            </w:r>
            <w:r>
              <w:rPr>
                <w:noProof/>
                <w:webHidden/>
              </w:rPr>
              <w:t>4</w:t>
            </w:r>
            <w:r>
              <w:rPr>
                <w:noProof/>
                <w:webHidden/>
              </w:rPr>
              <w:fldChar w:fldCharType="end"/>
            </w:r>
          </w:hyperlink>
        </w:p>
        <w:p w14:paraId="10889F9A" w14:textId="050418C6" w:rsidR="001E2D69" w:rsidRDefault="001E2D69" w:rsidP="004F4C15">
          <w:pPr>
            <w:pStyle w:val="TOC2"/>
            <w:tabs>
              <w:tab w:val="right" w:leader="dot" w:pos="9016"/>
            </w:tabs>
            <w:spacing w:line="360" w:lineRule="auto"/>
            <w:rPr>
              <w:rFonts w:asciiTheme="minorHAnsi" w:hAnsiTheme="minorHAnsi" w:cstheme="minorBidi"/>
              <w:b w:val="0"/>
              <w:bCs w:val="0"/>
              <w:noProof/>
              <w:sz w:val="24"/>
              <w:szCs w:val="24"/>
              <w:lang w:val="en-PH" w:eastAsia="en-PH"/>
            </w:rPr>
          </w:pPr>
          <w:hyperlink w:anchor="_Toc227241683" w:history="1">
            <w:r w:rsidRPr="00B8242D">
              <w:rPr>
                <w:rStyle w:val="Hyperlink"/>
                <w:noProof/>
              </w:rPr>
              <w:t>4 Conclusion</w:t>
            </w:r>
            <w:r>
              <w:rPr>
                <w:noProof/>
                <w:webHidden/>
              </w:rPr>
              <w:tab/>
            </w:r>
            <w:r>
              <w:rPr>
                <w:noProof/>
                <w:webHidden/>
              </w:rPr>
              <w:fldChar w:fldCharType="begin"/>
            </w:r>
            <w:r>
              <w:rPr>
                <w:noProof/>
                <w:webHidden/>
              </w:rPr>
              <w:instrText xml:space="preserve"> PAGEREF _Toc227241683 \h </w:instrText>
            </w:r>
            <w:r>
              <w:rPr>
                <w:noProof/>
                <w:webHidden/>
              </w:rPr>
            </w:r>
            <w:r>
              <w:rPr>
                <w:noProof/>
                <w:webHidden/>
              </w:rPr>
              <w:fldChar w:fldCharType="separate"/>
            </w:r>
            <w:r>
              <w:rPr>
                <w:noProof/>
                <w:webHidden/>
              </w:rPr>
              <w:t>4</w:t>
            </w:r>
            <w:r>
              <w:rPr>
                <w:noProof/>
                <w:webHidden/>
              </w:rPr>
              <w:fldChar w:fldCharType="end"/>
            </w:r>
          </w:hyperlink>
        </w:p>
        <w:p w14:paraId="645F9C54" w14:textId="1EA9E390" w:rsidR="001E2D69" w:rsidRDefault="001E2D69" w:rsidP="004F4C15">
          <w:pPr>
            <w:pStyle w:val="TOC2"/>
            <w:tabs>
              <w:tab w:val="right" w:leader="dot" w:pos="9016"/>
            </w:tabs>
            <w:spacing w:line="360" w:lineRule="auto"/>
            <w:rPr>
              <w:rFonts w:asciiTheme="minorHAnsi" w:hAnsiTheme="minorHAnsi" w:cstheme="minorBidi"/>
              <w:b w:val="0"/>
              <w:bCs w:val="0"/>
              <w:noProof/>
              <w:sz w:val="24"/>
              <w:szCs w:val="24"/>
              <w:lang w:val="en-PH" w:eastAsia="en-PH"/>
            </w:rPr>
          </w:pPr>
          <w:hyperlink w:anchor="_Toc227241684" w:history="1">
            <w:r w:rsidRPr="00B8242D">
              <w:rPr>
                <w:rStyle w:val="Hyperlink"/>
                <w:noProof/>
              </w:rPr>
              <w:t>5 Reference List</w:t>
            </w:r>
            <w:r>
              <w:rPr>
                <w:noProof/>
                <w:webHidden/>
              </w:rPr>
              <w:tab/>
            </w:r>
            <w:r>
              <w:rPr>
                <w:noProof/>
                <w:webHidden/>
              </w:rPr>
              <w:fldChar w:fldCharType="begin"/>
            </w:r>
            <w:r>
              <w:rPr>
                <w:noProof/>
                <w:webHidden/>
              </w:rPr>
              <w:instrText xml:space="preserve"> PAGEREF _Toc227241684 \h </w:instrText>
            </w:r>
            <w:r>
              <w:rPr>
                <w:noProof/>
                <w:webHidden/>
              </w:rPr>
            </w:r>
            <w:r>
              <w:rPr>
                <w:noProof/>
                <w:webHidden/>
              </w:rPr>
              <w:fldChar w:fldCharType="separate"/>
            </w:r>
            <w:r>
              <w:rPr>
                <w:noProof/>
                <w:webHidden/>
              </w:rPr>
              <w:t>5</w:t>
            </w:r>
            <w:r>
              <w:rPr>
                <w:noProof/>
                <w:webHidden/>
              </w:rPr>
              <w:fldChar w:fldCharType="end"/>
            </w:r>
          </w:hyperlink>
        </w:p>
        <w:p w14:paraId="2F2A1EA8" w14:textId="42FD23FF" w:rsidR="0156E134" w:rsidRDefault="0156E134" w:rsidP="004F4C15">
          <w:pPr>
            <w:pStyle w:val="TOC2"/>
            <w:tabs>
              <w:tab w:val="right" w:leader="dot" w:pos="9015"/>
            </w:tabs>
            <w:spacing w:line="360" w:lineRule="auto"/>
            <w:rPr>
              <w:rStyle w:val="Hyperlink"/>
            </w:rPr>
          </w:pPr>
          <w:r>
            <w:fldChar w:fldCharType="end"/>
          </w:r>
        </w:p>
      </w:sdtContent>
    </w:sdt>
    <w:p w14:paraId="6138A55F" w14:textId="5BBC1E8C" w:rsidR="00184A9A" w:rsidRPr="00242974" w:rsidRDefault="00184A9A" w:rsidP="004F4C15">
      <w:pPr>
        <w:spacing w:line="360" w:lineRule="auto"/>
      </w:pPr>
    </w:p>
    <w:p w14:paraId="4A159F97" w14:textId="77777777" w:rsidR="00ED5964" w:rsidRPr="00242974" w:rsidRDefault="00ED5964" w:rsidP="004F4C15">
      <w:pPr>
        <w:spacing w:line="360" w:lineRule="auto"/>
        <w:jc w:val="both"/>
        <w:rPr>
          <w:rFonts w:asciiTheme="minorBidi" w:hAnsiTheme="minorBidi"/>
          <w:b/>
          <w:bCs/>
          <w:sz w:val="28"/>
          <w:szCs w:val="28"/>
        </w:rPr>
      </w:pPr>
    </w:p>
    <w:p w14:paraId="09E24E55" w14:textId="77777777" w:rsidR="00ED5964" w:rsidRPr="00242974" w:rsidRDefault="00ED5964" w:rsidP="004F4C15">
      <w:pPr>
        <w:spacing w:line="360" w:lineRule="auto"/>
        <w:jc w:val="both"/>
        <w:rPr>
          <w:rFonts w:asciiTheme="minorBidi" w:hAnsiTheme="minorBidi"/>
          <w:b/>
          <w:bCs/>
          <w:sz w:val="28"/>
          <w:szCs w:val="28"/>
        </w:rPr>
      </w:pPr>
    </w:p>
    <w:p w14:paraId="40BC340F" w14:textId="77777777" w:rsidR="00ED5964" w:rsidRPr="00242974" w:rsidRDefault="00ED5964" w:rsidP="004F4C15">
      <w:pPr>
        <w:spacing w:line="360" w:lineRule="auto"/>
        <w:jc w:val="both"/>
        <w:rPr>
          <w:rFonts w:asciiTheme="minorBidi" w:hAnsiTheme="minorBidi"/>
          <w:b/>
          <w:bCs/>
          <w:sz w:val="28"/>
          <w:szCs w:val="28"/>
        </w:rPr>
      </w:pPr>
    </w:p>
    <w:p w14:paraId="41A63835" w14:textId="77777777" w:rsidR="00ED5964" w:rsidRPr="00242974" w:rsidRDefault="00ED5964" w:rsidP="004F4C15">
      <w:pPr>
        <w:spacing w:line="360" w:lineRule="auto"/>
        <w:jc w:val="both"/>
        <w:rPr>
          <w:rFonts w:asciiTheme="minorBidi" w:hAnsiTheme="minorBidi"/>
          <w:b/>
          <w:bCs/>
          <w:sz w:val="28"/>
          <w:szCs w:val="28"/>
        </w:rPr>
      </w:pPr>
    </w:p>
    <w:p w14:paraId="123865CA" w14:textId="77777777" w:rsidR="00ED5964" w:rsidRPr="00242974" w:rsidRDefault="00ED5964" w:rsidP="004F4C15">
      <w:pPr>
        <w:spacing w:line="360" w:lineRule="auto"/>
        <w:jc w:val="both"/>
        <w:rPr>
          <w:rFonts w:asciiTheme="minorBidi" w:hAnsiTheme="minorBidi"/>
          <w:b/>
          <w:bCs/>
          <w:sz w:val="28"/>
          <w:szCs w:val="28"/>
        </w:rPr>
      </w:pPr>
    </w:p>
    <w:p w14:paraId="2A21042D" w14:textId="77777777" w:rsidR="00ED5964" w:rsidRPr="00242974" w:rsidRDefault="00ED5964" w:rsidP="004F4C15">
      <w:pPr>
        <w:spacing w:line="360" w:lineRule="auto"/>
        <w:jc w:val="both"/>
        <w:rPr>
          <w:rFonts w:asciiTheme="minorBidi" w:hAnsiTheme="minorBidi"/>
          <w:b/>
          <w:bCs/>
          <w:sz w:val="28"/>
          <w:szCs w:val="28"/>
        </w:rPr>
      </w:pPr>
    </w:p>
    <w:p w14:paraId="3E34A5EF" w14:textId="599FD6AC" w:rsidR="002E71BA" w:rsidRPr="00242974" w:rsidRDefault="002E71BA" w:rsidP="004F4C15">
      <w:pPr>
        <w:spacing w:line="360" w:lineRule="auto"/>
        <w:rPr>
          <w:b/>
          <w:bCs/>
          <w:sz w:val="21"/>
          <w:szCs w:val="21"/>
        </w:rPr>
      </w:pPr>
    </w:p>
    <w:p w14:paraId="7E817B09" w14:textId="50F31860" w:rsidR="00A035CD" w:rsidRPr="002976D4" w:rsidRDefault="00AA77C8" w:rsidP="004F4C15">
      <w:pPr>
        <w:pStyle w:val="Heading2"/>
        <w:spacing w:line="360" w:lineRule="auto"/>
        <w:rPr>
          <w:color w:val="4472C4" w:themeColor="accent1"/>
        </w:rPr>
      </w:pPr>
      <w:bookmarkStart w:id="0" w:name="_Toc227241677"/>
      <w:r w:rsidRPr="1EFAB5DD">
        <w:rPr>
          <w:color w:val="4471C4"/>
        </w:rPr>
        <w:lastRenderedPageBreak/>
        <w:t>1</w:t>
      </w:r>
      <w:r w:rsidR="00500295" w:rsidRPr="1EFAB5DD">
        <w:rPr>
          <w:color w:val="4471C4"/>
        </w:rPr>
        <w:t xml:space="preserve">.1 </w:t>
      </w:r>
      <w:r w:rsidR="00A035CD" w:rsidRPr="1EFAB5DD">
        <w:rPr>
          <w:color w:val="4471C4"/>
        </w:rPr>
        <w:t>Introduction</w:t>
      </w:r>
      <w:bookmarkEnd w:id="0"/>
    </w:p>
    <w:p w14:paraId="4CC61BC1" w14:textId="5A854671" w:rsidR="00F36ADC" w:rsidRDefault="005A3F2F" w:rsidP="004F4C15">
      <w:pPr>
        <w:numPr>
          <w:ilvl w:val="0"/>
          <w:numId w:val="21"/>
        </w:numPr>
        <w:spacing w:after="0" w:line="360" w:lineRule="auto"/>
        <w:rPr>
          <w:sz w:val="22"/>
        </w:rPr>
      </w:pPr>
      <w:r w:rsidRPr="005A3F2F">
        <w:rPr>
          <w:sz w:val="22"/>
        </w:rPr>
        <w:t>Most days, those working in health and social care quietly make a difference - offering steady support so others can live more fully. Instead of standing back, they step forward, guiding people through tough times with practical aid and attention. Their presence often means someone feels seen, heard, not left behind. Through small actions done consistently, independence grows where it might have faded. Without fanfare, these workers shape better daily experiences for many facing challenges.</w:t>
      </w:r>
      <w:r>
        <w:rPr>
          <w:sz w:val="22"/>
        </w:rPr>
        <w:t xml:space="preserve"> </w:t>
      </w:r>
      <w:r w:rsidR="0067686D" w:rsidRPr="0067686D">
        <w:rPr>
          <w:sz w:val="22"/>
        </w:rPr>
        <w:t>In this report, I will discuss the Adult Care career. In this role, workers help people who need support with their daily activities. I chose this career because it is meaningful to me and aligned to my values. The report will further explain why I chose this profession and will also share the information I found during my research.</w:t>
      </w:r>
    </w:p>
    <w:p w14:paraId="15D97680" w14:textId="77777777" w:rsidR="00245557" w:rsidRPr="00421A62" w:rsidRDefault="00245557" w:rsidP="004F4C15">
      <w:pPr>
        <w:spacing w:after="0" w:line="360" w:lineRule="auto"/>
        <w:ind w:left="720"/>
        <w:jc w:val="both"/>
        <w:rPr>
          <w:sz w:val="22"/>
        </w:rPr>
      </w:pPr>
    </w:p>
    <w:p w14:paraId="64F36E68" w14:textId="3180C6B6" w:rsidR="3C659699" w:rsidRDefault="3C659699" w:rsidP="004F4C15">
      <w:pPr>
        <w:pStyle w:val="Heading2"/>
        <w:spacing w:line="360" w:lineRule="auto"/>
        <w:rPr>
          <w:color w:val="4472C4" w:themeColor="accent1"/>
        </w:rPr>
      </w:pPr>
      <w:bookmarkStart w:id="1" w:name="_Toc227241678"/>
      <w:r w:rsidRPr="1EFAB5DD">
        <w:rPr>
          <w:color w:val="4471C4"/>
        </w:rPr>
        <w:t>2</w:t>
      </w:r>
      <w:r w:rsidR="00245557">
        <w:rPr>
          <w:color w:val="4471C4"/>
        </w:rPr>
        <w:t>.</w:t>
      </w:r>
      <w:r w:rsidRPr="1EFAB5DD">
        <w:rPr>
          <w:color w:val="4471C4"/>
        </w:rPr>
        <w:t xml:space="preserve"> </w:t>
      </w:r>
      <w:r w:rsidR="00245557">
        <w:rPr>
          <w:color w:val="4471C4"/>
        </w:rPr>
        <w:t>Adult care</w:t>
      </w:r>
      <w:r w:rsidRPr="1EFAB5DD">
        <w:rPr>
          <w:color w:val="4471C4"/>
        </w:rPr>
        <w:t xml:space="preserve"> in the Health and Social Care Field</w:t>
      </w:r>
      <w:bookmarkEnd w:id="1"/>
    </w:p>
    <w:p w14:paraId="3C079BEF" w14:textId="401104E7" w:rsidR="0156E134" w:rsidRDefault="0156E134" w:rsidP="004F4C15">
      <w:pPr>
        <w:spacing w:after="0" w:line="360" w:lineRule="auto"/>
        <w:jc w:val="both"/>
        <w:rPr>
          <w:sz w:val="21"/>
          <w:szCs w:val="21"/>
        </w:rPr>
      </w:pPr>
    </w:p>
    <w:p w14:paraId="50A9FBC6" w14:textId="12EBA160" w:rsidR="008B0B22" w:rsidRPr="002976D4" w:rsidRDefault="5CF7C3DB" w:rsidP="004F4C15">
      <w:pPr>
        <w:pStyle w:val="Heading2"/>
        <w:spacing w:line="360" w:lineRule="auto"/>
        <w:rPr>
          <w:color w:val="4472C4" w:themeColor="accent1"/>
        </w:rPr>
      </w:pPr>
      <w:bookmarkStart w:id="2" w:name="_Toc227241679"/>
      <w:r w:rsidRPr="1EFAB5DD">
        <w:rPr>
          <w:color w:val="4471C4"/>
        </w:rPr>
        <w:t>2.1</w:t>
      </w:r>
      <w:r w:rsidR="002370CE" w:rsidRPr="1EFAB5DD">
        <w:rPr>
          <w:color w:val="4471C4"/>
        </w:rPr>
        <w:t xml:space="preserve"> </w:t>
      </w:r>
      <w:r w:rsidR="071F48DC" w:rsidRPr="1EFAB5DD">
        <w:rPr>
          <w:color w:val="4471C4"/>
        </w:rPr>
        <w:t>Description</w:t>
      </w:r>
      <w:r w:rsidR="00070818" w:rsidRPr="1EFAB5DD">
        <w:rPr>
          <w:color w:val="4471C4"/>
        </w:rPr>
        <w:t xml:space="preserve"> </w:t>
      </w:r>
      <w:r w:rsidR="13BD3D5D" w:rsidRPr="1EFAB5DD">
        <w:rPr>
          <w:color w:val="4471C4"/>
        </w:rPr>
        <w:t xml:space="preserve">of </w:t>
      </w:r>
      <w:r w:rsidR="001A53A1">
        <w:rPr>
          <w:color w:val="4471C4"/>
        </w:rPr>
        <w:t>Adult Care</w:t>
      </w:r>
      <w:r w:rsidR="008B0B22" w:rsidRPr="1EFAB5DD">
        <w:rPr>
          <w:color w:val="4471C4"/>
        </w:rPr>
        <w:t xml:space="preserve"> in Health</w:t>
      </w:r>
      <w:r w:rsidR="3464B4D3" w:rsidRPr="1EFAB5DD">
        <w:rPr>
          <w:color w:val="4471C4"/>
        </w:rPr>
        <w:t xml:space="preserve"> and Social </w:t>
      </w:r>
      <w:r w:rsidR="3D6135D7" w:rsidRPr="1EFAB5DD">
        <w:rPr>
          <w:color w:val="4471C4"/>
        </w:rPr>
        <w:t>C</w:t>
      </w:r>
      <w:r w:rsidR="008B0B22" w:rsidRPr="1EFAB5DD">
        <w:rPr>
          <w:color w:val="4471C4"/>
        </w:rPr>
        <w:t>are</w:t>
      </w:r>
      <w:bookmarkEnd w:id="2"/>
      <w:r w:rsidR="008B0B22" w:rsidRPr="1EFAB5DD">
        <w:rPr>
          <w:color w:val="4471C4"/>
        </w:rPr>
        <w:t xml:space="preserve"> </w:t>
      </w:r>
    </w:p>
    <w:p w14:paraId="26E0D1A5" w14:textId="06C7C686" w:rsidR="0156E134" w:rsidRDefault="0156E134" w:rsidP="004F4C15">
      <w:pPr>
        <w:spacing w:after="0" w:line="360" w:lineRule="auto"/>
        <w:jc w:val="both"/>
        <w:rPr>
          <w:sz w:val="22"/>
        </w:rPr>
      </w:pPr>
    </w:p>
    <w:p w14:paraId="78418DDA" w14:textId="155842FE" w:rsidR="00495F3A" w:rsidRPr="00495F3A" w:rsidRDefault="00495F3A" w:rsidP="004F4C15">
      <w:pPr>
        <w:spacing w:after="0" w:line="360" w:lineRule="auto"/>
        <w:rPr>
          <w:sz w:val="22"/>
        </w:rPr>
      </w:pPr>
      <w:r w:rsidRPr="00495F3A">
        <w:rPr>
          <w:sz w:val="22"/>
        </w:rPr>
        <w:t xml:space="preserve">An Adult Care worker is a significant professional because the role assists adults that cannot care for themselves completely due to old age, illness, disability, and other reasons. It means that service users should be supported </w:t>
      </w:r>
      <w:r w:rsidR="00904203" w:rsidRPr="00495F3A">
        <w:rPr>
          <w:sz w:val="22"/>
        </w:rPr>
        <w:t>to</w:t>
      </w:r>
      <w:r w:rsidRPr="00495F3A">
        <w:rPr>
          <w:sz w:val="22"/>
        </w:rPr>
        <w:t xml:space="preserve"> help them feel comfortable, safe, healthy, and confident about their future. The work of Adult Care workers plays a very crucial role in the lives of vulnerable adults because professionals assist patients in maintaining independence and offering them comfort. The importance of this occupation is obvious because the role helps vulnerable adults have better life experience and feel accepted and respected by society.</w:t>
      </w:r>
    </w:p>
    <w:p w14:paraId="05EBD50B" w14:textId="77777777" w:rsidR="00495F3A" w:rsidRPr="00495F3A" w:rsidRDefault="00495F3A" w:rsidP="004F4C15">
      <w:pPr>
        <w:spacing w:after="0" w:line="360" w:lineRule="auto"/>
        <w:rPr>
          <w:sz w:val="22"/>
        </w:rPr>
      </w:pPr>
    </w:p>
    <w:p w14:paraId="1CB8B0F1" w14:textId="468F516E" w:rsidR="0156E134" w:rsidRDefault="00495F3A" w:rsidP="004F4C15">
      <w:pPr>
        <w:spacing w:after="0" w:line="360" w:lineRule="auto"/>
        <w:rPr>
          <w:sz w:val="22"/>
        </w:rPr>
      </w:pPr>
      <w:r w:rsidRPr="00495F3A">
        <w:rPr>
          <w:sz w:val="22"/>
        </w:rPr>
        <w:t xml:space="preserve">There are a variety of duties of an Adult Care worker, including </w:t>
      </w:r>
      <w:r w:rsidR="001D10D2" w:rsidRPr="00495F3A">
        <w:rPr>
          <w:sz w:val="22"/>
        </w:rPr>
        <w:t>aiding</w:t>
      </w:r>
      <w:r w:rsidRPr="00495F3A">
        <w:rPr>
          <w:sz w:val="22"/>
        </w:rPr>
        <w:t xml:space="preserve"> in personal care (bathing, eating, dressing), taking medications, cooking meals, cleaning homes, helping attend various appointments, and performing different chores. Several essential skills can help people cope with these responsibilities more efficiently. </w:t>
      </w:r>
      <w:r w:rsidR="001D10D2" w:rsidRPr="00495F3A">
        <w:rPr>
          <w:sz w:val="22"/>
        </w:rPr>
        <w:t>First</w:t>
      </w:r>
      <w:r w:rsidRPr="00495F3A">
        <w:rPr>
          <w:sz w:val="22"/>
        </w:rPr>
        <w:t xml:space="preserve">, </w:t>
      </w:r>
      <w:r w:rsidR="00FC2B2E" w:rsidRPr="00495F3A">
        <w:rPr>
          <w:sz w:val="22"/>
        </w:rPr>
        <w:t>communication</w:t>
      </w:r>
      <w:r w:rsidRPr="00495F3A">
        <w:rPr>
          <w:sz w:val="22"/>
        </w:rPr>
        <w:t xml:space="preserve"> is one of the most significant skills that should be developed. Second, empathy and patience are vital because they can help workers interact with adults that require special treatment.</w:t>
      </w:r>
    </w:p>
    <w:p w14:paraId="4010C35E" w14:textId="4316F348" w:rsidR="00EC7EBE" w:rsidRPr="002976D4" w:rsidRDefault="04019B15" w:rsidP="004F4C15">
      <w:pPr>
        <w:pStyle w:val="Heading2"/>
        <w:spacing w:line="360" w:lineRule="auto"/>
        <w:rPr>
          <w:color w:val="4472C4" w:themeColor="accent1"/>
        </w:rPr>
      </w:pPr>
      <w:bookmarkStart w:id="3" w:name="_Toc227241680"/>
      <w:r w:rsidRPr="1EFAB5DD">
        <w:rPr>
          <w:color w:val="4471C4"/>
        </w:rPr>
        <w:lastRenderedPageBreak/>
        <w:t>2.2</w:t>
      </w:r>
      <w:r w:rsidR="00676FEB" w:rsidRPr="1EFAB5DD">
        <w:rPr>
          <w:color w:val="4471C4"/>
        </w:rPr>
        <w:t xml:space="preserve"> </w:t>
      </w:r>
      <w:r w:rsidR="00DD5135" w:rsidRPr="1EFAB5DD">
        <w:rPr>
          <w:color w:val="4471C4"/>
        </w:rPr>
        <w:t>Explanation</w:t>
      </w:r>
      <w:r w:rsidR="00805726" w:rsidRPr="1EFAB5DD">
        <w:rPr>
          <w:color w:val="4471C4"/>
        </w:rPr>
        <w:t xml:space="preserve"> of </w:t>
      </w:r>
      <w:r w:rsidR="549B9698" w:rsidRPr="1EFAB5DD">
        <w:rPr>
          <w:color w:val="4471C4"/>
        </w:rPr>
        <w:t>M</w:t>
      </w:r>
      <w:r w:rsidR="00824CB1" w:rsidRPr="1EFAB5DD">
        <w:rPr>
          <w:color w:val="4471C4"/>
        </w:rPr>
        <w:t xml:space="preserve">ost </w:t>
      </w:r>
      <w:r w:rsidR="7AC44C89" w:rsidRPr="1EFAB5DD">
        <w:rPr>
          <w:color w:val="4471C4"/>
        </w:rPr>
        <w:t>S</w:t>
      </w:r>
      <w:r w:rsidR="00824CB1" w:rsidRPr="1EFAB5DD">
        <w:rPr>
          <w:color w:val="4471C4"/>
        </w:rPr>
        <w:t xml:space="preserve">ignificant </w:t>
      </w:r>
      <w:r w:rsidR="556E2D6A" w:rsidRPr="1EFAB5DD">
        <w:rPr>
          <w:color w:val="4471C4"/>
        </w:rPr>
        <w:t>S</w:t>
      </w:r>
      <w:r w:rsidR="00D4006B" w:rsidRPr="1EFAB5DD">
        <w:rPr>
          <w:color w:val="4471C4"/>
        </w:rPr>
        <w:t xml:space="preserve">kills </w:t>
      </w:r>
      <w:r w:rsidR="653BE314" w:rsidRPr="1EFAB5DD">
        <w:rPr>
          <w:color w:val="4471C4"/>
        </w:rPr>
        <w:t>N</w:t>
      </w:r>
      <w:r w:rsidR="00D4006B" w:rsidRPr="1EFAB5DD">
        <w:rPr>
          <w:color w:val="4471C4"/>
        </w:rPr>
        <w:t xml:space="preserve">eeded for </w:t>
      </w:r>
      <w:r w:rsidR="00634BB6">
        <w:rPr>
          <w:color w:val="4471C4"/>
        </w:rPr>
        <w:t xml:space="preserve">Adult Care </w:t>
      </w:r>
      <w:r w:rsidR="007138EF" w:rsidRPr="1EFAB5DD">
        <w:rPr>
          <w:color w:val="4471C4"/>
        </w:rPr>
        <w:t>in Health</w:t>
      </w:r>
      <w:r w:rsidR="655ACEAB" w:rsidRPr="1EFAB5DD">
        <w:rPr>
          <w:color w:val="4471C4"/>
        </w:rPr>
        <w:t xml:space="preserve"> and Social C</w:t>
      </w:r>
      <w:r w:rsidR="007138EF" w:rsidRPr="1EFAB5DD">
        <w:rPr>
          <w:color w:val="4471C4"/>
        </w:rPr>
        <w:t>are</w:t>
      </w:r>
      <w:bookmarkEnd w:id="3"/>
    </w:p>
    <w:p w14:paraId="218A0ED6" w14:textId="00B33941" w:rsidR="00162B9F" w:rsidRPr="00162B9F" w:rsidRDefault="00162B9F" w:rsidP="004F4C15">
      <w:pPr>
        <w:pStyle w:val="Heading2"/>
        <w:spacing w:line="360" w:lineRule="auto"/>
        <w:rPr>
          <w:rFonts w:eastAsiaTheme="minorEastAsia" w:cstheme="minorBidi"/>
          <w:color w:val="auto"/>
          <w:sz w:val="22"/>
          <w:szCs w:val="22"/>
        </w:rPr>
      </w:pPr>
      <w:bookmarkStart w:id="4" w:name="_Toc227241681"/>
      <w:r w:rsidRPr="00162B9F">
        <w:rPr>
          <w:rFonts w:eastAsiaTheme="minorEastAsia" w:cstheme="minorBidi"/>
          <w:color w:val="auto"/>
          <w:sz w:val="22"/>
          <w:szCs w:val="22"/>
        </w:rPr>
        <w:t>Working as an Adult Care worker matters deeply, supporting people who face challenges managing everyday life because of aging, sickness, disabilities, or difficult situations. Safety, health, and comfort become easier when someone steps in to assist. Independence lasts longer when guidance comes gently through consistent aid. Emotional presence - often quiet but steady - can ease loneliness more than expected. Respect grows naturally when care feels thoughtful. Inclusion begins with small moments: listening, showing up, being there. Quality of life shifts subtly, yet significantly, under such attention. Most days, without help from Adult Care workers, ordinary routines could become overwhelming for some adults.</w:t>
      </w:r>
    </w:p>
    <w:p w14:paraId="55CFE84E" w14:textId="7A3D82EA" w:rsidR="00162B9F" w:rsidRPr="00162B9F" w:rsidRDefault="00162B9F" w:rsidP="004F4C15">
      <w:pPr>
        <w:pStyle w:val="Heading2"/>
        <w:spacing w:line="360" w:lineRule="auto"/>
        <w:rPr>
          <w:rFonts w:eastAsiaTheme="minorEastAsia" w:cstheme="minorBidi"/>
          <w:color w:val="auto"/>
          <w:sz w:val="22"/>
          <w:szCs w:val="22"/>
        </w:rPr>
      </w:pPr>
      <w:r w:rsidRPr="00162B9F">
        <w:rPr>
          <w:rFonts w:eastAsiaTheme="minorEastAsia" w:cstheme="minorBidi"/>
          <w:color w:val="auto"/>
          <w:sz w:val="22"/>
          <w:szCs w:val="22"/>
        </w:rPr>
        <w:t xml:space="preserve">Assisting with basic hygiene - such as bathing or getting dressed - often forms the start of their workday. Meals take shape under their guidance, whether through cooking balanced food or watching over how medications are taken. Household duties fall into place thanks to their steady presence, keeping environments safe and </w:t>
      </w:r>
      <w:r w:rsidR="00CE1145" w:rsidRPr="00162B9F">
        <w:rPr>
          <w:rFonts w:eastAsiaTheme="minorEastAsia" w:cstheme="minorBidi"/>
          <w:color w:val="auto"/>
          <w:sz w:val="22"/>
          <w:szCs w:val="22"/>
        </w:rPr>
        <w:t>liveable</w:t>
      </w:r>
      <w:r w:rsidRPr="00162B9F">
        <w:rPr>
          <w:rFonts w:eastAsiaTheme="minorEastAsia" w:cstheme="minorBidi"/>
          <w:color w:val="auto"/>
          <w:sz w:val="22"/>
          <w:szCs w:val="22"/>
        </w:rPr>
        <w:t>. When medical visits come up, these workers step in, offering quiet support during trips outside the home. Participation in local events gains momentum because someone is there to encourage involvement.</w:t>
      </w:r>
    </w:p>
    <w:p w14:paraId="0ECDD0B6" w14:textId="7D2F1146" w:rsidR="00162B9F" w:rsidRPr="00162B9F" w:rsidRDefault="00162B9F" w:rsidP="004F4C15">
      <w:pPr>
        <w:pStyle w:val="Heading2"/>
        <w:spacing w:line="360" w:lineRule="auto"/>
        <w:rPr>
          <w:rFonts w:eastAsiaTheme="minorEastAsia" w:cstheme="minorBidi"/>
          <w:color w:val="auto"/>
          <w:sz w:val="22"/>
          <w:szCs w:val="22"/>
        </w:rPr>
      </w:pPr>
      <w:r w:rsidRPr="00162B9F">
        <w:rPr>
          <w:rFonts w:eastAsiaTheme="minorEastAsia" w:cstheme="minorBidi"/>
          <w:color w:val="auto"/>
          <w:sz w:val="22"/>
          <w:szCs w:val="22"/>
        </w:rPr>
        <w:t>Success in this field leans heavily on clear ways of speaking and listening. Understanding what a person truly means matters more than just hearing words. Kind exchanges build trust, not only with those receiving care but also with relatives and team colleagues nearby. When people take time to listen, they often find moments where kindness matters most.</w:t>
      </w:r>
    </w:p>
    <w:p w14:paraId="5C785583" w14:textId="77777777" w:rsidR="00162B9F" w:rsidRDefault="00162B9F" w:rsidP="004F4C15">
      <w:pPr>
        <w:pStyle w:val="Heading2"/>
        <w:spacing w:line="360" w:lineRule="auto"/>
        <w:rPr>
          <w:rFonts w:eastAsiaTheme="minorEastAsia" w:cstheme="minorBidi"/>
          <w:color w:val="auto"/>
          <w:sz w:val="22"/>
          <w:szCs w:val="22"/>
        </w:rPr>
      </w:pPr>
      <w:r w:rsidRPr="00162B9F">
        <w:rPr>
          <w:rFonts w:eastAsiaTheme="minorEastAsia" w:cstheme="minorBidi"/>
          <w:color w:val="auto"/>
          <w:sz w:val="22"/>
          <w:szCs w:val="22"/>
        </w:rPr>
        <w:t>Care grows stronger when someone stays steady through challenges, especially under pressure. What helps even more is knowing how to share tasks without waiting to be asked. Sometimes progress happens slowly - yet showing up consistently makes a difference others notice. A quiet strength appears in those who balance personal duty with group effort.</w:t>
      </w:r>
    </w:p>
    <w:p w14:paraId="2A18A29F" w14:textId="77777777" w:rsidR="00CE1145" w:rsidRDefault="00CE1145" w:rsidP="004F4C15">
      <w:pPr>
        <w:pStyle w:val="Heading2"/>
        <w:spacing w:line="360" w:lineRule="auto"/>
        <w:rPr>
          <w:color w:val="4471C4"/>
        </w:rPr>
      </w:pPr>
    </w:p>
    <w:p w14:paraId="0443EE8D" w14:textId="77777777" w:rsidR="00CE1145" w:rsidRDefault="00CE1145" w:rsidP="004F4C15">
      <w:pPr>
        <w:pStyle w:val="Heading2"/>
        <w:spacing w:line="360" w:lineRule="auto"/>
        <w:rPr>
          <w:color w:val="4471C4"/>
        </w:rPr>
      </w:pPr>
    </w:p>
    <w:p w14:paraId="0F8234DB" w14:textId="77777777" w:rsidR="00CE1145" w:rsidRDefault="00CE1145" w:rsidP="004F4C15">
      <w:pPr>
        <w:pStyle w:val="Heading2"/>
        <w:spacing w:line="360" w:lineRule="auto"/>
        <w:rPr>
          <w:color w:val="4471C4"/>
        </w:rPr>
      </w:pPr>
    </w:p>
    <w:p w14:paraId="56E5C514" w14:textId="77777777" w:rsidR="00CE1145" w:rsidRDefault="00CE1145" w:rsidP="004F4C15">
      <w:pPr>
        <w:pStyle w:val="Heading2"/>
        <w:spacing w:line="360" w:lineRule="auto"/>
        <w:rPr>
          <w:color w:val="4471C4"/>
        </w:rPr>
      </w:pPr>
    </w:p>
    <w:p w14:paraId="15CB898C" w14:textId="1D25590B" w:rsidR="00CE1145" w:rsidRDefault="1F09BC6E" w:rsidP="004F4C15">
      <w:pPr>
        <w:pStyle w:val="Heading2"/>
        <w:spacing w:line="360" w:lineRule="auto"/>
        <w:rPr>
          <w:color w:val="4471C4"/>
        </w:rPr>
      </w:pPr>
      <w:r w:rsidRPr="1EFAB5DD">
        <w:rPr>
          <w:color w:val="4471C4"/>
        </w:rPr>
        <w:lastRenderedPageBreak/>
        <w:t>3</w:t>
      </w:r>
      <w:r w:rsidR="005D5457" w:rsidRPr="1EFAB5DD">
        <w:rPr>
          <w:color w:val="4471C4"/>
        </w:rPr>
        <w:t xml:space="preserve"> </w:t>
      </w:r>
      <w:r w:rsidR="003003FD" w:rsidRPr="1EFAB5DD">
        <w:rPr>
          <w:color w:val="4471C4"/>
        </w:rPr>
        <w:t>Strategies</w:t>
      </w:r>
      <w:r w:rsidR="00183CB9" w:rsidRPr="1EFAB5DD">
        <w:rPr>
          <w:color w:val="4471C4"/>
        </w:rPr>
        <w:t xml:space="preserve"> </w:t>
      </w:r>
      <w:r w:rsidR="59AB5A3E" w:rsidRPr="1EFAB5DD">
        <w:rPr>
          <w:color w:val="4471C4"/>
        </w:rPr>
        <w:t xml:space="preserve">for Skill Improvement for </w:t>
      </w:r>
      <w:bookmarkStart w:id="5" w:name="_Toc227241682"/>
      <w:bookmarkEnd w:id="4"/>
      <w:r w:rsidR="00CE1145">
        <w:rPr>
          <w:color w:val="4471C4"/>
        </w:rPr>
        <w:t xml:space="preserve">Adult Care </w:t>
      </w:r>
    </w:p>
    <w:p w14:paraId="01C49510" w14:textId="111FD942" w:rsidR="002370CE" w:rsidRPr="002976D4" w:rsidRDefault="0C5D0C5C" w:rsidP="004F4C15">
      <w:pPr>
        <w:pStyle w:val="Heading2"/>
        <w:spacing w:line="360" w:lineRule="auto"/>
        <w:rPr>
          <w:color w:val="4472C4" w:themeColor="accent1"/>
        </w:rPr>
      </w:pPr>
      <w:r w:rsidRPr="1EFAB5DD">
        <w:rPr>
          <w:color w:val="4471C4"/>
        </w:rPr>
        <w:t xml:space="preserve">3.1 Three Strategies </w:t>
      </w:r>
      <w:r w:rsidR="00183CB9" w:rsidRPr="1EFAB5DD">
        <w:rPr>
          <w:color w:val="4471C4"/>
        </w:rPr>
        <w:t xml:space="preserve">to </w:t>
      </w:r>
      <w:r w:rsidR="5CE671C3" w:rsidRPr="1EFAB5DD">
        <w:rPr>
          <w:color w:val="4471C4"/>
        </w:rPr>
        <w:t>I</w:t>
      </w:r>
      <w:r w:rsidR="00183CB9" w:rsidRPr="1EFAB5DD">
        <w:rPr>
          <w:color w:val="4471C4"/>
        </w:rPr>
        <w:t xml:space="preserve">mprove the </w:t>
      </w:r>
      <w:r w:rsidR="40F0AB75" w:rsidRPr="1EFAB5DD">
        <w:rPr>
          <w:color w:val="4471C4"/>
        </w:rPr>
        <w:t>S</w:t>
      </w:r>
      <w:r w:rsidR="00183CB9" w:rsidRPr="1EFAB5DD">
        <w:rPr>
          <w:color w:val="4471C4"/>
        </w:rPr>
        <w:t>kills</w:t>
      </w:r>
      <w:r w:rsidR="005D5457" w:rsidRPr="1EFAB5DD">
        <w:rPr>
          <w:color w:val="4471C4"/>
        </w:rPr>
        <w:t xml:space="preserve"> </w:t>
      </w:r>
      <w:r w:rsidR="00070818" w:rsidRPr="1EFAB5DD">
        <w:rPr>
          <w:color w:val="4471C4"/>
        </w:rPr>
        <w:t xml:space="preserve">for </w:t>
      </w:r>
      <w:bookmarkEnd w:id="5"/>
      <w:r w:rsidR="00CE1145">
        <w:rPr>
          <w:color w:val="4471C4"/>
        </w:rPr>
        <w:t>Adult Care</w:t>
      </w:r>
    </w:p>
    <w:p w14:paraId="369118C6" w14:textId="77777777" w:rsidR="00FA1413" w:rsidRPr="00FA1413" w:rsidRDefault="00FA1413" w:rsidP="004F4C15">
      <w:pPr>
        <w:spacing w:after="0" w:line="360" w:lineRule="auto"/>
        <w:rPr>
          <w:sz w:val="22"/>
        </w:rPr>
      </w:pPr>
      <w:r w:rsidRPr="00FA1413">
        <w:rPr>
          <w:sz w:val="22"/>
        </w:rPr>
        <w:t>Communication matters deeply in adult care since staff must grasp what individuals express while sharing details gently and thoughtfully. Because clarity builds trust, learning how to listen well makes a difference - training focuses on staying present, making eye contact, posing straightforward questions, then restating main ideas to check meaning. When caregivers truly hear others, they detect concerns, desires, and specific wishes with greater precision. Relationships grow stronger when exchanges feel genuine; mutual respect forms the base of tailored support (Skills for Care, 2024). A care professional might listen closely as an adult describes physical distress, afterward restating what was shared to confirm clarity. Such reflection reduces errors, minimizes misunderstandings, while strengthening connection across provider and recipient.</w:t>
      </w:r>
    </w:p>
    <w:p w14:paraId="777034B3" w14:textId="77777777" w:rsidR="00FA1413" w:rsidRPr="00FA1413" w:rsidRDefault="00FA1413" w:rsidP="004F4C15">
      <w:pPr>
        <w:spacing w:after="0" w:line="360" w:lineRule="auto"/>
        <w:rPr>
          <w:sz w:val="22"/>
        </w:rPr>
      </w:pPr>
      <w:r w:rsidRPr="00FA1413">
        <w:rPr>
          <w:sz w:val="22"/>
        </w:rPr>
        <w:t>Patient interaction often demands extended wait times, especially when individuals require moments to process or express themselves clearly. To build tolerance in such scenarios, some find value in mindfulness techniques. Starting with breath awareness, attention rests on immediate experience rather than drifting toward distractions. When tension rises - perhaps due to recurring inquiries or delayed movement - the ability to pause supports clearer responses. Emotional balance becomes more accessible through regular mental check-ins. Evidence indicates these habits lower psychological strain while supporting inner stability (Mental Health Foundation, 2023). A single moment of pause can shift how help feels - imagine someone inhaling slowly before guiding a nervous person through dressing. Calmness tends to shape responses, bringing patience into spaces where tension might grow. Instead of reacting quickly, the presence of steady energy often allows care to move more gently, even when challenges rise.</w:t>
      </w:r>
    </w:p>
    <w:p w14:paraId="58A1B501" w14:textId="26A2AFE3" w:rsidR="0156E134" w:rsidRDefault="00FA1413" w:rsidP="004F4C15">
      <w:pPr>
        <w:spacing w:after="0" w:line="360" w:lineRule="auto"/>
        <w:rPr>
          <w:sz w:val="22"/>
        </w:rPr>
      </w:pPr>
      <w:r w:rsidRPr="00FA1413">
        <w:rPr>
          <w:sz w:val="22"/>
        </w:rPr>
        <w:t xml:space="preserve">Working well with others matters greatly in Adult Care, since duties usually involve coordination among coworkers, nursing staff, and relatives. To strengthen collaboration, holding consistent group check-ins proves helpful. These gatherings give space to exchange progress reports, raise issues, while shaping patient plans as a unit. Miscommunication drops when communication flows steadily through such routines. Better alignment across teams leads to more reliable, improved support for individuals receiving care (NHS England, 2024). Take a moment: during shift change, a team member shares updates on a client's medicine </w:t>
      </w:r>
      <w:r w:rsidRPr="00FA1413">
        <w:rPr>
          <w:sz w:val="22"/>
        </w:rPr>
        <w:lastRenderedPageBreak/>
        <w:t>schedule, helping the incoming colleague follow through without gaps. Because details pass clearly, coordination stays strong - care remains steady, no matter who is on duty.</w:t>
      </w:r>
    </w:p>
    <w:p w14:paraId="5B8C0840" w14:textId="77777777" w:rsidR="00FA1413" w:rsidRPr="00FA1413" w:rsidRDefault="00FA1413" w:rsidP="004F4C15">
      <w:pPr>
        <w:spacing w:after="0" w:line="360" w:lineRule="auto"/>
        <w:rPr>
          <w:sz w:val="21"/>
          <w:szCs w:val="21"/>
        </w:rPr>
      </w:pPr>
    </w:p>
    <w:p w14:paraId="1497148C" w14:textId="5D9ACA22" w:rsidR="00A946CB" w:rsidRPr="002976D4" w:rsidRDefault="5617AA6E" w:rsidP="004F4C15">
      <w:pPr>
        <w:pStyle w:val="Heading2"/>
        <w:spacing w:line="360" w:lineRule="auto"/>
        <w:rPr>
          <w:color w:val="4472C4" w:themeColor="accent1"/>
        </w:rPr>
      </w:pPr>
      <w:bookmarkStart w:id="6" w:name="_Toc227241683"/>
      <w:r w:rsidRPr="1EFAB5DD">
        <w:rPr>
          <w:color w:val="4471C4"/>
        </w:rPr>
        <w:t>4</w:t>
      </w:r>
      <w:r w:rsidR="00A946CB" w:rsidRPr="1EFAB5DD">
        <w:rPr>
          <w:color w:val="4471C4"/>
        </w:rPr>
        <w:t xml:space="preserve"> Conclusion</w:t>
      </w:r>
      <w:bookmarkEnd w:id="6"/>
    </w:p>
    <w:p w14:paraId="162337E2" w14:textId="4DB3F7E8" w:rsidR="0035120C" w:rsidRDefault="005A3F2F" w:rsidP="004F4C15">
      <w:pPr>
        <w:spacing w:after="0" w:line="360" w:lineRule="auto"/>
        <w:rPr>
          <w:sz w:val="22"/>
        </w:rPr>
      </w:pPr>
      <w:r>
        <w:rPr>
          <w:sz w:val="22"/>
        </w:rPr>
        <w:t>In conclusion, the m</w:t>
      </w:r>
      <w:r w:rsidRPr="005A3F2F">
        <w:rPr>
          <w:sz w:val="22"/>
        </w:rPr>
        <w:t>ost important part of helping adults in care</w:t>
      </w:r>
      <w:r>
        <w:rPr>
          <w:sz w:val="22"/>
        </w:rPr>
        <w:t xml:space="preserve"> is h</w:t>
      </w:r>
      <w:r w:rsidRPr="005A3F2F">
        <w:rPr>
          <w:sz w:val="22"/>
        </w:rPr>
        <w:t>ow people talk. Staying calm often comes from small choices</w:t>
      </w:r>
      <w:r>
        <w:rPr>
          <w:sz w:val="22"/>
        </w:rPr>
        <w:t xml:space="preserve">, </w:t>
      </w:r>
      <w:r w:rsidRPr="005A3F2F">
        <w:rPr>
          <w:sz w:val="22"/>
        </w:rPr>
        <w:t>like waiting a moment before speaking. Strength in teams grows quietly, through smooth cooperation while doing everyday jobs. Trust builds not by talking more, but by listening fully, without hurry. When meetings go well, each person talks just one time yet pays attention much longer. Little shifts add up over time - tiny adjustments, repeated decisions, steady work. When pressure builds, mindfulness gives workers a way to pause and return attention where it belongs. Stronger support emerges if teammates exchange ideas with care. What makes care effective is not flawless performance but showing up consistently, one day at a time. Abilities improve not through push, instead through regular doing done right.</w:t>
      </w:r>
    </w:p>
    <w:p w14:paraId="35404E85" w14:textId="77777777" w:rsidR="005A3F2F" w:rsidRDefault="005A3F2F" w:rsidP="004F4C15">
      <w:pPr>
        <w:spacing w:after="0" w:line="360" w:lineRule="auto"/>
        <w:rPr>
          <w:sz w:val="22"/>
        </w:rPr>
      </w:pPr>
    </w:p>
    <w:p w14:paraId="4F87ED26" w14:textId="77777777" w:rsidR="005A3F2F" w:rsidRPr="0035120C" w:rsidRDefault="005A3F2F" w:rsidP="004F4C15">
      <w:pPr>
        <w:spacing w:after="0" w:line="360" w:lineRule="auto"/>
        <w:rPr>
          <w:sz w:val="22"/>
        </w:rPr>
      </w:pPr>
    </w:p>
    <w:p w14:paraId="4CB80D1B" w14:textId="0333B77D" w:rsidR="00E83F63" w:rsidRPr="005A3F2F" w:rsidRDefault="00226D31" w:rsidP="005A3F2F">
      <w:pPr>
        <w:pStyle w:val="Heading2"/>
        <w:spacing w:line="360" w:lineRule="auto"/>
        <w:rPr>
          <w:color w:val="4472C4" w:themeColor="accent1"/>
        </w:rPr>
      </w:pPr>
      <w:bookmarkStart w:id="7" w:name="_Toc227241684"/>
      <w:r w:rsidRPr="1EFAB5DD">
        <w:rPr>
          <w:color w:val="4471C4"/>
        </w:rPr>
        <w:t>5 Reference List</w:t>
      </w:r>
      <w:bookmarkEnd w:id="7"/>
    </w:p>
    <w:p w14:paraId="091203D4" w14:textId="77777777" w:rsidR="004F4C15" w:rsidRDefault="004F4C15" w:rsidP="004F4C15">
      <w:pPr>
        <w:spacing w:after="0" w:line="360" w:lineRule="auto"/>
        <w:rPr>
          <w:sz w:val="22"/>
          <w:lang w:val="en-PH"/>
        </w:rPr>
      </w:pPr>
      <w:r w:rsidRPr="004F4C15">
        <w:rPr>
          <w:sz w:val="22"/>
          <w:lang w:val="en-PH"/>
        </w:rPr>
        <w:t xml:space="preserve">Mental Health Foundation (2023) </w:t>
      </w:r>
      <w:r w:rsidRPr="004F4C15">
        <w:rPr>
          <w:i/>
          <w:iCs/>
          <w:sz w:val="22"/>
          <w:lang w:val="en-PH"/>
        </w:rPr>
        <w:t>Mindfulness</w:t>
      </w:r>
      <w:r w:rsidRPr="004F4C15">
        <w:rPr>
          <w:sz w:val="22"/>
          <w:lang w:val="en-PH"/>
        </w:rPr>
        <w:t xml:space="preserve">. Available at: </w:t>
      </w:r>
      <w:hyperlink r:id="rId9" w:tgtFrame="_new" w:history="1">
        <w:r w:rsidRPr="004F4C15">
          <w:rPr>
            <w:rStyle w:val="Hyperlink"/>
            <w:sz w:val="22"/>
            <w:lang w:val="en-PH"/>
          </w:rPr>
          <w:t>https://www.mentalhealth.org.uk/</w:t>
        </w:r>
      </w:hyperlink>
      <w:r w:rsidRPr="004F4C15">
        <w:rPr>
          <w:sz w:val="22"/>
          <w:lang w:val="en-PH"/>
        </w:rPr>
        <w:t xml:space="preserve"> (Accessed: 17 April 2026).</w:t>
      </w:r>
    </w:p>
    <w:p w14:paraId="361092F0" w14:textId="77777777" w:rsidR="004F4C15" w:rsidRPr="004F4C15" w:rsidRDefault="004F4C15" w:rsidP="004F4C15">
      <w:pPr>
        <w:spacing w:after="0" w:line="360" w:lineRule="auto"/>
        <w:rPr>
          <w:sz w:val="22"/>
          <w:lang w:val="en-PH"/>
        </w:rPr>
      </w:pPr>
    </w:p>
    <w:p w14:paraId="13299CE8" w14:textId="77777777" w:rsidR="004F4C15" w:rsidRDefault="004F4C15" w:rsidP="004F4C15">
      <w:pPr>
        <w:spacing w:after="0" w:line="360" w:lineRule="auto"/>
        <w:rPr>
          <w:sz w:val="22"/>
          <w:lang w:val="en-PH"/>
        </w:rPr>
      </w:pPr>
      <w:r w:rsidRPr="004F4C15">
        <w:rPr>
          <w:sz w:val="22"/>
          <w:lang w:val="en-PH"/>
        </w:rPr>
        <w:t xml:space="preserve">NHS (2024) </w:t>
      </w:r>
      <w:r w:rsidRPr="004F4C15">
        <w:rPr>
          <w:i/>
          <w:iCs/>
          <w:sz w:val="22"/>
          <w:lang w:val="en-PH"/>
        </w:rPr>
        <w:t>Care worker</w:t>
      </w:r>
      <w:r w:rsidRPr="004F4C15">
        <w:rPr>
          <w:sz w:val="22"/>
          <w:lang w:val="en-PH"/>
        </w:rPr>
        <w:t xml:space="preserve">. Available at: </w:t>
      </w:r>
      <w:hyperlink r:id="rId10" w:tgtFrame="_new" w:history="1">
        <w:r w:rsidRPr="004F4C15">
          <w:rPr>
            <w:rStyle w:val="Hyperlink"/>
            <w:sz w:val="22"/>
            <w:lang w:val="en-PH"/>
          </w:rPr>
          <w:t>https://www.healthcareers.nhs.uk/</w:t>
        </w:r>
      </w:hyperlink>
      <w:r w:rsidRPr="004F4C15">
        <w:rPr>
          <w:sz w:val="22"/>
          <w:lang w:val="en-PH"/>
        </w:rPr>
        <w:t xml:space="preserve"> (Accessed: 16 April 2026).</w:t>
      </w:r>
    </w:p>
    <w:p w14:paraId="5765CFAC" w14:textId="77777777" w:rsidR="004F4C15" w:rsidRPr="004F4C15" w:rsidRDefault="004F4C15" w:rsidP="004F4C15">
      <w:pPr>
        <w:spacing w:after="0" w:line="360" w:lineRule="auto"/>
        <w:rPr>
          <w:sz w:val="22"/>
          <w:lang w:val="en-PH"/>
        </w:rPr>
      </w:pPr>
    </w:p>
    <w:p w14:paraId="3E752F4C" w14:textId="77777777" w:rsidR="004F4C15" w:rsidRDefault="004F4C15" w:rsidP="004F4C15">
      <w:pPr>
        <w:spacing w:after="0" w:line="360" w:lineRule="auto"/>
        <w:rPr>
          <w:sz w:val="22"/>
          <w:lang w:val="en-PH"/>
        </w:rPr>
      </w:pPr>
      <w:r w:rsidRPr="004F4C15">
        <w:rPr>
          <w:sz w:val="22"/>
          <w:lang w:val="en-PH"/>
        </w:rPr>
        <w:t xml:space="preserve">NHS England (2024) </w:t>
      </w:r>
      <w:r w:rsidRPr="004F4C15">
        <w:rPr>
          <w:i/>
          <w:iCs/>
          <w:sz w:val="22"/>
          <w:lang w:val="en-PH"/>
        </w:rPr>
        <w:t>Working in teams for safe care</w:t>
      </w:r>
      <w:r w:rsidRPr="004F4C15">
        <w:rPr>
          <w:sz w:val="22"/>
          <w:lang w:val="en-PH"/>
        </w:rPr>
        <w:t xml:space="preserve">. Available at: </w:t>
      </w:r>
      <w:hyperlink r:id="rId11" w:tgtFrame="_new" w:history="1">
        <w:r w:rsidRPr="004F4C15">
          <w:rPr>
            <w:rStyle w:val="Hyperlink"/>
            <w:sz w:val="22"/>
            <w:lang w:val="en-PH"/>
          </w:rPr>
          <w:t>https://www.england.nhs.uk/</w:t>
        </w:r>
      </w:hyperlink>
      <w:r w:rsidRPr="004F4C15">
        <w:rPr>
          <w:sz w:val="22"/>
          <w:lang w:val="en-PH"/>
        </w:rPr>
        <w:t xml:space="preserve"> (Accessed: 17 April 2026).</w:t>
      </w:r>
    </w:p>
    <w:p w14:paraId="6DCF06E2" w14:textId="77777777" w:rsidR="004F4C15" w:rsidRPr="004F4C15" w:rsidRDefault="004F4C15" w:rsidP="004F4C15">
      <w:pPr>
        <w:spacing w:after="0" w:line="360" w:lineRule="auto"/>
        <w:rPr>
          <w:sz w:val="22"/>
          <w:lang w:val="en-PH"/>
        </w:rPr>
      </w:pPr>
    </w:p>
    <w:p w14:paraId="30A4473C" w14:textId="77777777" w:rsidR="004F4C15" w:rsidRDefault="004F4C15" w:rsidP="004F4C15">
      <w:pPr>
        <w:spacing w:after="0" w:line="360" w:lineRule="auto"/>
        <w:rPr>
          <w:sz w:val="22"/>
          <w:lang w:val="en-PH"/>
        </w:rPr>
      </w:pPr>
      <w:r w:rsidRPr="004F4C15">
        <w:rPr>
          <w:sz w:val="22"/>
          <w:lang w:val="en-PH"/>
        </w:rPr>
        <w:t xml:space="preserve">Skills for Care (2024) </w:t>
      </w:r>
      <w:r w:rsidRPr="004F4C15">
        <w:rPr>
          <w:i/>
          <w:iCs/>
          <w:sz w:val="22"/>
          <w:lang w:val="en-PH"/>
        </w:rPr>
        <w:t>Adult social care careers</w:t>
      </w:r>
      <w:r w:rsidRPr="004F4C15">
        <w:rPr>
          <w:sz w:val="22"/>
          <w:lang w:val="en-PH"/>
        </w:rPr>
        <w:t xml:space="preserve">. Available at: </w:t>
      </w:r>
      <w:hyperlink r:id="rId12" w:tgtFrame="_new" w:history="1">
        <w:r w:rsidRPr="004F4C15">
          <w:rPr>
            <w:rStyle w:val="Hyperlink"/>
            <w:sz w:val="22"/>
            <w:lang w:val="en-PH"/>
          </w:rPr>
          <w:t>https://www.skillsforcare.org.uk/</w:t>
        </w:r>
      </w:hyperlink>
      <w:r w:rsidRPr="004F4C15">
        <w:rPr>
          <w:sz w:val="22"/>
          <w:lang w:val="en-PH"/>
        </w:rPr>
        <w:t xml:space="preserve"> (Accessed: 16 April 2026).</w:t>
      </w:r>
    </w:p>
    <w:p w14:paraId="757AC735" w14:textId="77777777" w:rsidR="004F4C15" w:rsidRPr="004F4C15" w:rsidRDefault="004F4C15" w:rsidP="004F4C15">
      <w:pPr>
        <w:spacing w:after="0" w:line="360" w:lineRule="auto"/>
        <w:rPr>
          <w:sz w:val="22"/>
          <w:lang w:val="en-PH"/>
        </w:rPr>
      </w:pPr>
    </w:p>
    <w:p w14:paraId="43427966" w14:textId="789CDB44" w:rsidR="00E83F63" w:rsidRPr="004F4C15" w:rsidRDefault="004F4C15" w:rsidP="004F4C15">
      <w:pPr>
        <w:spacing w:after="0" w:line="360" w:lineRule="auto"/>
        <w:rPr>
          <w:sz w:val="22"/>
          <w:lang w:val="en-PH"/>
        </w:rPr>
      </w:pPr>
      <w:r w:rsidRPr="004F4C15">
        <w:rPr>
          <w:sz w:val="22"/>
          <w:lang w:val="en-PH"/>
        </w:rPr>
        <w:t xml:space="preserve">Skills for Care (2024) </w:t>
      </w:r>
      <w:r w:rsidRPr="004F4C15">
        <w:rPr>
          <w:i/>
          <w:iCs/>
          <w:sz w:val="22"/>
          <w:lang w:val="en-PH"/>
        </w:rPr>
        <w:t>Communication skills in adult social care</w:t>
      </w:r>
      <w:r w:rsidRPr="004F4C15">
        <w:rPr>
          <w:sz w:val="22"/>
          <w:lang w:val="en-PH"/>
        </w:rPr>
        <w:t xml:space="preserve">. Available at: </w:t>
      </w:r>
      <w:hyperlink r:id="rId13" w:tgtFrame="_new" w:history="1">
        <w:r w:rsidRPr="004F4C15">
          <w:rPr>
            <w:rStyle w:val="Hyperlink"/>
            <w:sz w:val="22"/>
            <w:lang w:val="en-PH"/>
          </w:rPr>
          <w:t>https://www.skillsforcare.org.uk/</w:t>
        </w:r>
      </w:hyperlink>
      <w:r w:rsidRPr="004F4C15">
        <w:rPr>
          <w:sz w:val="22"/>
          <w:lang w:val="en-PH"/>
        </w:rPr>
        <w:t xml:space="preserve"> (Accessed: 17 April 2026).</w:t>
      </w:r>
    </w:p>
    <w:sectPr w:rsidR="00E83F63" w:rsidRPr="004F4C15"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AA2C5" w14:textId="77777777" w:rsidR="009B344A" w:rsidRDefault="009B344A" w:rsidP="003C7C97">
      <w:pPr>
        <w:spacing w:after="0" w:line="240" w:lineRule="auto"/>
      </w:pPr>
      <w:r>
        <w:separator/>
      </w:r>
    </w:p>
  </w:endnote>
  <w:endnote w:type="continuationSeparator" w:id="0">
    <w:p w14:paraId="2ED00391" w14:textId="77777777" w:rsidR="009B344A" w:rsidRDefault="009B344A"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Body)">
    <w:altName w:val="Arial"/>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7A110" w14:textId="77777777" w:rsidR="009B344A" w:rsidRDefault="009B344A" w:rsidP="003C7C97">
      <w:pPr>
        <w:spacing w:after="0" w:line="240" w:lineRule="auto"/>
      </w:pPr>
      <w:r>
        <w:separator/>
      </w:r>
    </w:p>
  </w:footnote>
  <w:footnote w:type="continuationSeparator" w:id="0">
    <w:p w14:paraId="58C4B76C" w14:textId="77777777" w:rsidR="009B344A" w:rsidRDefault="009B344A"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B5EEDFE8"/>
    <w:lvl w:ilvl="0" w:tplc="6E60E588">
      <w:start w:val="1"/>
      <w:numFmt w:val="bullet"/>
      <w:lvlText w:val=""/>
      <w:lvlJc w:val="left"/>
      <w:pPr>
        <w:ind w:left="720" w:hanging="360"/>
      </w:pPr>
      <w:rPr>
        <w:rFonts w:ascii="Symbol" w:hAnsi="Symbol" w:hint="default"/>
      </w:rPr>
    </w:lvl>
    <w:lvl w:ilvl="1" w:tplc="4C8A9A5C">
      <w:start w:val="1"/>
      <w:numFmt w:val="bullet"/>
      <w:lvlText w:val="o"/>
      <w:lvlJc w:val="left"/>
      <w:pPr>
        <w:ind w:left="1440" w:hanging="360"/>
      </w:pPr>
      <w:rPr>
        <w:rFonts w:ascii="Courier New" w:hAnsi="Courier New" w:hint="default"/>
      </w:rPr>
    </w:lvl>
    <w:lvl w:ilvl="2" w:tplc="578AD2D0">
      <w:start w:val="1"/>
      <w:numFmt w:val="bullet"/>
      <w:lvlText w:val=""/>
      <w:lvlJc w:val="left"/>
      <w:pPr>
        <w:ind w:left="2160" w:hanging="360"/>
      </w:pPr>
      <w:rPr>
        <w:rFonts w:ascii="Wingdings" w:hAnsi="Wingdings" w:hint="default"/>
      </w:rPr>
    </w:lvl>
    <w:lvl w:ilvl="3" w:tplc="369451A6">
      <w:start w:val="1"/>
      <w:numFmt w:val="bullet"/>
      <w:lvlText w:val=""/>
      <w:lvlJc w:val="left"/>
      <w:pPr>
        <w:ind w:left="2880" w:hanging="360"/>
      </w:pPr>
      <w:rPr>
        <w:rFonts w:ascii="Symbol" w:hAnsi="Symbol" w:hint="default"/>
      </w:rPr>
    </w:lvl>
    <w:lvl w:ilvl="4" w:tplc="BE80D77A">
      <w:start w:val="1"/>
      <w:numFmt w:val="bullet"/>
      <w:lvlText w:val="o"/>
      <w:lvlJc w:val="left"/>
      <w:pPr>
        <w:ind w:left="3600" w:hanging="360"/>
      </w:pPr>
      <w:rPr>
        <w:rFonts w:ascii="Courier New" w:hAnsi="Courier New" w:hint="default"/>
      </w:rPr>
    </w:lvl>
    <w:lvl w:ilvl="5" w:tplc="01C2CF62">
      <w:start w:val="1"/>
      <w:numFmt w:val="bullet"/>
      <w:lvlText w:val=""/>
      <w:lvlJc w:val="left"/>
      <w:pPr>
        <w:ind w:left="4320" w:hanging="360"/>
      </w:pPr>
      <w:rPr>
        <w:rFonts w:ascii="Wingdings" w:hAnsi="Wingdings" w:hint="default"/>
      </w:rPr>
    </w:lvl>
    <w:lvl w:ilvl="6" w:tplc="82904BCC">
      <w:start w:val="1"/>
      <w:numFmt w:val="bullet"/>
      <w:lvlText w:val=""/>
      <w:lvlJc w:val="left"/>
      <w:pPr>
        <w:ind w:left="5040" w:hanging="360"/>
      </w:pPr>
      <w:rPr>
        <w:rFonts w:ascii="Symbol" w:hAnsi="Symbol" w:hint="default"/>
      </w:rPr>
    </w:lvl>
    <w:lvl w:ilvl="7" w:tplc="4F584E76">
      <w:start w:val="1"/>
      <w:numFmt w:val="bullet"/>
      <w:lvlText w:val="o"/>
      <w:lvlJc w:val="left"/>
      <w:pPr>
        <w:ind w:left="5760" w:hanging="360"/>
      </w:pPr>
      <w:rPr>
        <w:rFonts w:ascii="Courier New" w:hAnsi="Courier New" w:hint="default"/>
      </w:rPr>
    </w:lvl>
    <w:lvl w:ilvl="8" w:tplc="64EE885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34949EBE"/>
    <w:lvl w:ilvl="0" w:tplc="50E6D69A">
      <w:start w:val="1"/>
      <w:numFmt w:val="bullet"/>
      <w:lvlText w:val=""/>
      <w:lvlJc w:val="left"/>
      <w:pPr>
        <w:ind w:left="720" w:hanging="360"/>
      </w:pPr>
      <w:rPr>
        <w:rFonts w:ascii="Symbol" w:hAnsi="Symbol" w:hint="default"/>
      </w:rPr>
    </w:lvl>
    <w:lvl w:ilvl="1" w:tplc="8B560626">
      <w:start w:val="1"/>
      <w:numFmt w:val="bullet"/>
      <w:lvlText w:val="o"/>
      <w:lvlJc w:val="left"/>
      <w:pPr>
        <w:ind w:left="1440" w:hanging="360"/>
      </w:pPr>
      <w:rPr>
        <w:rFonts w:ascii="Courier New" w:hAnsi="Courier New" w:hint="default"/>
      </w:rPr>
    </w:lvl>
    <w:lvl w:ilvl="2" w:tplc="52A4D75E">
      <w:start w:val="1"/>
      <w:numFmt w:val="bullet"/>
      <w:lvlText w:val=""/>
      <w:lvlJc w:val="left"/>
      <w:pPr>
        <w:ind w:left="2160" w:hanging="360"/>
      </w:pPr>
      <w:rPr>
        <w:rFonts w:ascii="Wingdings" w:hAnsi="Wingdings" w:hint="default"/>
      </w:rPr>
    </w:lvl>
    <w:lvl w:ilvl="3" w:tplc="CD1678C8">
      <w:start w:val="1"/>
      <w:numFmt w:val="bullet"/>
      <w:lvlText w:val=""/>
      <w:lvlJc w:val="left"/>
      <w:pPr>
        <w:ind w:left="2880" w:hanging="360"/>
      </w:pPr>
      <w:rPr>
        <w:rFonts w:ascii="Symbol" w:hAnsi="Symbol" w:hint="default"/>
      </w:rPr>
    </w:lvl>
    <w:lvl w:ilvl="4" w:tplc="0EA0544E">
      <w:start w:val="1"/>
      <w:numFmt w:val="bullet"/>
      <w:lvlText w:val="o"/>
      <w:lvlJc w:val="left"/>
      <w:pPr>
        <w:ind w:left="3600" w:hanging="360"/>
      </w:pPr>
      <w:rPr>
        <w:rFonts w:ascii="Courier New" w:hAnsi="Courier New" w:hint="default"/>
      </w:rPr>
    </w:lvl>
    <w:lvl w:ilvl="5" w:tplc="900A676C">
      <w:start w:val="1"/>
      <w:numFmt w:val="bullet"/>
      <w:lvlText w:val=""/>
      <w:lvlJc w:val="left"/>
      <w:pPr>
        <w:ind w:left="4320" w:hanging="360"/>
      </w:pPr>
      <w:rPr>
        <w:rFonts w:ascii="Wingdings" w:hAnsi="Wingdings" w:hint="default"/>
      </w:rPr>
    </w:lvl>
    <w:lvl w:ilvl="6" w:tplc="FC6E9FE8">
      <w:start w:val="1"/>
      <w:numFmt w:val="bullet"/>
      <w:lvlText w:val=""/>
      <w:lvlJc w:val="left"/>
      <w:pPr>
        <w:ind w:left="5040" w:hanging="360"/>
      </w:pPr>
      <w:rPr>
        <w:rFonts w:ascii="Symbol" w:hAnsi="Symbol" w:hint="default"/>
      </w:rPr>
    </w:lvl>
    <w:lvl w:ilvl="7" w:tplc="0B924ED4">
      <w:start w:val="1"/>
      <w:numFmt w:val="bullet"/>
      <w:lvlText w:val="o"/>
      <w:lvlJc w:val="left"/>
      <w:pPr>
        <w:ind w:left="5760" w:hanging="360"/>
      </w:pPr>
      <w:rPr>
        <w:rFonts w:ascii="Courier New" w:hAnsi="Courier New" w:hint="default"/>
      </w:rPr>
    </w:lvl>
    <w:lvl w:ilvl="8" w:tplc="6A2A3192">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D23E1C9C"/>
    <w:lvl w:ilvl="0" w:tplc="0E705CF8">
      <w:start w:val="1"/>
      <w:numFmt w:val="bullet"/>
      <w:lvlText w:val=""/>
      <w:lvlJc w:val="left"/>
      <w:pPr>
        <w:ind w:left="720" w:hanging="360"/>
      </w:pPr>
      <w:rPr>
        <w:rFonts w:ascii="Symbol" w:hAnsi="Symbol" w:hint="default"/>
      </w:rPr>
    </w:lvl>
    <w:lvl w:ilvl="1" w:tplc="F09662E4">
      <w:start w:val="1"/>
      <w:numFmt w:val="bullet"/>
      <w:lvlText w:val="o"/>
      <w:lvlJc w:val="left"/>
      <w:pPr>
        <w:ind w:left="1440" w:hanging="360"/>
      </w:pPr>
      <w:rPr>
        <w:rFonts w:ascii="Courier New" w:hAnsi="Courier New" w:hint="default"/>
      </w:rPr>
    </w:lvl>
    <w:lvl w:ilvl="2" w:tplc="20F25246">
      <w:start w:val="1"/>
      <w:numFmt w:val="bullet"/>
      <w:lvlText w:val=""/>
      <w:lvlJc w:val="left"/>
      <w:pPr>
        <w:ind w:left="2160" w:hanging="360"/>
      </w:pPr>
      <w:rPr>
        <w:rFonts w:ascii="Wingdings" w:hAnsi="Wingdings" w:hint="default"/>
      </w:rPr>
    </w:lvl>
    <w:lvl w:ilvl="3" w:tplc="AFB41FD8">
      <w:start w:val="1"/>
      <w:numFmt w:val="bullet"/>
      <w:lvlText w:val=""/>
      <w:lvlJc w:val="left"/>
      <w:pPr>
        <w:ind w:left="2880" w:hanging="360"/>
      </w:pPr>
      <w:rPr>
        <w:rFonts w:ascii="Symbol" w:hAnsi="Symbol" w:hint="default"/>
      </w:rPr>
    </w:lvl>
    <w:lvl w:ilvl="4" w:tplc="1E38A54E">
      <w:start w:val="1"/>
      <w:numFmt w:val="bullet"/>
      <w:lvlText w:val="o"/>
      <w:lvlJc w:val="left"/>
      <w:pPr>
        <w:ind w:left="3600" w:hanging="360"/>
      </w:pPr>
      <w:rPr>
        <w:rFonts w:ascii="Courier New" w:hAnsi="Courier New" w:hint="default"/>
      </w:rPr>
    </w:lvl>
    <w:lvl w:ilvl="5" w:tplc="2C702744">
      <w:start w:val="1"/>
      <w:numFmt w:val="bullet"/>
      <w:lvlText w:val=""/>
      <w:lvlJc w:val="left"/>
      <w:pPr>
        <w:ind w:left="4320" w:hanging="360"/>
      </w:pPr>
      <w:rPr>
        <w:rFonts w:ascii="Wingdings" w:hAnsi="Wingdings" w:hint="default"/>
      </w:rPr>
    </w:lvl>
    <w:lvl w:ilvl="6" w:tplc="E110D4B0">
      <w:start w:val="1"/>
      <w:numFmt w:val="bullet"/>
      <w:lvlText w:val=""/>
      <w:lvlJc w:val="left"/>
      <w:pPr>
        <w:ind w:left="5040" w:hanging="360"/>
      </w:pPr>
      <w:rPr>
        <w:rFonts w:ascii="Symbol" w:hAnsi="Symbol" w:hint="default"/>
      </w:rPr>
    </w:lvl>
    <w:lvl w:ilvl="7" w:tplc="153E49C0">
      <w:start w:val="1"/>
      <w:numFmt w:val="bullet"/>
      <w:lvlText w:val="o"/>
      <w:lvlJc w:val="left"/>
      <w:pPr>
        <w:ind w:left="5760" w:hanging="360"/>
      </w:pPr>
      <w:rPr>
        <w:rFonts w:ascii="Courier New" w:hAnsi="Courier New" w:hint="default"/>
      </w:rPr>
    </w:lvl>
    <w:lvl w:ilvl="8" w:tplc="E1D0AC2C">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A2EC9F0E"/>
    <w:lvl w:ilvl="0" w:tplc="85601A02">
      <w:start w:val="1"/>
      <w:numFmt w:val="bullet"/>
      <w:lvlText w:val=""/>
      <w:lvlJc w:val="left"/>
      <w:pPr>
        <w:ind w:left="720" w:hanging="360"/>
      </w:pPr>
      <w:rPr>
        <w:rFonts w:ascii="Symbol" w:hAnsi="Symbol" w:hint="default"/>
      </w:rPr>
    </w:lvl>
    <w:lvl w:ilvl="1" w:tplc="3E466CA8">
      <w:start w:val="1"/>
      <w:numFmt w:val="bullet"/>
      <w:lvlText w:val="o"/>
      <w:lvlJc w:val="left"/>
      <w:pPr>
        <w:ind w:left="1440" w:hanging="360"/>
      </w:pPr>
      <w:rPr>
        <w:rFonts w:ascii="Courier New" w:hAnsi="Courier New" w:hint="default"/>
      </w:rPr>
    </w:lvl>
    <w:lvl w:ilvl="2" w:tplc="CF84A30E">
      <w:start w:val="1"/>
      <w:numFmt w:val="bullet"/>
      <w:lvlText w:val=""/>
      <w:lvlJc w:val="left"/>
      <w:pPr>
        <w:ind w:left="2160" w:hanging="360"/>
      </w:pPr>
      <w:rPr>
        <w:rFonts w:ascii="Wingdings" w:hAnsi="Wingdings" w:hint="default"/>
      </w:rPr>
    </w:lvl>
    <w:lvl w:ilvl="3" w:tplc="CFC8A3A0">
      <w:start w:val="1"/>
      <w:numFmt w:val="bullet"/>
      <w:lvlText w:val=""/>
      <w:lvlJc w:val="left"/>
      <w:pPr>
        <w:ind w:left="2880" w:hanging="360"/>
      </w:pPr>
      <w:rPr>
        <w:rFonts w:ascii="Symbol" w:hAnsi="Symbol" w:hint="default"/>
      </w:rPr>
    </w:lvl>
    <w:lvl w:ilvl="4" w:tplc="B456E7B8">
      <w:start w:val="1"/>
      <w:numFmt w:val="bullet"/>
      <w:lvlText w:val="o"/>
      <w:lvlJc w:val="left"/>
      <w:pPr>
        <w:ind w:left="3600" w:hanging="360"/>
      </w:pPr>
      <w:rPr>
        <w:rFonts w:ascii="Courier New" w:hAnsi="Courier New" w:hint="default"/>
      </w:rPr>
    </w:lvl>
    <w:lvl w:ilvl="5" w:tplc="0BDEA85E">
      <w:start w:val="1"/>
      <w:numFmt w:val="bullet"/>
      <w:lvlText w:val=""/>
      <w:lvlJc w:val="left"/>
      <w:pPr>
        <w:ind w:left="4320" w:hanging="360"/>
      </w:pPr>
      <w:rPr>
        <w:rFonts w:ascii="Wingdings" w:hAnsi="Wingdings" w:hint="default"/>
      </w:rPr>
    </w:lvl>
    <w:lvl w:ilvl="6" w:tplc="C47E8B12">
      <w:start w:val="1"/>
      <w:numFmt w:val="bullet"/>
      <w:lvlText w:val=""/>
      <w:lvlJc w:val="left"/>
      <w:pPr>
        <w:ind w:left="5040" w:hanging="360"/>
      </w:pPr>
      <w:rPr>
        <w:rFonts w:ascii="Symbol" w:hAnsi="Symbol" w:hint="default"/>
      </w:rPr>
    </w:lvl>
    <w:lvl w:ilvl="7" w:tplc="C30AFE50">
      <w:start w:val="1"/>
      <w:numFmt w:val="bullet"/>
      <w:lvlText w:val="o"/>
      <w:lvlJc w:val="left"/>
      <w:pPr>
        <w:ind w:left="5760" w:hanging="360"/>
      </w:pPr>
      <w:rPr>
        <w:rFonts w:ascii="Courier New" w:hAnsi="Courier New" w:hint="default"/>
      </w:rPr>
    </w:lvl>
    <w:lvl w:ilvl="8" w:tplc="0076FBEE">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A6EE6C54"/>
    <w:lvl w:ilvl="0" w:tplc="675CD4F6">
      <w:start w:val="1"/>
      <w:numFmt w:val="bullet"/>
      <w:lvlText w:val=""/>
      <w:lvlJc w:val="left"/>
      <w:pPr>
        <w:ind w:left="720" w:hanging="360"/>
      </w:pPr>
      <w:rPr>
        <w:rFonts w:ascii="Symbol" w:hAnsi="Symbol" w:hint="default"/>
      </w:rPr>
    </w:lvl>
    <w:lvl w:ilvl="1" w:tplc="A35693F2">
      <w:start w:val="1"/>
      <w:numFmt w:val="bullet"/>
      <w:lvlText w:val="o"/>
      <w:lvlJc w:val="left"/>
      <w:pPr>
        <w:ind w:left="1440" w:hanging="360"/>
      </w:pPr>
      <w:rPr>
        <w:rFonts w:ascii="Courier New" w:hAnsi="Courier New" w:hint="default"/>
      </w:rPr>
    </w:lvl>
    <w:lvl w:ilvl="2" w:tplc="353EFF6C">
      <w:start w:val="1"/>
      <w:numFmt w:val="bullet"/>
      <w:lvlText w:val=""/>
      <w:lvlJc w:val="left"/>
      <w:pPr>
        <w:ind w:left="2160" w:hanging="360"/>
      </w:pPr>
      <w:rPr>
        <w:rFonts w:ascii="Wingdings" w:hAnsi="Wingdings" w:hint="default"/>
      </w:rPr>
    </w:lvl>
    <w:lvl w:ilvl="3" w:tplc="7CB83498">
      <w:start w:val="1"/>
      <w:numFmt w:val="bullet"/>
      <w:lvlText w:val=""/>
      <w:lvlJc w:val="left"/>
      <w:pPr>
        <w:ind w:left="2880" w:hanging="360"/>
      </w:pPr>
      <w:rPr>
        <w:rFonts w:ascii="Symbol" w:hAnsi="Symbol" w:hint="default"/>
      </w:rPr>
    </w:lvl>
    <w:lvl w:ilvl="4" w:tplc="F90A8836">
      <w:start w:val="1"/>
      <w:numFmt w:val="bullet"/>
      <w:lvlText w:val="o"/>
      <w:lvlJc w:val="left"/>
      <w:pPr>
        <w:ind w:left="3600" w:hanging="360"/>
      </w:pPr>
      <w:rPr>
        <w:rFonts w:ascii="Courier New" w:hAnsi="Courier New" w:hint="default"/>
      </w:rPr>
    </w:lvl>
    <w:lvl w:ilvl="5" w:tplc="29CE3100">
      <w:start w:val="1"/>
      <w:numFmt w:val="bullet"/>
      <w:lvlText w:val=""/>
      <w:lvlJc w:val="left"/>
      <w:pPr>
        <w:ind w:left="4320" w:hanging="360"/>
      </w:pPr>
      <w:rPr>
        <w:rFonts w:ascii="Wingdings" w:hAnsi="Wingdings" w:hint="default"/>
      </w:rPr>
    </w:lvl>
    <w:lvl w:ilvl="6" w:tplc="2E0CC852">
      <w:start w:val="1"/>
      <w:numFmt w:val="bullet"/>
      <w:lvlText w:val=""/>
      <w:lvlJc w:val="left"/>
      <w:pPr>
        <w:ind w:left="5040" w:hanging="360"/>
      </w:pPr>
      <w:rPr>
        <w:rFonts w:ascii="Symbol" w:hAnsi="Symbol" w:hint="default"/>
      </w:rPr>
    </w:lvl>
    <w:lvl w:ilvl="7" w:tplc="71846FA2">
      <w:start w:val="1"/>
      <w:numFmt w:val="bullet"/>
      <w:lvlText w:val="o"/>
      <w:lvlJc w:val="left"/>
      <w:pPr>
        <w:ind w:left="5760" w:hanging="360"/>
      </w:pPr>
      <w:rPr>
        <w:rFonts w:ascii="Courier New" w:hAnsi="Courier New" w:hint="default"/>
      </w:rPr>
    </w:lvl>
    <w:lvl w:ilvl="8" w:tplc="0EE4A598">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39200D3A"/>
    <w:lvl w:ilvl="0" w:tplc="AEF457A8">
      <w:start w:val="1"/>
      <w:numFmt w:val="bullet"/>
      <w:lvlText w:val=""/>
      <w:lvlJc w:val="left"/>
      <w:pPr>
        <w:ind w:left="720" w:hanging="360"/>
      </w:pPr>
      <w:rPr>
        <w:rFonts w:ascii="Symbol" w:hAnsi="Symbol" w:hint="default"/>
      </w:rPr>
    </w:lvl>
    <w:lvl w:ilvl="1" w:tplc="5CD6FCB6">
      <w:start w:val="1"/>
      <w:numFmt w:val="bullet"/>
      <w:lvlText w:val="o"/>
      <w:lvlJc w:val="left"/>
      <w:pPr>
        <w:ind w:left="1440" w:hanging="360"/>
      </w:pPr>
      <w:rPr>
        <w:rFonts w:ascii="Courier New" w:hAnsi="Courier New" w:hint="default"/>
      </w:rPr>
    </w:lvl>
    <w:lvl w:ilvl="2" w:tplc="7818CF5C">
      <w:start w:val="1"/>
      <w:numFmt w:val="bullet"/>
      <w:lvlText w:val=""/>
      <w:lvlJc w:val="left"/>
      <w:pPr>
        <w:ind w:left="2160" w:hanging="360"/>
      </w:pPr>
      <w:rPr>
        <w:rFonts w:ascii="Wingdings" w:hAnsi="Wingdings" w:hint="default"/>
      </w:rPr>
    </w:lvl>
    <w:lvl w:ilvl="3" w:tplc="B96CFCE6">
      <w:start w:val="1"/>
      <w:numFmt w:val="bullet"/>
      <w:lvlText w:val=""/>
      <w:lvlJc w:val="left"/>
      <w:pPr>
        <w:ind w:left="2880" w:hanging="360"/>
      </w:pPr>
      <w:rPr>
        <w:rFonts w:ascii="Symbol" w:hAnsi="Symbol" w:hint="default"/>
      </w:rPr>
    </w:lvl>
    <w:lvl w:ilvl="4" w:tplc="AD74B286">
      <w:start w:val="1"/>
      <w:numFmt w:val="bullet"/>
      <w:lvlText w:val="o"/>
      <w:lvlJc w:val="left"/>
      <w:pPr>
        <w:ind w:left="3600" w:hanging="360"/>
      </w:pPr>
      <w:rPr>
        <w:rFonts w:ascii="Courier New" w:hAnsi="Courier New" w:hint="default"/>
      </w:rPr>
    </w:lvl>
    <w:lvl w:ilvl="5" w:tplc="46A812A8">
      <w:start w:val="1"/>
      <w:numFmt w:val="bullet"/>
      <w:lvlText w:val=""/>
      <w:lvlJc w:val="left"/>
      <w:pPr>
        <w:ind w:left="4320" w:hanging="360"/>
      </w:pPr>
      <w:rPr>
        <w:rFonts w:ascii="Wingdings" w:hAnsi="Wingdings" w:hint="default"/>
      </w:rPr>
    </w:lvl>
    <w:lvl w:ilvl="6" w:tplc="2D08E890">
      <w:start w:val="1"/>
      <w:numFmt w:val="bullet"/>
      <w:lvlText w:val=""/>
      <w:lvlJc w:val="left"/>
      <w:pPr>
        <w:ind w:left="5040" w:hanging="360"/>
      </w:pPr>
      <w:rPr>
        <w:rFonts w:ascii="Symbol" w:hAnsi="Symbol" w:hint="default"/>
      </w:rPr>
    </w:lvl>
    <w:lvl w:ilvl="7" w:tplc="95321914">
      <w:start w:val="1"/>
      <w:numFmt w:val="bullet"/>
      <w:lvlText w:val="o"/>
      <w:lvlJc w:val="left"/>
      <w:pPr>
        <w:ind w:left="5760" w:hanging="360"/>
      </w:pPr>
      <w:rPr>
        <w:rFonts w:ascii="Courier New" w:hAnsi="Courier New" w:hint="default"/>
      </w:rPr>
    </w:lvl>
    <w:lvl w:ilvl="8" w:tplc="74AAFBE6">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3980776">
    <w:abstractNumId w:val="11"/>
  </w:num>
  <w:num w:numId="2" w16cid:durableId="907422444">
    <w:abstractNumId w:val="12"/>
  </w:num>
  <w:num w:numId="3" w16cid:durableId="1116869069">
    <w:abstractNumId w:val="1"/>
  </w:num>
  <w:num w:numId="4" w16cid:durableId="841894082">
    <w:abstractNumId w:val="3"/>
  </w:num>
  <w:num w:numId="5" w16cid:durableId="1253314595">
    <w:abstractNumId w:val="15"/>
  </w:num>
  <w:num w:numId="6" w16cid:durableId="1413815129">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7301"/>
    <w:rsid w:val="00070818"/>
    <w:rsid w:val="0008238F"/>
    <w:rsid w:val="00082EC6"/>
    <w:rsid w:val="00085388"/>
    <w:rsid w:val="000930FE"/>
    <w:rsid w:val="000D41DC"/>
    <w:rsid w:val="00125D37"/>
    <w:rsid w:val="00127C1A"/>
    <w:rsid w:val="00150D81"/>
    <w:rsid w:val="00162B9F"/>
    <w:rsid w:val="00166CEB"/>
    <w:rsid w:val="00183CB9"/>
    <w:rsid w:val="00184A9A"/>
    <w:rsid w:val="001947DF"/>
    <w:rsid w:val="001A53A1"/>
    <w:rsid w:val="001B22BB"/>
    <w:rsid w:val="001B619C"/>
    <w:rsid w:val="001D0F9D"/>
    <w:rsid w:val="001D10D2"/>
    <w:rsid w:val="001D1D3C"/>
    <w:rsid w:val="001E2D69"/>
    <w:rsid w:val="00202936"/>
    <w:rsid w:val="002205D4"/>
    <w:rsid w:val="00222C3A"/>
    <w:rsid w:val="00226D31"/>
    <w:rsid w:val="00236401"/>
    <w:rsid w:val="002370CE"/>
    <w:rsid w:val="00242974"/>
    <w:rsid w:val="00245557"/>
    <w:rsid w:val="002976D4"/>
    <w:rsid w:val="002A5577"/>
    <w:rsid w:val="002B4AA4"/>
    <w:rsid w:val="002E71BA"/>
    <w:rsid w:val="002F5066"/>
    <w:rsid w:val="003003FD"/>
    <w:rsid w:val="00310245"/>
    <w:rsid w:val="00316C95"/>
    <w:rsid w:val="003458DB"/>
    <w:rsid w:val="0035120C"/>
    <w:rsid w:val="003523D3"/>
    <w:rsid w:val="00364C35"/>
    <w:rsid w:val="00396F60"/>
    <w:rsid w:val="003A51D6"/>
    <w:rsid w:val="003B125E"/>
    <w:rsid w:val="003B2A5E"/>
    <w:rsid w:val="003B4AC5"/>
    <w:rsid w:val="003C16F3"/>
    <w:rsid w:val="003C7C97"/>
    <w:rsid w:val="003D2F34"/>
    <w:rsid w:val="00406B8D"/>
    <w:rsid w:val="00410068"/>
    <w:rsid w:val="0041618E"/>
    <w:rsid w:val="00421A62"/>
    <w:rsid w:val="0042295C"/>
    <w:rsid w:val="00426EEC"/>
    <w:rsid w:val="004466C3"/>
    <w:rsid w:val="004552CE"/>
    <w:rsid w:val="00481FF7"/>
    <w:rsid w:val="00495F3A"/>
    <w:rsid w:val="004B2072"/>
    <w:rsid w:val="004F4C15"/>
    <w:rsid w:val="00500295"/>
    <w:rsid w:val="00501AAF"/>
    <w:rsid w:val="00527AFA"/>
    <w:rsid w:val="005345DD"/>
    <w:rsid w:val="005419DA"/>
    <w:rsid w:val="005678AC"/>
    <w:rsid w:val="005679BD"/>
    <w:rsid w:val="005709B1"/>
    <w:rsid w:val="00572B3B"/>
    <w:rsid w:val="005836D2"/>
    <w:rsid w:val="00587C58"/>
    <w:rsid w:val="005A3F2F"/>
    <w:rsid w:val="005A7FD4"/>
    <w:rsid w:val="005B1A84"/>
    <w:rsid w:val="005D1AF9"/>
    <w:rsid w:val="005D5457"/>
    <w:rsid w:val="005E2699"/>
    <w:rsid w:val="005E44B5"/>
    <w:rsid w:val="00612DEA"/>
    <w:rsid w:val="00614572"/>
    <w:rsid w:val="006232DF"/>
    <w:rsid w:val="00631F2E"/>
    <w:rsid w:val="00634BB6"/>
    <w:rsid w:val="006457C0"/>
    <w:rsid w:val="00652BB7"/>
    <w:rsid w:val="00661758"/>
    <w:rsid w:val="0066422F"/>
    <w:rsid w:val="0067612C"/>
    <w:rsid w:val="0067686D"/>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24CB1"/>
    <w:rsid w:val="008520F8"/>
    <w:rsid w:val="00855F34"/>
    <w:rsid w:val="008826B6"/>
    <w:rsid w:val="008B0B22"/>
    <w:rsid w:val="008C58B0"/>
    <w:rsid w:val="008C591B"/>
    <w:rsid w:val="008C6182"/>
    <w:rsid w:val="00904203"/>
    <w:rsid w:val="0090779E"/>
    <w:rsid w:val="00926458"/>
    <w:rsid w:val="00933720"/>
    <w:rsid w:val="009808E2"/>
    <w:rsid w:val="009B344A"/>
    <w:rsid w:val="009C7E52"/>
    <w:rsid w:val="009E4934"/>
    <w:rsid w:val="009F40A7"/>
    <w:rsid w:val="009F5CE6"/>
    <w:rsid w:val="00A035CD"/>
    <w:rsid w:val="00A50E80"/>
    <w:rsid w:val="00A513B0"/>
    <w:rsid w:val="00A63F7F"/>
    <w:rsid w:val="00A667CE"/>
    <w:rsid w:val="00A75042"/>
    <w:rsid w:val="00A774BC"/>
    <w:rsid w:val="00A82678"/>
    <w:rsid w:val="00A93EB8"/>
    <w:rsid w:val="00A946CB"/>
    <w:rsid w:val="00AA77C8"/>
    <w:rsid w:val="00AC7BE2"/>
    <w:rsid w:val="00AE35BF"/>
    <w:rsid w:val="00B1067E"/>
    <w:rsid w:val="00B81790"/>
    <w:rsid w:val="00B81BBC"/>
    <w:rsid w:val="00B8426D"/>
    <w:rsid w:val="00BC05E6"/>
    <w:rsid w:val="00BC0DF1"/>
    <w:rsid w:val="00BD03D5"/>
    <w:rsid w:val="00C3215E"/>
    <w:rsid w:val="00C45272"/>
    <w:rsid w:val="00C47770"/>
    <w:rsid w:val="00C75856"/>
    <w:rsid w:val="00C85A7C"/>
    <w:rsid w:val="00C95214"/>
    <w:rsid w:val="00CC3F59"/>
    <w:rsid w:val="00CD4774"/>
    <w:rsid w:val="00CE1145"/>
    <w:rsid w:val="00CE1732"/>
    <w:rsid w:val="00D10AAF"/>
    <w:rsid w:val="00D27540"/>
    <w:rsid w:val="00D4006B"/>
    <w:rsid w:val="00D40D7A"/>
    <w:rsid w:val="00D64A0D"/>
    <w:rsid w:val="00D676C3"/>
    <w:rsid w:val="00D750B4"/>
    <w:rsid w:val="00D81C18"/>
    <w:rsid w:val="00D8461A"/>
    <w:rsid w:val="00D919CD"/>
    <w:rsid w:val="00D95CAF"/>
    <w:rsid w:val="00DB60B6"/>
    <w:rsid w:val="00DC1CC6"/>
    <w:rsid w:val="00DD5135"/>
    <w:rsid w:val="00DE086C"/>
    <w:rsid w:val="00E067A8"/>
    <w:rsid w:val="00E13924"/>
    <w:rsid w:val="00E15FD5"/>
    <w:rsid w:val="00E1725A"/>
    <w:rsid w:val="00E33758"/>
    <w:rsid w:val="00E53E5E"/>
    <w:rsid w:val="00E64325"/>
    <w:rsid w:val="00E673C5"/>
    <w:rsid w:val="00E67967"/>
    <w:rsid w:val="00E82723"/>
    <w:rsid w:val="00E83F63"/>
    <w:rsid w:val="00EA29A5"/>
    <w:rsid w:val="00EC107C"/>
    <w:rsid w:val="00EC7EBE"/>
    <w:rsid w:val="00EC7FD2"/>
    <w:rsid w:val="00ED5964"/>
    <w:rsid w:val="00F1720B"/>
    <w:rsid w:val="00F36ADC"/>
    <w:rsid w:val="00F605C6"/>
    <w:rsid w:val="00F6785B"/>
    <w:rsid w:val="00F80DA4"/>
    <w:rsid w:val="00F9012D"/>
    <w:rsid w:val="00F915D6"/>
    <w:rsid w:val="00FA1413"/>
    <w:rsid w:val="00FC2B2E"/>
    <w:rsid w:val="00FF2B0A"/>
    <w:rsid w:val="00FF5D06"/>
    <w:rsid w:val="0156E134"/>
    <w:rsid w:val="02AEF76F"/>
    <w:rsid w:val="039D865D"/>
    <w:rsid w:val="03F72721"/>
    <w:rsid w:val="04019B15"/>
    <w:rsid w:val="04D669FE"/>
    <w:rsid w:val="071F48DC"/>
    <w:rsid w:val="0A1BD9C6"/>
    <w:rsid w:val="0A58CBCD"/>
    <w:rsid w:val="0C5D0C5C"/>
    <w:rsid w:val="0CF501EC"/>
    <w:rsid w:val="1058DE2A"/>
    <w:rsid w:val="12870C7F"/>
    <w:rsid w:val="13BD3D5D"/>
    <w:rsid w:val="14AA69B9"/>
    <w:rsid w:val="18625B0D"/>
    <w:rsid w:val="1A27FBCF"/>
    <w:rsid w:val="1A862BA8"/>
    <w:rsid w:val="1C637B7F"/>
    <w:rsid w:val="1EFAB5DD"/>
    <w:rsid w:val="1F09BC6E"/>
    <w:rsid w:val="209C6AFA"/>
    <w:rsid w:val="239B752F"/>
    <w:rsid w:val="3464B4D3"/>
    <w:rsid w:val="364D24F1"/>
    <w:rsid w:val="3697CCBD"/>
    <w:rsid w:val="36FC2DA4"/>
    <w:rsid w:val="37E0668F"/>
    <w:rsid w:val="384C91D8"/>
    <w:rsid w:val="38AFC09C"/>
    <w:rsid w:val="3C659699"/>
    <w:rsid w:val="3D6135D7"/>
    <w:rsid w:val="3D6FB86A"/>
    <w:rsid w:val="40F0AB75"/>
    <w:rsid w:val="4328628C"/>
    <w:rsid w:val="45F7FCBB"/>
    <w:rsid w:val="47AB21B7"/>
    <w:rsid w:val="48942F29"/>
    <w:rsid w:val="4DA29D29"/>
    <w:rsid w:val="4E707105"/>
    <w:rsid w:val="4E958CAB"/>
    <w:rsid w:val="506F78BE"/>
    <w:rsid w:val="5293F137"/>
    <w:rsid w:val="549B9698"/>
    <w:rsid w:val="556E2D6A"/>
    <w:rsid w:val="5617AA6E"/>
    <w:rsid w:val="59AB5A3E"/>
    <w:rsid w:val="5B5435BF"/>
    <w:rsid w:val="5CE671C3"/>
    <w:rsid w:val="5CF7C3DB"/>
    <w:rsid w:val="5D18D413"/>
    <w:rsid w:val="5D49BF1F"/>
    <w:rsid w:val="5E49B8AC"/>
    <w:rsid w:val="5EB28EA7"/>
    <w:rsid w:val="621430C3"/>
    <w:rsid w:val="6288133F"/>
    <w:rsid w:val="653BE314"/>
    <w:rsid w:val="655ACEAB"/>
    <w:rsid w:val="66EBA1AA"/>
    <w:rsid w:val="6CD03BBB"/>
    <w:rsid w:val="6CE9E06E"/>
    <w:rsid w:val="6DAC9956"/>
    <w:rsid w:val="6F3208D0"/>
    <w:rsid w:val="72A31971"/>
    <w:rsid w:val="731EFCDD"/>
    <w:rsid w:val="759A1527"/>
    <w:rsid w:val="75B0609A"/>
    <w:rsid w:val="78055D8F"/>
    <w:rsid w:val="78D9DA25"/>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BC0D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killsforcare.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forcare.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healthcareers.nhs.uk/" TargetMode="External"/><Relationship Id="rId4" Type="http://schemas.openxmlformats.org/officeDocument/2006/relationships/settings" Target="settings.xml"/><Relationship Id="rId9" Type="http://schemas.openxmlformats.org/officeDocument/2006/relationships/hyperlink" Target="https://www.mentalhealth.org.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1469</Words>
  <Characters>8379</Characters>
  <Application>Microsoft Office Word</Application>
  <DocSecurity>0</DocSecurity>
  <Lines>69</Lines>
  <Paragraphs>19</Paragraphs>
  <ScaleCrop>false</ScaleCrop>
  <Company>University of Wales Trinity Saint David</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Thelma Laylo Lipa (2527562)</cp:lastModifiedBy>
  <cp:revision>2</cp:revision>
  <dcterms:created xsi:type="dcterms:W3CDTF">2026-04-18T13:19:00Z</dcterms:created>
  <dcterms:modified xsi:type="dcterms:W3CDTF">2026-04-18T13:19:00Z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