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080563"/>
        <w:docPartObj>
          <w:docPartGallery w:val="Cover Pages"/>
          <w:docPartUnique/>
        </w:docPartObj>
      </w:sdtPr>
      <w:sdtContent>
        <w:p w14:paraId="1E1F9163" w14:textId="7B1F4FBC" w:rsidR="00EA5C5E" w:rsidRDefault="00EA5C5E"/>
        <w:p w14:paraId="79116B5F" w14:textId="54692FB0" w:rsidR="00EA5C5E" w:rsidRDefault="00EA5C5E">
          <w:r>
            <w:rPr>
              <w:noProof/>
            </w:rPr>
            <mc:AlternateContent>
              <mc:Choice Requires="wps">
                <w:drawing>
                  <wp:anchor distT="0" distB="0" distL="182880" distR="182880" simplePos="0" relativeHeight="251660288" behindDoc="0" locked="0" layoutInCell="1" allowOverlap="1" wp14:anchorId="3204B3CA" wp14:editId="79720C4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23D45" w14:textId="5F9CE945" w:rsidR="00EA5C5E" w:rsidRPr="001B6367" w:rsidRDefault="00000000">
                                <w:pPr>
                                  <w:pStyle w:val="NoSpacing"/>
                                  <w:spacing w:before="40" w:after="560" w:line="216" w:lineRule="auto"/>
                                  <w:rPr>
                                    <w:rFonts w:ascii="Arial" w:hAnsi="Arial" w:cs="Arial"/>
                                    <w:b/>
                                    <w:bCs/>
                                    <w:sz w:val="40"/>
                                    <w:szCs w:val="40"/>
                                  </w:rPr>
                                </w:pPr>
                                <w:sdt>
                                  <w:sdtPr>
                                    <w:rPr>
                                      <w:rFonts w:ascii="Arial" w:hAnsi="Arial" w:cs="Arial"/>
                                      <w:b/>
                                      <w:bCs/>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12C8B" w:rsidRPr="001B6367">
                                      <w:rPr>
                                        <w:rFonts w:ascii="Arial" w:hAnsi="Arial" w:cs="Arial"/>
                                        <w:b/>
                                        <w:bCs/>
                                        <w:sz w:val="40"/>
                                        <w:szCs w:val="40"/>
                                      </w:rPr>
                                      <w:t>BMHP</w:t>
                                    </w:r>
                                    <w:r w:rsidR="000260E7" w:rsidRPr="001B6367">
                                      <w:rPr>
                                        <w:rFonts w:ascii="Arial" w:hAnsi="Arial" w:cs="Arial"/>
                                        <w:b/>
                                        <w:bCs/>
                                        <w:sz w:val="40"/>
                                        <w:szCs w:val="40"/>
                                      </w:rPr>
                                      <w:t xml:space="preserve">6030 - </w:t>
                                    </w:r>
                                    <w:r w:rsidR="00312C8B" w:rsidRPr="001B6367">
                                      <w:rPr>
                                        <w:rFonts w:ascii="Arial" w:hAnsi="Arial" w:cs="Arial"/>
                                        <w:b/>
                                        <w:bCs/>
                                        <w:sz w:val="40"/>
                                        <w:szCs w:val="40"/>
                                      </w:rPr>
                                      <w:t>Health, Wellbeing and Sustainable Development</w:t>
                                    </w:r>
                                  </w:sdtContent>
                                </w:sdt>
                              </w:p>
                              <w:sdt>
                                <w:sdtPr>
                                  <w:rPr>
                                    <w:rFonts w:ascii="Arial" w:hAnsi="Arial" w:cs="Arial"/>
                                    <w:cap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1B5454D" w14:textId="253D9C46" w:rsidR="00EA5C5E" w:rsidRPr="001B6367" w:rsidRDefault="000260E7">
                                    <w:pPr>
                                      <w:pStyle w:val="NoSpacing"/>
                                      <w:spacing w:before="40" w:after="40"/>
                                      <w:rPr>
                                        <w:rFonts w:ascii="Arial" w:hAnsi="Arial" w:cs="Arial"/>
                                        <w:caps/>
                                      </w:rPr>
                                    </w:pPr>
                                    <w:r w:rsidRPr="001B6367">
                                      <w:rPr>
                                        <w:rFonts w:ascii="Arial" w:hAnsi="Arial" w:cs="Arial"/>
                                        <w:caps/>
                                      </w:rPr>
                                      <w:t>halimah saleem 2314746</w:t>
                                    </w:r>
                                  </w:p>
                                </w:sdtContent>
                              </w:sdt>
                              <w:sdt>
                                <w:sdtPr>
                                  <w:rPr>
                                    <w:rFonts w:ascii="Arial" w:hAnsi="Arial" w:cs="Arial"/>
                                    <w:caps/>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2306E84" w14:textId="047B5EAB" w:rsidR="00EA5C5E" w:rsidRPr="001B6367" w:rsidRDefault="000260E7">
                                    <w:pPr>
                                      <w:pStyle w:val="NoSpacing"/>
                                      <w:spacing w:before="80" w:after="40"/>
                                      <w:rPr>
                                        <w:rFonts w:ascii="Arial" w:hAnsi="Arial" w:cs="Arial"/>
                                        <w:caps/>
                                      </w:rPr>
                                    </w:pPr>
                                    <w:r w:rsidRPr="001B6367">
                                      <w:rPr>
                                        <w:rFonts w:ascii="Arial" w:hAnsi="Arial" w:cs="Arial"/>
                                        <w:caps/>
                                      </w:rPr>
                                      <w:t>hamdi</w:t>
                                    </w:r>
                                    <w:r w:rsidR="001B6367" w:rsidRPr="001B6367">
                                      <w:rPr>
                                        <w:rFonts w:ascii="Arial" w:hAnsi="Arial" w:cs="Arial"/>
                                        <w:caps/>
                                      </w:rPr>
                                      <w:t xml:space="preserve"> hussain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204B3C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7C23D45" w14:textId="5F9CE945" w:rsidR="00EA5C5E" w:rsidRPr="001B6367" w:rsidRDefault="00000000">
                          <w:pPr>
                            <w:pStyle w:val="NoSpacing"/>
                            <w:spacing w:before="40" w:after="560" w:line="216" w:lineRule="auto"/>
                            <w:rPr>
                              <w:rFonts w:ascii="Arial" w:hAnsi="Arial" w:cs="Arial"/>
                              <w:b/>
                              <w:bCs/>
                              <w:sz w:val="40"/>
                              <w:szCs w:val="40"/>
                            </w:rPr>
                          </w:pPr>
                          <w:sdt>
                            <w:sdtPr>
                              <w:rPr>
                                <w:rFonts w:ascii="Arial" w:hAnsi="Arial" w:cs="Arial"/>
                                <w:b/>
                                <w:bCs/>
                                <w:sz w:val="40"/>
                                <w:szCs w:val="40"/>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12C8B" w:rsidRPr="001B6367">
                                <w:rPr>
                                  <w:rFonts w:ascii="Arial" w:hAnsi="Arial" w:cs="Arial"/>
                                  <w:b/>
                                  <w:bCs/>
                                  <w:sz w:val="40"/>
                                  <w:szCs w:val="40"/>
                                </w:rPr>
                                <w:t>BMHP</w:t>
                              </w:r>
                              <w:r w:rsidR="000260E7" w:rsidRPr="001B6367">
                                <w:rPr>
                                  <w:rFonts w:ascii="Arial" w:hAnsi="Arial" w:cs="Arial"/>
                                  <w:b/>
                                  <w:bCs/>
                                  <w:sz w:val="40"/>
                                  <w:szCs w:val="40"/>
                                </w:rPr>
                                <w:t xml:space="preserve">6030 - </w:t>
                              </w:r>
                              <w:r w:rsidR="00312C8B" w:rsidRPr="001B6367">
                                <w:rPr>
                                  <w:rFonts w:ascii="Arial" w:hAnsi="Arial" w:cs="Arial"/>
                                  <w:b/>
                                  <w:bCs/>
                                  <w:sz w:val="40"/>
                                  <w:szCs w:val="40"/>
                                </w:rPr>
                                <w:t>Health, Wellbeing and Sustainable Development</w:t>
                              </w:r>
                            </w:sdtContent>
                          </w:sdt>
                        </w:p>
                        <w:sdt>
                          <w:sdtPr>
                            <w:rPr>
                              <w:rFonts w:ascii="Arial" w:hAnsi="Arial" w:cs="Arial"/>
                              <w:cap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1B5454D" w14:textId="253D9C46" w:rsidR="00EA5C5E" w:rsidRPr="001B6367" w:rsidRDefault="000260E7">
                              <w:pPr>
                                <w:pStyle w:val="NoSpacing"/>
                                <w:spacing w:before="40" w:after="40"/>
                                <w:rPr>
                                  <w:rFonts w:ascii="Arial" w:hAnsi="Arial" w:cs="Arial"/>
                                  <w:caps/>
                                </w:rPr>
                              </w:pPr>
                              <w:r w:rsidRPr="001B6367">
                                <w:rPr>
                                  <w:rFonts w:ascii="Arial" w:hAnsi="Arial" w:cs="Arial"/>
                                  <w:caps/>
                                </w:rPr>
                                <w:t>halimah saleem 2314746</w:t>
                              </w:r>
                            </w:p>
                          </w:sdtContent>
                        </w:sdt>
                        <w:sdt>
                          <w:sdtPr>
                            <w:rPr>
                              <w:rFonts w:ascii="Arial" w:hAnsi="Arial" w:cs="Arial"/>
                              <w:caps/>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2306E84" w14:textId="047B5EAB" w:rsidR="00EA5C5E" w:rsidRPr="001B6367" w:rsidRDefault="000260E7">
                              <w:pPr>
                                <w:pStyle w:val="NoSpacing"/>
                                <w:spacing w:before="80" w:after="40"/>
                                <w:rPr>
                                  <w:rFonts w:ascii="Arial" w:hAnsi="Arial" w:cs="Arial"/>
                                  <w:caps/>
                                </w:rPr>
                              </w:pPr>
                              <w:r w:rsidRPr="001B6367">
                                <w:rPr>
                                  <w:rFonts w:ascii="Arial" w:hAnsi="Arial" w:cs="Arial"/>
                                  <w:caps/>
                                </w:rPr>
                                <w:t>hamdi</w:t>
                              </w:r>
                              <w:r w:rsidR="001B6367" w:rsidRPr="001B6367">
                                <w:rPr>
                                  <w:rFonts w:ascii="Arial" w:hAnsi="Arial" w:cs="Arial"/>
                                  <w:caps/>
                                </w:rPr>
                                <w:t xml:space="preserve"> hussain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74E9721" wp14:editId="0D08867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3C33155F" w14:textId="54BA1346" w:rsidR="00EA5C5E" w:rsidRPr="001C265F" w:rsidRDefault="00EA5C5E">
                                    <w:pPr>
                                      <w:pStyle w:val="NoSpacing"/>
                                      <w:jc w:val="right"/>
                                      <w:rPr>
                                        <w:rFonts w:ascii="Arial" w:hAnsi="Arial" w:cs="Arial"/>
                                        <w:b/>
                                        <w:bCs/>
                                        <w:color w:val="FFFFFF" w:themeColor="background1"/>
                                      </w:rPr>
                                    </w:pPr>
                                    <w:r w:rsidRPr="001C265F">
                                      <w:rPr>
                                        <w:rFonts w:ascii="Arial" w:hAnsi="Arial" w:cs="Arial"/>
                                        <w:b/>
                                        <w:bCs/>
                                        <w:color w:val="FFFFFF" w:themeColor="background1"/>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4E972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w:hAnsi="Arial" w:cs="Arial"/>
                              <w:b/>
                              <w:bCs/>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3C33155F" w14:textId="54BA1346" w:rsidR="00EA5C5E" w:rsidRPr="001C265F" w:rsidRDefault="00EA5C5E">
                              <w:pPr>
                                <w:pStyle w:val="NoSpacing"/>
                                <w:jc w:val="right"/>
                                <w:rPr>
                                  <w:rFonts w:ascii="Arial" w:hAnsi="Arial" w:cs="Arial"/>
                                  <w:b/>
                                  <w:bCs/>
                                  <w:color w:val="FFFFFF" w:themeColor="background1"/>
                                </w:rPr>
                              </w:pPr>
                              <w:r w:rsidRPr="001C265F">
                                <w:rPr>
                                  <w:rFonts w:ascii="Arial" w:hAnsi="Arial" w:cs="Arial"/>
                                  <w:b/>
                                  <w:bCs/>
                                  <w:color w:val="FFFFFF" w:themeColor="background1"/>
                                </w:rPr>
                                <w:t>2026</w:t>
                              </w:r>
                            </w:p>
                          </w:sdtContent>
                        </w:sdt>
                      </w:txbxContent>
                    </v:textbox>
                    <w10:wrap anchorx="margin" anchory="page"/>
                  </v:rect>
                </w:pict>
              </mc:Fallback>
            </mc:AlternateContent>
          </w:r>
          <w:r>
            <w:br w:type="page"/>
          </w:r>
        </w:p>
      </w:sdtContent>
    </w:sdt>
    <w:p w14:paraId="368D2C51" w14:textId="626B01E6" w:rsidR="00185EFD" w:rsidRPr="00C00E7C" w:rsidRDefault="00B61027">
      <w:pPr>
        <w:rPr>
          <w:rFonts w:ascii="Arial" w:hAnsi="Arial" w:cs="Arial"/>
          <w:b/>
          <w:bCs/>
        </w:rPr>
      </w:pPr>
      <w:r w:rsidRPr="00C00E7C">
        <w:rPr>
          <w:rFonts w:ascii="Arial" w:hAnsi="Arial" w:cs="Arial"/>
          <w:b/>
          <w:bCs/>
        </w:rPr>
        <w:lastRenderedPageBreak/>
        <w:t xml:space="preserve">Introduction </w:t>
      </w:r>
    </w:p>
    <w:p w14:paraId="3D772848" w14:textId="4A10D1F5" w:rsidR="00037583" w:rsidRPr="00C00E7C" w:rsidRDefault="002A3382">
      <w:pPr>
        <w:rPr>
          <w:rFonts w:ascii="Arial" w:hAnsi="Arial" w:cs="Arial"/>
        </w:rPr>
      </w:pPr>
      <w:r w:rsidRPr="00C00E7C">
        <w:rPr>
          <w:rFonts w:ascii="Arial" w:hAnsi="Arial" w:cs="Arial"/>
        </w:rPr>
        <w:t>This report critically examines current health, wellbeing and sustainability policies and initiatives at global, national and local levels, with a focus on Sustainable Development Goal 3</w:t>
      </w:r>
      <w:r w:rsidR="00562D04" w:rsidRPr="00C00E7C">
        <w:rPr>
          <w:rFonts w:ascii="Arial" w:hAnsi="Arial" w:cs="Arial"/>
        </w:rPr>
        <w:t xml:space="preserve"> -</w:t>
      </w:r>
      <w:r w:rsidRPr="00C00E7C">
        <w:rPr>
          <w:rFonts w:ascii="Arial" w:hAnsi="Arial" w:cs="Arial"/>
        </w:rPr>
        <w:t xml:space="preserve"> Good Health and Wellbeing, alongside Sustainable Development Goal 1</w:t>
      </w:r>
      <w:r w:rsidR="00562D04" w:rsidRPr="00C00E7C">
        <w:rPr>
          <w:rFonts w:ascii="Arial" w:hAnsi="Arial" w:cs="Arial"/>
        </w:rPr>
        <w:t xml:space="preserve"> </w:t>
      </w:r>
      <w:r w:rsidR="000168FF" w:rsidRPr="00C00E7C">
        <w:rPr>
          <w:rFonts w:ascii="Arial" w:hAnsi="Arial" w:cs="Arial"/>
        </w:rPr>
        <w:t>-</w:t>
      </w:r>
      <w:r w:rsidRPr="00C00E7C">
        <w:rPr>
          <w:rFonts w:ascii="Arial" w:hAnsi="Arial" w:cs="Arial"/>
        </w:rPr>
        <w:t xml:space="preserve"> No Poverty. The Sustainable Development Goals provide an important international framework for addressing major social, economic and environmental challenges that affect people’s quality of life (United Nations, 2015). They are particularly relevant to health and social care because they encourage policymakers and services to consider prevention, equality, long</w:t>
      </w:r>
      <w:r w:rsidR="000168FF" w:rsidRPr="00C00E7C">
        <w:rPr>
          <w:rFonts w:ascii="Arial" w:hAnsi="Arial" w:cs="Arial"/>
        </w:rPr>
        <w:t xml:space="preserve"> </w:t>
      </w:r>
      <w:r w:rsidRPr="00C00E7C">
        <w:rPr>
          <w:rFonts w:ascii="Arial" w:hAnsi="Arial" w:cs="Arial"/>
        </w:rPr>
        <w:t>term wellbeing and the wider determinants of health, rather than focusing only on illness and treatment.</w:t>
      </w:r>
    </w:p>
    <w:p w14:paraId="35C25526" w14:textId="704B2762" w:rsidR="00E45BEB" w:rsidRPr="00C00E7C" w:rsidRDefault="00E45BEB" w:rsidP="00E45BEB">
      <w:pPr>
        <w:rPr>
          <w:rFonts w:ascii="Arial" w:hAnsi="Arial" w:cs="Arial"/>
        </w:rPr>
      </w:pPr>
      <w:r w:rsidRPr="00C00E7C">
        <w:rPr>
          <w:rFonts w:ascii="Arial" w:hAnsi="Arial" w:cs="Arial"/>
        </w:rPr>
        <w:t>SDG 3 aims to ensure healthy lives and promote wellbeing for all at all ages (United Nations, 202</w:t>
      </w:r>
      <w:r w:rsidR="00AE5D3D" w:rsidRPr="00C00E7C">
        <w:rPr>
          <w:rFonts w:ascii="Arial" w:hAnsi="Arial" w:cs="Arial"/>
        </w:rPr>
        <w:t>5</w:t>
      </w:r>
      <w:r w:rsidR="0069111E" w:rsidRPr="00C00E7C">
        <w:rPr>
          <w:rFonts w:ascii="Arial" w:hAnsi="Arial" w:cs="Arial"/>
        </w:rPr>
        <w:t>a</w:t>
      </w:r>
      <w:r w:rsidRPr="00C00E7C">
        <w:rPr>
          <w:rFonts w:ascii="Arial" w:hAnsi="Arial" w:cs="Arial"/>
        </w:rPr>
        <w:t>). However, health outcomes are closely linked to poverty, income, housing, employment, education and access to essential resources (World Health Organization, 202</w:t>
      </w:r>
      <w:r w:rsidR="006D5AA4" w:rsidRPr="00C00E7C">
        <w:rPr>
          <w:rFonts w:ascii="Arial" w:hAnsi="Arial" w:cs="Arial"/>
        </w:rPr>
        <w:t>5</w:t>
      </w:r>
      <w:r w:rsidRPr="00C00E7C">
        <w:rPr>
          <w:rFonts w:ascii="Arial" w:hAnsi="Arial" w:cs="Arial"/>
        </w:rPr>
        <w:t>). Therefore, SDG 1 is also important, as poverty can increase health inequalities and limit people’s ability to access support, maintain wellbeing and live healthy lives (Marmot et al., 2020).</w:t>
      </w:r>
    </w:p>
    <w:p w14:paraId="2AEF81CF" w14:textId="40DEE92D" w:rsidR="00E45BEB" w:rsidRPr="00C00E7C" w:rsidRDefault="00E45BEB" w:rsidP="00E45BEB">
      <w:pPr>
        <w:rPr>
          <w:rFonts w:ascii="Arial" w:hAnsi="Arial" w:cs="Arial"/>
        </w:rPr>
      </w:pPr>
      <w:r w:rsidRPr="00C00E7C">
        <w:rPr>
          <w:rFonts w:ascii="Arial" w:hAnsi="Arial" w:cs="Arial"/>
        </w:rPr>
        <w:t>The report is divided into two main sections. Section 1 will focus on SDG 3, while Section 2 will focus on SDG 1. Each section will provide an overview of the SDG, examine relevant global, national and local policies and initiatives, apply appropriate theories and critically evaluate the strengths, limitations and challenges of current approaches. Each section will also include recommendations for improving policy and practice in relation to health, wellbeing and sustainability.</w:t>
      </w:r>
    </w:p>
    <w:p w14:paraId="0A35951F" w14:textId="37B4ED20" w:rsidR="00B27BD0" w:rsidRPr="00C00E7C" w:rsidRDefault="00B27BD0" w:rsidP="00E45BEB">
      <w:pPr>
        <w:rPr>
          <w:rFonts w:ascii="Arial" w:hAnsi="Arial" w:cs="Arial"/>
          <w:b/>
          <w:bCs/>
        </w:rPr>
      </w:pPr>
      <w:r w:rsidRPr="00C00E7C">
        <w:rPr>
          <w:rFonts w:ascii="Arial" w:hAnsi="Arial" w:cs="Arial"/>
          <w:b/>
          <w:bCs/>
        </w:rPr>
        <w:t xml:space="preserve">Section </w:t>
      </w:r>
      <w:r w:rsidR="001B5E25" w:rsidRPr="00C00E7C">
        <w:rPr>
          <w:rFonts w:ascii="Arial" w:hAnsi="Arial" w:cs="Arial"/>
          <w:b/>
          <w:bCs/>
        </w:rPr>
        <w:t>1: SDG 3</w:t>
      </w:r>
      <w:r w:rsidR="008F1773" w:rsidRPr="00C00E7C">
        <w:rPr>
          <w:rFonts w:ascii="Arial" w:hAnsi="Arial" w:cs="Arial"/>
          <w:b/>
          <w:bCs/>
        </w:rPr>
        <w:t xml:space="preserve"> - Good Health and Wellbeing </w:t>
      </w:r>
    </w:p>
    <w:p w14:paraId="31FB6DAE" w14:textId="16962070" w:rsidR="008F1773" w:rsidRPr="00C00E7C" w:rsidRDefault="003516E2" w:rsidP="00E45BEB">
      <w:pPr>
        <w:rPr>
          <w:rFonts w:ascii="Arial" w:hAnsi="Arial" w:cs="Arial"/>
        </w:rPr>
      </w:pPr>
      <w:r w:rsidRPr="00C00E7C">
        <w:rPr>
          <w:rFonts w:ascii="Arial" w:hAnsi="Arial" w:cs="Arial"/>
        </w:rPr>
        <w:t>Sustainable Development Goal 3 aims to ensure healthy lives and promote wellbeing for all at all ages (United Nations, 2025</w:t>
      </w:r>
      <w:r w:rsidR="004E0B3F" w:rsidRPr="00C00E7C">
        <w:rPr>
          <w:rFonts w:ascii="Arial" w:hAnsi="Arial" w:cs="Arial"/>
        </w:rPr>
        <w:t>a</w:t>
      </w:r>
      <w:r w:rsidRPr="00C00E7C">
        <w:rPr>
          <w:rFonts w:ascii="Arial" w:hAnsi="Arial" w:cs="Arial"/>
        </w:rPr>
        <w:t>). It covers a wide range of health priorities, including maternal and child health, communicable diseases, non-communicable diseases, mental health, substance misuse, road safety, universal health coverage and access to essential medicines. SDG 3 is therefore directly relevant to health and social care because it moves beyond the treatment of illness and places emphasis on prevention, early intervention, equity and long</w:t>
      </w:r>
      <w:r w:rsidR="00B43709" w:rsidRPr="00C00E7C">
        <w:rPr>
          <w:rFonts w:ascii="Arial" w:hAnsi="Arial" w:cs="Arial"/>
        </w:rPr>
        <w:t xml:space="preserve"> </w:t>
      </w:r>
      <w:r w:rsidRPr="00C00E7C">
        <w:rPr>
          <w:rFonts w:ascii="Arial" w:hAnsi="Arial" w:cs="Arial"/>
        </w:rPr>
        <w:t>term wellbeing. However, progress remains uneven</w:t>
      </w:r>
      <w:r w:rsidR="00E24989" w:rsidRPr="00C00E7C">
        <w:rPr>
          <w:rFonts w:ascii="Arial" w:hAnsi="Arial" w:cs="Arial"/>
        </w:rPr>
        <w:t xml:space="preserve"> as there is </w:t>
      </w:r>
      <w:r w:rsidR="0033248D" w:rsidRPr="00C00E7C">
        <w:rPr>
          <w:rFonts w:ascii="Arial" w:hAnsi="Arial" w:cs="Arial"/>
        </w:rPr>
        <w:t>mixed progress towards global health targets, with continuing challenges linked to premature mortality, inequalities in immunisation and uneven access to healthcare</w:t>
      </w:r>
      <w:r w:rsidR="005C6E45" w:rsidRPr="00C00E7C">
        <w:rPr>
          <w:rFonts w:ascii="Arial" w:hAnsi="Arial" w:cs="Arial"/>
        </w:rPr>
        <w:t xml:space="preserve"> (World Health O</w:t>
      </w:r>
      <w:r w:rsidR="007D5DB8" w:rsidRPr="00C00E7C">
        <w:rPr>
          <w:rFonts w:ascii="Arial" w:hAnsi="Arial" w:cs="Arial"/>
        </w:rPr>
        <w:t>rganization, 2026).</w:t>
      </w:r>
    </w:p>
    <w:p w14:paraId="6E9F832B" w14:textId="423233D1" w:rsidR="0081440A" w:rsidRPr="00C00E7C" w:rsidRDefault="0081440A" w:rsidP="00E45BEB">
      <w:pPr>
        <w:rPr>
          <w:rFonts w:ascii="Arial" w:hAnsi="Arial" w:cs="Arial"/>
        </w:rPr>
      </w:pPr>
      <w:r w:rsidRPr="00C00E7C">
        <w:rPr>
          <w:rFonts w:ascii="Arial" w:hAnsi="Arial" w:cs="Arial"/>
        </w:rPr>
        <w:t>SDG 3 is supported by initiatives such as the World Health Organization’s Triple Billion targets and the SDG3 Global Action Plan. These initiatives aim to improve universal health coverage, protect people from health emergencies and promote healthier populations</w:t>
      </w:r>
      <w:r w:rsidR="007D35CF" w:rsidRPr="00C00E7C">
        <w:rPr>
          <w:rFonts w:ascii="Arial" w:hAnsi="Arial" w:cs="Arial"/>
        </w:rPr>
        <w:t xml:space="preserve"> (Worl</w:t>
      </w:r>
      <w:r w:rsidR="002036D4" w:rsidRPr="00C00E7C">
        <w:rPr>
          <w:rFonts w:ascii="Arial" w:hAnsi="Arial" w:cs="Arial"/>
        </w:rPr>
        <w:t xml:space="preserve">d </w:t>
      </w:r>
      <w:r w:rsidR="007D35CF" w:rsidRPr="00C00E7C">
        <w:rPr>
          <w:rFonts w:ascii="Arial" w:hAnsi="Arial" w:cs="Arial"/>
        </w:rPr>
        <w:t>Health Organization, n.d</w:t>
      </w:r>
      <w:r w:rsidR="002036D4" w:rsidRPr="00C00E7C">
        <w:rPr>
          <w:rFonts w:ascii="Arial" w:hAnsi="Arial" w:cs="Arial"/>
        </w:rPr>
        <w:t>.</w:t>
      </w:r>
      <w:r w:rsidR="002F16F8" w:rsidRPr="00C00E7C">
        <w:rPr>
          <w:rFonts w:ascii="Arial" w:hAnsi="Arial" w:cs="Arial"/>
        </w:rPr>
        <w:t>-</w:t>
      </w:r>
      <w:r w:rsidR="005A7013" w:rsidRPr="00C00E7C">
        <w:rPr>
          <w:rFonts w:ascii="Arial" w:hAnsi="Arial" w:cs="Arial"/>
        </w:rPr>
        <w:t>a</w:t>
      </w:r>
      <w:r w:rsidR="00611112" w:rsidRPr="00C00E7C">
        <w:rPr>
          <w:rFonts w:ascii="Arial" w:hAnsi="Arial" w:cs="Arial"/>
        </w:rPr>
        <w:t>; World Health Organization, n.d.</w:t>
      </w:r>
      <w:r w:rsidR="002F16F8" w:rsidRPr="00C00E7C">
        <w:rPr>
          <w:rFonts w:ascii="Arial" w:hAnsi="Arial" w:cs="Arial"/>
        </w:rPr>
        <w:t>-</w:t>
      </w:r>
      <w:r w:rsidR="00611112" w:rsidRPr="00C00E7C">
        <w:rPr>
          <w:rFonts w:ascii="Arial" w:hAnsi="Arial" w:cs="Arial"/>
        </w:rPr>
        <w:t>b</w:t>
      </w:r>
      <w:r w:rsidR="007D35CF" w:rsidRPr="00C00E7C">
        <w:rPr>
          <w:rFonts w:ascii="Arial" w:hAnsi="Arial" w:cs="Arial"/>
        </w:rPr>
        <w:t>)</w:t>
      </w:r>
      <w:r w:rsidRPr="00C00E7C">
        <w:rPr>
          <w:rFonts w:ascii="Arial" w:hAnsi="Arial" w:cs="Arial"/>
        </w:rPr>
        <w:t xml:space="preserve">. </w:t>
      </w:r>
    </w:p>
    <w:p w14:paraId="553566FB" w14:textId="12389D8A" w:rsidR="005061CC" w:rsidRPr="00C00E7C" w:rsidRDefault="005061CC" w:rsidP="00E45BEB">
      <w:pPr>
        <w:rPr>
          <w:rFonts w:ascii="Arial" w:hAnsi="Arial" w:cs="Arial"/>
        </w:rPr>
      </w:pPr>
      <w:r w:rsidRPr="00C00E7C">
        <w:rPr>
          <w:rFonts w:ascii="Arial" w:hAnsi="Arial" w:cs="Arial"/>
        </w:rPr>
        <w:t>The global SDG framework encourages countries to view health as a shared international responsibility because the 2030 Agenda is based on collaborative partnership between all countries and stakeholders (United Nations, 2015). This is particularly important because</w:t>
      </w:r>
      <w:r w:rsidR="008A5890" w:rsidRPr="00C00E7C">
        <w:rPr>
          <w:rFonts w:ascii="Arial" w:hAnsi="Arial" w:cs="Arial"/>
        </w:rPr>
        <w:t xml:space="preserve"> </w:t>
      </w:r>
      <w:r w:rsidRPr="00C00E7C">
        <w:rPr>
          <w:rFonts w:ascii="Arial" w:hAnsi="Arial" w:cs="Arial"/>
        </w:rPr>
        <w:t xml:space="preserve"> </w:t>
      </w:r>
      <w:r w:rsidR="008A5890" w:rsidRPr="00C00E7C">
        <w:rPr>
          <w:rFonts w:ascii="Arial" w:hAnsi="Arial" w:cs="Arial"/>
        </w:rPr>
        <w:t>pandemics, health emergencies and weak health systems not only cost lives but pose some of the greatest risks to the global economy and security faced today</w:t>
      </w:r>
      <w:r w:rsidRPr="00C00E7C">
        <w:rPr>
          <w:rFonts w:ascii="Arial" w:hAnsi="Arial" w:cs="Arial"/>
        </w:rPr>
        <w:t xml:space="preserve"> (W</w:t>
      </w:r>
      <w:r w:rsidR="00A478E4" w:rsidRPr="00C00E7C">
        <w:rPr>
          <w:rFonts w:ascii="Arial" w:hAnsi="Arial" w:cs="Arial"/>
        </w:rPr>
        <w:t xml:space="preserve">orld </w:t>
      </w:r>
      <w:r w:rsidRPr="00C00E7C">
        <w:rPr>
          <w:rFonts w:ascii="Arial" w:hAnsi="Arial" w:cs="Arial"/>
        </w:rPr>
        <w:t>H</w:t>
      </w:r>
      <w:r w:rsidR="00A478E4" w:rsidRPr="00C00E7C">
        <w:rPr>
          <w:rFonts w:ascii="Arial" w:hAnsi="Arial" w:cs="Arial"/>
        </w:rPr>
        <w:t xml:space="preserve">ealth </w:t>
      </w:r>
      <w:r w:rsidRPr="00C00E7C">
        <w:rPr>
          <w:rFonts w:ascii="Arial" w:hAnsi="Arial" w:cs="Arial"/>
        </w:rPr>
        <w:t>O</w:t>
      </w:r>
      <w:r w:rsidR="007443A3" w:rsidRPr="00C00E7C">
        <w:rPr>
          <w:rFonts w:ascii="Arial" w:hAnsi="Arial" w:cs="Arial"/>
        </w:rPr>
        <w:t>rganization</w:t>
      </w:r>
      <w:r w:rsidRPr="00C00E7C">
        <w:rPr>
          <w:rFonts w:ascii="Arial" w:hAnsi="Arial" w:cs="Arial"/>
        </w:rPr>
        <w:t xml:space="preserve">, </w:t>
      </w:r>
      <w:r w:rsidR="00BA2B2B" w:rsidRPr="00C00E7C">
        <w:rPr>
          <w:rFonts w:ascii="Arial" w:hAnsi="Arial" w:cs="Arial"/>
        </w:rPr>
        <w:t>n.d.</w:t>
      </w:r>
      <w:r w:rsidR="00AD5BD0" w:rsidRPr="00C00E7C">
        <w:rPr>
          <w:rFonts w:ascii="Arial" w:hAnsi="Arial" w:cs="Arial"/>
        </w:rPr>
        <w:t>-c</w:t>
      </w:r>
      <w:r w:rsidRPr="00C00E7C">
        <w:rPr>
          <w:rFonts w:ascii="Arial" w:hAnsi="Arial" w:cs="Arial"/>
        </w:rPr>
        <w:t xml:space="preserve">). However, a limitation is that global targets rely heavily on national funding, political commitment and local implementation capacity. </w:t>
      </w:r>
      <w:r w:rsidR="00F60279" w:rsidRPr="00C00E7C">
        <w:rPr>
          <w:rFonts w:ascii="Arial" w:hAnsi="Arial" w:cs="Arial"/>
        </w:rPr>
        <w:t>P</w:t>
      </w:r>
      <w:r w:rsidRPr="00C00E7C">
        <w:rPr>
          <w:rFonts w:ascii="Arial" w:hAnsi="Arial" w:cs="Arial"/>
        </w:rPr>
        <w:t>rogress towards the SDGs remains too slow, suggesting that global ambition has not always translated into effective action at national and local levels</w:t>
      </w:r>
      <w:r w:rsidR="006C775B" w:rsidRPr="00C00E7C">
        <w:rPr>
          <w:rFonts w:ascii="Arial" w:hAnsi="Arial" w:cs="Arial"/>
        </w:rPr>
        <w:t xml:space="preserve"> (World Heal</w:t>
      </w:r>
      <w:r w:rsidR="00031DAE" w:rsidRPr="00C00E7C">
        <w:rPr>
          <w:rFonts w:ascii="Arial" w:hAnsi="Arial" w:cs="Arial"/>
        </w:rPr>
        <w:t>th Organization</w:t>
      </w:r>
      <w:r w:rsidR="007117BB" w:rsidRPr="00C00E7C">
        <w:rPr>
          <w:rFonts w:ascii="Arial" w:hAnsi="Arial" w:cs="Arial"/>
        </w:rPr>
        <w:t>,</w:t>
      </w:r>
      <w:r w:rsidR="00031DAE" w:rsidRPr="00C00E7C">
        <w:rPr>
          <w:rFonts w:ascii="Arial" w:hAnsi="Arial" w:cs="Arial"/>
        </w:rPr>
        <w:t xml:space="preserve"> 2026). </w:t>
      </w:r>
    </w:p>
    <w:p w14:paraId="54FCED8B" w14:textId="3D33D674" w:rsidR="00536FBB" w:rsidRPr="00C00E7C" w:rsidRDefault="00536FBB" w:rsidP="00A51A4D">
      <w:pPr>
        <w:rPr>
          <w:rFonts w:ascii="Arial" w:hAnsi="Arial" w:cs="Arial"/>
        </w:rPr>
      </w:pPr>
      <w:r w:rsidRPr="00C00E7C">
        <w:rPr>
          <w:rFonts w:ascii="Arial" w:hAnsi="Arial" w:cs="Arial"/>
        </w:rPr>
        <w:lastRenderedPageBreak/>
        <w:t xml:space="preserve">At national level, England’s health policies also reflect SDG 3 through their focus on prevention, reducing inequalities and improving access to care. </w:t>
      </w:r>
      <w:r w:rsidR="00A002E6" w:rsidRPr="00C00E7C">
        <w:rPr>
          <w:rFonts w:ascii="Arial" w:hAnsi="Arial" w:cs="Arial"/>
        </w:rPr>
        <w:t xml:space="preserve">The NHS Long Term Plan placed emphasis on prevention, mental health, primary care and community-based services. </w:t>
      </w:r>
      <w:r w:rsidR="00CD126D" w:rsidRPr="00C00E7C">
        <w:rPr>
          <w:rFonts w:ascii="Arial" w:hAnsi="Arial" w:cs="Arial"/>
        </w:rPr>
        <w:t>More recently, the 10 Year Health Plan for England has focused on three major shifts</w:t>
      </w:r>
      <w:r w:rsidR="00A51A4D" w:rsidRPr="00C00E7C">
        <w:rPr>
          <w:rFonts w:ascii="Arial" w:hAnsi="Arial" w:cs="Arial"/>
        </w:rPr>
        <w:t>, hospital to community, analogue to digital and sickness to prevention</w:t>
      </w:r>
      <w:r w:rsidR="00EF2180" w:rsidRPr="00C00E7C">
        <w:rPr>
          <w:rFonts w:ascii="Arial" w:hAnsi="Arial" w:cs="Arial"/>
        </w:rPr>
        <w:t xml:space="preserve"> (Department of Health and Social</w:t>
      </w:r>
      <w:r w:rsidR="008A6404" w:rsidRPr="00C00E7C">
        <w:rPr>
          <w:rFonts w:ascii="Arial" w:hAnsi="Arial" w:cs="Arial"/>
        </w:rPr>
        <w:t xml:space="preserve"> Care</w:t>
      </w:r>
      <w:r w:rsidR="00EF2180" w:rsidRPr="00C00E7C">
        <w:rPr>
          <w:rFonts w:ascii="Arial" w:hAnsi="Arial" w:cs="Arial"/>
        </w:rPr>
        <w:t>, 2025)</w:t>
      </w:r>
      <w:r w:rsidR="00A51A4D" w:rsidRPr="00C00E7C">
        <w:rPr>
          <w:rFonts w:ascii="Arial" w:hAnsi="Arial" w:cs="Arial"/>
        </w:rPr>
        <w:t xml:space="preserve">. </w:t>
      </w:r>
      <w:r w:rsidR="00DD11DC" w:rsidRPr="00C00E7C">
        <w:rPr>
          <w:rFonts w:ascii="Arial" w:hAnsi="Arial" w:cs="Arial"/>
        </w:rPr>
        <w:t>This aligns strongly with Sustainable Development Goal 3 because it recognises that sustainable healthcare cannot rely only on hospitals treating illness after it has developed.</w:t>
      </w:r>
    </w:p>
    <w:p w14:paraId="6C668D59" w14:textId="11E30E09" w:rsidR="00605039" w:rsidRPr="00C00E7C" w:rsidRDefault="00605039" w:rsidP="00A51A4D">
      <w:pPr>
        <w:rPr>
          <w:rFonts w:ascii="Arial" w:hAnsi="Arial" w:cs="Arial"/>
        </w:rPr>
      </w:pPr>
      <w:r w:rsidRPr="00C00E7C">
        <w:rPr>
          <w:rFonts w:ascii="Arial" w:hAnsi="Arial" w:cs="Arial"/>
        </w:rPr>
        <w:t>Core20PLUS5 is another important national initiative because it focuses on reducing healthcare inequalities. It identifies the most deprived 20% of the population, additional local groups experiencing inequality, and five clinical areas requiring improvement, such as maternity, severe mental illness, chronic respiratory disease, early cancer diagnosis and hypertension</w:t>
      </w:r>
      <w:r w:rsidR="00B04799" w:rsidRPr="00C00E7C">
        <w:rPr>
          <w:rFonts w:ascii="Arial" w:hAnsi="Arial" w:cs="Arial"/>
        </w:rPr>
        <w:t xml:space="preserve"> (NHS England</w:t>
      </w:r>
      <w:r w:rsidR="00627C07" w:rsidRPr="00C00E7C">
        <w:rPr>
          <w:rFonts w:ascii="Arial" w:hAnsi="Arial" w:cs="Arial"/>
        </w:rPr>
        <w:t>,</w:t>
      </w:r>
      <w:r w:rsidR="00B04799" w:rsidRPr="00C00E7C">
        <w:rPr>
          <w:rFonts w:ascii="Arial" w:hAnsi="Arial" w:cs="Arial"/>
        </w:rPr>
        <w:t xml:space="preserve"> 2021)</w:t>
      </w:r>
      <w:r w:rsidR="00F22F61" w:rsidRPr="00C00E7C">
        <w:rPr>
          <w:rFonts w:ascii="Arial" w:hAnsi="Arial" w:cs="Arial"/>
        </w:rPr>
        <w:t xml:space="preserve">. This is a strength because it gives health systems a clearer way to target groups most at risk of poor outcomes. </w:t>
      </w:r>
      <w:r w:rsidR="00DC104B" w:rsidRPr="00C00E7C">
        <w:rPr>
          <w:rFonts w:ascii="Arial" w:hAnsi="Arial" w:cs="Arial"/>
        </w:rPr>
        <w:t>The Health and Care Act 2022 also created Integrated Care Systems, which require the NHS, local authorities and other partners to work together to improve population health and reduce inequalities</w:t>
      </w:r>
      <w:r w:rsidR="00ED6056" w:rsidRPr="00C00E7C">
        <w:rPr>
          <w:rFonts w:ascii="Arial" w:hAnsi="Arial" w:cs="Arial"/>
        </w:rPr>
        <w:t xml:space="preserve"> (NHS England, 2022)</w:t>
      </w:r>
      <w:r w:rsidR="00DC104B" w:rsidRPr="00C00E7C">
        <w:rPr>
          <w:rFonts w:ascii="Arial" w:hAnsi="Arial" w:cs="Arial"/>
        </w:rPr>
        <w:t xml:space="preserve">. </w:t>
      </w:r>
      <w:r w:rsidR="00B966F2" w:rsidRPr="00C00E7C">
        <w:rPr>
          <w:rFonts w:ascii="Arial" w:hAnsi="Arial" w:cs="Arial"/>
        </w:rPr>
        <w:t>However, partnership working can be difficult where services face workforce shortages, financial pressure and competing priorities.</w:t>
      </w:r>
    </w:p>
    <w:p w14:paraId="11A4DE22" w14:textId="4D326123" w:rsidR="00005FD3" w:rsidRPr="00C00E7C" w:rsidRDefault="00005FD3" w:rsidP="00A51A4D">
      <w:pPr>
        <w:rPr>
          <w:rFonts w:ascii="Arial" w:hAnsi="Arial" w:cs="Arial"/>
        </w:rPr>
      </w:pPr>
      <w:r w:rsidRPr="00C00E7C">
        <w:rPr>
          <w:rFonts w:ascii="Arial" w:hAnsi="Arial" w:cs="Arial"/>
        </w:rPr>
        <w:t>A useful example of SDG 3 in practice is the NHS Diabetes Prevention Programme, which aims to reduce the risk of type 2 diabetes through lifestyle support around diet, weight management and physical activity</w:t>
      </w:r>
      <w:r w:rsidR="00272D25" w:rsidRPr="00C00E7C">
        <w:rPr>
          <w:rFonts w:ascii="Arial" w:hAnsi="Arial" w:cs="Arial"/>
        </w:rPr>
        <w:t xml:space="preserve"> (NHS Eng</w:t>
      </w:r>
      <w:r w:rsidR="006A0719" w:rsidRPr="00C00E7C">
        <w:rPr>
          <w:rFonts w:ascii="Arial" w:hAnsi="Arial" w:cs="Arial"/>
        </w:rPr>
        <w:t>land</w:t>
      </w:r>
      <w:r w:rsidR="00627C07" w:rsidRPr="00C00E7C">
        <w:rPr>
          <w:rFonts w:ascii="Arial" w:hAnsi="Arial" w:cs="Arial"/>
        </w:rPr>
        <w:t>,</w:t>
      </w:r>
      <w:r w:rsidR="006A0719" w:rsidRPr="00C00E7C">
        <w:rPr>
          <w:rFonts w:ascii="Arial" w:hAnsi="Arial" w:cs="Arial"/>
        </w:rPr>
        <w:t xml:space="preserve"> 2023)</w:t>
      </w:r>
      <w:r w:rsidRPr="00C00E7C">
        <w:rPr>
          <w:rFonts w:ascii="Arial" w:hAnsi="Arial" w:cs="Arial"/>
        </w:rPr>
        <w:t>. This initiative can be understood through Social Cognitive Theory, which argues that behaviour change is influenced by self-efficacy, outcome expectations and social or environmental support</w:t>
      </w:r>
      <w:r w:rsidR="00E71D26" w:rsidRPr="00C00E7C">
        <w:rPr>
          <w:rFonts w:ascii="Arial" w:hAnsi="Arial" w:cs="Arial"/>
        </w:rPr>
        <w:t xml:space="preserve"> (Bandura, 2004)</w:t>
      </w:r>
      <w:r w:rsidRPr="00C00E7C">
        <w:rPr>
          <w:rFonts w:ascii="Arial" w:hAnsi="Arial" w:cs="Arial"/>
        </w:rPr>
        <w:t xml:space="preserve">. </w:t>
      </w:r>
      <w:r w:rsidR="009D60C5" w:rsidRPr="00C00E7C">
        <w:rPr>
          <w:rFonts w:ascii="Arial" w:hAnsi="Arial" w:cs="Arial"/>
        </w:rPr>
        <w:t>The programme reflects this through goal</w:t>
      </w:r>
      <w:r w:rsidR="00FD438B" w:rsidRPr="00C00E7C">
        <w:rPr>
          <w:rFonts w:ascii="Arial" w:hAnsi="Arial" w:cs="Arial"/>
        </w:rPr>
        <w:t xml:space="preserve"> </w:t>
      </w:r>
      <w:r w:rsidR="009D60C5" w:rsidRPr="00C00E7C">
        <w:rPr>
          <w:rFonts w:ascii="Arial" w:hAnsi="Arial" w:cs="Arial"/>
        </w:rPr>
        <w:t>setting, structured guidance and behavioural support.</w:t>
      </w:r>
      <w:r w:rsidR="00561EBB" w:rsidRPr="00C00E7C">
        <w:rPr>
          <w:rFonts w:ascii="Arial" w:hAnsi="Arial" w:cs="Arial"/>
        </w:rPr>
        <w:t xml:space="preserve"> </w:t>
      </w:r>
      <w:r w:rsidRPr="00C00E7C">
        <w:rPr>
          <w:rFonts w:ascii="Arial" w:hAnsi="Arial" w:cs="Arial"/>
        </w:rPr>
        <w:t>The Health Belief Model is also relevant because people are more likely to engage in prevention when they believe they are personally at risk, understand the seriousness of diabetes, recognise the benefits of lifestyle change and feel able to act</w:t>
      </w:r>
      <w:r w:rsidR="006A64CB" w:rsidRPr="00C00E7C">
        <w:rPr>
          <w:rFonts w:ascii="Arial" w:hAnsi="Arial" w:cs="Arial"/>
        </w:rPr>
        <w:t xml:space="preserve"> (Alyafei and Carr, 2024)</w:t>
      </w:r>
      <w:r w:rsidRPr="00C00E7C">
        <w:rPr>
          <w:rFonts w:ascii="Arial" w:hAnsi="Arial" w:cs="Arial"/>
        </w:rPr>
        <w:t>.</w:t>
      </w:r>
    </w:p>
    <w:p w14:paraId="459A907D" w14:textId="214EBDB7" w:rsidR="004126DD" w:rsidRPr="00C00E7C" w:rsidRDefault="004126DD" w:rsidP="00A51A4D">
      <w:pPr>
        <w:rPr>
          <w:rFonts w:ascii="Arial" w:hAnsi="Arial" w:cs="Arial"/>
        </w:rPr>
      </w:pPr>
      <w:r w:rsidRPr="00C00E7C">
        <w:rPr>
          <w:rFonts w:ascii="Arial" w:hAnsi="Arial" w:cs="Arial"/>
        </w:rPr>
        <w:t>Critically, the NHS Diabetes Prevention Programme shows that SDG 3 policies are strongest when they move beyond simply advising people to make healthier choices and instead provide structured support that improves self</w:t>
      </w:r>
      <w:r w:rsidR="00517115" w:rsidRPr="00C00E7C">
        <w:rPr>
          <w:rFonts w:ascii="Arial" w:hAnsi="Arial" w:cs="Arial"/>
        </w:rPr>
        <w:t>-</w:t>
      </w:r>
      <w:r w:rsidRPr="00C00E7C">
        <w:rPr>
          <w:rFonts w:ascii="Arial" w:hAnsi="Arial" w:cs="Arial"/>
        </w:rPr>
        <w:t>efficacy.</w:t>
      </w:r>
      <w:r w:rsidR="008C43E0" w:rsidRPr="00C00E7C">
        <w:rPr>
          <w:rFonts w:ascii="Arial" w:hAnsi="Arial" w:cs="Arial"/>
        </w:rPr>
        <w:t xml:space="preserve"> The programme is </w:t>
      </w:r>
      <w:r w:rsidRPr="00C00E7C">
        <w:rPr>
          <w:rFonts w:ascii="Arial" w:hAnsi="Arial" w:cs="Arial"/>
        </w:rPr>
        <w:t>a nine</w:t>
      </w:r>
      <w:r w:rsidR="00517115" w:rsidRPr="00C00E7C">
        <w:rPr>
          <w:rFonts w:ascii="Arial" w:hAnsi="Arial" w:cs="Arial"/>
        </w:rPr>
        <w:t xml:space="preserve"> </w:t>
      </w:r>
      <w:r w:rsidRPr="00C00E7C">
        <w:rPr>
          <w:rFonts w:ascii="Arial" w:hAnsi="Arial" w:cs="Arial"/>
        </w:rPr>
        <w:t>month evidence</w:t>
      </w:r>
      <w:r w:rsidR="007D6518" w:rsidRPr="00C00E7C">
        <w:rPr>
          <w:rFonts w:ascii="Arial" w:hAnsi="Arial" w:cs="Arial"/>
        </w:rPr>
        <w:t xml:space="preserve"> </w:t>
      </w:r>
      <w:r w:rsidRPr="00C00E7C">
        <w:rPr>
          <w:rFonts w:ascii="Arial" w:hAnsi="Arial" w:cs="Arial"/>
        </w:rPr>
        <w:t>based lifestyle change intervention, offering support around weight management, healthy eating and physical activity</w:t>
      </w:r>
      <w:r w:rsidR="00DE6B2F" w:rsidRPr="00C00E7C">
        <w:rPr>
          <w:rFonts w:ascii="Arial" w:hAnsi="Arial" w:cs="Arial"/>
        </w:rPr>
        <w:t xml:space="preserve"> (NHS England, 2023)</w:t>
      </w:r>
      <w:r w:rsidRPr="00C00E7C">
        <w:rPr>
          <w:rFonts w:ascii="Arial" w:hAnsi="Arial" w:cs="Arial"/>
        </w:rPr>
        <w:t>. However, preventive programmes may still be less accessible for people experiencing poverty, digital exclusion, language barriers, insecure work or caring responsibilities. Evidence suggests that work and caring responsibilities can make attendance difficult, while digital exclusion and limited English can create further barriers to healthcare access</w:t>
      </w:r>
      <w:r w:rsidR="00C27A29" w:rsidRPr="00C00E7C">
        <w:rPr>
          <w:rFonts w:ascii="Arial" w:hAnsi="Arial" w:cs="Arial"/>
        </w:rPr>
        <w:t xml:space="preserve"> </w:t>
      </w:r>
      <w:r w:rsidR="00C27A29" w:rsidRPr="00C00E7C">
        <w:rPr>
          <w:rFonts w:ascii="Arial" w:hAnsi="Arial" w:cs="Arial"/>
        </w:rPr>
        <w:t>(Ross et al., 2023)</w:t>
      </w:r>
      <w:r w:rsidRPr="00C00E7C">
        <w:rPr>
          <w:rFonts w:ascii="Arial" w:hAnsi="Arial" w:cs="Arial"/>
        </w:rPr>
        <w:t>. There is also a risk that the programme could widen socioeconomic, age and disability</w:t>
      </w:r>
      <w:r w:rsidR="009F3C7C" w:rsidRPr="00C00E7C">
        <w:rPr>
          <w:rFonts w:ascii="Arial" w:hAnsi="Arial" w:cs="Arial"/>
        </w:rPr>
        <w:t xml:space="preserve"> </w:t>
      </w:r>
      <w:r w:rsidRPr="00C00E7C">
        <w:rPr>
          <w:rFonts w:ascii="Arial" w:hAnsi="Arial" w:cs="Arial"/>
        </w:rPr>
        <w:t>related inequalities if disadvantaged groups are less likely to access or complete it</w:t>
      </w:r>
      <w:r w:rsidR="00844A01" w:rsidRPr="00C00E7C">
        <w:rPr>
          <w:rFonts w:ascii="Arial" w:hAnsi="Arial" w:cs="Arial"/>
        </w:rPr>
        <w:t xml:space="preserve"> </w:t>
      </w:r>
      <w:r w:rsidR="00844A01" w:rsidRPr="00C00E7C">
        <w:rPr>
          <w:rFonts w:ascii="Arial" w:hAnsi="Arial" w:cs="Arial"/>
        </w:rPr>
        <w:t>(Chatzi et al., 2023)</w:t>
      </w:r>
      <w:r w:rsidRPr="00C00E7C">
        <w:rPr>
          <w:rFonts w:ascii="Arial" w:hAnsi="Arial" w:cs="Arial"/>
        </w:rPr>
        <w:t>. Therefore, although the programme supports SDG 3 by promoting prevention, it should be strengthened through flexible delivery, culturally appropriate resources, community outreach and stronger links with local services.</w:t>
      </w:r>
    </w:p>
    <w:p w14:paraId="61EA5D34" w14:textId="4456ACAD" w:rsidR="002B47F6" w:rsidRPr="00C00E7C" w:rsidRDefault="002B47F6" w:rsidP="00A51A4D">
      <w:pPr>
        <w:rPr>
          <w:rFonts w:ascii="Arial" w:hAnsi="Arial" w:cs="Arial"/>
        </w:rPr>
      </w:pPr>
      <w:r w:rsidRPr="00C00E7C">
        <w:rPr>
          <w:rFonts w:ascii="Arial" w:hAnsi="Arial" w:cs="Arial"/>
        </w:rPr>
        <w:t>At local level, the NHS Health Check in Walsall is a useful example of SDG 3 in practice. Be Well Walsall offers free NHS Health Checks for eligible residents aged 40</w:t>
      </w:r>
      <w:r w:rsidR="002E4DA3" w:rsidRPr="00C00E7C">
        <w:rPr>
          <w:rFonts w:ascii="Arial" w:hAnsi="Arial" w:cs="Arial"/>
        </w:rPr>
        <w:t xml:space="preserve"> - </w:t>
      </w:r>
      <w:r w:rsidRPr="00C00E7C">
        <w:rPr>
          <w:rFonts w:ascii="Arial" w:hAnsi="Arial" w:cs="Arial"/>
        </w:rPr>
        <w:t xml:space="preserve">74, aiming to identify early risks linked to conditions such as heart disease, stroke, diabetes and kidney disease (Be Well Walsall, </w:t>
      </w:r>
      <w:r w:rsidR="00593897" w:rsidRPr="00C00E7C">
        <w:rPr>
          <w:rFonts w:ascii="Arial" w:hAnsi="Arial" w:cs="Arial"/>
        </w:rPr>
        <w:t>2024</w:t>
      </w:r>
      <w:r w:rsidRPr="00C00E7C">
        <w:rPr>
          <w:rFonts w:ascii="Arial" w:hAnsi="Arial" w:cs="Arial"/>
        </w:rPr>
        <w:t xml:space="preserve">). This reflects the Health Belief Model because health checks can increase perceived risk by making individuals aware of possible health problems before symptoms develop. Walsall Council reported that more than 10,000 NHS Health </w:t>
      </w:r>
      <w:r w:rsidRPr="00C00E7C">
        <w:rPr>
          <w:rFonts w:ascii="Arial" w:hAnsi="Arial" w:cs="Arial"/>
        </w:rPr>
        <w:lastRenderedPageBreak/>
        <w:t>Checks were completed in 2024/25, showing strong local delivery of preventative healthcare (Walsall Council, 2025). However, the initiative may still miss people who avoid services due to work pressures, low health literacy, language barriers or mistrust of healthcare. Therefore, outreach in workplaces, community centres and faith settings could improve access for higher</w:t>
      </w:r>
      <w:r w:rsidR="00FC01A8" w:rsidRPr="00C00E7C">
        <w:rPr>
          <w:rFonts w:ascii="Arial" w:hAnsi="Arial" w:cs="Arial"/>
        </w:rPr>
        <w:t xml:space="preserve"> </w:t>
      </w:r>
      <w:r w:rsidRPr="00C00E7C">
        <w:rPr>
          <w:rFonts w:ascii="Arial" w:hAnsi="Arial" w:cs="Arial"/>
        </w:rPr>
        <w:t>risk groups.</w:t>
      </w:r>
    </w:p>
    <w:p w14:paraId="2FCCB376" w14:textId="5B6CCDE9" w:rsidR="00F47542" w:rsidRPr="00C00E7C" w:rsidRDefault="00F47542" w:rsidP="00A51A4D">
      <w:pPr>
        <w:rPr>
          <w:rFonts w:ascii="Arial" w:hAnsi="Arial" w:cs="Arial"/>
          <w:b/>
          <w:bCs/>
        </w:rPr>
      </w:pPr>
      <w:r w:rsidRPr="00C00E7C">
        <w:rPr>
          <w:rFonts w:ascii="Arial" w:hAnsi="Arial" w:cs="Arial"/>
          <w:b/>
          <w:bCs/>
        </w:rPr>
        <w:t>Section 2</w:t>
      </w:r>
      <w:r w:rsidR="00E317D9" w:rsidRPr="00C00E7C">
        <w:rPr>
          <w:rFonts w:ascii="Arial" w:hAnsi="Arial" w:cs="Arial"/>
          <w:b/>
          <w:bCs/>
        </w:rPr>
        <w:t xml:space="preserve">: SDG 1 </w:t>
      </w:r>
      <w:r w:rsidR="00FC01A8" w:rsidRPr="00C00E7C">
        <w:rPr>
          <w:rFonts w:ascii="Arial" w:hAnsi="Arial" w:cs="Arial"/>
          <w:b/>
          <w:bCs/>
        </w:rPr>
        <w:t>-</w:t>
      </w:r>
      <w:r w:rsidR="00E317D9" w:rsidRPr="00C00E7C">
        <w:rPr>
          <w:rFonts w:ascii="Arial" w:hAnsi="Arial" w:cs="Arial"/>
          <w:b/>
          <w:bCs/>
        </w:rPr>
        <w:t xml:space="preserve"> </w:t>
      </w:r>
      <w:r w:rsidR="00AC0731" w:rsidRPr="00C00E7C">
        <w:rPr>
          <w:rFonts w:ascii="Arial" w:hAnsi="Arial" w:cs="Arial"/>
          <w:b/>
          <w:bCs/>
        </w:rPr>
        <w:t>No Poverty</w:t>
      </w:r>
    </w:p>
    <w:p w14:paraId="12560FE1" w14:textId="3FAFFE76" w:rsidR="00AC0731" w:rsidRPr="00C00E7C" w:rsidRDefault="00AC0731" w:rsidP="00A51A4D">
      <w:pPr>
        <w:rPr>
          <w:rFonts w:ascii="Arial" w:hAnsi="Arial" w:cs="Arial"/>
        </w:rPr>
      </w:pPr>
      <w:r w:rsidRPr="00C00E7C">
        <w:rPr>
          <w:rFonts w:ascii="Arial" w:hAnsi="Arial" w:cs="Arial"/>
        </w:rPr>
        <w:t>Sustainable Development Goal 1 aims to end poverty in all its forms everywhere. (United Nations, 2025</w:t>
      </w:r>
      <w:r w:rsidR="00C57365" w:rsidRPr="00C00E7C">
        <w:rPr>
          <w:rFonts w:ascii="Arial" w:hAnsi="Arial" w:cs="Arial"/>
        </w:rPr>
        <w:t>b</w:t>
      </w:r>
      <w:r w:rsidRPr="00C00E7C">
        <w:rPr>
          <w:rFonts w:ascii="Arial" w:hAnsi="Arial" w:cs="Arial"/>
        </w:rPr>
        <w:t xml:space="preserve">). Although, poverty is often understood as a lack of income, it also includes poor housing, food insecurity, fuel poverty, limited access to education, insecure employment and reduced ability to participate in society. SDG 1 is closely linked to SDG 3 because poverty is a major social determinant of health. </w:t>
      </w:r>
      <w:r w:rsidR="00274BEE" w:rsidRPr="00C00E7C">
        <w:rPr>
          <w:rFonts w:ascii="Arial" w:hAnsi="Arial" w:cs="Arial"/>
        </w:rPr>
        <w:t>H</w:t>
      </w:r>
      <w:r w:rsidRPr="00C00E7C">
        <w:rPr>
          <w:rFonts w:ascii="Arial" w:hAnsi="Arial" w:cs="Arial"/>
        </w:rPr>
        <w:t>ealth and wellbeing are shaped by non-medical factors such as income, housing, employment, education and social protection. Therefore, reducing poverty is not only an economic priority but also a public health strategy.</w:t>
      </w:r>
    </w:p>
    <w:p w14:paraId="5DFA699B" w14:textId="611FD3DC" w:rsidR="000E02FC" w:rsidRPr="00C00E7C" w:rsidRDefault="000E02FC" w:rsidP="00A51A4D">
      <w:pPr>
        <w:rPr>
          <w:rFonts w:ascii="Arial" w:hAnsi="Arial" w:cs="Arial"/>
        </w:rPr>
      </w:pPr>
      <w:r w:rsidRPr="00C00E7C">
        <w:rPr>
          <w:rFonts w:ascii="Arial" w:hAnsi="Arial" w:cs="Arial"/>
        </w:rPr>
        <w:t xml:space="preserve">SDG 1 is supported through the United Nations 2030 Agenda, which promotes poverty reduction, social protection systems and equal access to economic resources (United Nations, 2015). </w:t>
      </w:r>
      <w:r w:rsidR="00263E85" w:rsidRPr="00C00E7C">
        <w:rPr>
          <w:rFonts w:ascii="Arial" w:hAnsi="Arial" w:cs="Arial"/>
        </w:rPr>
        <w:t>S</w:t>
      </w:r>
      <w:r w:rsidRPr="00C00E7C">
        <w:rPr>
          <w:rFonts w:ascii="Arial" w:hAnsi="Arial" w:cs="Arial"/>
        </w:rPr>
        <w:t>ocial protection coverage has improved globally, but billions of people remain unprotected (United Nations, 2025</w:t>
      </w:r>
      <w:r w:rsidR="00F06E1F" w:rsidRPr="00C00E7C">
        <w:rPr>
          <w:rFonts w:ascii="Arial" w:hAnsi="Arial" w:cs="Arial"/>
        </w:rPr>
        <w:t>b</w:t>
      </w:r>
      <w:r w:rsidRPr="00C00E7C">
        <w:rPr>
          <w:rFonts w:ascii="Arial" w:hAnsi="Arial" w:cs="Arial"/>
        </w:rPr>
        <w:t>). This shows a key strength and limitation of global poverty policy. SDG 1 provides a shared international framework that encourages governments to address poverty as a structural issue. On the other hand, progress depends on national resources, welfare systems, political priorities and economic stability. Global targets can therefore be criticised for being ambitious but difficult to enforce, particularly in countries affected by conflict, debt, climate change and weak social protection systems.</w:t>
      </w:r>
    </w:p>
    <w:p w14:paraId="2BCCA8C9" w14:textId="6E741F2D" w:rsidR="00922471" w:rsidRPr="00C00E7C" w:rsidRDefault="00E4020B" w:rsidP="00A51A4D">
      <w:pPr>
        <w:rPr>
          <w:rFonts w:ascii="Arial" w:hAnsi="Arial" w:cs="Arial"/>
        </w:rPr>
      </w:pPr>
      <w:r w:rsidRPr="00C00E7C">
        <w:rPr>
          <w:rFonts w:ascii="Arial" w:hAnsi="Arial" w:cs="Arial"/>
        </w:rPr>
        <w:t xml:space="preserve">The social determinants of health framework is useful for evaluating SDG 1 because it explains how poverty creates unequal health outcomes through everyday living conditions. For example, low income can affect diet, heating, housing quality, stress levels and the ability to travel to appointments. </w:t>
      </w:r>
      <w:r w:rsidR="00DB3254" w:rsidRPr="00C00E7C">
        <w:rPr>
          <w:rFonts w:ascii="Arial" w:hAnsi="Arial" w:cs="Arial"/>
        </w:rPr>
        <w:t>H</w:t>
      </w:r>
      <w:r w:rsidRPr="00C00E7C">
        <w:rPr>
          <w:rFonts w:ascii="Arial" w:hAnsi="Arial" w:cs="Arial"/>
        </w:rPr>
        <w:t>ealth inequalities in England have widened and people in poorer areas spend more years in poor health</w:t>
      </w:r>
      <w:r w:rsidR="00907A54" w:rsidRPr="00C00E7C">
        <w:rPr>
          <w:rFonts w:ascii="Arial" w:hAnsi="Arial" w:cs="Arial"/>
        </w:rPr>
        <w:t xml:space="preserve"> </w:t>
      </w:r>
      <w:r w:rsidR="00907A54" w:rsidRPr="00C00E7C">
        <w:rPr>
          <w:rFonts w:ascii="Arial" w:hAnsi="Arial" w:cs="Arial"/>
        </w:rPr>
        <w:t>(Marmot et al., 2020)</w:t>
      </w:r>
      <w:r w:rsidRPr="00C00E7C">
        <w:rPr>
          <w:rFonts w:ascii="Arial" w:hAnsi="Arial" w:cs="Arial"/>
        </w:rPr>
        <w:t>.</w:t>
      </w:r>
    </w:p>
    <w:p w14:paraId="6CEAD423" w14:textId="084FBCB7" w:rsidR="00CE7CA1" w:rsidRPr="00C00E7C" w:rsidRDefault="00CE7CA1" w:rsidP="00A51A4D">
      <w:pPr>
        <w:rPr>
          <w:rFonts w:ascii="Arial" w:hAnsi="Arial" w:cs="Arial"/>
        </w:rPr>
      </w:pPr>
      <w:r w:rsidRPr="00C00E7C">
        <w:rPr>
          <w:rFonts w:ascii="Arial" w:hAnsi="Arial" w:cs="Arial"/>
        </w:rPr>
        <w:t xml:space="preserve">The UK has introduced policies and initiatives that relate to SDG 1, including welfare support, free school meals, the Household Support Fund and the Child Poverty Strategy. Government statistics show that child poverty remains a significant issue, with 4 million children, or 27%, living in poverty in 2024/25 (Child Poverty Action Group, 2026). </w:t>
      </w:r>
      <w:r w:rsidR="000A0EA8" w:rsidRPr="00C00E7C">
        <w:rPr>
          <w:rFonts w:ascii="Arial" w:hAnsi="Arial" w:cs="Arial"/>
        </w:rPr>
        <w:t>M</w:t>
      </w:r>
      <w:r w:rsidRPr="00C00E7C">
        <w:rPr>
          <w:rFonts w:ascii="Arial" w:hAnsi="Arial" w:cs="Arial"/>
        </w:rPr>
        <w:t>ore than one in five people in the UK were living in poverty in 2022/23, including around three in ten children</w:t>
      </w:r>
      <w:r w:rsidR="00D03FE9" w:rsidRPr="00C00E7C">
        <w:rPr>
          <w:rFonts w:ascii="Arial" w:hAnsi="Arial" w:cs="Arial"/>
        </w:rPr>
        <w:t xml:space="preserve"> (Joseph Rowntree Foundation, 2025)</w:t>
      </w:r>
      <w:r w:rsidRPr="00C00E7C">
        <w:rPr>
          <w:rFonts w:ascii="Arial" w:hAnsi="Arial" w:cs="Arial"/>
        </w:rPr>
        <w:t>. These figures suggest that current policy has not been sufficient to prevent hardship, particularly during the cost</w:t>
      </w:r>
      <w:r w:rsidR="006A4C56" w:rsidRPr="00C00E7C">
        <w:rPr>
          <w:rFonts w:ascii="Arial" w:hAnsi="Arial" w:cs="Arial"/>
        </w:rPr>
        <w:t xml:space="preserve"> </w:t>
      </w:r>
      <w:r w:rsidRPr="00C00E7C">
        <w:rPr>
          <w:rFonts w:ascii="Arial" w:hAnsi="Arial" w:cs="Arial"/>
        </w:rPr>
        <w:t>of</w:t>
      </w:r>
      <w:r w:rsidR="006A4C56" w:rsidRPr="00C00E7C">
        <w:rPr>
          <w:rFonts w:ascii="Arial" w:hAnsi="Arial" w:cs="Arial"/>
        </w:rPr>
        <w:t xml:space="preserve"> </w:t>
      </w:r>
      <w:r w:rsidRPr="00C00E7C">
        <w:rPr>
          <w:rFonts w:ascii="Arial" w:hAnsi="Arial" w:cs="Arial"/>
        </w:rPr>
        <w:t>living crisis.</w:t>
      </w:r>
    </w:p>
    <w:p w14:paraId="41986538" w14:textId="64508BF9" w:rsidR="008162D4" w:rsidRPr="00C00E7C" w:rsidRDefault="008162D4" w:rsidP="00A51A4D">
      <w:pPr>
        <w:rPr>
          <w:rFonts w:ascii="Arial" w:hAnsi="Arial" w:cs="Arial"/>
        </w:rPr>
      </w:pPr>
      <w:r w:rsidRPr="00C00E7C">
        <w:rPr>
          <w:rFonts w:ascii="Arial" w:hAnsi="Arial" w:cs="Arial"/>
        </w:rPr>
        <w:t>The Child Poverty Taskforce and wider Child Poverty Strategy are strengths because they recognise that poverty requires long-term government action rather than short</w:t>
      </w:r>
      <w:r w:rsidR="009578D4" w:rsidRPr="00C00E7C">
        <w:rPr>
          <w:rFonts w:ascii="Arial" w:hAnsi="Arial" w:cs="Arial"/>
        </w:rPr>
        <w:t xml:space="preserve"> </w:t>
      </w:r>
      <w:r w:rsidRPr="00C00E7C">
        <w:rPr>
          <w:rFonts w:ascii="Arial" w:hAnsi="Arial" w:cs="Arial"/>
        </w:rPr>
        <w:t xml:space="preserve">term crisis support alone </w:t>
      </w:r>
      <w:r w:rsidR="00376DBE" w:rsidRPr="00C00E7C">
        <w:rPr>
          <w:rFonts w:ascii="Arial" w:hAnsi="Arial" w:cs="Arial"/>
        </w:rPr>
        <w:t>(Department for Work and Pensions</w:t>
      </w:r>
      <w:r w:rsidR="001F113C" w:rsidRPr="00C00E7C">
        <w:rPr>
          <w:rFonts w:ascii="Arial" w:hAnsi="Arial" w:cs="Arial"/>
        </w:rPr>
        <w:t>, 2025</w:t>
      </w:r>
      <w:r w:rsidRPr="00C00E7C">
        <w:rPr>
          <w:rFonts w:ascii="Arial" w:hAnsi="Arial" w:cs="Arial"/>
        </w:rPr>
        <w:t xml:space="preserve">). However, a limitation is that strategies can take time to affect families’ daily lives, especially where housing costs, low wages, benefit delays or debt continue to place pressure on households. Food bank use also shows the gap between policy intention and lived experience. </w:t>
      </w:r>
      <w:r w:rsidR="0045060E" w:rsidRPr="00C00E7C">
        <w:rPr>
          <w:rFonts w:ascii="Arial" w:hAnsi="Arial" w:cs="Arial"/>
        </w:rPr>
        <w:t>F</w:t>
      </w:r>
      <w:r w:rsidRPr="00C00E7C">
        <w:rPr>
          <w:rFonts w:ascii="Arial" w:hAnsi="Arial" w:cs="Arial"/>
        </w:rPr>
        <w:t>ood banks distributed more than 2.6 million emergency food parcels in the past year, showing continuing demand for crisis support (Trusse</w:t>
      </w:r>
      <w:r w:rsidR="00410ADD" w:rsidRPr="00C00E7C">
        <w:rPr>
          <w:rFonts w:ascii="Arial" w:hAnsi="Arial" w:cs="Arial"/>
        </w:rPr>
        <w:t>l</w:t>
      </w:r>
      <w:r w:rsidRPr="00C00E7C">
        <w:rPr>
          <w:rFonts w:ascii="Arial" w:hAnsi="Arial" w:cs="Arial"/>
        </w:rPr>
        <w:t>l, 202</w:t>
      </w:r>
      <w:r w:rsidR="00EA521D" w:rsidRPr="00C00E7C">
        <w:rPr>
          <w:rFonts w:ascii="Arial" w:hAnsi="Arial" w:cs="Arial"/>
        </w:rPr>
        <w:t>6</w:t>
      </w:r>
      <w:r w:rsidRPr="00C00E7C">
        <w:rPr>
          <w:rFonts w:ascii="Arial" w:hAnsi="Arial" w:cs="Arial"/>
        </w:rPr>
        <w:t xml:space="preserve">). </w:t>
      </w:r>
      <w:r w:rsidR="0039498D" w:rsidRPr="00C00E7C">
        <w:rPr>
          <w:rFonts w:ascii="Arial" w:hAnsi="Arial" w:cs="Arial"/>
        </w:rPr>
        <w:t>This is</w:t>
      </w:r>
      <w:r w:rsidRPr="00C00E7C">
        <w:rPr>
          <w:rFonts w:ascii="Arial" w:hAnsi="Arial" w:cs="Arial"/>
        </w:rPr>
        <w:t xml:space="preserve"> important because they prevent immediate hunger, but they should not be seen as a sustainable solution to poverty.</w:t>
      </w:r>
    </w:p>
    <w:p w14:paraId="7F811F9E" w14:textId="46DC6C69" w:rsidR="00FE2C52" w:rsidRPr="00C00E7C" w:rsidRDefault="00FE2C52" w:rsidP="00FE2C52">
      <w:pPr>
        <w:rPr>
          <w:rFonts w:ascii="Arial" w:hAnsi="Arial" w:cs="Arial"/>
        </w:rPr>
      </w:pPr>
      <w:r w:rsidRPr="00C00E7C">
        <w:rPr>
          <w:rFonts w:ascii="Arial" w:hAnsi="Arial" w:cs="Arial"/>
        </w:rPr>
        <w:t>At local level, Birmingham’s cost</w:t>
      </w:r>
      <w:r w:rsidR="00FD409D" w:rsidRPr="00C00E7C">
        <w:rPr>
          <w:rFonts w:ascii="Arial" w:hAnsi="Arial" w:cs="Arial"/>
        </w:rPr>
        <w:t xml:space="preserve"> </w:t>
      </w:r>
      <w:r w:rsidRPr="00C00E7C">
        <w:rPr>
          <w:rFonts w:ascii="Arial" w:hAnsi="Arial" w:cs="Arial"/>
        </w:rPr>
        <w:t>of</w:t>
      </w:r>
      <w:r w:rsidR="00FD409D" w:rsidRPr="00C00E7C">
        <w:rPr>
          <w:rFonts w:ascii="Arial" w:hAnsi="Arial" w:cs="Arial"/>
        </w:rPr>
        <w:t xml:space="preserve"> </w:t>
      </w:r>
      <w:r w:rsidRPr="00C00E7C">
        <w:rPr>
          <w:rFonts w:ascii="Arial" w:hAnsi="Arial" w:cs="Arial"/>
        </w:rPr>
        <w:t xml:space="preserve">living support and Crisis and Resilience Fund provide an example of SDG 1 in practice. Birmingham City Council explains that the fund supports households in financial need with essentials such as food, energy, water and essential goods (Birmingham City Council, 2026). This is positive because it provides practical support </w:t>
      </w:r>
      <w:r w:rsidRPr="00C00E7C">
        <w:rPr>
          <w:rFonts w:ascii="Arial" w:hAnsi="Arial" w:cs="Arial"/>
        </w:rPr>
        <w:lastRenderedPageBreak/>
        <w:t>to people facing immediate hardship. Local food banks and community organisations can also offer accessible help, especially for families who may struggle to navigate national systems. However, local crisis funds are often limited, application</w:t>
      </w:r>
      <w:r w:rsidR="00777FED" w:rsidRPr="00C00E7C">
        <w:rPr>
          <w:rFonts w:ascii="Arial" w:hAnsi="Arial" w:cs="Arial"/>
        </w:rPr>
        <w:t xml:space="preserve"> </w:t>
      </w:r>
      <w:r w:rsidRPr="00C00E7C">
        <w:rPr>
          <w:rFonts w:ascii="Arial" w:hAnsi="Arial" w:cs="Arial"/>
        </w:rPr>
        <w:t>based and dependent on government funding. This means support may be temporary, inconsistent or difficult to access for people with low literacy, limited English, digital exclusion or mistrust of services.</w:t>
      </w:r>
    </w:p>
    <w:p w14:paraId="23D77290" w14:textId="578F17E2" w:rsidR="00FE2C52" w:rsidRPr="00C00E7C" w:rsidRDefault="00FE2C52" w:rsidP="00FE2C52">
      <w:pPr>
        <w:rPr>
          <w:rFonts w:ascii="Arial" w:hAnsi="Arial" w:cs="Arial"/>
        </w:rPr>
      </w:pPr>
      <w:r w:rsidRPr="00C00E7C">
        <w:rPr>
          <w:rFonts w:ascii="Arial" w:hAnsi="Arial" w:cs="Arial"/>
        </w:rPr>
        <w:t>Overall, SDG 1 is essential for improving health and wellbeing because poverty affects the conditions in which people live, work and access care. Recommendations should therefore focus on prevention. Nationally, poverty reduction should include adequate welfare support, affordable housing, secure employment and expanded access to free school meals. Locally, councils should use data to identify high</w:t>
      </w:r>
      <w:r w:rsidR="00E92781" w:rsidRPr="00C00E7C">
        <w:rPr>
          <w:rFonts w:ascii="Arial" w:hAnsi="Arial" w:cs="Arial"/>
        </w:rPr>
        <w:t xml:space="preserve"> </w:t>
      </w:r>
      <w:r w:rsidRPr="00C00E7C">
        <w:rPr>
          <w:rFonts w:ascii="Arial" w:hAnsi="Arial" w:cs="Arial"/>
        </w:rPr>
        <w:t>risk groups and provide outreach through schools, GP surgeries, community centres and faith organisations. Support should also be co-designed with people experiencing poverty, as this may improve trust and accessibility. Critically, food banks and crisis funds should remain</w:t>
      </w:r>
      <w:r w:rsidR="00AF6626" w:rsidRPr="00C00E7C">
        <w:rPr>
          <w:rFonts w:ascii="Arial" w:hAnsi="Arial" w:cs="Arial"/>
        </w:rPr>
        <w:t xml:space="preserve"> as short term emergency support</w:t>
      </w:r>
      <w:r w:rsidRPr="00C00E7C">
        <w:rPr>
          <w:rFonts w:ascii="Arial" w:hAnsi="Arial" w:cs="Arial"/>
        </w:rPr>
        <w:t>, but long</w:t>
      </w:r>
      <w:r w:rsidR="00562D04" w:rsidRPr="00C00E7C">
        <w:rPr>
          <w:rFonts w:ascii="Arial" w:hAnsi="Arial" w:cs="Arial"/>
        </w:rPr>
        <w:t xml:space="preserve"> </w:t>
      </w:r>
      <w:r w:rsidRPr="00C00E7C">
        <w:rPr>
          <w:rFonts w:ascii="Arial" w:hAnsi="Arial" w:cs="Arial"/>
        </w:rPr>
        <w:t>term policy should focus on income security, affordable essentials and reducing the structural causes of poverty.</w:t>
      </w:r>
    </w:p>
    <w:p w14:paraId="035ED5F8" w14:textId="1947620D" w:rsidR="004975E8" w:rsidRPr="00C00E7C" w:rsidRDefault="004975E8" w:rsidP="00FE2C52">
      <w:pPr>
        <w:rPr>
          <w:rFonts w:ascii="Arial" w:hAnsi="Arial" w:cs="Arial"/>
        </w:rPr>
      </w:pPr>
      <w:r w:rsidRPr="00C00E7C">
        <w:rPr>
          <w:rFonts w:ascii="Arial" w:hAnsi="Arial" w:cs="Arial"/>
        </w:rPr>
        <w:t>These recommendations are evidence informed because high food bank use and persistent child poverty suggest that crisis based support alone is not enough. A more sustainable approach would combine immediate local support with national policies that improve household income, reduce housing insecurity and prevent families from reaching crisis point.</w:t>
      </w:r>
    </w:p>
    <w:p w14:paraId="2C9F9824" w14:textId="77FCC539" w:rsidR="00A377F9" w:rsidRPr="00C00E7C" w:rsidRDefault="00A377F9" w:rsidP="00FE2C52">
      <w:pPr>
        <w:rPr>
          <w:rFonts w:ascii="Arial" w:hAnsi="Arial" w:cs="Arial"/>
          <w:b/>
          <w:bCs/>
        </w:rPr>
      </w:pPr>
      <w:r w:rsidRPr="00C00E7C">
        <w:rPr>
          <w:rFonts w:ascii="Arial" w:hAnsi="Arial" w:cs="Arial"/>
          <w:b/>
          <w:bCs/>
        </w:rPr>
        <w:t>Conclusion</w:t>
      </w:r>
    </w:p>
    <w:p w14:paraId="22CE4170" w14:textId="1C1D8415" w:rsidR="00A377F9" w:rsidRPr="00C00E7C" w:rsidRDefault="00A377F9" w:rsidP="00A377F9">
      <w:pPr>
        <w:rPr>
          <w:rFonts w:ascii="Arial" w:hAnsi="Arial" w:cs="Arial"/>
        </w:rPr>
      </w:pPr>
      <w:r w:rsidRPr="00C00E7C">
        <w:rPr>
          <w:rFonts w:ascii="Arial" w:hAnsi="Arial" w:cs="Arial"/>
        </w:rPr>
        <w:t>This report has critically examined current health, wellbeing and sustainability policies and initiatives through the lens of SDG 3</w:t>
      </w:r>
      <w:r w:rsidR="008A5FD1" w:rsidRPr="00C00E7C">
        <w:rPr>
          <w:rFonts w:ascii="Arial" w:hAnsi="Arial" w:cs="Arial"/>
        </w:rPr>
        <w:t xml:space="preserve"> -</w:t>
      </w:r>
      <w:r w:rsidRPr="00C00E7C">
        <w:rPr>
          <w:rFonts w:ascii="Arial" w:hAnsi="Arial" w:cs="Arial"/>
        </w:rPr>
        <w:t xml:space="preserve"> Good Health and Wellbeing and SDG 1</w:t>
      </w:r>
      <w:r w:rsidR="008A5FD1" w:rsidRPr="00C00E7C">
        <w:rPr>
          <w:rFonts w:ascii="Arial" w:hAnsi="Arial" w:cs="Arial"/>
        </w:rPr>
        <w:t xml:space="preserve"> -</w:t>
      </w:r>
      <w:r w:rsidRPr="00C00E7C">
        <w:rPr>
          <w:rFonts w:ascii="Arial" w:hAnsi="Arial" w:cs="Arial"/>
        </w:rPr>
        <w:t xml:space="preserve"> No Poverty. </w:t>
      </w:r>
      <w:r w:rsidR="00420C25" w:rsidRPr="00C00E7C">
        <w:rPr>
          <w:rFonts w:ascii="Arial" w:hAnsi="Arial" w:cs="Arial"/>
        </w:rPr>
        <w:t>It h</w:t>
      </w:r>
      <w:r w:rsidRPr="00C00E7C">
        <w:rPr>
          <w:rFonts w:ascii="Arial" w:hAnsi="Arial" w:cs="Arial"/>
        </w:rPr>
        <w:t>as shown that SDG 3 is central to health and social care because it promotes prevention, early intervention, equity and improved wellbeing across the life course (United Nations, 2025</w:t>
      </w:r>
      <w:r w:rsidR="005E6238" w:rsidRPr="00C00E7C">
        <w:rPr>
          <w:rFonts w:ascii="Arial" w:hAnsi="Arial" w:cs="Arial"/>
        </w:rPr>
        <w:t>a</w:t>
      </w:r>
      <w:r w:rsidRPr="00C00E7C">
        <w:rPr>
          <w:rFonts w:ascii="Arial" w:hAnsi="Arial" w:cs="Arial"/>
        </w:rPr>
        <w:t>). However, progress remains uneven, and global ambitions do not always translate into effective local outcomes due to funding pressures, workforce shortages, unequal access and wider social inequalities.</w:t>
      </w:r>
    </w:p>
    <w:p w14:paraId="6E8F4CE2" w14:textId="21DB48FF" w:rsidR="00A377F9" w:rsidRPr="00C00E7C" w:rsidRDefault="00A377F9" w:rsidP="00A377F9">
      <w:pPr>
        <w:rPr>
          <w:rFonts w:ascii="Arial" w:hAnsi="Arial" w:cs="Arial"/>
        </w:rPr>
      </w:pPr>
      <w:r w:rsidRPr="00C00E7C">
        <w:rPr>
          <w:rFonts w:ascii="Arial" w:hAnsi="Arial" w:cs="Arial"/>
        </w:rPr>
        <w:t>The report has also shown that SDG 1 is strongly connected to SDG 3 because poverty directly affects health outcomes. Income insecurity, food poverty, poor housing, digital exclusion and limited access to services can increase physical and mental health risks. This supports the social determinants of health framework, which highlights that health is shaped by the conditions in which people live, work and age (World Health Organization, 2025). National and local initiatives, such as Core20PLUS5, the NHS Diabetes Prevention Programme, Walsall NHS Health Checks and Birmingham’s crisis support, show positive attempts to reduce inequalities. However, these approaches are limited if they mainly respond to crisis rather than preventing disadvantage.</w:t>
      </w:r>
    </w:p>
    <w:p w14:paraId="6FA64B26" w14:textId="79313BF3" w:rsidR="00A377F9" w:rsidRPr="00C00E7C" w:rsidRDefault="00A377F9" w:rsidP="00A377F9">
      <w:pPr>
        <w:rPr>
          <w:rFonts w:ascii="Arial" w:hAnsi="Arial" w:cs="Arial"/>
        </w:rPr>
      </w:pPr>
      <w:r w:rsidRPr="00C00E7C">
        <w:rPr>
          <w:rFonts w:ascii="Arial" w:hAnsi="Arial" w:cs="Arial"/>
        </w:rPr>
        <w:t>Overall, the wider implication is that health and poverty cannot be addressed separately. Sustainable improvement requires joined</w:t>
      </w:r>
      <w:r w:rsidR="00341432" w:rsidRPr="00C00E7C">
        <w:rPr>
          <w:rFonts w:ascii="Arial" w:hAnsi="Arial" w:cs="Arial"/>
        </w:rPr>
        <w:t xml:space="preserve"> </w:t>
      </w:r>
      <w:r w:rsidRPr="00C00E7C">
        <w:rPr>
          <w:rFonts w:ascii="Arial" w:hAnsi="Arial" w:cs="Arial"/>
        </w:rPr>
        <w:t>up policies that combine healthcare access, prevention, income security, housing support and community</w:t>
      </w:r>
      <w:r w:rsidR="00341432" w:rsidRPr="00C00E7C">
        <w:rPr>
          <w:rFonts w:ascii="Arial" w:hAnsi="Arial" w:cs="Arial"/>
        </w:rPr>
        <w:t xml:space="preserve"> </w:t>
      </w:r>
      <w:r w:rsidRPr="00C00E7C">
        <w:rPr>
          <w:rFonts w:ascii="Arial" w:hAnsi="Arial" w:cs="Arial"/>
        </w:rPr>
        <w:t>based outreach. Future policy should therefore focus on reducing structural inequalities, improving local access and involving communities in service design.</w:t>
      </w:r>
    </w:p>
    <w:p w14:paraId="3DCA2BB0" w14:textId="70EF5067" w:rsidR="00AE5D3D" w:rsidRPr="00C00E7C" w:rsidRDefault="00AE5D3D" w:rsidP="00A377F9">
      <w:pPr>
        <w:rPr>
          <w:rFonts w:ascii="Arial" w:hAnsi="Arial" w:cs="Arial"/>
          <w:b/>
          <w:bCs/>
        </w:rPr>
      </w:pPr>
      <w:r w:rsidRPr="00C00E7C">
        <w:rPr>
          <w:rFonts w:ascii="Arial" w:hAnsi="Arial" w:cs="Arial"/>
          <w:b/>
          <w:bCs/>
        </w:rPr>
        <w:t>Reference List</w:t>
      </w:r>
    </w:p>
    <w:p w14:paraId="15B61431" w14:textId="548EF65F" w:rsidR="00C46D97" w:rsidRPr="00C00E7C" w:rsidRDefault="00C46D97" w:rsidP="00C46D97">
      <w:pPr>
        <w:rPr>
          <w:rFonts w:ascii="Arial" w:hAnsi="Arial" w:cs="Arial"/>
        </w:rPr>
      </w:pPr>
      <w:r w:rsidRPr="00C00E7C">
        <w:rPr>
          <w:rFonts w:ascii="Arial" w:hAnsi="Arial" w:cs="Arial"/>
        </w:rPr>
        <w:t>Alyafei, A. and Carr, R.E. (2024). </w:t>
      </w:r>
      <w:r w:rsidRPr="00C00E7C">
        <w:rPr>
          <w:rFonts w:ascii="Arial" w:hAnsi="Arial" w:cs="Arial"/>
          <w:i/>
          <w:iCs/>
        </w:rPr>
        <w:t>The Health Belief Model of Behaviour Change</w:t>
      </w:r>
      <w:r w:rsidRPr="00C00E7C">
        <w:rPr>
          <w:rFonts w:ascii="Arial" w:hAnsi="Arial" w:cs="Arial"/>
        </w:rPr>
        <w:t>. National Library of Medicine. Available at: https://www.ncbi.nlm.nih.gov/books/NBK606120/ (Accessed 15</w:t>
      </w:r>
      <w:r w:rsidR="00C66FFA">
        <w:rPr>
          <w:rFonts w:ascii="Arial" w:hAnsi="Arial" w:cs="Arial"/>
        </w:rPr>
        <w:t>th</w:t>
      </w:r>
      <w:r w:rsidRPr="00C00E7C">
        <w:rPr>
          <w:rFonts w:ascii="Arial" w:hAnsi="Arial" w:cs="Arial"/>
        </w:rPr>
        <w:t xml:space="preserve"> July 2026).</w:t>
      </w:r>
    </w:p>
    <w:p w14:paraId="354E2D86" w14:textId="74AD7FDF" w:rsidR="00C46D97" w:rsidRPr="00C00E7C" w:rsidRDefault="00C46D97" w:rsidP="00C46D97">
      <w:pPr>
        <w:rPr>
          <w:rFonts w:ascii="Arial" w:hAnsi="Arial" w:cs="Arial"/>
        </w:rPr>
      </w:pPr>
      <w:r w:rsidRPr="00C00E7C">
        <w:rPr>
          <w:rFonts w:ascii="Arial" w:hAnsi="Arial" w:cs="Arial"/>
        </w:rPr>
        <w:lastRenderedPageBreak/>
        <w:t>Be Well Walsall. (2024). </w:t>
      </w:r>
      <w:r w:rsidRPr="00C00E7C">
        <w:rPr>
          <w:rFonts w:ascii="Arial" w:hAnsi="Arial" w:cs="Arial"/>
          <w:i/>
          <w:iCs/>
        </w:rPr>
        <w:t>NHS Health Checks - Free Over-40s Full-Body MOT Walsall</w:t>
      </w:r>
      <w:r w:rsidRPr="00C00E7C">
        <w:rPr>
          <w:rFonts w:ascii="Arial" w:hAnsi="Arial" w:cs="Arial"/>
        </w:rPr>
        <w:t>. Available at: https://bww.maximusuk.co.uk/health-checks/ (Accessed 12</w:t>
      </w:r>
      <w:r w:rsidR="00C66FFA">
        <w:rPr>
          <w:rFonts w:ascii="Arial" w:hAnsi="Arial" w:cs="Arial"/>
        </w:rPr>
        <w:t>th</w:t>
      </w:r>
      <w:r w:rsidRPr="00C00E7C">
        <w:rPr>
          <w:rFonts w:ascii="Arial" w:hAnsi="Arial" w:cs="Arial"/>
        </w:rPr>
        <w:t xml:space="preserve"> July 2026).</w:t>
      </w:r>
    </w:p>
    <w:p w14:paraId="3D25396D" w14:textId="50AA9E5A" w:rsidR="00C46D97" w:rsidRPr="00C00E7C" w:rsidRDefault="00C46D97" w:rsidP="00C46D97">
      <w:pPr>
        <w:rPr>
          <w:rFonts w:ascii="Arial" w:hAnsi="Arial" w:cs="Arial"/>
        </w:rPr>
      </w:pPr>
      <w:r w:rsidRPr="00C00E7C">
        <w:rPr>
          <w:rFonts w:ascii="Arial" w:hAnsi="Arial" w:cs="Arial"/>
        </w:rPr>
        <w:t xml:space="preserve">Birmingham City Council (2026) </w:t>
      </w:r>
      <w:r w:rsidRPr="00C00E7C">
        <w:rPr>
          <w:rFonts w:ascii="Arial" w:hAnsi="Arial" w:cs="Arial"/>
          <w:i/>
          <w:iCs/>
        </w:rPr>
        <w:t>Crisis and Resilience Fund 2026 to 2027</w:t>
      </w:r>
      <w:r w:rsidRPr="00C00E7C">
        <w:rPr>
          <w:rFonts w:ascii="Arial" w:hAnsi="Arial" w:cs="Arial"/>
        </w:rPr>
        <w:t>. Available at: https://www.birmingham.gov.uk/info/50274/cost_of_living_support/2497/crisis_and_resilience_fund_2026_to_2027 (Accessed 13</w:t>
      </w:r>
      <w:r w:rsidR="00C66FFA">
        <w:rPr>
          <w:rFonts w:ascii="Arial" w:hAnsi="Arial" w:cs="Arial"/>
        </w:rPr>
        <w:t>th</w:t>
      </w:r>
      <w:r w:rsidRPr="00C00E7C">
        <w:rPr>
          <w:rFonts w:ascii="Arial" w:hAnsi="Arial" w:cs="Arial"/>
        </w:rPr>
        <w:t xml:space="preserve"> July 2026).</w:t>
      </w:r>
    </w:p>
    <w:p w14:paraId="2EC07705" w14:textId="474916CB" w:rsidR="005316E7" w:rsidRPr="00C00E7C" w:rsidRDefault="005316E7" w:rsidP="005316E7">
      <w:pPr>
        <w:rPr>
          <w:rFonts w:ascii="Arial" w:hAnsi="Arial" w:cs="Arial"/>
        </w:rPr>
      </w:pPr>
      <w:r w:rsidRPr="00C00E7C">
        <w:rPr>
          <w:rFonts w:ascii="Arial" w:hAnsi="Arial" w:cs="Arial"/>
        </w:rPr>
        <w:t>Bandura, A. (2004). </w:t>
      </w:r>
      <w:r w:rsidRPr="00C00E7C">
        <w:rPr>
          <w:rFonts w:ascii="Arial" w:hAnsi="Arial" w:cs="Arial"/>
          <w:i/>
          <w:iCs/>
        </w:rPr>
        <w:t>Health Promotion by Social Cognitive Means</w:t>
      </w:r>
      <w:r w:rsidRPr="00C00E7C">
        <w:rPr>
          <w:rFonts w:ascii="Arial" w:hAnsi="Arial" w:cs="Arial"/>
        </w:rPr>
        <w:t>. Health education &amp; behaviour : the official publication of the Society for Public Health Education. Available at: https://pubmed.ncbi.nlm.nih.gov/15090118/ (Accessed 1</w:t>
      </w:r>
      <w:r w:rsidR="00C66FFA">
        <w:rPr>
          <w:rFonts w:ascii="Arial" w:hAnsi="Arial" w:cs="Arial"/>
        </w:rPr>
        <w:t>1th</w:t>
      </w:r>
      <w:r w:rsidRPr="00C00E7C">
        <w:rPr>
          <w:rFonts w:ascii="Arial" w:hAnsi="Arial" w:cs="Arial"/>
        </w:rPr>
        <w:t xml:space="preserve"> July 2026).</w:t>
      </w:r>
    </w:p>
    <w:p w14:paraId="30FF0E47" w14:textId="3CEAAC7A" w:rsidR="00B57191" w:rsidRPr="00C00E7C" w:rsidRDefault="00B57191" w:rsidP="00B57191">
      <w:pPr>
        <w:rPr>
          <w:rFonts w:ascii="Arial" w:hAnsi="Arial" w:cs="Arial"/>
        </w:rPr>
      </w:pPr>
      <w:r w:rsidRPr="00C00E7C">
        <w:rPr>
          <w:rFonts w:ascii="Arial" w:hAnsi="Arial" w:cs="Arial"/>
        </w:rPr>
        <w:t>Child Poverty Action Group (2026). </w:t>
      </w:r>
      <w:r w:rsidRPr="00C00E7C">
        <w:rPr>
          <w:rFonts w:ascii="Arial" w:hAnsi="Arial" w:cs="Arial"/>
          <w:i/>
          <w:iCs/>
        </w:rPr>
        <w:t>New data shows 4 million children in poverty</w:t>
      </w:r>
      <w:r w:rsidRPr="00C00E7C">
        <w:rPr>
          <w:rFonts w:ascii="Arial" w:hAnsi="Arial" w:cs="Arial"/>
        </w:rPr>
        <w:t>. Available at: https://cpag.org.uk/news/new-data-shows-4-million-children-poverty (Accessed 13</w:t>
      </w:r>
      <w:r w:rsidR="00C66FFA">
        <w:rPr>
          <w:rFonts w:ascii="Arial" w:hAnsi="Arial" w:cs="Arial"/>
        </w:rPr>
        <w:t>th</w:t>
      </w:r>
      <w:r w:rsidRPr="00C00E7C">
        <w:rPr>
          <w:rFonts w:ascii="Arial" w:hAnsi="Arial" w:cs="Arial"/>
        </w:rPr>
        <w:t xml:space="preserve"> July 2026). </w:t>
      </w:r>
    </w:p>
    <w:p w14:paraId="27EBA197" w14:textId="19079E3E" w:rsidR="00B57191" w:rsidRPr="00C00E7C" w:rsidRDefault="00B57191" w:rsidP="005316E7">
      <w:pPr>
        <w:rPr>
          <w:rFonts w:ascii="Arial" w:hAnsi="Arial" w:cs="Arial"/>
        </w:rPr>
      </w:pPr>
      <w:r w:rsidRPr="00C00E7C">
        <w:rPr>
          <w:rFonts w:ascii="Arial" w:hAnsi="Arial" w:cs="Arial"/>
        </w:rPr>
        <w:t>Chatzi, G., Whittaker, W., Chandola, T., Mason, T., Soiland-Reyes, C., Sutton, M. and Bower, P. (2023). Could diabetes prevention programmes result in the widening of sociodemographic inequalities in type 2 diabetes? Comparison of survey and administrative data for England. </w:t>
      </w:r>
      <w:r w:rsidRPr="00C00E7C">
        <w:rPr>
          <w:rFonts w:ascii="Arial" w:hAnsi="Arial" w:cs="Arial"/>
          <w:i/>
          <w:iCs/>
        </w:rPr>
        <w:t>J Epidemiol Community Health</w:t>
      </w:r>
      <w:r w:rsidRPr="00C00E7C">
        <w:rPr>
          <w:rFonts w:ascii="Arial" w:hAnsi="Arial" w:cs="Arial"/>
        </w:rPr>
        <w:t>, 77(9), pp.565–570. doi:10.1136/jech-2022-219654</w:t>
      </w:r>
      <w:r w:rsidR="00C66FFA">
        <w:rPr>
          <w:rFonts w:ascii="Arial" w:hAnsi="Arial" w:cs="Arial"/>
        </w:rPr>
        <w:t xml:space="preserve"> (Accessed 10th July 2026).</w:t>
      </w:r>
    </w:p>
    <w:p w14:paraId="5F4CF493" w14:textId="17384650" w:rsidR="005316E7" w:rsidRPr="00C00E7C" w:rsidRDefault="005316E7" w:rsidP="005316E7">
      <w:pPr>
        <w:rPr>
          <w:rFonts w:ascii="Arial" w:hAnsi="Arial" w:cs="Arial"/>
        </w:rPr>
      </w:pPr>
      <w:r w:rsidRPr="00C00E7C">
        <w:rPr>
          <w:rFonts w:ascii="Arial" w:hAnsi="Arial" w:cs="Arial"/>
        </w:rPr>
        <w:t xml:space="preserve">Department of Health and Social Care (2025) </w:t>
      </w:r>
      <w:r w:rsidRPr="00C00E7C">
        <w:rPr>
          <w:rFonts w:ascii="Arial" w:hAnsi="Arial" w:cs="Arial"/>
          <w:i/>
          <w:iCs/>
        </w:rPr>
        <w:t>10 Year Health Plan for England: fit for the future</w:t>
      </w:r>
      <w:r w:rsidRPr="00C00E7C">
        <w:rPr>
          <w:rFonts w:ascii="Arial" w:hAnsi="Arial" w:cs="Arial"/>
        </w:rPr>
        <w:t xml:space="preserve">. Available at: </w:t>
      </w:r>
      <w:hyperlink r:id="rId5" w:history="1">
        <w:r w:rsidRPr="00C00E7C">
          <w:rPr>
            <w:rStyle w:val="Hyperlink"/>
            <w:rFonts w:ascii="Arial" w:hAnsi="Arial" w:cs="Arial"/>
          </w:rPr>
          <w:t>https://www.gov.uk/government/publications/10-year-health-plan-for-england-fit-for-the-future</w:t>
        </w:r>
      </w:hyperlink>
      <w:r w:rsidRPr="00C00E7C">
        <w:rPr>
          <w:rFonts w:ascii="Arial" w:hAnsi="Arial" w:cs="Arial"/>
        </w:rPr>
        <w:t xml:space="preserve"> (Accessed 1</w:t>
      </w:r>
      <w:r w:rsidR="00C66FFA">
        <w:rPr>
          <w:rFonts w:ascii="Arial" w:hAnsi="Arial" w:cs="Arial"/>
        </w:rPr>
        <w:t>0th</w:t>
      </w:r>
      <w:r w:rsidRPr="00C00E7C">
        <w:rPr>
          <w:rFonts w:ascii="Arial" w:hAnsi="Arial" w:cs="Arial"/>
        </w:rPr>
        <w:t xml:space="preserve"> July 2026).</w:t>
      </w:r>
    </w:p>
    <w:p w14:paraId="1867CE21" w14:textId="201BCE87" w:rsidR="00B57191" w:rsidRPr="00C00E7C" w:rsidRDefault="00B57191" w:rsidP="00B57191">
      <w:pPr>
        <w:rPr>
          <w:rFonts w:ascii="Arial" w:hAnsi="Arial" w:cs="Arial"/>
        </w:rPr>
      </w:pPr>
      <w:r w:rsidRPr="00C00E7C">
        <w:rPr>
          <w:rFonts w:ascii="Arial" w:hAnsi="Arial" w:cs="Arial"/>
        </w:rPr>
        <w:t>Department for Work and Pensions (2025) </w:t>
      </w:r>
      <w:r w:rsidRPr="00C00E7C">
        <w:rPr>
          <w:rFonts w:ascii="Arial" w:hAnsi="Arial" w:cs="Arial"/>
          <w:i/>
          <w:iCs/>
        </w:rPr>
        <w:t>Child Poverty Strategy</w:t>
      </w:r>
      <w:r w:rsidRPr="00C00E7C">
        <w:rPr>
          <w:rFonts w:ascii="Arial" w:hAnsi="Arial" w:cs="Arial"/>
        </w:rPr>
        <w:t>. GOV.UK. Available at: https://www.gov.uk/government/collections/child-poverty-strategy (Accessed 13</w:t>
      </w:r>
      <w:r w:rsidR="00C66FFA">
        <w:rPr>
          <w:rFonts w:ascii="Arial" w:hAnsi="Arial" w:cs="Arial"/>
        </w:rPr>
        <w:t>th</w:t>
      </w:r>
      <w:r w:rsidRPr="00C00E7C">
        <w:rPr>
          <w:rFonts w:ascii="Arial" w:hAnsi="Arial" w:cs="Arial"/>
        </w:rPr>
        <w:t xml:space="preserve"> July 2026).</w:t>
      </w:r>
    </w:p>
    <w:p w14:paraId="32232CF9" w14:textId="602D3F86" w:rsidR="00D120F9" w:rsidRPr="00C00E7C" w:rsidRDefault="00D120F9" w:rsidP="00D120F9">
      <w:pPr>
        <w:rPr>
          <w:rFonts w:ascii="Arial" w:hAnsi="Arial" w:cs="Arial"/>
        </w:rPr>
      </w:pPr>
      <w:r w:rsidRPr="00C00E7C">
        <w:rPr>
          <w:rFonts w:ascii="Arial" w:hAnsi="Arial" w:cs="Arial"/>
        </w:rPr>
        <w:t xml:space="preserve">Joseph Rowntree Foundation (2025) </w:t>
      </w:r>
      <w:r w:rsidRPr="00C00E7C">
        <w:rPr>
          <w:rFonts w:ascii="Arial" w:hAnsi="Arial" w:cs="Arial"/>
          <w:i/>
          <w:iCs/>
        </w:rPr>
        <w:t>UK Poverty 2025: The essential guide to understanding poverty in the UK</w:t>
      </w:r>
      <w:r w:rsidRPr="00C00E7C">
        <w:rPr>
          <w:rFonts w:ascii="Arial" w:hAnsi="Arial" w:cs="Arial"/>
        </w:rPr>
        <w:t xml:space="preserve">. Available at: https://www.jrf.org.uk/uk-poverty-2025-the-essential-guide-to-understanding-poverty-in-the-uk (Accessed </w:t>
      </w:r>
      <w:r w:rsidR="00C66FFA">
        <w:rPr>
          <w:rFonts w:ascii="Arial" w:hAnsi="Arial" w:cs="Arial"/>
        </w:rPr>
        <w:t>9th</w:t>
      </w:r>
      <w:r w:rsidRPr="00C00E7C">
        <w:rPr>
          <w:rFonts w:ascii="Arial" w:hAnsi="Arial" w:cs="Arial"/>
        </w:rPr>
        <w:t xml:space="preserve"> July 2026).</w:t>
      </w:r>
    </w:p>
    <w:p w14:paraId="250917D2" w14:textId="46DBFCD3" w:rsidR="00C402A0" w:rsidRPr="00C00E7C" w:rsidRDefault="00C402A0" w:rsidP="00D120F9">
      <w:pPr>
        <w:rPr>
          <w:rFonts w:ascii="Arial" w:hAnsi="Arial" w:cs="Arial"/>
        </w:rPr>
      </w:pPr>
      <w:r w:rsidRPr="00C00E7C">
        <w:rPr>
          <w:rFonts w:ascii="Arial" w:hAnsi="Arial" w:cs="Arial"/>
        </w:rPr>
        <w:t>Marmot, M., Allen, J., Boyce, T., Goldblatt, P. and Morrison, J. (2020). </w:t>
      </w:r>
      <w:r w:rsidRPr="00C00E7C">
        <w:rPr>
          <w:rFonts w:ascii="Arial" w:hAnsi="Arial" w:cs="Arial"/>
          <w:i/>
          <w:iCs/>
        </w:rPr>
        <w:t>Marmot Review 10 Years on - Institute of Health Equity</w:t>
      </w:r>
      <w:r w:rsidRPr="00C00E7C">
        <w:rPr>
          <w:rFonts w:ascii="Arial" w:hAnsi="Arial" w:cs="Arial"/>
        </w:rPr>
        <w:t>. Institute of Health Equity. Available at: https://www.instituteofhealthequity.org/resources-reports/marmot-review-10-years-on (Accessed 12</w:t>
      </w:r>
      <w:r w:rsidR="00C66FFA">
        <w:rPr>
          <w:rFonts w:ascii="Arial" w:hAnsi="Arial" w:cs="Arial"/>
        </w:rPr>
        <w:t>th</w:t>
      </w:r>
      <w:r w:rsidRPr="00C00E7C">
        <w:rPr>
          <w:rFonts w:ascii="Arial" w:hAnsi="Arial" w:cs="Arial"/>
        </w:rPr>
        <w:t xml:space="preserve"> July 2026).</w:t>
      </w:r>
    </w:p>
    <w:p w14:paraId="4B6D41AA" w14:textId="2155648C" w:rsidR="00D120F9" w:rsidRPr="00C00E7C" w:rsidRDefault="00D120F9" w:rsidP="00D120F9">
      <w:pPr>
        <w:rPr>
          <w:rFonts w:ascii="Arial" w:hAnsi="Arial" w:cs="Arial"/>
        </w:rPr>
      </w:pPr>
      <w:r w:rsidRPr="00C00E7C">
        <w:rPr>
          <w:rFonts w:ascii="Arial" w:hAnsi="Arial" w:cs="Arial"/>
        </w:rPr>
        <w:t>NHS England (2022). </w:t>
      </w:r>
      <w:r w:rsidRPr="00C00E7C">
        <w:rPr>
          <w:rFonts w:ascii="Arial" w:hAnsi="Arial" w:cs="Arial"/>
          <w:i/>
          <w:iCs/>
        </w:rPr>
        <w:t>NHS Commissioning » Integrated Care Systems (ICSs)</w:t>
      </w:r>
      <w:r w:rsidRPr="00C00E7C">
        <w:rPr>
          <w:rFonts w:ascii="Arial" w:hAnsi="Arial" w:cs="Arial"/>
        </w:rPr>
        <w:t>. www.england.nhs.uk. Available at: https://www.england.nhs.uk/commissioning/who-commissions-nhs-services/ccg-ics/ (Accessed 15</w:t>
      </w:r>
      <w:r w:rsidR="00C66FFA">
        <w:rPr>
          <w:rFonts w:ascii="Arial" w:hAnsi="Arial" w:cs="Arial"/>
        </w:rPr>
        <w:t>th</w:t>
      </w:r>
      <w:r w:rsidRPr="00C00E7C">
        <w:rPr>
          <w:rFonts w:ascii="Arial" w:hAnsi="Arial" w:cs="Arial"/>
        </w:rPr>
        <w:t xml:space="preserve"> July 2026).</w:t>
      </w:r>
    </w:p>
    <w:p w14:paraId="4BA61FDC" w14:textId="548B9815" w:rsidR="00C402A0" w:rsidRPr="00C00E7C" w:rsidRDefault="00C402A0" w:rsidP="00C402A0">
      <w:pPr>
        <w:rPr>
          <w:rFonts w:ascii="Arial" w:hAnsi="Arial" w:cs="Arial"/>
        </w:rPr>
      </w:pPr>
      <w:r w:rsidRPr="00C00E7C">
        <w:rPr>
          <w:rFonts w:ascii="Arial" w:hAnsi="Arial" w:cs="Arial"/>
        </w:rPr>
        <w:t>NHS England (2021). </w:t>
      </w:r>
      <w:r w:rsidRPr="00C00E7C">
        <w:rPr>
          <w:rFonts w:ascii="Arial" w:hAnsi="Arial" w:cs="Arial"/>
          <w:i/>
          <w:iCs/>
        </w:rPr>
        <w:t>Core20PLUS5 an Approach to Reducing Health Inequalities</w:t>
      </w:r>
      <w:r w:rsidRPr="00C00E7C">
        <w:rPr>
          <w:rFonts w:ascii="Arial" w:hAnsi="Arial" w:cs="Arial"/>
        </w:rPr>
        <w:t>. www.england.nhs.uk. Available at: https://www.england.nhs.uk/about/equality/equality-hub/national-healthcare-inequalities-improvement-programme/core20plus5/ (Accessed 1</w:t>
      </w:r>
      <w:r w:rsidR="00C66FFA">
        <w:rPr>
          <w:rFonts w:ascii="Arial" w:hAnsi="Arial" w:cs="Arial"/>
        </w:rPr>
        <w:t xml:space="preserve">2th </w:t>
      </w:r>
      <w:r w:rsidRPr="00C00E7C">
        <w:rPr>
          <w:rFonts w:ascii="Arial" w:hAnsi="Arial" w:cs="Arial"/>
        </w:rPr>
        <w:t>July 2026)</w:t>
      </w:r>
    </w:p>
    <w:p w14:paraId="3F210B65" w14:textId="58CF8AA9" w:rsidR="00C402A0" w:rsidRPr="00C00E7C" w:rsidRDefault="00C402A0" w:rsidP="00C402A0">
      <w:pPr>
        <w:rPr>
          <w:rFonts w:ascii="Arial" w:hAnsi="Arial" w:cs="Arial"/>
        </w:rPr>
      </w:pPr>
      <w:r w:rsidRPr="00C00E7C">
        <w:rPr>
          <w:rFonts w:ascii="Arial" w:hAnsi="Arial" w:cs="Arial"/>
        </w:rPr>
        <w:t xml:space="preserve">NHS England (2023). </w:t>
      </w:r>
      <w:r w:rsidRPr="00C00E7C">
        <w:rPr>
          <w:rFonts w:ascii="Arial" w:hAnsi="Arial" w:cs="Arial"/>
          <w:i/>
          <w:iCs/>
        </w:rPr>
        <w:t>NHS Diabetes Prevention Programme</w:t>
      </w:r>
      <w:r w:rsidRPr="00C00E7C">
        <w:rPr>
          <w:rFonts w:ascii="Arial" w:hAnsi="Arial" w:cs="Arial"/>
        </w:rPr>
        <w:t xml:space="preserve"> </w:t>
      </w:r>
      <w:r w:rsidRPr="00C00E7C">
        <w:rPr>
          <w:rFonts w:ascii="Arial" w:hAnsi="Arial" w:cs="Arial"/>
          <w:i/>
          <w:iCs/>
        </w:rPr>
        <w:t xml:space="preserve">(NHS DPP). </w:t>
      </w:r>
      <w:r w:rsidRPr="00C00E7C">
        <w:rPr>
          <w:rFonts w:ascii="Arial" w:hAnsi="Arial" w:cs="Arial"/>
        </w:rPr>
        <w:t xml:space="preserve">NHS England. Available at: https://www.england.nhs.uk/diabetes/diabetes-prevention/ (Accessed </w:t>
      </w:r>
      <w:r w:rsidR="00C66FFA">
        <w:rPr>
          <w:rFonts w:ascii="Arial" w:hAnsi="Arial" w:cs="Arial"/>
        </w:rPr>
        <w:t>8th</w:t>
      </w:r>
      <w:r w:rsidRPr="00C00E7C">
        <w:rPr>
          <w:rFonts w:ascii="Arial" w:hAnsi="Arial" w:cs="Arial"/>
        </w:rPr>
        <w:t xml:space="preserve"> July 2026).</w:t>
      </w:r>
    </w:p>
    <w:p w14:paraId="3433DAA1" w14:textId="0F76FFF1" w:rsidR="00C00E7C" w:rsidRPr="00C00E7C" w:rsidRDefault="00C00E7C" w:rsidP="00C00E7C">
      <w:pPr>
        <w:rPr>
          <w:rFonts w:ascii="Arial" w:hAnsi="Arial" w:cs="Arial"/>
        </w:rPr>
      </w:pPr>
      <w:r w:rsidRPr="00C00E7C">
        <w:rPr>
          <w:rFonts w:ascii="Arial" w:hAnsi="Arial" w:cs="Arial"/>
        </w:rPr>
        <w:t>Ross, J., Cotterill, S., Bower, P. and Murray, E. (2023). Influences on Patient Uptake of and Engagement With the National Health Service Digital Diabetes Prevention Programme: Qualitative Interview Study. </w:t>
      </w:r>
      <w:r w:rsidRPr="00C00E7C">
        <w:rPr>
          <w:rFonts w:ascii="Arial" w:hAnsi="Arial" w:cs="Arial"/>
          <w:i/>
          <w:iCs/>
        </w:rPr>
        <w:t>Journal of Medical Internet Research</w:t>
      </w:r>
      <w:r w:rsidRPr="00C00E7C">
        <w:rPr>
          <w:rFonts w:ascii="Arial" w:hAnsi="Arial" w:cs="Arial"/>
        </w:rPr>
        <w:t>, 25, p.e40961. doi:10.2196/40961. (Accessed 15</w:t>
      </w:r>
      <w:r w:rsidR="00C66FFA">
        <w:rPr>
          <w:rFonts w:ascii="Arial" w:hAnsi="Arial" w:cs="Arial"/>
        </w:rPr>
        <w:t>th</w:t>
      </w:r>
      <w:r w:rsidRPr="00C00E7C">
        <w:rPr>
          <w:rFonts w:ascii="Arial" w:hAnsi="Arial" w:cs="Arial"/>
        </w:rPr>
        <w:t xml:space="preserve"> July 2026).</w:t>
      </w:r>
    </w:p>
    <w:p w14:paraId="2CE06E3D" w14:textId="77777777" w:rsidR="00C00E7C" w:rsidRPr="00C00E7C" w:rsidRDefault="00C00E7C" w:rsidP="00C402A0">
      <w:pPr>
        <w:rPr>
          <w:rFonts w:ascii="Arial" w:hAnsi="Arial" w:cs="Arial"/>
        </w:rPr>
      </w:pPr>
    </w:p>
    <w:p w14:paraId="33DD4311" w14:textId="7C444DE8" w:rsidR="00C46D97" w:rsidRPr="00C00E7C" w:rsidRDefault="00C402A0" w:rsidP="00A377F9">
      <w:pPr>
        <w:rPr>
          <w:rFonts w:ascii="Arial" w:hAnsi="Arial" w:cs="Arial"/>
        </w:rPr>
      </w:pPr>
      <w:r w:rsidRPr="00C00E7C">
        <w:rPr>
          <w:rFonts w:ascii="Arial" w:hAnsi="Arial" w:cs="Arial"/>
        </w:rPr>
        <w:lastRenderedPageBreak/>
        <w:t>Trussell (2026). </w:t>
      </w:r>
      <w:r w:rsidRPr="00C00E7C">
        <w:rPr>
          <w:rFonts w:ascii="Arial" w:hAnsi="Arial" w:cs="Arial"/>
          <w:i/>
          <w:iCs/>
        </w:rPr>
        <w:t>Food banks provide over 2.6 million food parcels | Trussell</w:t>
      </w:r>
      <w:r w:rsidRPr="00C00E7C">
        <w:rPr>
          <w:rFonts w:ascii="Arial" w:hAnsi="Arial" w:cs="Arial"/>
        </w:rPr>
        <w:t>. Available at: https://www.trussell.org.uk/news-and-research/news/food-banks-provide-over-2.6-million-food-parcels (Accessed 13</w:t>
      </w:r>
      <w:r w:rsidR="00C66FFA">
        <w:rPr>
          <w:rFonts w:ascii="Arial" w:hAnsi="Arial" w:cs="Arial"/>
        </w:rPr>
        <w:t>th</w:t>
      </w:r>
      <w:r w:rsidRPr="00C00E7C">
        <w:rPr>
          <w:rFonts w:ascii="Arial" w:hAnsi="Arial" w:cs="Arial"/>
        </w:rPr>
        <w:t xml:space="preserve"> July 2026).</w:t>
      </w:r>
    </w:p>
    <w:p w14:paraId="3630D0C9" w14:textId="1501CDFB" w:rsidR="00AE5D3D" w:rsidRPr="00C00E7C" w:rsidRDefault="00AE5D3D" w:rsidP="00A377F9">
      <w:pPr>
        <w:rPr>
          <w:rFonts w:ascii="Arial" w:hAnsi="Arial" w:cs="Arial"/>
        </w:rPr>
      </w:pPr>
      <w:r w:rsidRPr="00C00E7C">
        <w:rPr>
          <w:rFonts w:ascii="Arial" w:hAnsi="Arial" w:cs="Arial"/>
        </w:rPr>
        <w:t>United Nations (2025</w:t>
      </w:r>
      <w:r w:rsidR="00C33896" w:rsidRPr="00C00E7C">
        <w:rPr>
          <w:rFonts w:ascii="Arial" w:hAnsi="Arial" w:cs="Arial"/>
        </w:rPr>
        <w:t>a</w:t>
      </w:r>
      <w:r w:rsidRPr="00C00E7C">
        <w:rPr>
          <w:rFonts w:ascii="Arial" w:hAnsi="Arial" w:cs="Arial"/>
        </w:rPr>
        <w:t>). </w:t>
      </w:r>
      <w:r w:rsidRPr="00C00E7C">
        <w:rPr>
          <w:rFonts w:ascii="Arial" w:hAnsi="Arial" w:cs="Arial"/>
          <w:i/>
          <w:iCs/>
        </w:rPr>
        <w:t>Goal 3: Ensure healthy lives and promote well-being for all at all ages</w:t>
      </w:r>
      <w:r w:rsidRPr="00C00E7C">
        <w:rPr>
          <w:rFonts w:ascii="Arial" w:hAnsi="Arial" w:cs="Arial"/>
        </w:rPr>
        <w:t xml:space="preserve">. United Nations. Available at: https://sdgs.un.org/goals/goal3 </w:t>
      </w:r>
      <w:r w:rsidR="0065229E" w:rsidRPr="00C00E7C">
        <w:rPr>
          <w:rFonts w:ascii="Arial" w:hAnsi="Arial" w:cs="Arial"/>
        </w:rPr>
        <w:t>(</w:t>
      </w:r>
      <w:r w:rsidRPr="00C00E7C">
        <w:rPr>
          <w:rFonts w:ascii="Arial" w:hAnsi="Arial" w:cs="Arial"/>
        </w:rPr>
        <w:t>Accessed 1</w:t>
      </w:r>
      <w:r w:rsidR="0065229E" w:rsidRPr="00C00E7C">
        <w:rPr>
          <w:rFonts w:ascii="Arial" w:hAnsi="Arial" w:cs="Arial"/>
        </w:rPr>
        <w:t>st</w:t>
      </w:r>
      <w:r w:rsidRPr="00C00E7C">
        <w:rPr>
          <w:rFonts w:ascii="Arial" w:hAnsi="Arial" w:cs="Arial"/>
        </w:rPr>
        <w:t xml:space="preserve"> July 2026)</w:t>
      </w:r>
      <w:r w:rsidR="00E23F3A" w:rsidRPr="00C00E7C">
        <w:rPr>
          <w:rFonts w:ascii="Arial" w:hAnsi="Arial" w:cs="Arial"/>
        </w:rPr>
        <w:t>.</w:t>
      </w:r>
    </w:p>
    <w:p w14:paraId="4939076C" w14:textId="29D68596" w:rsidR="00C402A0" w:rsidRPr="00C00E7C" w:rsidRDefault="00C402A0" w:rsidP="00A377F9">
      <w:pPr>
        <w:rPr>
          <w:rFonts w:ascii="Arial" w:hAnsi="Arial" w:cs="Arial"/>
        </w:rPr>
      </w:pPr>
      <w:r w:rsidRPr="00C00E7C">
        <w:rPr>
          <w:rFonts w:ascii="Arial" w:hAnsi="Arial" w:cs="Arial"/>
        </w:rPr>
        <w:t>United Nations (2025b). </w:t>
      </w:r>
      <w:r w:rsidRPr="00C00E7C">
        <w:rPr>
          <w:rFonts w:ascii="Arial" w:hAnsi="Arial" w:cs="Arial"/>
          <w:i/>
          <w:iCs/>
        </w:rPr>
        <w:t>Goal 1: End poverty in all its forms everywhere</w:t>
      </w:r>
      <w:r w:rsidRPr="00C00E7C">
        <w:rPr>
          <w:rFonts w:ascii="Arial" w:hAnsi="Arial" w:cs="Arial"/>
        </w:rPr>
        <w:t xml:space="preserve">. Sustainable Development Goals. Available at: https://www.un.org/sustainabledevelopment/poverty/ (Accessed </w:t>
      </w:r>
      <w:r w:rsidR="00C66FFA">
        <w:rPr>
          <w:rFonts w:ascii="Arial" w:hAnsi="Arial" w:cs="Arial"/>
        </w:rPr>
        <w:t>5th</w:t>
      </w:r>
      <w:r w:rsidRPr="00C00E7C">
        <w:rPr>
          <w:rFonts w:ascii="Arial" w:hAnsi="Arial" w:cs="Arial"/>
        </w:rPr>
        <w:t xml:space="preserve"> July 2026). </w:t>
      </w:r>
    </w:p>
    <w:p w14:paraId="22C70A3C" w14:textId="1EE47575" w:rsidR="009457F8" w:rsidRPr="00C00E7C" w:rsidRDefault="009457F8" w:rsidP="00A377F9">
      <w:pPr>
        <w:rPr>
          <w:rFonts w:ascii="Arial" w:hAnsi="Arial" w:cs="Arial"/>
        </w:rPr>
      </w:pPr>
      <w:r w:rsidRPr="00C00E7C">
        <w:rPr>
          <w:rFonts w:ascii="Arial" w:hAnsi="Arial" w:cs="Arial"/>
        </w:rPr>
        <w:t>United Nations (2015). </w:t>
      </w:r>
      <w:r w:rsidRPr="00C00E7C">
        <w:rPr>
          <w:rFonts w:ascii="Arial" w:hAnsi="Arial" w:cs="Arial"/>
          <w:i/>
          <w:iCs/>
        </w:rPr>
        <w:t>Transforming our world: The 2030 Agenda for Sustainable Development</w:t>
      </w:r>
      <w:r w:rsidRPr="00C00E7C">
        <w:rPr>
          <w:rFonts w:ascii="Arial" w:hAnsi="Arial" w:cs="Arial"/>
        </w:rPr>
        <w:t>. United Nations. Available at: https://sdgs.un.org/2030agenda (Accessed 1</w:t>
      </w:r>
      <w:r w:rsidR="00C66FFA">
        <w:rPr>
          <w:rFonts w:ascii="Arial" w:hAnsi="Arial" w:cs="Arial"/>
        </w:rPr>
        <w:t xml:space="preserve">2th </w:t>
      </w:r>
      <w:r w:rsidRPr="00C00E7C">
        <w:rPr>
          <w:rFonts w:ascii="Arial" w:hAnsi="Arial" w:cs="Arial"/>
        </w:rPr>
        <w:t>July 2026)</w:t>
      </w:r>
      <w:r w:rsidR="001F1A04" w:rsidRPr="00C00E7C">
        <w:rPr>
          <w:rFonts w:ascii="Arial" w:hAnsi="Arial" w:cs="Arial"/>
        </w:rPr>
        <w:t>.</w:t>
      </w:r>
    </w:p>
    <w:p w14:paraId="274A0C05" w14:textId="03BE5956" w:rsidR="00C402A0" w:rsidRPr="00C00E7C" w:rsidRDefault="00C402A0" w:rsidP="00A377F9">
      <w:pPr>
        <w:rPr>
          <w:rFonts w:ascii="Arial" w:hAnsi="Arial" w:cs="Arial"/>
        </w:rPr>
      </w:pPr>
      <w:r w:rsidRPr="00C00E7C">
        <w:rPr>
          <w:rFonts w:ascii="Arial" w:hAnsi="Arial" w:cs="Arial"/>
        </w:rPr>
        <w:t>World Health Organization (2025). </w:t>
      </w:r>
      <w:r w:rsidRPr="00C00E7C">
        <w:rPr>
          <w:rFonts w:ascii="Arial" w:hAnsi="Arial" w:cs="Arial"/>
          <w:i/>
          <w:iCs/>
        </w:rPr>
        <w:t>Social determinants of health</w:t>
      </w:r>
      <w:r w:rsidRPr="00C00E7C">
        <w:rPr>
          <w:rFonts w:ascii="Arial" w:hAnsi="Arial" w:cs="Arial"/>
        </w:rPr>
        <w:t xml:space="preserve">. World Health Organization. Available at: https://www.who.int/news-room/fact-sheets/detail/social-determinants-of-health (Accessed 1st July 2026). </w:t>
      </w:r>
    </w:p>
    <w:p w14:paraId="2E5200C4" w14:textId="295A533A" w:rsidR="00EE0B9F" w:rsidRPr="00C00E7C" w:rsidRDefault="003D1FA3" w:rsidP="00A377F9">
      <w:pPr>
        <w:rPr>
          <w:rFonts w:ascii="Arial" w:hAnsi="Arial" w:cs="Arial"/>
        </w:rPr>
      </w:pPr>
      <w:r w:rsidRPr="00C00E7C">
        <w:rPr>
          <w:rFonts w:ascii="Arial" w:hAnsi="Arial" w:cs="Arial"/>
        </w:rPr>
        <w:t>Walsall Council (2025). </w:t>
      </w:r>
      <w:r w:rsidRPr="00C00E7C">
        <w:rPr>
          <w:rFonts w:ascii="Arial" w:hAnsi="Arial" w:cs="Arial"/>
          <w:i/>
          <w:iCs/>
        </w:rPr>
        <w:t>Report to set out Walsall Public Health’s priorities for 2025/26 to build a healthier future | Walsall Council</w:t>
      </w:r>
      <w:r w:rsidRPr="00C00E7C">
        <w:rPr>
          <w:rFonts w:ascii="Arial" w:hAnsi="Arial" w:cs="Arial"/>
        </w:rPr>
        <w:t>. Available at: https://go.walsall.gov.uk/newsroom/report-set-out-walsall-public-healths-priorities-202526-build-healthier-future (Accessed 13</w:t>
      </w:r>
      <w:r w:rsidR="00C66FFA">
        <w:rPr>
          <w:rFonts w:ascii="Arial" w:hAnsi="Arial" w:cs="Arial"/>
        </w:rPr>
        <w:t>th</w:t>
      </w:r>
      <w:r w:rsidRPr="00C00E7C">
        <w:rPr>
          <w:rFonts w:ascii="Arial" w:hAnsi="Arial" w:cs="Arial"/>
        </w:rPr>
        <w:t xml:space="preserve"> July 2026).</w:t>
      </w:r>
    </w:p>
    <w:p w14:paraId="3D26BEC7" w14:textId="47F0A8DB" w:rsidR="00FD202D" w:rsidRPr="00C00E7C" w:rsidRDefault="00FD202D" w:rsidP="00A377F9">
      <w:pPr>
        <w:rPr>
          <w:rFonts w:ascii="Arial" w:hAnsi="Arial" w:cs="Arial"/>
        </w:rPr>
      </w:pPr>
      <w:r w:rsidRPr="00C00E7C">
        <w:rPr>
          <w:rFonts w:ascii="Arial" w:hAnsi="Arial" w:cs="Arial"/>
        </w:rPr>
        <w:t>World Health Organi</w:t>
      </w:r>
      <w:r w:rsidR="00C04B8D" w:rsidRPr="00C00E7C">
        <w:rPr>
          <w:rFonts w:ascii="Arial" w:hAnsi="Arial" w:cs="Arial"/>
        </w:rPr>
        <w:t>z</w:t>
      </w:r>
      <w:r w:rsidRPr="00C00E7C">
        <w:rPr>
          <w:rFonts w:ascii="Arial" w:hAnsi="Arial" w:cs="Arial"/>
        </w:rPr>
        <w:t>ation (2026). </w:t>
      </w:r>
      <w:r w:rsidRPr="00C00E7C">
        <w:rPr>
          <w:rFonts w:ascii="Arial" w:hAnsi="Arial" w:cs="Arial"/>
          <w:i/>
          <w:iCs/>
        </w:rPr>
        <w:t>Global health gains face threat of reversal</w:t>
      </w:r>
      <w:r w:rsidRPr="00C00E7C">
        <w:rPr>
          <w:rFonts w:ascii="Arial" w:hAnsi="Arial" w:cs="Arial"/>
        </w:rPr>
        <w:t xml:space="preserve">. Who.int. Available at: https://www.who.int/news/item/13-05-2026-global-health-gains-face-threat-of-reversal </w:t>
      </w:r>
      <w:r w:rsidR="00186A14" w:rsidRPr="00C00E7C">
        <w:rPr>
          <w:rFonts w:ascii="Arial" w:hAnsi="Arial" w:cs="Arial"/>
        </w:rPr>
        <w:t>(</w:t>
      </w:r>
      <w:r w:rsidRPr="00C00E7C">
        <w:rPr>
          <w:rFonts w:ascii="Arial" w:hAnsi="Arial" w:cs="Arial"/>
        </w:rPr>
        <w:t>Accessed 1</w:t>
      </w:r>
      <w:r w:rsidR="00C66FFA">
        <w:rPr>
          <w:rFonts w:ascii="Arial" w:hAnsi="Arial" w:cs="Arial"/>
        </w:rPr>
        <w:t>1th</w:t>
      </w:r>
      <w:r w:rsidRPr="00C00E7C">
        <w:rPr>
          <w:rFonts w:ascii="Arial" w:hAnsi="Arial" w:cs="Arial"/>
        </w:rPr>
        <w:t xml:space="preserve"> July 2026</w:t>
      </w:r>
      <w:r w:rsidR="00186A14" w:rsidRPr="00C00E7C">
        <w:rPr>
          <w:rFonts w:ascii="Arial" w:hAnsi="Arial" w:cs="Arial"/>
        </w:rPr>
        <w:t>)</w:t>
      </w:r>
      <w:r w:rsidRPr="00C00E7C">
        <w:rPr>
          <w:rFonts w:ascii="Arial" w:hAnsi="Arial" w:cs="Arial"/>
        </w:rPr>
        <w:t>.</w:t>
      </w:r>
    </w:p>
    <w:p w14:paraId="3993D731" w14:textId="14F5A328" w:rsidR="002036D4" w:rsidRPr="00C00E7C" w:rsidRDefault="002036D4" w:rsidP="00A377F9">
      <w:pPr>
        <w:rPr>
          <w:rFonts w:ascii="Arial" w:hAnsi="Arial" w:cs="Arial"/>
        </w:rPr>
      </w:pPr>
      <w:r w:rsidRPr="00C00E7C">
        <w:rPr>
          <w:rFonts w:ascii="Arial" w:hAnsi="Arial" w:cs="Arial"/>
        </w:rPr>
        <w:t>World Health Organization (n.d.</w:t>
      </w:r>
      <w:r w:rsidR="00967D9E" w:rsidRPr="00C00E7C">
        <w:rPr>
          <w:rFonts w:ascii="Arial" w:hAnsi="Arial" w:cs="Arial"/>
        </w:rPr>
        <w:t>-</w:t>
      </w:r>
      <w:r w:rsidR="0007736B" w:rsidRPr="00C00E7C">
        <w:rPr>
          <w:rFonts w:ascii="Arial" w:hAnsi="Arial" w:cs="Arial"/>
        </w:rPr>
        <w:t>a</w:t>
      </w:r>
      <w:r w:rsidRPr="00C00E7C">
        <w:rPr>
          <w:rFonts w:ascii="Arial" w:hAnsi="Arial" w:cs="Arial"/>
        </w:rPr>
        <w:t xml:space="preserve">) </w:t>
      </w:r>
      <w:r w:rsidRPr="00C00E7C">
        <w:rPr>
          <w:rFonts w:ascii="Arial" w:hAnsi="Arial" w:cs="Arial"/>
          <w:i/>
          <w:iCs/>
        </w:rPr>
        <w:t>The Triple Billion targets</w:t>
      </w:r>
      <w:r w:rsidRPr="00C00E7C">
        <w:rPr>
          <w:rFonts w:ascii="Arial" w:hAnsi="Arial" w:cs="Arial"/>
        </w:rPr>
        <w:t>. Available at:</w:t>
      </w:r>
      <w:r w:rsidR="00221FB1" w:rsidRPr="00C00E7C">
        <w:rPr>
          <w:rFonts w:ascii="Arial" w:hAnsi="Arial" w:cs="Arial"/>
        </w:rPr>
        <w:t xml:space="preserve"> </w:t>
      </w:r>
      <w:r w:rsidR="00221FB1" w:rsidRPr="00C00E7C">
        <w:rPr>
          <w:rFonts w:ascii="Arial" w:hAnsi="Arial" w:cs="Arial"/>
        </w:rPr>
        <w:t xml:space="preserve">https://www.who.int/data/stories/the-triple-billion-targets-a-visual-summary-of-methods-to-deliver-impact </w:t>
      </w:r>
      <w:r w:rsidR="00221FB1" w:rsidRPr="00C00E7C">
        <w:rPr>
          <w:rFonts w:ascii="Arial" w:hAnsi="Arial" w:cs="Arial"/>
        </w:rPr>
        <w:t>(</w:t>
      </w:r>
      <w:r w:rsidR="00221FB1" w:rsidRPr="00C00E7C">
        <w:rPr>
          <w:rFonts w:ascii="Arial" w:hAnsi="Arial" w:cs="Arial"/>
        </w:rPr>
        <w:t>Accessed 1</w:t>
      </w:r>
      <w:r w:rsidR="00C66FFA">
        <w:rPr>
          <w:rFonts w:ascii="Arial" w:hAnsi="Arial" w:cs="Arial"/>
        </w:rPr>
        <w:t>0th</w:t>
      </w:r>
      <w:r w:rsidR="00221FB1" w:rsidRPr="00C00E7C">
        <w:rPr>
          <w:rFonts w:ascii="Arial" w:hAnsi="Arial" w:cs="Arial"/>
        </w:rPr>
        <w:t xml:space="preserve"> July 2026</w:t>
      </w:r>
      <w:r w:rsidR="00221FB1" w:rsidRPr="00C00E7C">
        <w:rPr>
          <w:rFonts w:ascii="Arial" w:hAnsi="Arial" w:cs="Arial"/>
        </w:rPr>
        <w:t>).</w:t>
      </w:r>
    </w:p>
    <w:p w14:paraId="4F296A5D" w14:textId="4CA38617" w:rsidR="0007736B" w:rsidRPr="00C00E7C" w:rsidRDefault="008A2A6F" w:rsidP="00A377F9">
      <w:pPr>
        <w:rPr>
          <w:rFonts w:ascii="Arial" w:hAnsi="Arial" w:cs="Arial"/>
        </w:rPr>
      </w:pPr>
      <w:r w:rsidRPr="00C00E7C">
        <w:rPr>
          <w:rFonts w:ascii="Arial" w:hAnsi="Arial" w:cs="Arial"/>
        </w:rPr>
        <w:t>World Health Organization (n.d.</w:t>
      </w:r>
      <w:r w:rsidR="00967D9E" w:rsidRPr="00C00E7C">
        <w:rPr>
          <w:rFonts w:ascii="Arial" w:hAnsi="Arial" w:cs="Arial"/>
        </w:rPr>
        <w:t>-</w:t>
      </w:r>
      <w:r w:rsidRPr="00C00E7C">
        <w:rPr>
          <w:rFonts w:ascii="Arial" w:hAnsi="Arial" w:cs="Arial"/>
        </w:rPr>
        <w:t xml:space="preserve">b) </w:t>
      </w:r>
      <w:r w:rsidR="00226BF8" w:rsidRPr="00C00E7C">
        <w:rPr>
          <w:rFonts w:ascii="Arial" w:hAnsi="Arial" w:cs="Arial"/>
          <w:i/>
          <w:iCs/>
        </w:rPr>
        <w:t>The Global Action Plan for Healthy Lives and Well-being for All</w:t>
      </w:r>
      <w:r w:rsidR="00226BF8" w:rsidRPr="00C00E7C">
        <w:rPr>
          <w:rFonts w:ascii="Arial" w:hAnsi="Arial" w:cs="Arial"/>
        </w:rPr>
        <w:t>. Available at:</w:t>
      </w:r>
      <w:r w:rsidR="00226BF8" w:rsidRPr="00C00E7C">
        <w:rPr>
          <w:rFonts w:ascii="Arial" w:hAnsi="Arial" w:cs="Arial"/>
        </w:rPr>
        <w:t xml:space="preserve"> </w:t>
      </w:r>
      <w:r w:rsidR="005B10EC" w:rsidRPr="00C00E7C">
        <w:rPr>
          <w:rFonts w:ascii="Arial" w:hAnsi="Arial" w:cs="Arial"/>
        </w:rPr>
        <w:t>w</w:t>
      </w:r>
      <w:r w:rsidR="005B10EC" w:rsidRPr="00C00E7C">
        <w:rPr>
          <w:rFonts w:ascii="Arial" w:hAnsi="Arial" w:cs="Arial"/>
        </w:rPr>
        <w:t>ww.</w:t>
      </w:r>
      <w:r w:rsidR="005B10EC" w:rsidRPr="00C00E7C">
        <w:rPr>
          <w:rFonts w:ascii="Arial" w:hAnsi="Arial" w:cs="Arial"/>
        </w:rPr>
        <w:t>w</w:t>
      </w:r>
      <w:r w:rsidR="005B10EC" w:rsidRPr="00C00E7C">
        <w:rPr>
          <w:rFonts w:ascii="Arial" w:hAnsi="Arial" w:cs="Arial"/>
        </w:rPr>
        <w:t>ho.</w:t>
      </w:r>
      <w:r w:rsidR="005B10EC" w:rsidRPr="00C00E7C">
        <w:rPr>
          <w:rFonts w:ascii="Arial" w:hAnsi="Arial" w:cs="Arial"/>
        </w:rPr>
        <w:t>i</w:t>
      </w:r>
      <w:r w:rsidR="005B10EC" w:rsidRPr="00C00E7C">
        <w:rPr>
          <w:rFonts w:ascii="Arial" w:hAnsi="Arial" w:cs="Arial"/>
        </w:rPr>
        <w:t xml:space="preserve">nt. </w:t>
      </w:r>
      <w:hyperlink r:id="rId6" w:history="1">
        <w:r w:rsidR="005B10EC" w:rsidRPr="00C00E7C">
          <w:rPr>
            <w:rStyle w:val="Hyperlink"/>
            <w:rFonts w:ascii="Arial" w:hAnsi="Arial" w:cs="Arial"/>
          </w:rPr>
          <w:t>https://www.who.int/initiatives/sdg3-global-action-plan</w:t>
        </w:r>
      </w:hyperlink>
      <w:r w:rsidR="005B10EC" w:rsidRPr="00C00E7C">
        <w:rPr>
          <w:rFonts w:ascii="Arial" w:hAnsi="Arial" w:cs="Arial"/>
        </w:rPr>
        <w:t xml:space="preserve"> (Accessed 1</w:t>
      </w:r>
      <w:r w:rsidR="00C66FFA">
        <w:rPr>
          <w:rFonts w:ascii="Arial" w:hAnsi="Arial" w:cs="Arial"/>
        </w:rPr>
        <w:t>0th</w:t>
      </w:r>
      <w:r w:rsidR="005B10EC" w:rsidRPr="00C00E7C">
        <w:rPr>
          <w:rFonts w:ascii="Arial" w:hAnsi="Arial" w:cs="Arial"/>
        </w:rPr>
        <w:t xml:space="preserve"> July 2026).</w:t>
      </w:r>
    </w:p>
    <w:p w14:paraId="21BC8088" w14:textId="78D21237" w:rsidR="00EE0B9F" w:rsidRPr="00C00E7C" w:rsidRDefault="00EE0B9F" w:rsidP="00A377F9">
      <w:pPr>
        <w:rPr>
          <w:rFonts w:ascii="Arial" w:hAnsi="Arial" w:cs="Arial"/>
        </w:rPr>
      </w:pPr>
      <w:r w:rsidRPr="00C00E7C">
        <w:rPr>
          <w:rFonts w:ascii="Arial" w:hAnsi="Arial" w:cs="Arial"/>
        </w:rPr>
        <w:t>World Health Organization (n.d.</w:t>
      </w:r>
      <w:r w:rsidR="00984813" w:rsidRPr="00C00E7C">
        <w:rPr>
          <w:rFonts w:ascii="Arial" w:hAnsi="Arial" w:cs="Arial"/>
        </w:rPr>
        <w:t>-</w:t>
      </w:r>
      <w:r w:rsidR="006F1919" w:rsidRPr="00C00E7C">
        <w:rPr>
          <w:rFonts w:ascii="Arial" w:hAnsi="Arial" w:cs="Arial"/>
        </w:rPr>
        <w:t>c</w:t>
      </w:r>
      <w:r w:rsidRPr="00C00E7C">
        <w:rPr>
          <w:rFonts w:ascii="Arial" w:hAnsi="Arial" w:cs="Arial"/>
        </w:rPr>
        <w:t>). </w:t>
      </w:r>
      <w:r w:rsidRPr="00C00E7C">
        <w:rPr>
          <w:rFonts w:ascii="Arial" w:hAnsi="Arial" w:cs="Arial"/>
          <w:i/>
          <w:iCs/>
        </w:rPr>
        <w:t>Health security</w:t>
      </w:r>
      <w:r w:rsidRPr="00C00E7C">
        <w:rPr>
          <w:rFonts w:ascii="Arial" w:hAnsi="Arial" w:cs="Arial"/>
        </w:rPr>
        <w:t xml:space="preserve">. www.who.int. Available at: https://www.who.int/health-topics/health-security/#tab=tab_1 </w:t>
      </w:r>
      <w:r w:rsidR="00C27BA1" w:rsidRPr="00C00E7C">
        <w:rPr>
          <w:rFonts w:ascii="Arial" w:hAnsi="Arial" w:cs="Arial"/>
        </w:rPr>
        <w:t>(A</w:t>
      </w:r>
      <w:r w:rsidRPr="00C00E7C">
        <w:rPr>
          <w:rFonts w:ascii="Arial" w:hAnsi="Arial" w:cs="Arial"/>
        </w:rPr>
        <w:t xml:space="preserve">ccessed </w:t>
      </w:r>
      <w:r w:rsidR="00C66FFA">
        <w:rPr>
          <w:rFonts w:ascii="Arial" w:hAnsi="Arial" w:cs="Arial"/>
        </w:rPr>
        <w:t>9th</w:t>
      </w:r>
      <w:r w:rsidRPr="00C00E7C">
        <w:rPr>
          <w:rFonts w:ascii="Arial" w:hAnsi="Arial" w:cs="Arial"/>
        </w:rPr>
        <w:t xml:space="preserve"> July 2026</w:t>
      </w:r>
      <w:r w:rsidRPr="00C00E7C">
        <w:rPr>
          <w:rFonts w:ascii="Arial" w:hAnsi="Arial" w:cs="Arial"/>
        </w:rPr>
        <w:t>)</w:t>
      </w:r>
      <w:r w:rsidRPr="00C00E7C">
        <w:rPr>
          <w:rFonts w:ascii="Arial" w:hAnsi="Arial" w:cs="Arial"/>
        </w:rPr>
        <w:t>.</w:t>
      </w:r>
      <w:r w:rsidRPr="00C00E7C">
        <w:rPr>
          <w:rFonts w:ascii="Arial" w:hAnsi="Arial" w:cs="Arial"/>
        </w:rPr>
        <w:t xml:space="preserve"> </w:t>
      </w:r>
    </w:p>
    <w:sectPr w:rsidR="00EE0B9F" w:rsidRPr="00C00E7C" w:rsidSect="00EA5C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C5E"/>
    <w:rsid w:val="00005FD3"/>
    <w:rsid w:val="000168FF"/>
    <w:rsid w:val="000260E7"/>
    <w:rsid w:val="00031DAE"/>
    <w:rsid w:val="00037583"/>
    <w:rsid w:val="0007736B"/>
    <w:rsid w:val="00080672"/>
    <w:rsid w:val="00090C5D"/>
    <w:rsid w:val="000A0EA8"/>
    <w:rsid w:val="000B4E66"/>
    <w:rsid w:val="000E02FC"/>
    <w:rsid w:val="001033D8"/>
    <w:rsid w:val="001225B8"/>
    <w:rsid w:val="00123482"/>
    <w:rsid w:val="00140018"/>
    <w:rsid w:val="00185EFD"/>
    <w:rsid w:val="00186A14"/>
    <w:rsid w:val="001B5E25"/>
    <w:rsid w:val="001B6367"/>
    <w:rsid w:val="001C265F"/>
    <w:rsid w:val="001F113C"/>
    <w:rsid w:val="001F1A04"/>
    <w:rsid w:val="002036D4"/>
    <w:rsid w:val="00221FB1"/>
    <w:rsid w:val="00226BF8"/>
    <w:rsid w:val="00263E85"/>
    <w:rsid w:val="00272D25"/>
    <w:rsid w:val="00274BEE"/>
    <w:rsid w:val="002A3382"/>
    <w:rsid w:val="002B47F6"/>
    <w:rsid w:val="002C7194"/>
    <w:rsid w:val="002E4DA3"/>
    <w:rsid w:val="002F16F8"/>
    <w:rsid w:val="00307F59"/>
    <w:rsid w:val="00312C8B"/>
    <w:rsid w:val="00312C8C"/>
    <w:rsid w:val="00324D7B"/>
    <w:rsid w:val="0033248D"/>
    <w:rsid w:val="00341432"/>
    <w:rsid w:val="003516E2"/>
    <w:rsid w:val="00376DBE"/>
    <w:rsid w:val="0039498D"/>
    <w:rsid w:val="003C3D55"/>
    <w:rsid w:val="003D1FA3"/>
    <w:rsid w:val="003D3335"/>
    <w:rsid w:val="00410ADD"/>
    <w:rsid w:val="004126DD"/>
    <w:rsid w:val="00420C25"/>
    <w:rsid w:val="00423892"/>
    <w:rsid w:val="00427917"/>
    <w:rsid w:val="00445E88"/>
    <w:rsid w:val="0045060E"/>
    <w:rsid w:val="00460433"/>
    <w:rsid w:val="00475653"/>
    <w:rsid w:val="004975E8"/>
    <w:rsid w:val="004A51A4"/>
    <w:rsid w:val="004B69BA"/>
    <w:rsid w:val="004D7F7B"/>
    <w:rsid w:val="004E0B3F"/>
    <w:rsid w:val="004E3AC1"/>
    <w:rsid w:val="005061CC"/>
    <w:rsid w:val="00517115"/>
    <w:rsid w:val="005172E8"/>
    <w:rsid w:val="005316E7"/>
    <w:rsid w:val="00536EDF"/>
    <w:rsid w:val="00536FBB"/>
    <w:rsid w:val="00540B2D"/>
    <w:rsid w:val="00545EF4"/>
    <w:rsid w:val="00561EBB"/>
    <w:rsid w:val="00562D04"/>
    <w:rsid w:val="00593897"/>
    <w:rsid w:val="005A7013"/>
    <w:rsid w:val="005B10EC"/>
    <w:rsid w:val="005C653F"/>
    <w:rsid w:val="005C6E45"/>
    <w:rsid w:val="005E6238"/>
    <w:rsid w:val="00605039"/>
    <w:rsid w:val="00611112"/>
    <w:rsid w:val="00623E33"/>
    <w:rsid w:val="00627C07"/>
    <w:rsid w:val="0065229E"/>
    <w:rsid w:val="0067627A"/>
    <w:rsid w:val="00676FF3"/>
    <w:rsid w:val="0069111E"/>
    <w:rsid w:val="006A0719"/>
    <w:rsid w:val="006A4C56"/>
    <w:rsid w:val="006A64CB"/>
    <w:rsid w:val="006C18F0"/>
    <w:rsid w:val="006C775B"/>
    <w:rsid w:val="006D5AA4"/>
    <w:rsid w:val="006F1919"/>
    <w:rsid w:val="007104FB"/>
    <w:rsid w:val="0071087F"/>
    <w:rsid w:val="007117BB"/>
    <w:rsid w:val="007402A4"/>
    <w:rsid w:val="007443A3"/>
    <w:rsid w:val="0077484E"/>
    <w:rsid w:val="00777FED"/>
    <w:rsid w:val="007D35CF"/>
    <w:rsid w:val="007D5DB8"/>
    <w:rsid w:val="007D6518"/>
    <w:rsid w:val="0081440A"/>
    <w:rsid w:val="008162D4"/>
    <w:rsid w:val="00821E31"/>
    <w:rsid w:val="00825EA7"/>
    <w:rsid w:val="00844A01"/>
    <w:rsid w:val="0086129A"/>
    <w:rsid w:val="00867E54"/>
    <w:rsid w:val="00881B68"/>
    <w:rsid w:val="00891BBD"/>
    <w:rsid w:val="008A2A6F"/>
    <w:rsid w:val="008A5890"/>
    <w:rsid w:val="008A5FD1"/>
    <w:rsid w:val="008A6404"/>
    <w:rsid w:val="008C43E0"/>
    <w:rsid w:val="008C4C5F"/>
    <w:rsid w:val="008E6B74"/>
    <w:rsid w:val="008F1773"/>
    <w:rsid w:val="00907A54"/>
    <w:rsid w:val="00913B31"/>
    <w:rsid w:val="00922471"/>
    <w:rsid w:val="009457F8"/>
    <w:rsid w:val="009578D4"/>
    <w:rsid w:val="00967D9E"/>
    <w:rsid w:val="00971FBB"/>
    <w:rsid w:val="00984813"/>
    <w:rsid w:val="00991229"/>
    <w:rsid w:val="009D60C5"/>
    <w:rsid w:val="009F3C7C"/>
    <w:rsid w:val="00A002E6"/>
    <w:rsid w:val="00A010AA"/>
    <w:rsid w:val="00A31649"/>
    <w:rsid w:val="00A377F9"/>
    <w:rsid w:val="00A478E4"/>
    <w:rsid w:val="00A51A4D"/>
    <w:rsid w:val="00A51AED"/>
    <w:rsid w:val="00A94B90"/>
    <w:rsid w:val="00AB1984"/>
    <w:rsid w:val="00AB6ABB"/>
    <w:rsid w:val="00AC0731"/>
    <w:rsid w:val="00AD5BD0"/>
    <w:rsid w:val="00AE0F36"/>
    <w:rsid w:val="00AE5D3D"/>
    <w:rsid w:val="00AF6626"/>
    <w:rsid w:val="00B01723"/>
    <w:rsid w:val="00B04799"/>
    <w:rsid w:val="00B049F7"/>
    <w:rsid w:val="00B14BA8"/>
    <w:rsid w:val="00B17894"/>
    <w:rsid w:val="00B27BD0"/>
    <w:rsid w:val="00B43709"/>
    <w:rsid w:val="00B57191"/>
    <w:rsid w:val="00B61027"/>
    <w:rsid w:val="00B622C6"/>
    <w:rsid w:val="00B966F2"/>
    <w:rsid w:val="00BA2B2B"/>
    <w:rsid w:val="00BC2D71"/>
    <w:rsid w:val="00BC79DB"/>
    <w:rsid w:val="00C00E7C"/>
    <w:rsid w:val="00C04B8D"/>
    <w:rsid w:val="00C27A29"/>
    <w:rsid w:val="00C27BA1"/>
    <w:rsid w:val="00C33896"/>
    <w:rsid w:val="00C402A0"/>
    <w:rsid w:val="00C46D97"/>
    <w:rsid w:val="00C57365"/>
    <w:rsid w:val="00C66FFA"/>
    <w:rsid w:val="00C82B06"/>
    <w:rsid w:val="00C97CB1"/>
    <w:rsid w:val="00CD126D"/>
    <w:rsid w:val="00CE7CA1"/>
    <w:rsid w:val="00CF1D21"/>
    <w:rsid w:val="00CF5A79"/>
    <w:rsid w:val="00D03FE9"/>
    <w:rsid w:val="00D1102F"/>
    <w:rsid w:val="00D120F9"/>
    <w:rsid w:val="00D762A3"/>
    <w:rsid w:val="00D77989"/>
    <w:rsid w:val="00DB3254"/>
    <w:rsid w:val="00DC104B"/>
    <w:rsid w:val="00DD11DC"/>
    <w:rsid w:val="00DE6B2F"/>
    <w:rsid w:val="00DF14E0"/>
    <w:rsid w:val="00E04C83"/>
    <w:rsid w:val="00E23F3A"/>
    <w:rsid w:val="00E24989"/>
    <w:rsid w:val="00E317D9"/>
    <w:rsid w:val="00E4020B"/>
    <w:rsid w:val="00E41F23"/>
    <w:rsid w:val="00E45BEB"/>
    <w:rsid w:val="00E46CD0"/>
    <w:rsid w:val="00E71D26"/>
    <w:rsid w:val="00E92781"/>
    <w:rsid w:val="00EA521D"/>
    <w:rsid w:val="00EA5C5E"/>
    <w:rsid w:val="00ED6056"/>
    <w:rsid w:val="00ED7FA2"/>
    <w:rsid w:val="00EE0B9F"/>
    <w:rsid w:val="00EF2180"/>
    <w:rsid w:val="00F06E1F"/>
    <w:rsid w:val="00F22F61"/>
    <w:rsid w:val="00F462BA"/>
    <w:rsid w:val="00F47542"/>
    <w:rsid w:val="00F57ADF"/>
    <w:rsid w:val="00F60279"/>
    <w:rsid w:val="00F868F8"/>
    <w:rsid w:val="00FC01A8"/>
    <w:rsid w:val="00FC6103"/>
    <w:rsid w:val="00FD202D"/>
    <w:rsid w:val="00FD409D"/>
    <w:rsid w:val="00FD41E7"/>
    <w:rsid w:val="00FD438B"/>
    <w:rsid w:val="00FE2C52"/>
    <w:rsid w:val="00FF5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9F766"/>
  <w15:chartTrackingRefBased/>
  <w15:docId w15:val="{F0E33956-AA90-4EFA-8EAB-A6F9F6BB5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C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C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C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C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C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C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C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C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C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C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C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C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C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C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C5E"/>
    <w:rPr>
      <w:rFonts w:eastAsiaTheme="majorEastAsia" w:cstheme="majorBidi"/>
      <w:color w:val="272727" w:themeColor="text1" w:themeTint="D8"/>
    </w:rPr>
  </w:style>
  <w:style w:type="paragraph" w:styleId="Title">
    <w:name w:val="Title"/>
    <w:basedOn w:val="Normal"/>
    <w:next w:val="Normal"/>
    <w:link w:val="TitleChar"/>
    <w:uiPriority w:val="10"/>
    <w:qFormat/>
    <w:rsid w:val="00EA5C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C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C5E"/>
    <w:pPr>
      <w:spacing w:before="160"/>
      <w:jc w:val="center"/>
    </w:pPr>
    <w:rPr>
      <w:i/>
      <w:iCs/>
      <w:color w:val="404040" w:themeColor="text1" w:themeTint="BF"/>
    </w:rPr>
  </w:style>
  <w:style w:type="character" w:customStyle="1" w:styleId="QuoteChar">
    <w:name w:val="Quote Char"/>
    <w:basedOn w:val="DefaultParagraphFont"/>
    <w:link w:val="Quote"/>
    <w:uiPriority w:val="29"/>
    <w:rsid w:val="00EA5C5E"/>
    <w:rPr>
      <w:i/>
      <w:iCs/>
      <w:color w:val="404040" w:themeColor="text1" w:themeTint="BF"/>
    </w:rPr>
  </w:style>
  <w:style w:type="paragraph" w:styleId="ListParagraph">
    <w:name w:val="List Paragraph"/>
    <w:basedOn w:val="Normal"/>
    <w:uiPriority w:val="34"/>
    <w:qFormat/>
    <w:rsid w:val="00EA5C5E"/>
    <w:pPr>
      <w:ind w:left="720"/>
      <w:contextualSpacing/>
    </w:pPr>
  </w:style>
  <w:style w:type="character" w:styleId="IntenseEmphasis">
    <w:name w:val="Intense Emphasis"/>
    <w:basedOn w:val="DefaultParagraphFont"/>
    <w:uiPriority w:val="21"/>
    <w:qFormat/>
    <w:rsid w:val="00EA5C5E"/>
    <w:rPr>
      <w:i/>
      <w:iCs/>
      <w:color w:val="0F4761" w:themeColor="accent1" w:themeShade="BF"/>
    </w:rPr>
  </w:style>
  <w:style w:type="paragraph" w:styleId="IntenseQuote">
    <w:name w:val="Intense Quote"/>
    <w:basedOn w:val="Normal"/>
    <w:next w:val="Normal"/>
    <w:link w:val="IntenseQuoteChar"/>
    <w:uiPriority w:val="30"/>
    <w:qFormat/>
    <w:rsid w:val="00EA5C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C5E"/>
    <w:rPr>
      <w:i/>
      <w:iCs/>
      <w:color w:val="0F4761" w:themeColor="accent1" w:themeShade="BF"/>
    </w:rPr>
  </w:style>
  <w:style w:type="character" w:styleId="IntenseReference">
    <w:name w:val="Intense Reference"/>
    <w:basedOn w:val="DefaultParagraphFont"/>
    <w:uiPriority w:val="32"/>
    <w:qFormat/>
    <w:rsid w:val="00EA5C5E"/>
    <w:rPr>
      <w:b/>
      <w:bCs/>
      <w:smallCaps/>
      <w:color w:val="0F4761" w:themeColor="accent1" w:themeShade="BF"/>
      <w:spacing w:val="5"/>
    </w:rPr>
  </w:style>
  <w:style w:type="paragraph" w:styleId="NoSpacing">
    <w:name w:val="No Spacing"/>
    <w:link w:val="NoSpacingChar"/>
    <w:uiPriority w:val="1"/>
    <w:qFormat/>
    <w:rsid w:val="00EA5C5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A5C5E"/>
    <w:rPr>
      <w:rFonts w:eastAsiaTheme="minorEastAsia"/>
      <w:kern w:val="0"/>
      <w:lang w:eastAsia="en-GB"/>
      <w14:ligatures w14:val="none"/>
    </w:rPr>
  </w:style>
  <w:style w:type="character" w:styleId="Hyperlink">
    <w:name w:val="Hyperlink"/>
    <w:basedOn w:val="DefaultParagraphFont"/>
    <w:uiPriority w:val="99"/>
    <w:unhideWhenUsed/>
    <w:rsid w:val="00B01723"/>
    <w:rPr>
      <w:color w:val="467886" w:themeColor="hyperlink"/>
      <w:u w:val="single"/>
    </w:rPr>
  </w:style>
  <w:style w:type="character" w:styleId="UnresolvedMention">
    <w:name w:val="Unresolved Mention"/>
    <w:basedOn w:val="DefaultParagraphFont"/>
    <w:uiPriority w:val="99"/>
    <w:semiHidden/>
    <w:unhideWhenUsed/>
    <w:rsid w:val="00B017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ho.int/initiatives/sdg3-global-action-plan" TargetMode="External"/><Relationship Id="rId5" Type="http://schemas.openxmlformats.org/officeDocument/2006/relationships/hyperlink" Target="https://www.gov.uk/government/publications/10-year-health-plan-for-england-fit-for-the-futur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3086</Words>
  <Characters>17593</Characters>
  <Application>Microsoft Office Word</Application>
  <DocSecurity>0</DocSecurity>
  <Lines>146</Lines>
  <Paragraphs>41</Paragraphs>
  <ScaleCrop>false</ScaleCrop>
  <Company/>
  <LinksUpToDate>false</LinksUpToDate>
  <CharactersWithSpaces>20638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BMHP6030 - Health, Wellbeing and Sustainable Development</dc:title>
  <dc:subject>halimah saleem 2314746</dc:subject>
  <dc:creator>hamdi hussain</dc:creator>
  <cp:keywords/>
  <dc:description/>
  <cp:lastModifiedBy>Halimah Saleem</cp:lastModifiedBy>
  <cp:revision>10</cp:revision>
  <dcterms:created xsi:type="dcterms:W3CDTF">2026-07-15T14:09:00Z</dcterms:created>
  <dcterms:modified xsi:type="dcterms:W3CDTF">2026-07-15T15:07:00Z</dcterms:modified>
</cp:coreProperties>
</file>