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1F3E9C" w14:textId="77777777" w:rsidR="00A30F7B" w:rsidRDefault="00A30F7B" w:rsidP="00A30F7B">
      <w:pPr>
        <w:jc w:val="center"/>
        <w:rPr>
          <w:b/>
        </w:rPr>
      </w:pPr>
    </w:p>
    <w:p w14:paraId="0EB19B6D" w14:textId="77777777" w:rsidR="00A30F7B" w:rsidRDefault="00A30F7B" w:rsidP="00A30F7B">
      <w:pPr>
        <w:jc w:val="center"/>
        <w:rPr>
          <w:b/>
        </w:rPr>
      </w:pPr>
    </w:p>
    <w:p w14:paraId="4EA45347" w14:textId="77777777" w:rsidR="00A30F7B" w:rsidRDefault="00A30F7B" w:rsidP="00A30F7B">
      <w:pPr>
        <w:jc w:val="center"/>
        <w:rPr>
          <w:b/>
        </w:rPr>
      </w:pPr>
    </w:p>
    <w:p w14:paraId="111BAADB" w14:textId="7230EDB7" w:rsidR="00A30F7B" w:rsidRDefault="00A30F7B" w:rsidP="00A30F7B">
      <w:pPr>
        <w:jc w:val="center"/>
        <w:rPr>
          <w:b/>
        </w:rPr>
      </w:pPr>
    </w:p>
    <w:p w14:paraId="5A1C860E" w14:textId="134FBB9A" w:rsidR="00DC02B5" w:rsidRDefault="00DC02B5" w:rsidP="00A30F7B">
      <w:pPr>
        <w:jc w:val="center"/>
        <w:rPr>
          <w:b/>
        </w:rPr>
      </w:pPr>
    </w:p>
    <w:p w14:paraId="74DCC7BA" w14:textId="77777777" w:rsidR="00DC02B5" w:rsidRDefault="00DC02B5" w:rsidP="00A30F7B">
      <w:pPr>
        <w:jc w:val="center"/>
        <w:rPr>
          <w:b/>
        </w:rPr>
      </w:pPr>
    </w:p>
    <w:p w14:paraId="6D7641C9" w14:textId="77777777" w:rsidR="00BF4599" w:rsidRDefault="003A731F" w:rsidP="00A30F7B">
      <w:pPr>
        <w:jc w:val="center"/>
        <w:rPr>
          <w:b/>
        </w:rPr>
      </w:pPr>
      <w:r w:rsidRPr="00A30F7B">
        <w:rPr>
          <w:b/>
        </w:rPr>
        <w:t>MENTAL/BEHAVIOURAL DISORDERS IN ICD-11</w:t>
      </w:r>
    </w:p>
    <w:p w14:paraId="6CC6BEFE" w14:textId="5C312E52" w:rsidR="00A30F7B" w:rsidRDefault="003A731F" w:rsidP="00A30F7B">
      <w:pPr>
        <w:jc w:val="center"/>
        <w:rPr>
          <w:b/>
        </w:rPr>
      </w:pPr>
      <w:r>
        <w:rPr>
          <w:b/>
        </w:rPr>
        <w:t>[Student Name]</w:t>
      </w:r>
      <w:r w:rsidR="009D2A9D">
        <w:rPr>
          <w:b/>
        </w:rPr>
        <w:t xml:space="preserve"> Saiqa Ashraf</w:t>
      </w:r>
    </w:p>
    <w:p w14:paraId="1F9A0399" w14:textId="37584EC9" w:rsidR="00A30F7B" w:rsidRDefault="003A731F" w:rsidP="00A30F7B">
      <w:pPr>
        <w:jc w:val="center"/>
        <w:rPr>
          <w:b/>
        </w:rPr>
      </w:pPr>
      <w:r>
        <w:rPr>
          <w:b/>
        </w:rPr>
        <w:t>[</w:t>
      </w:r>
      <w:r w:rsidR="009D2A9D">
        <w:rPr>
          <w:b/>
        </w:rPr>
        <w:t>Student Number</w:t>
      </w:r>
      <w:r w:rsidR="008A4E76">
        <w:rPr>
          <w:b/>
        </w:rPr>
        <w:t>] 2313780</w:t>
      </w:r>
    </w:p>
    <w:p w14:paraId="118CA55A" w14:textId="5BB02A9C" w:rsidR="00595B26" w:rsidRDefault="00595B26">
      <w:pPr>
        <w:spacing w:line="259" w:lineRule="auto"/>
        <w:rPr>
          <w:b/>
        </w:rPr>
      </w:pPr>
      <w:r>
        <w:rPr>
          <w:b/>
        </w:rPr>
        <w:br w:type="page"/>
      </w:r>
    </w:p>
    <w:sdt>
      <w:sdtPr>
        <w:rPr>
          <w:rFonts w:ascii="Times New Roman" w:eastAsiaTheme="minorHAnsi" w:hAnsi="Times New Roman" w:cs="Times New Roman"/>
          <w:color w:val="auto"/>
          <w:sz w:val="24"/>
          <w:szCs w:val="22"/>
          <w:lang w:val="en-GB"/>
        </w:rPr>
        <w:id w:val="326018400"/>
        <w:docPartObj>
          <w:docPartGallery w:val="Table of Contents"/>
          <w:docPartUnique/>
        </w:docPartObj>
      </w:sdtPr>
      <w:sdtEndPr>
        <w:rPr>
          <w:b/>
          <w:bCs/>
          <w:noProof/>
        </w:rPr>
      </w:sdtEndPr>
      <w:sdtContent>
        <w:p w14:paraId="230ADAA4" w14:textId="19AFF90F" w:rsidR="00595B26" w:rsidRPr="00595B26" w:rsidRDefault="00595B26" w:rsidP="00334A2A">
          <w:pPr>
            <w:pStyle w:val="TOCHeading"/>
            <w:rPr>
              <w:rFonts w:ascii="Times New Roman" w:hAnsi="Times New Roman" w:cs="Times New Roman"/>
              <w:color w:val="auto"/>
              <w:sz w:val="24"/>
              <w:szCs w:val="24"/>
            </w:rPr>
          </w:pPr>
          <w:r w:rsidRPr="00595B26">
            <w:rPr>
              <w:rFonts w:ascii="Times New Roman" w:hAnsi="Times New Roman" w:cs="Times New Roman"/>
              <w:color w:val="auto"/>
              <w:sz w:val="24"/>
              <w:szCs w:val="24"/>
            </w:rPr>
            <w:t>Table of Contents</w:t>
          </w:r>
        </w:p>
        <w:p w14:paraId="74805F72" w14:textId="15D4BF79" w:rsidR="00334A2A" w:rsidRDefault="00595B26">
          <w:pPr>
            <w:pStyle w:val="TOC1"/>
            <w:tabs>
              <w:tab w:val="right" w:leader="dot" w:pos="9350"/>
            </w:tabs>
            <w:rPr>
              <w:rFonts w:asciiTheme="minorHAnsi" w:eastAsiaTheme="minorEastAsia" w:hAnsiTheme="minorHAnsi" w:cstheme="minorBidi"/>
              <w:noProof/>
              <w:sz w:val="22"/>
              <w:lang w:eastAsia="en-GB"/>
            </w:rPr>
          </w:pPr>
          <w:r w:rsidRPr="00595B26">
            <w:rPr>
              <w:szCs w:val="24"/>
            </w:rPr>
            <w:fldChar w:fldCharType="begin"/>
          </w:r>
          <w:r w:rsidRPr="00595B26">
            <w:rPr>
              <w:szCs w:val="24"/>
            </w:rPr>
            <w:instrText xml:space="preserve"> TOC \o "1-3" \h \z \u </w:instrText>
          </w:r>
          <w:r w:rsidRPr="00595B26">
            <w:rPr>
              <w:szCs w:val="24"/>
            </w:rPr>
            <w:fldChar w:fldCharType="separate"/>
          </w:r>
          <w:hyperlink w:anchor="_Toc221390006" w:history="1">
            <w:r w:rsidR="00334A2A" w:rsidRPr="007F129D">
              <w:rPr>
                <w:rStyle w:val="Hyperlink"/>
                <w:noProof/>
              </w:rPr>
              <w:t>Introduction</w:t>
            </w:r>
            <w:r w:rsidR="00334A2A">
              <w:rPr>
                <w:noProof/>
                <w:webHidden/>
              </w:rPr>
              <w:tab/>
            </w:r>
            <w:r w:rsidR="00334A2A">
              <w:rPr>
                <w:noProof/>
                <w:webHidden/>
              </w:rPr>
              <w:fldChar w:fldCharType="begin"/>
            </w:r>
            <w:r w:rsidR="00334A2A">
              <w:rPr>
                <w:noProof/>
                <w:webHidden/>
              </w:rPr>
              <w:instrText xml:space="preserve"> PAGEREF _Toc221390006 \h </w:instrText>
            </w:r>
            <w:r w:rsidR="00334A2A">
              <w:rPr>
                <w:noProof/>
                <w:webHidden/>
              </w:rPr>
            </w:r>
            <w:r w:rsidR="00334A2A">
              <w:rPr>
                <w:noProof/>
                <w:webHidden/>
              </w:rPr>
              <w:fldChar w:fldCharType="separate"/>
            </w:r>
            <w:r w:rsidR="00334A2A">
              <w:rPr>
                <w:noProof/>
                <w:webHidden/>
              </w:rPr>
              <w:t>3</w:t>
            </w:r>
            <w:r w:rsidR="00334A2A">
              <w:rPr>
                <w:noProof/>
                <w:webHidden/>
              </w:rPr>
              <w:fldChar w:fldCharType="end"/>
            </w:r>
          </w:hyperlink>
        </w:p>
        <w:p w14:paraId="7BDA7BD7" w14:textId="471AB114" w:rsidR="00334A2A" w:rsidRDefault="00334A2A">
          <w:pPr>
            <w:pStyle w:val="TOC1"/>
            <w:tabs>
              <w:tab w:val="right" w:leader="dot" w:pos="9350"/>
            </w:tabs>
            <w:rPr>
              <w:rFonts w:asciiTheme="minorHAnsi" w:eastAsiaTheme="minorEastAsia" w:hAnsiTheme="minorHAnsi" w:cstheme="minorBidi"/>
              <w:noProof/>
              <w:sz w:val="22"/>
              <w:lang w:eastAsia="en-GB"/>
            </w:rPr>
          </w:pPr>
          <w:hyperlink w:anchor="_Toc221390007" w:history="1">
            <w:r w:rsidRPr="007F129D">
              <w:rPr>
                <w:rStyle w:val="Hyperlink"/>
                <w:noProof/>
              </w:rPr>
              <w:t>Overview and Classification of the Disorder</w:t>
            </w:r>
            <w:r>
              <w:rPr>
                <w:noProof/>
                <w:webHidden/>
              </w:rPr>
              <w:tab/>
            </w:r>
            <w:r>
              <w:rPr>
                <w:noProof/>
                <w:webHidden/>
              </w:rPr>
              <w:fldChar w:fldCharType="begin"/>
            </w:r>
            <w:r>
              <w:rPr>
                <w:noProof/>
                <w:webHidden/>
              </w:rPr>
              <w:instrText xml:space="preserve"> PAGEREF _Toc221390007 \h </w:instrText>
            </w:r>
            <w:r>
              <w:rPr>
                <w:noProof/>
                <w:webHidden/>
              </w:rPr>
            </w:r>
            <w:r>
              <w:rPr>
                <w:noProof/>
                <w:webHidden/>
              </w:rPr>
              <w:fldChar w:fldCharType="separate"/>
            </w:r>
            <w:r>
              <w:rPr>
                <w:noProof/>
                <w:webHidden/>
              </w:rPr>
              <w:t>3</w:t>
            </w:r>
            <w:r>
              <w:rPr>
                <w:noProof/>
                <w:webHidden/>
              </w:rPr>
              <w:fldChar w:fldCharType="end"/>
            </w:r>
          </w:hyperlink>
        </w:p>
        <w:p w14:paraId="07CDE8CF" w14:textId="18D2BDF8" w:rsidR="00334A2A" w:rsidRDefault="00334A2A">
          <w:pPr>
            <w:pStyle w:val="TOC1"/>
            <w:tabs>
              <w:tab w:val="right" w:leader="dot" w:pos="9350"/>
            </w:tabs>
            <w:rPr>
              <w:rFonts w:asciiTheme="minorHAnsi" w:eastAsiaTheme="minorEastAsia" w:hAnsiTheme="minorHAnsi" w:cstheme="minorBidi"/>
              <w:noProof/>
              <w:sz w:val="22"/>
              <w:lang w:eastAsia="en-GB"/>
            </w:rPr>
          </w:pPr>
          <w:hyperlink w:anchor="_Toc221390008" w:history="1">
            <w:r w:rsidRPr="007F129D">
              <w:rPr>
                <w:rStyle w:val="Hyperlink"/>
                <w:noProof/>
              </w:rPr>
              <w:t>Diagnosis and Assessment</w:t>
            </w:r>
            <w:r>
              <w:rPr>
                <w:noProof/>
                <w:webHidden/>
              </w:rPr>
              <w:tab/>
            </w:r>
            <w:r>
              <w:rPr>
                <w:noProof/>
                <w:webHidden/>
              </w:rPr>
              <w:fldChar w:fldCharType="begin"/>
            </w:r>
            <w:r>
              <w:rPr>
                <w:noProof/>
                <w:webHidden/>
              </w:rPr>
              <w:instrText xml:space="preserve"> PAGEREF _Toc221390008 \h </w:instrText>
            </w:r>
            <w:r>
              <w:rPr>
                <w:noProof/>
                <w:webHidden/>
              </w:rPr>
            </w:r>
            <w:r>
              <w:rPr>
                <w:noProof/>
                <w:webHidden/>
              </w:rPr>
              <w:fldChar w:fldCharType="separate"/>
            </w:r>
            <w:r>
              <w:rPr>
                <w:noProof/>
                <w:webHidden/>
              </w:rPr>
              <w:t>4</w:t>
            </w:r>
            <w:r>
              <w:rPr>
                <w:noProof/>
                <w:webHidden/>
              </w:rPr>
              <w:fldChar w:fldCharType="end"/>
            </w:r>
          </w:hyperlink>
        </w:p>
        <w:p w14:paraId="016910DD" w14:textId="6A5C5452" w:rsidR="00334A2A" w:rsidRDefault="00334A2A">
          <w:pPr>
            <w:pStyle w:val="TOC1"/>
            <w:tabs>
              <w:tab w:val="right" w:leader="dot" w:pos="9350"/>
            </w:tabs>
            <w:rPr>
              <w:rFonts w:asciiTheme="minorHAnsi" w:eastAsiaTheme="minorEastAsia" w:hAnsiTheme="minorHAnsi" w:cstheme="minorBidi"/>
              <w:noProof/>
              <w:sz w:val="22"/>
              <w:lang w:eastAsia="en-GB"/>
            </w:rPr>
          </w:pPr>
          <w:hyperlink w:anchor="_Toc221390009" w:history="1">
            <w:r w:rsidRPr="007F129D">
              <w:rPr>
                <w:rStyle w:val="Hyperlink"/>
                <w:noProof/>
              </w:rPr>
              <w:t>Treatment Approaches</w:t>
            </w:r>
            <w:r>
              <w:rPr>
                <w:noProof/>
                <w:webHidden/>
              </w:rPr>
              <w:tab/>
            </w:r>
            <w:r>
              <w:rPr>
                <w:noProof/>
                <w:webHidden/>
              </w:rPr>
              <w:fldChar w:fldCharType="begin"/>
            </w:r>
            <w:r>
              <w:rPr>
                <w:noProof/>
                <w:webHidden/>
              </w:rPr>
              <w:instrText xml:space="preserve"> PAGEREF _Toc221390009 \h </w:instrText>
            </w:r>
            <w:r>
              <w:rPr>
                <w:noProof/>
                <w:webHidden/>
              </w:rPr>
            </w:r>
            <w:r>
              <w:rPr>
                <w:noProof/>
                <w:webHidden/>
              </w:rPr>
              <w:fldChar w:fldCharType="separate"/>
            </w:r>
            <w:r>
              <w:rPr>
                <w:noProof/>
                <w:webHidden/>
              </w:rPr>
              <w:t>5</w:t>
            </w:r>
            <w:r>
              <w:rPr>
                <w:noProof/>
                <w:webHidden/>
              </w:rPr>
              <w:fldChar w:fldCharType="end"/>
            </w:r>
          </w:hyperlink>
        </w:p>
        <w:p w14:paraId="36B8A296" w14:textId="157EAC93" w:rsidR="00334A2A" w:rsidRDefault="00334A2A">
          <w:pPr>
            <w:pStyle w:val="TOC1"/>
            <w:tabs>
              <w:tab w:val="right" w:leader="dot" w:pos="9350"/>
            </w:tabs>
            <w:rPr>
              <w:rFonts w:asciiTheme="minorHAnsi" w:eastAsiaTheme="minorEastAsia" w:hAnsiTheme="minorHAnsi" w:cstheme="minorBidi"/>
              <w:noProof/>
              <w:sz w:val="22"/>
              <w:lang w:eastAsia="en-GB"/>
            </w:rPr>
          </w:pPr>
          <w:hyperlink w:anchor="_Toc221390010" w:history="1">
            <w:r w:rsidRPr="007F129D">
              <w:rPr>
                <w:rStyle w:val="Hyperlink"/>
                <w:noProof/>
              </w:rPr>
              <w:t>Rehabilitation and Long-Term Management</w:t>
            </w:r>
            <w:r>
              <w:rPr>
                <w:noProof/>
                <w:webHidden/>
              </w:rPr>
              <w:tab/>
            </w:r>
            <w:r>
              <w:rPr>
                <w:noProof/>
                <w:webHidden/>
              </w:rPr>
              <w:fldChar w:fldCharType="begin"/>
            </w:r>
            <w:r>
              <w:rPr>
                <w:noProof/>
                <w:webHidden/>
              </w:rPr>
              <w:instrText xml:space="preserve"> PAGEREF _Toc221390010 \h </w:instrText>
            </w:r>
            <w:r>
              <w:rPr>
                <w:noProof/>
                <w:webHidden/>
              </w:rPr>
            </w:r>
            <w:r>
              <w:rPr>
                <w:noProof/>
                <w:webHidden/>
              </w:rPr>
              <w:fldChar w:fldCharType="separate"/>
            </w:r>
            <w:r>
              <w:rPr>
                <w:noProof/>
                <w:webHidden/>
              </w:rPr>
              <w:t>6</w:t>
            </w:r>
            <w:r>
              <w:rPr>
                <w:noProof/>
                <w:webHidden/>
              </w:rPr>
              <w:fldChar w:fldCharType="end"/>
            </w:r>
          </w:hyperlink>
        </w:p>
        <w:p w14:paraId="64422617" w14:textId="253C15CD" w:rsidR="00334A2A" w:rsidRDefault="00334A2A">
          <w:pPr>
            <w:pStyle w:val="TOC1"/>
            <w:tabs>
              <w:tab w:val="right" w:leader="dot" w:pos="9350"/>
            </w:tabs>
            <w:rPr>
              <w:rFonts w:asciiTheme="minorHAnsi" w:eastAsiaTheme="minorEastAsia" w:hAnsiTheme="minorHAnsi" w:cstheme="minorBidi"/>
              <w:noProof/>
              <w:sz w:val="22"/>
              <w:lang w:eastAsia="en-GB"/>
            </w:rPr>
          </w:pPr>
          <w:hyperlink w:anchor="_Toc221390011" w:history="1">
            <w:r w:rsidRPr="007F129D">
              <w:rPr>
                <w:rStyle w:val="Hyperlink"/>
                <w:noProof/>
              </w:rPr>
              <w:t>Current Debates and Contemporary Issues</w:t>
            </w:r>
            <w:r>
              <w:rPr>
                <w:noProof/>
                <w:webHidden/>
              </w:rPr>
              <w:tab/>
            </w:r>
            <w:r>
              <w:rPr>
                <w:noProof/>
                <w:webHidden/>
              </w:rPr>
              <w:fldChar w:fldCharType="begin"/>
            </w:r>
            <w:r>
              <w:rPr>
                <w:noProof/>
                <w:webHidden/>
              </w:rPr>
              <w:instrText xml:space="preserve"> PAGEREF _Toc221390011 \h </w:instrText>
            </w:r>
            <w:r>
              <w:rPr>
                <w:noProof/>
                <w:webHidden/>
              </w:rPr>
            </w:r>
            <w:r>
              <w:rPr>
                <w:noProof/>
                <w:webHidden/>
              </w:rPr>
              <w:fldChar w:fldCharType="separate"/>
            </w:r>
            <w:r>
              <w:rPr>
                <w:noProof/>
                <w:webHidden/>
              </w:rPr>
              <w:t>7</w:t>
            </w:r>
            <w:r>
              <w:rPr>
                <w:noProof/>
                <w:webHidden/>
              </w:rPr>
              <w:fldChar w:fldCharType="end"/>
            </w:r>
          </w:hyperlink>
        </w:p>
        <w:p w14:paraId="58BC1E3D" w14:textId="11E85115" w:rsidR="00334A2A" w:rsidRDefault="00334A2A">
          <w:pPr>
            <w:pStyle w:val="TOC1"/>
            <w:tabs>
              <w:tab w:val="right" w:leader="dot" w:pos="9350"/>
            </w:tabs>
            <w:rPr>
              <w:rFonts w:asciiTheme="minorHAnsi" w:eastAsiaTheme="minorEastAsia" w:hAnsiTheme="minorHAnsi" w:cstheme="minorBidi"/>
              <w:noProof/>
              <w:sz w:val="22"/>
              <w:lang w:eastAsia="en-GB"/>
            </w:rPr>
          </w:pPr>
          <w:hyperlink w:anchor="_Toc221390012" w:history="1">
            <w:r w:rsidRPr="007F129D">
              <w:rPr>
                <w:rStyle w:val="Hyperlink"/>
                <w:noProof/>
              </w:rPr>
              <w:t>Conclusion</w:t>
            </w:r>
            <w:r>
              <w:rPr>
                <w:noProof/>
                <w:webHidden/>
              </w:rPr>
              <w:tab/>
            </w:r>
            <w:r>
              <w:rPr>
                <w:noProof/>
                <w:webHidden/>
              </w:rPr>
              <w:fldChar w:fldCharType="begin"/>
            </w:r>
            <w:r>
              <w:rPr>
                <w:noProof/>
                <w:webHidden/>
              </w:rPr>
              <w:instrText xml:space="preserve"> PAGEREF _Toc221390012 \h </w:instrText>
            </w:r>
            <w:r>
              <w:rPr>
                <w:noProof/>
                <w:webHidden/>
              </w:rPr>
            </w:r>
            <w:r>
              <w:rPr>
                <w:noProof/>
                <w:webHidden/>
              </w:rPr>
              <w:fldChar w:fldCharType="separate"/>
            </w:r>
            <w:r>
              <w:rPr>
                <w:noProof/>
                <w:webHidden/>
              </w:rPr>
              <w:t>8</w:t>
            </w:r>
            <w:r>
              <w:rPr>
                <w:noProof/>
                <w:webHidden/>
              </w:rPr>
              <w:fldChar w:fldCharType="end"/>
            </w:r>
          </w:hyperlink>
        </w:p>
        <w:p w14:paraId="43E0FADA" w14:textId="7F6EDEA1" w:rsidR="00334A2A" w:rsidRDefault="00334A2A">
          <w:pPr>
            <w:pStyle w:val="TOC1"/>
            <w:tabs>
              <w:tab w:val="right" w:leader="dot" w:pos="9350"/>
            </w:tabs>
            <w:rPr>
              <w:rFonts w:asciiTheme="minorHAnsi" w:eastAsiaTheme="minorEastAsia" w:hAnsiTheme="minorHAnsi" w:cstheme="minorBidi"/>
              <w:noProof/>
              <w:sz w:val="22"/>
              <w:lang w:eastAsia="en-GB"/>
            </w:rPr>
          </w:pPr>
          <w:hyperlink w:anchor="_Toc221390013" w:history="1">
            <w:r w:rsidRPr="007F129D">
              <w:rPr>
                <w:rStyle w:val="Hyperlink"/>
                <w:noProof/>
              </w:rPr>
              <w:t>References</w:t>
            </w:r>
            <w:r>
              <w:rPr>
                <w:noProof/>
                <w:webHidden/>
              </w:rPr>
              <w:tab/>
            </w:r>
            <w:r>
              <w:rPr>
                <w:noProof/>
                <w:webHidden/>
              </w:rPr>
              <w:fldChar w:fldCharType="begin"/>
            </w:r>
            <w:r>
              <w:rPr>
                <w:noProof/>
                <w:webHidden/>
              </w:rPr>
              <w:instrText xml:space="preserve"> PAGEREF _Toc221390013 \h </w:instrText>
            </w:r>
            <w:r>
              <w:rPr>
                <w:noProof/>
                <w:webHidden/>
              </w:rPr>
            </w:r>
            <w:r>
              <w:rPr>
                <w:noProof/>
                <w:webHidden/>
              </w:rPr>
              <w:fldChar w:fldCharType="separate"/>
            </w:r>
            <w:r>
              <w:rPr>
                <w:noProof/>
                <w:webHidden/>
              </w:rPr>
              <w:t>9</w:t>
            </w:r>
            <w:r>
              <w:rPr>
                <w:noProof/>
                <w:webHidden/>
              </w:rPr>
              <w:fldChar w:fldCharType="end"/>
            </w:r>
          </w:hyperlink>
        </w:p>
        <w:p w14:paraId="72727947" w14:textId="11F4B996" w:rsidR="00595B26" w:rsidRDefault="00595B26" w:rsidP="00334A2A">
          <w:r w:rsidRPr="00595B26">
            <w:rPr>
              <w:b/>
              <w:bCs/>
              <w:noProof/>
              <w:szCs w:val="24"/>
            </w:rPr>
            <w:fldChar w:fldCharType="end"/>
          </w:r>
        </w:p>
      </w:sdtContent>
    </w:sdt>
    <w:p w14:paraId="105F965D" w14:textId="77777777" w:rsidR="00595B26" w:rsidRDefault="00595B26" w:rsidP="00334A2A">
      <w:pPr>
        <w:rPr>
          <w:b/>
        </w:rPr>
      </w:pPr>
    </w:p>
    <w:p w14:paraId="7288B8A8" w14:textId="77777777" w:rsidR="00A30F7B" w:rsidRDefault="003A731F" w:rsidP="00334A2A">
      <w:pPr>
        <w:spacing w:line="259" w:lineRule="auto"/>
        <w:rPr>
          <w:b/>
        </w:rPr>
      </w:pPr>
      <w:r>
        <w:rPr>
          <w:b/>
        </w:rPr>
        <w:br w:type="page"/>
      </w:r>
    </w:p>
    <w:p w14:paraId="0220E817" w14:textId="236F39C1" w:rsidR="00A30F7B" w:rsidRPr="00AD1A25" w:rsidRDefault="003A731F" w:rsidP="00334A2A">
      <w:pPr>
        <w:pStyle w:val="Heading1"/>
      </w:pPr>
      <w:bookmarkStart w:id="0" w:name="_Toc221390006"/>
      <w:r w:rsidRPr="00AD1A25">
        <w:t>Introduction</w:t>
      </w:r>
      <w:bookmarkEnd w:id="0"/>
      <w:r w:rsidRPr="00AD1A25">
        <w:t xml:space="preserve"> </w:t>
      </w:r>
    </w:p>
    <w:p w14:paraId="282A76A6" w14:textId="0C9F052C" w:rsidR="00BB6CB9" w:rsidRDefault="003A731F" w:rsidP="00334A2A">
      <w:pPr>
        <w:ind w:firstLine="720"/>
        <w:rPr>
          <w:lang w:val="en-US"/>
        </w:rPr>
      </w:pPr>
      <w:r w:rsidRPr="00040A2F">
        <w:rPr>
          <w:lang w:val="en-US"/>
        </w:rPr>
        <w:t>Schizophrenia</w:t>
      </w:r>
      <w:r w:rsidR="00623E98">
        <w:rPr>
          <w:lang w:val="en-US"/>
        </w:rPr>
        <w:t xml:space="preserve"> </w:t>
      </w:r>
      <w:r w:rsidR="00053555" w:rsidRPr="00053555">
        <w:rPr>
          <w:lang w:val="en-US"/>
        </w:rPr>
        <w:t xml:space="preserve">As defined by the ICD-11 </w:t>
      </w:r>
      <w:r w:rsidRPr="00040A2F">
        <w:rPr>
          <w:lang w:val="en-US"/>
        </w:rPr>
        <w:t>is a chronic and acute mental disorder that is characteri</w:t>
      </w:r>
      <w:r w:rsidR="00053555">
        <w:rPr>
          <w:lang w:val="en-US"/>
        </w:rPr>
        <w:t>s</w:t>
      </w:r>
      <w:r w:rsidRPr="00040A2F">
        <w:rPr>
          <w:lang w:val="en-US"/>
        </w:rPr>
        <w:t xml:space="preserve">ed by the failure to perform adequate thinking, perception, affective responsiveness, and social functioning, and is placed in the ICD-11 as a Schizophrenia spectrum and other primary psychotic disorders </w:t>
      </w:r>
      <w:r w:rsidR="003A4FE7">
        <w:rPr>
          <w:lang w:val="en-US"/>
        </w:rPr>
        <w:t>(</w:t>
      </w:r>
      <w:r w:rsidR="00053555">
        <w:rPr>
          <w:lang w:val="en-US"/>
        </w:rPr>
        <w:t>World Health Organi</w:t>
      </w:r>
      <w:r w:rsidR="00981F7C">
        <w:rPr>
          <w:lang w:val="en-US"/>
        </w:rPr>
        <w:t>s</w:t>
      </w:r>
      <w:r w:rsidR="00053555">
        <w:rPr>
          <w:lang w:val="en-US"/>
        </w:rPr>
        <w:t>ation</w:t>
      </w:r>
      <w:r w:rsidR="003A4FE7" w:rsidRPr="003A4FE7">
        <w:rPr>
          <w:lang w:val="en-US"/>
        </w:rPr>
        <w:t>,</w:t>
      </w:r>
      <w:r w:rsidR="003A4FE7">
        <w:rPr>
          <w:lang w:val="en-US"/>
        </w:rPr>
        <w:t xml:space="preserve"> 202</w:t>
      </w:r>
      <w:r w:rsidR="00172145">
        <w:rPr>
          <w:lang w:val="en-US"/>
        </w:rPr>
        <w:t>4</w:t>
      </w:r>
      <w:r w:rsidR="00053555">
        <w:rPr>
          <w:lang w:val="en-US"/>
        </w:rPr>
        <w:t>)</w:t>
      </w:r>
      <w:r w:rsidRPr="00040A2F">
        <w:rPr>
          <w:lang w:val="en-US"/>
        </w:rPr>
        <w:t>. The prevalence of this condition is about 20 million individuals around the world, which can occur in late adolescence or early adulthood, and is linked to high personal, social, and economic costs (</w:t>
      </w:r>
      <w:r w:rsidR="003A4FE7" w:rsidRPr="003A4FE7">
        <w:rPr>
          <w:lang w:val="en-US"/>
        </w:rPr>
        <w:t>Kieling</w:t>
      </w:r>
      <w:r w:rsidR="003A4FE7">
        <w:rPr>
          <w:lang w:val="en-US"/>
        </w:rPr>
        <w:t xml:space="preserve"> et al., 2024</w:t>
      </w:r>
      <w:r w:rsidRPr="00040A2F">
        <w:rPr>
          <w:lang w:val="en-US"/>
        </w:rPr>
        <w:t xml:space="preserve">). Schizophrenia is a clinically important pathology because it is a disorder that has been reported to have a high impact on the quality of life, the risk of acquiring comorbid ailments, and also the diagnosis and management challenges attached to it. </w:t>
      </w:r>
    </w:p>
    <w:p w14:paraId="661EEC7A" w14:textId="4BEB97C6" w:rsidR="00040A2F" w:rsidRDefault="003A731F" w:rsidP="00334A2A">
      <w:pPr>
        <w:ind w:firstLine="720"/>
        <w:rPr>
          <w:lang w:val="en-US"/>
        </w:rPr>
      </w:pPr>
      <w:r w:rsidRPr="00040A2F">
        <w:rPr>
          <w:lang w:val="en-US"/>
        </w:rPr>
        <w:t>Learning about this disorder will be essential in enhancing the patient outcome of mental health, reducing stigma, and defining evidence-based treatment practises. This report is intended to discuss the topic of schizophrenia critically in terms of the ICD-11 framework, explaining how it is classified, how it is diagnosed, how it is treated, how it is rehabilitated, and what current controversies are with the disorder. The report gives a summary of the condition of schizophrenia and its classification. It is also covered in terms of diagnostic process, treatment, and rehabilitation, community support, and touches upon current controversies like diagnostic controversies, social stigma, and recent research focusing on the complexity of schizophrenia management.</w:t>
      </w:r>
      <w:r>
        <w:rPr>
          <w:lang w:val="en-US"/>
        </w:rPr>
        <w:t xml:space="preserve"> </w:t>
      </w:r>
    </w:p>
    <w:p w14:paraId="3BFE8DC7" w14:textId="77777777" w:rsidR="00BA0824" w:rsidRPr="00A30F7B" w:rsidRDefault="00BA0824" w:rsidP="00334A2A">
      <w:pPr>
        <w:ind w:firstLine="720"/>
        <w:rPr>
          <w:lang w:val="en-US"/>
        </w:rPr>
      </w:pPr>
    </w:p>
    <w:p w14:paraId="3361F9AD" w14:textId="45D43CC6" w:rsidR="00A515B5" w:rsidRPr="00D52CDB" w:rsidRDefault="003A731F" w:rsidP="00334A2A">
      <w:pPr>
        <w:pStyle w:val="Heading1"/>
        <w:rPr>
          <w:b w:val="0"/>
          <w:bCs w:val="0"/>
        </w:rPr>
      </w:pPr>
      <w:bookmarkStart w:id="1" w:name="_Toc221390007"/>
      <w:r w:rsidRPr="00A30F7B">
        <w:t>Overview and Classification of the Disorder</w:t>
      </w:r>
      <w:bookmarkEnd w:id="1"/>
      <w:r w:rsidRPr="00A30F7B">
        <w:t xml:space="preserve"> </w:t>
      </w:r>
      <w:r w:rsidR="00D04DD6">
        <w:t xml:space="preserve"> </w:t>
      </w:r>
    </w:p>
    <w:p w14:paraId="6F39B469" w14:textId="4109B0C9" w:rsidR="00BB6CB9" w:rsidRDefault="003A731F" w:rsidP="00334A2A">
      <w:pPr>
        <w:ind w:firstLine="720"/>
        <w:rPr>
          <w:lang w:val="en-US"/>
        </w:rPr>
      </w:pPr>
      <w:r w:rsidRPr="00362AAB">
        <w:rPr>
          <w:lang w:val="en-US"/>
        </w:rPr>
        <w:t>Schizophrenia is a chronic mental disorder of complexity, which is characterised by problems in perception, thought, emotion, and behaviour, which frequently leads to impaired occupational and social functioning. The ICD-11 includes it under the category of Schizophrenia spectrum and other primary psychotic disorders with diagnostic criteria that highlight the existence of the central psychotic symptoms of hallucinations, delusions, disorganised thinking, and negative symptoms of reduced expressions of emotions and avolition (</w:t>
      </w:r>
      <w:r w:rsidR="0085562D">
        <w:rPr>
          <w:lang w:val="en-US"/>
        </w:rPr>
        <w:t>World Health Organi</w:t>
      </w:r>
      <w:r w:rsidR="00981F7C">
        <w:rPr>
          <w:lang w:val="en-US"/>
        </w:rPr>
        <w:t>s</w:t>
      </w:r>
      <w:r w:rsidR="0085562D">
        <w:rPr>
          <w:lang w:val="en-US"/>
        </w:rPr>
        <w:t>ation, 202</w:t>
      </w:r>
      <w:r w:rsidR="002940CA">
        <w:rPr>
          <w:lang w:val="en-US"/>
        </w:rPr>
        <w:t>4</w:t>
      </w:r>
      <w:r w:rsidRPr="00362AAB">
        <w:rPr>
          <w:lang w:val="en-US"/>
        </w:rPr>
        <w:t>). Since ICD-10 was more partial with regard to the duration of the symptom and the subtype it follows, ICD-11 enjoys a more dimensional approach in an effort to address the severity of the symptom and the impairment of the symptoms, which results in a more careful clinical evaluation (</w:t>
      </w:r>
      <w:r w:rsidR="00C36FD0" w:rsidRPr="00C36FD0">
        <w:rPr>
          <w:lang w:val="en-US"/>
        </w:rPr>
        <w:t>Bach</w:t>
      </w:r>
      <w:r w:rsidR="00C36FD0">
        <w:rPr>
          <w:lang w:val="en-US"/>
        </w:rPr>
        <w:t xml:space="preserve"> et al., 2022</w:t>
      </w:r>
      <w:r w:rsidRPr="00362AAB">
        <w:rPr>
          <w:lang w:val="en-US"/>
        </w:rPr>
        <w:t>).</w:t>
      </w:r>
      <w:r w:rsidR="00BB6CB9">
        <w:rPr>
          <w:lang w:val="en-US"/>
        </w:rPr>
        <w:t xml:space="preserve"> </w:t>
      </w:r>
      <w:r w:rsidRPr="00362AAB">
        <w:rPr>
          <w:lang w:val="en-US"/>
        </w:rPr>
        <w:t>Among the major symptoms are positive symptoms that are auditory hallucinations, negative symptoms consist of social withdrawal and cognitive impairments that affect memory and executive functioning, together leading to functional disability and diminished quality of life (</w:t>
      </w:r>
      <w:r w:rsidR="00276F3D" w:rsidRPr="00276F3D">
        <w:rPr>
          <w:lang w:val="en-US"/>
        </w:rPr>
        <w:t xml:space="preserve">Khanna, </w:t>
      </w:r>
      <w:r w:rsidR="00276F3D">
        <w:rPr>
          <w:lang w:val="en-US"/>
        </w:rPr>
        <w:t>2025</w:t>
      </w:r>
      <w:r w:rsidRPr="00362AAB">
        <w:rPr>
          <w:lang w:val="en-US"/>
        </w:rPr>
        <w:t xml:space="preserve">). </w:t>
      </w:r>
    </w:p>
    <w:p w14:paraId="38473F82" w14:textId="3D1664D5" w:rsidR="004F2C1E" w:rsidRPr="00D21FB7" w:rsidRDefault="003A731F" w:rsidP="00334A2A">
      <w:pPr>
        <w:ind w:firstLine="720"/>
        <w:rPr>
          <w:lang w:val="en-US"/>
        </w:rPr>
      </w:pPr>
      <w:r w:rsidRPr="00362AAB">
        <w:rPr>
          <w:lang w:val="en-US"/>
        </w:rPr>
        <w:t>Schizophrenia has an estimated prevalence of 0.307% of the world population and is similarly distributed across cultures but with possible diverse outcomes by stigma, access to medical care, and other social determinants (</w:t>
      </w:r>
      <w:r w:rsidR="008353C3" w:rsidRPr="008353C3">
        <w:rPr>
          <w:lang w:val="en-US"/>
        </w:rPr>
        <w:t>Jester</w:t>
      </w:r>
      <w:r w:rsidR="008353C3">
        <w:rPr>
          <w:lang w:val="en-US"/>
        </w:rPr>
        <w:t xml:space="preserve"> et al., 2023</w:t>
      </w:r>
      <w:r w:rsidRPr="00362AAB">
        <w:rPr>
          <w:lang w:val="en-US"/>
        </w:rPr>
        <w:t xml:space="preserve">). According to Bhugra and Bhui (2018), as much as ICD-11 is a way to enhance clarity in diagnosis, it is also cross-culturally problematic, as they say that some psychotic experiences can be misunderstood in non-Western environments, and this aspect of the classification is subject to cultural bias </w:t>
      </w:r>
      <w:r w:rsidR="000926B1">
        <w:rPr>
          <w:lang w:val="en-US"/>
        </w:rPr>
        <w:t>(</w:t>
      </w:r>
      <w:r w:rsidR="000926B1" w:rsidRPr="000926B1">
        <w:rPr>
          <w:lang w:val="en-US"/>
        </w:rPr>
        <w:t>Xiang</w:t>
      </w:r>
      <w:r w:rsidR="000926B1">
        <w:rPr>
          <w:lang w:val="en-US"/>
        </w:rPr>
        <w:t xml:space="preserve"> et al., 2023</w:t>
      </w:r>
      <w:r w:rsidRPr="00362AAB">
        <w:rPr>
          <w:lang w:val="en-US"/>
        </w:rPr>
        <w:t>). In contrast to DSM-5, whose subtypes are very strict, the spectrum nature of the ICD-11 framework is consistent with more recent dimensional models of psychosis because of increasing acceptance of schizophrenia as a heterogeneous disorder with overlapping domains of symptoms (</w:t>
      </w:r>
      <w:r w:rsidR="003F2F9A" w:rsidRPr="003F2F9A">
        <w:rPr>
          <w:lang w:val="en-US"/>
        </w:rPr>
        <w:t xml:space="preserve">Shatsky, </w:t>
      </w:r>
      <w:r w:rsidR="003F2F9A">
        <w:rPr>
          <w:lang w:val="en-US"/>
        </w:rPr>
        <w:t>2025</w:t>
      </w:r>
      <w:r w:rsidRPr="00362AAB">
        <w:rPr>
          <w:lang w:val="en-US"/>
        </w:rPr>
        <w:t>).</w:t>
      </w:r>
      <w:r>
        <w:rPr>
          <w:lang w:val="en-US"/>
        </w:rPr>
        <w:t xml:space="preserve"> </w:t>
      </w:r>
    </w:p>
    <w:p w14:paraId="7427DA4D" w14:textId="77777777" w:rsidR="00A515B5" w:rsidRPr="00A30F7B" w:rsidRDefault="00A515B5" w:rsidP="00334A2A">
      <w:pPr>
        <w:rPr>
          <w:lang w:val="en-US"/>
        </w:rPr>
      </w:pPr>
    </w:p>
    <w:p w14:paraId="1AAE15EE" w14:textId="0244F553" w:rsidR="00A30F7B" w:rsidRPr="00A30F7B" w:rsidRDefault="003A731F" w:rsidP="00334A2A">
      <w:pPr>
        <w:pStyle w:val="Heading1"/>
      </w:pPr>
      <w:bookmarkStart w:id="2" w:name="_Toc221390008"/>
      <w:r w:rsidRPr="00A30F7B">
        <w:t>Diagnosis and Assessment</w:t>
      </w:r>
      <w:bookmarkEnd w:id="2"/>
      <w:r w:rsidRPr="00A30F7B">
        <w:t xml:space="preserve"> </w:t>
      </w:r>
      <w:r w:rsidR="00CD7DCD">
        <w:t xml:space="preserve"> </w:t>
      </w:r>
    </w:p>
    <w:p w14:paraId="537FD024" w14:textId="61253D1A" w:rsidR="00BB6CB9" w:rsidRDefault="003A731F" w:rsidP="00334A2A">
      <w:pPr>
        <w:ind w:firstLine="720"/>
        <w:rPr>
          <w:lang w:val="en-US"/>
        </w:rPr>
      </w:pPr>
      <w:r w:rsidRPr="0058252C">
        <w:rPr>
          <w:lang w:val="en-US"/>
        </w:rPr>
        <w:t>According to the definition of schizophrenia in ICD-11, the disorder has core psychotic symptoms, such as delusions, hallucinations, disorganised thinking, and negative symptoms that remain a significant part of a patient over an extensive period and cause a significant functional impairment (World Health Organisation, 202</w:t>
      </w:r>
      <w:r w:rsidR="002940CA">
        <w:rPr>
          <w:lang w:val="en-US"/>
        </w:rPr>
        <w:t>6</w:t>
      </w:r>
      <w:r w:rsidRPr="0058252C">
        <w:rPr>
          <w:lang w:val="en-US"/>
        </w:rPr>
        <w:t>). The Positive and Negative Syndrome Scale (PANSS), the Brief Psychiatric Rating Scale (BPRS), and clinical interviews that rely on the Structured Clinical Interview for DSM Disorders (SCID) are structured assessment tools that are used by clinicians to assist in the diagnosis (</w:t>
      </w:r>
      <w:r w:rsidR="00CC4DE5" w:rsidRPr="00CC4DE5">
        <w:rPr>
          <w:lang w:val="en-US"/>
        </w:rPr>
        <w:t>Bengtsson</w:t>
      </w:r>
      <w:r w:rsidR="00CC4DE5">
        <w:rPr>
          <w:lang w:val="en-US"/>
        </w:rPr>
        <w:t xml:space="preserve"> et al., 2023</w:t>
      </w:r>
      <w:r w:rsidRPr="0058252C">
        <w:rPr>
          <w:lang w:val="en-US"/>
        </w:rPr>
        <w:t>). These solutions can help to evaluate symptoms in a systematic manner, but obstacles have remained. The issue of misdiagnosis is significant; e.g., bipolar disorder and psychotic symptoms can be misdiagnosed as schizophrenia because of the identical psychotic symptoms, which affects the choice of treatment and prognosis (</w:t>
      </w:r>
      <w:r w:rsidR="00330300" w:rsidRPr="00330300">
        <w:rPr>
          <w:lang w:val="en-US"/>
        </w:rPr>
        <w:t xml:space="preserve">Goes, </w:t>
      </w:r>
      <w:r w:rsidR="00330300">
        <w:rPr>
          <w:lang w:val="en-US"/>
        </w:rPr>
        <w:t>2023</w:t>
      </w:r>
      <w:r w:rsidRPr="0058252C">
        <w:rPr>
          <w:lang w:val="en-US"/>
        </w:rPr>
        <w:t xml:space="preserve">). </w:t>
      </w:r>
    </w:p>
    <w:p w14:paraId="2F58F1B3" w14:textId="37F1D4DC" w:rsidR="0058252C" w:rsidRDefault="003A731F" w:rsidP="00334A2A">
      <w:pPr>
        <w:ind w:firstLine="720"/>
        <w:rPr>
          <w:lang w:val="en-US"/>
        </w:rPr>
      </w:pPr>
      <w:r w:rsidRPr="0058252C">
        <w:rPr>
          <w:lang w:val="en-US"/>
        </w:rPr>
        <w:t>There is also a problem of cultural bias and assessment, since some culturally acceptable beliefs can be mistaken as delusions, which is why culturally specific frameworks are vital in the diagnostic process (</w:t>
      </w:r>
      <w:r w:rsidR="003573C7" w:rsidRPr="003573C7">
        <w:rPr>
          <w:lang w:val="en-US"/>
        </w:rPr>
        <w:t>Phiri</w:t>
      </w:r>
      <w:r w:rsidR="003573C7">
        <w:rPr>
          <w:lang w:val="en-US"/>
        </w:rPr>
        <w:t xml:space="preserve"> et al., 2023</w:t>
      </w:r>
      <w:r w:rsidRPr="0058252C">
        <w:rPr>
          <w:lang w:val="en-US"/>
        </w:rPr>
        <w:t>). Substance use disorders, depression, or anxiety comorbidity also causes associated tissue to become unclear, and requires the definition of special approaches to the study (</w:t>
      </w:r>
      <w:r w:rsidR="00E66237" w:rsidRPr="00E66237">
        <w:rPr>
          <w:lang w:val="en-US"/>
        </w:rPr>
        <w:t>Volkow</w:t>
      </w:r>
      <w:r w:rsidR="00E66237">
        <w:rPr>
          <w:lang w:val="en-US"/>
        </w:rPr>
        <w:t xml:space="preserve"> </w:t>
      </w:r>
      <w:r w:rsidR="00E66237" w:rsidRPr="00E66237">
        <w:rPr>
          <w:lang w:val="en-US"/>
        </w:rPr>
        <w:t xml:space="preserve">and Blanco, </w:t>
      </w:r>
      <w:r w:rsidR="00E66237">
        <w:rPr>
          <w:lang w:val="en-US"/>
        </w:rPr>
        <w:t>2023</w:t>
      </w:r>
      <w:r w:rsidRPr="0058252C">
        <w:rPr>
          <w:lang w:val="en-US"/>
        </w:rPr>
        <w:t>). Ethics is a central concern that is concerned with informed consent, autonomy of patients, and avoidance of harm; diagnostic labelling may hurt social and occupational chances (</w:t>
      </w:r>
      <w:r w:rsidR="003B38E5" w:rsidRPr="003B38E5">
        <w:rPr>
          <w:lang w:val="en-US"/>
        </w:rPr>
        <w:t>Jansen</w:t>
      </w:r>
      <w:r w:rsidR="003B38E5">
        <w:rPr>
          <w:lang w:val="en-US"/>
        </w:rPr>
        <w:t xml:space="preserve"> et al., 2024</w:t>
      </w:r>
      <w:r w:rsidRPr="0058252C">
        <w:rPr>
          <w:lang w:val="en-US"/>
        </w:rPr>
        <w:t xml:space="preserve">). Nevertheless, </w:t>
      </w:r>
      <w:r w:rsidR="004A4C91" w:rsidRPr="000D3D1D">
        <w:rPr>
          <w:lang w:val="en-US"/>
        </w:rPr>
        <w:t>Brown</w:t>
      </w:r>
      <w:r w:rsidR="004A4C91">
        <w:rPr>
          <w:lang w:val="en-US"/>
        </w:rPr>
        <w:t xml:space="preserve"> </w:t>
      </w:r>
      <w:r w:rsidR="004A4C91" w:rsidRPr="000D3D1D">
        <w:rPr>
          <w:lang w:val="en-US"/>
        </w:rPr>
        <w:t>and</w:t>
      </w:r>
      <w:r w:rsidR="000D3D1D" w:rsidRPr="000D3D1D">
        <w:rPr>
          <w:lang w:val="en-US"/>
        </w:rPr>
        <w:t xml:space="preserve"> Sellbom, M. </w:t>
      </w:r>
      <w:r w:rsidR="000D3D1D">
        <w:rPr>
          <w:lang w:val="en-US"/>
        </w:rPr>
        <w:t>(2023</w:t>
      </w:r>
      <w:r w:rsidRPr="0058252C">
        <w:rPr>
          <w:lang w:val="en-US"/>
        </w:rPr>
        <w:t xml:space="preserve">) </w:t>
      </w:r>
      <w:r w:rsidR="00922AE3">
        <w:rPr>
          <w:lang w:val="en-US"/>
        </w:rPr>
        <w:t xml:space="preserve">argue </w:t>
      </w:r>
      <w:r w:rsidRPr="0058252C">
        <w:rPr>
          <w:lang w:val="en-US"/>
        </w:rPr>
        <w:t>that, whereas structured diagnostic systems such as ICD-11 enhance the reliability, they can overshadow the context with the use of symptom checklists to the detriment of holistic care (</w:t>
      </w:r>
      <w:r w:rsidR="003B38E5" w:rsidRPr="003B38E5">
        <w:rPr>
          <w:lang w:val="en-US"/>
        </w:rPr>
        <w:t xml:space="preserve">Shatsky, </w:t>
      </w:r>
      <w:r w:rsidR="00EE4872">
        <w:rPr>
          <w:lang w:val="en-US"/>
        </w:rPr>
        <w:t>2025</w:t>
      </w:r>
      <w:r w:rsidRPr="0058252C">
        <w:rPr>
          <w:lang w:val="en-US"/>
        </w:rPr>
        <w:t>). Current-day practise has addressed the issues by emphasising the severity of symptoms, functional impairment, and longitudinal progress. It is the approach that helps to plan the personalised treatment, consider the cultural relevance and address comorbid conditions.</w:t>
      </w:r>
      <w:r>
        <w:rPr>
          <w:lang w:val="en-US"/>
        </w:rPr>
        <w:t xml:space="preserve"> </w:t>
      </w:r>
    </w:p>
    <w:p w14:paraId="509D294F" w14:textId="77777777" w:rsidR="002172B9" w:rsidRPr="00A30F7B" w:rsidRDefault="002172B9" w:rsidP="00334A2A">
      <w:pPr>
        <w:rPr>
          <w:lang w:val="en-US"/>
        </w:rPr>
      </w:pPr>
    </w:p>
    <w:p w14:paraId="4EC5B433" w14:textId="379B35E2" w:rsidR="00D52CDB" w:rsidRPr="00D52CDB" w:rsidRDefault="003A731F" w:rsidP="00334A2A">
      <w:pPr>
        <w:pStyle w:val="Heading1"/>
      </w:pPr>
      <w:bookmarkStart w:id="3" w:name="_Toc221390009"/>
      <w:r w:rsidRPr="00A30F7B">
        <w:t>Treatment Approaches</w:t>
      </w:r>
      <w:bookmarkEnd w:id="3"/>
      <w:r w:rsidR="00B56F91">
        <w:t xml:space="preserve"> </w:t>
      </w:r>
    </w:p>
    <w:p w14:paraId="67B2C8FF" w14:textId="3EC20989" w:rsidR="00D50DD4" w:rsidRDefault="003A731F" w:rsidP="00334A2A">
      <w:pPr>
        <w:ind w:firstLine="720"/>
      </w:pPr>
      <w:r w:rsidRPr="00D50DD4">
        <w:t>The therapy of schizophrenia is usually conducted through the use of pharmacological, psychotherapeutic, and integrated methods, each having its own advantages and drawbacks. Antipsychotics are still at the centre of treatment, and first-generation medications such as haloperidol are effective in reducing positive symptoms, whereas second-generation medications such as risperidone and olanzapine demonstrate wider treatment effects and less risk of extrapyramidal side effects (</w:t>
      </w:r>
      <w:r w:rsidR="004A4C91" w:rsidRPr="004A4C91">
        <w:t>Ricci</w:t>
      </w:r>
      <w:r w:rsidR="004A4C91">
        <w:t xml:space="preserve"> et al., 2024</w:t>
      </w:r>
      <w:r w:rsidRPr="00D50DD4">
        <w:t>). There are, however, some adverse effects, such as metabolic syndrome, sedation, and the rise of prolactin, which create difficulties with adherence and long-term health (</w:t>
      </w:r>
      <w:r w:rsidR="004A4C91" w:rsidRPr="004A4C91">
        <w:t>Sepúlveda-Lizcano</w:t>
      </w:r>
      <w:r w:rsidR="004A4C91">
        <w:t xml:space="preserve"> et al., 2023</w:t>
      </w:r>
      <w:r w:rsidRPr="00D50DD4">
        <w:t>). Psychological treatments, including cognitive-behavioural therapy of psychosis (CBTp), social skills training, and family interventions, are all intended to achieve better coping, functional outcomes, and relapse prevention. Kuyken and colleagues (2019) maintain that CBTp is moderately effective in the scale-down of distress related to the hallucinations and delusions, whereas</w:t>
      </w:r>
      <w:r w:rsidR="003D148E">
        <w:t xml:space="preserve"> </w:t>
      </w:r>
      <w:r w:rsidR="003D148E" w:rsidRPr="003D148E">
        <w:t>Gaffney</w:t>
      </w:r>
      <w:r w:rsidR="003D148E">
        <w:t xml:space="preserve"> et al. (2025)</w:t>
      </w:r>
      <w:r w:rsidRPr="00D50DD4">
        <w:t xml:space="preserve"> </w:t>
      </w:r>
      <w:r w:rsidR="00933A0D">
        <w:t xml:space="preserve">argue </w:t>
      </w:r>
      <w:r w:rsidRPr="00D50DD4">
        <w:t>that the results are symptom-specific and demand expansive training of clinicians and patient involvement.</w:t>
      </w:r>
      <w:r>
        <w:t xml:space="preserve"> </w:t>
      </w:r>
    </w:p>
    <w:p w14:paraId="0F244D90" w14:textId="166C9DE0" w:rsidR="00464609" w:rsidRPr="00D52CDB" w:rsidRDefault="003A731F" w:rsidP="00334A2A">
      <w:pPr>
        <w:ind w:firstLine="720"/>
        <w:rPr>
          <w:lang w:val="en-US"/>
        </w:rPr>
      </w:pPr>
      <w:r w:rsidRPr="00464609">
        <w:rPr>
          <w:lang w:val="en-US"/>
        </w:rPr>
        <w:t>A combination of pharmacological and psychosocial treatments is strongly supported, and programmes such as the Early Psychosis Intervention (EPI) model have become an ideal representation of coordinated care with less hospitalisation and increased social functioning (</w:t>
      </w:r>
      <w:r w:rsidR="00923E93" w:rsidRPr="00923E93">
        <w:rPr>
          <w:lang w:val="en-US"/>
        </w:rPr>
        <w:t>Ferrari</w:t>
      </w:r>
      <w:r w:rsidR="00923E93">
        <w:rPr>
          <w:lang w:val="en-US"/>
        </w:rPr>
        <w:t xml:space="preserve"> et al., 2023</w:t>
      </w:r>
      <w:r w:rsidRPr="00464609">
        <w:rPr>
          <w:lang w:val="en-US"/>
        </w:rPr>
        <w:t>). However, accessibility is a major obstacle; rural setups and under-resourced environments often do not have trained specialists or concealed medicine, impeding treatment equity (</w:t>
      </w:r>
      <w:r w:rsidR="00923E93" w:rsidRPr="00923E93">
        <w:rPr>
          <w:lang w:val="en-US"/>
        </w:rPr>
        <w:t>Kurian</w:t>
      </w:r>
      <w:r w:rsidR="00923E93">
        <w:rPr>
          <w:lang w:val="en-US"/>
        </w:rPr>
        <w:t xml:space="preserve"> </w:t>
      </w:r>
      <w:r w:rsidR="00923E93" w:rsidRPr="00923E93">
        <w:rPr>
          <w:lang w:val="en-US"/>
        </w:rPr>
        <w:t xml:space="preserve">and Snodgrass, </w:t>
      </w:r>
      <w:r w:rsidR="00923E93">
        <w:rPr>
          <w:lang w:val="en-US"/>
        </w:rPr>
        <w:t>2024</w:t>
      </w:r>
      <w:r w:rsidRPr="00464609">
        <w:rPr>
          <w:lang w:val="en-US"/>
        </w:rPr>
        <w:t xml:space="preserve">). </w:t>
      </w:r>
      <w:r w:rsidR="00D86FFE" w:rsidRPr="00D86FFE">
        <w:rPr>
          <w:lang w:val="en-US"/>
        </w:rPr>
        <w:t xml:space="preserve">Davidson and Jørgensen </w:t>
      </w:r>
      <w:r w:rsidR="00D86FFE">
        <w:rPr>
          <w:lang w:val="en-US"/>
        </w:rPr>
        <w:t>(</w:t>
      </w:r>
      <w:r w:rsidR="00D86FFE" w:rsidRPr="00D86FFE">
        <w:rPr>
          <w:lang w:val="en-US"/>
        </w:rPr>
        <w:t>2025</w:t>
      </w:r>
      <w:r w:rsidR="00D86FFE">
        <w:rPr>
          <w:b/>
          <w:lang w:val="en-US"/>
        </w:rPr>
        <w:t xml:space="preserve">) </w:t>
      </w:r>
      <w:r w:rsidRPr="00464609">
        <w:rPr>
          <w:lang w:val="en-US"/>
        </w:rPr>
        <w:t xml:space="preserve">also point out that modern models of treatment focus on symptom management rather than recovery-oriented care, at times neglecting patient autonomy and reintegrating them into society. </w:t>
      </w:r>
      <w:r w:rsidR="00AC4D98">
        <w:rPr>
          <w:lang w:val="en-US"/>
        </w:rPr>
        <w:t>Overall</w:t>
      </w:r>
      <w:r w:rsidRPr="00464609">
        <w:rPr>
          <w:lang w:val="en-US"/>
        </w:rPr>
        <w:t>, it is stated that conditions are favourable to a multimodal methodology with individual adaptation, combinational ability of pharmacological effects and psychosocial assistance, and acknowledgment of limitations associated with the side effects, resource scarcity, and the necessity to incorporate recovery-oriented strategies into the standard practise to enhance long-term outcomes.</w:t>
      </w:r>
      <w:r>
        <w:rPr>
          <w:lang w:val="en-US"/>
        </w:rPr>
        <w:t xml:space="preserve"> </w:t>
      </w:r>
    </w:p>
    <w:p w14:paraId="0F1EAFC6" w14:textId="77777777" w:rsidR="00D52CDB" w:rsidRPr="006141DF" w:rsidRDefault="00D52CDB" w:rsidP="00334A2A"/>
    <w:p w14:paraId="7E434288" w14:textId="56B77236" w:rsidR="00A30F7B" w:rsidRDefault="003A731F" w:rsidP="00334A2A">
      <w:pPr>
        <w:pStyle w:val="Heading1"/>
      </w:pPr>
      <w:bookmarkStart w:id="4" w:name="_Toc221390010"/>
      <w:r w:rsidRPr="00A30F7B">
        <w:t>Rehabilitation and Long-Term Management</w:t>
      </w:r>
      <w:bookmarkEnd w:id="4"/>
      <w:r w:rsidRPr="00A30F7B">
        <w:t xml:space="preserve"> </w:t>
      </w:r>
      <w:r w:rsidR="00CD7DCD">
        <w:t xml:space="preserve"> </w:t>
      </w:r>
    </w:p>
    <w:p w14:paraId="42E0542E" w14:textId="77777777" w:rsidR="00BB6CB9" w:rsidRDefault="003A731F" w:rsidP="00334A2A">
      <w:pPr>
        <w:ind w:firstLine="720"/>
        <w:rPr>
          <w:lang w:val="en-US"/>
        </w:rPr>
      </w:pPr>
      <w:r w:rsidRPr="00F24915">
        <w:rPr>
          <w:lang w:val="en-US"/>
        </w:rPr>
        <w:t xml:space="preserve">Recovery-oriented care, community integration, and support systems that are more than symptom reduction are considered in the rehabilitation and long-term treatment of schizophrenia. The personal recovery framework, as recovery models emphasise empowerment, hope, and functional goals, and not just clinical remission, with Slade </w:t>
      </w:r>
      <w:r w:rsidR="00F533F1">
        <w:rPr>
          <w:lang w:val="en-US"/>
        </w:rPr>
        <w:t>and Davidson (2025</w:t>
      </w:r>
      <w:r w:rsidRPr="00F24915">
        <w:rPr>
          <w:lang w:val="en-US"/>
        </w:rPr>
        <w:t xml:space="preserve">) stating that this model will improve patient engagement and quality of life. Nonetheless, </w:t>
      </w:r>
      <w:r w:rsidR="00CD6F73" w:rsidRPr="00CD6F73">
        <w:rPr>
          <w:lang w:val="en-US"/>
        </w:rPr>
        <w:t xml:space="preserve">Critics </w:t>
      </w:r>
      <w:r w:rsidRPr="00F24915">
        <w:rPr>
          <w:lang w:val="en-US"/>
        </w:rPr>
        <w:t>argue that the practise is sporadic, with a significant number of mental health services being symptom-oriented, and not individualised in recovery planning (</w:t>
      </w:r>
      <w:r w:rsidR="004D6600" w:rsidRPr="004D6600">
        <w:rPr>
          <w:lang w:val="en-US"/>
        </w:rPr>
        <w:t>Reynolds 3</w:t>
      </w:r>
      <w:r w:rsidR="004D6600">
        <w:rPr>
          <w:vertAlign w:val="superscript"/>
          <w:lang w:val="en-US"/>
        </w:rPr>
        <w:t xml:space="preserve">rd </w:t>
      </w:r>
      <w:r w:rsidR="004D6600">
        <w:rPr>
          <w:lang w:val="en-US"/>
        </w:rPr>
        <w:t>et al., 2022</w:t>
      </w:r>
      <w:r w:rsidRPr="00F24915">
        <w:rPr>
          <w:lang w:val="en-US"/>
        </w:rPr>
        <w:t>). Such community-based interventions as assertive community treatment (ACT) teams and supported employment have proven to be effective in reducing hospital readmissions and enhancing social functioning; in Australia and the UK, ACT programmes have been linked to increased treatment compliance and reduction in crisis hospital admissions (</w:t>
      </w:r>
      <w:r w:rsidR="0084656F" w:rsidRPr="0084656F">
        <w:rPr>
          <w:lang w:val="en-US"/>
        </w:rPr>
        <w:t>Johnson</w:t>
      </w:r>
      <w:r w:rsidR="0084656F">
        <w:rPr>
          <w:lang w:val="en-US"/>
        </w:rPr>
        <w:t xml:space="preserve"> et al., 2022</w:t>
      </w:r>
      <w:r w:rsidRPr="00F24915">
        <w:rPr>
          <w:lang w:val="en-US"/>
        </w:rPr>
        <w:t>). Peer support groups and vocational rehabilitation also contribute to social reintegration, but stigmatisation and discrimination are also important factors, restricting access to education, employment, and social interaction (</w:t>
      </w:r>
      <w:r w:rsidR="00C96114" w:rsidRPr="00C96114">
        <w:rPr>
          <w:lang w:val="en-US"/>
        </w:rPr>
        <w:t>Henderson</w:t>
      </w:r>
      <w:r w:rsidR="00C96114">
        <w:rPr>
          <w:lang w:val="en-US"/>
        </w:rPr>
        <w:t xml:space="preserve"> et al., 2026)</w:t>
      </w:r>
      <w:r w:rsidR="00C96114" w:rsidRPr="00C96114">
        <w:rPr>
          <w:lang w:val="en-US"/>
        </w:rPr>
        <w:t>.</w:t>
      </w:r>
      <w:r w:rsidRPr="00F24915">
        <w:rPr>
          <w:lang w:val="en-US"/>
        </w:rPr>
        <w:t xml:space="preserve"> </w:t>
      </w:r>
    </w:p>
    <w:p w14:paraId="12DE923B" w14:textId="19F67608" w:rsidR="00F24915" w:rsidRDefault="003A731F" w:rsidP="00334A2A">
      <w:pPr>
        <w:ind w:firstLine="720"/>
        <w:rPr>
          <w:lang w:val="en-US"/>
        </w:rPr>
      </w:pPr>
      <w:r w:rsidRPr="00F24915">
        <w:rPr>
          <w:lang w:val="en-US"/>
        </w:rPr>
        <w:t>In the management of patients with symptoms, emotional support, and encouragement of treatment adherence, the role of families and caregivers is central and important, although caregiver overburden and low training often undermine success and emphasi</w:t>
      </w:r>
      <w:r w:rsidR="00053555">
        <w:rPr>
          <w:lang w:val="en-US"/>
        </w:rPr>
        <w:t>s</w:t>
      </w:r>
      <w:r w:rsidRPr="00F24915">
        <w:rPr>
          <w:lang w:val="en-US"/>
        </w:rPr>
        <w:t>e the necessity of organi</w:t>
      </w:r>
      <w:r w:rsidR="00053555">
        <w:rPr>
          <w:lang w:val="en-US"/>
        </w:rPr>
        <w:t>s</w:t>
      </w:r>
      <w:r w:rsidRPr="00F24915">
        <w:rPr>
          <w:lang w:val="en-US"/>
        </w:rPr>
        <w:t>ed psychoeducation and respite care (</w:t>
      </w:r>
      <w:r w:rsidR="00C96114" w:rsidRPr="00C96114">
        <w:rPr>
          <w:lang w:val="en-US"/>
        </w:rPr>
        <w:t xml:space="preserve">Stanley, </w:t>
      </w:r>
      <w:r w:rsidR="00C96114">
        <w:rPr>
          <w:lang w:val="en-US"/>
        </w:rPr>
        <w:t>2025</w:t>
      </w:r>
      <w:r w:rsidRPr="00F24915">
        <w:rPr>
          <w:lang w:val="en-US"/>
        </w:rPr>
        <w:t>). There are also access differences where people in rural or low-income areas are not easily served by long-term rehabilitation, which adds to social isolation and relapses (</w:t>
      </w:r>
      <w:r w:rsidR="00E66A2B" w:rsidRPr="00E66A2B">
        <w:rPr>
          <w:lang w:val="en-US"/>
        </w:rPr>
        <w:t xml:space="preserve">Russell, </w:t>
      </w:r>
      <w:r w:rsidR="00E66A2B">
        <w:rPr>
          <w:lang w:val="en-US"/>
        </w:rPr>
        <w:t>2025</w:t>
      </w:r>
      <w:r w:rsidRPr="00F24915">
        <w:rPr>
          <w:lang w:val="en-US"/>
        </w:rPr>
        <w:t xml:space="preserve">). Not only medication, but also recovery-oriented and community-based interventions are more holistic. The effectiveness of their services and cultural sensitivity will dictate their success, but </w:t>
      </w:r>
      <w:r w:rsidR="00DF31CD" w:rsidRPr="00DF31CD">
        <w:rPr>
          <w:lang w:val="en-US"/>
        </w:rPr>
        <w:t>critics</w:t>
      </w:r>
      <w:r w:rsidR="00DF31CD" w:rsidRPr="00F24915">
        <w:rPr>
          <w:lang w:val="en-US"/>
        </w:rPr>
        <w:t xml:space="preserve"> </w:t>
      </w:r>
      <w:r w:rsidRPr="00F24915">
        <w:rPr>
          <w:lang w:val="en-US"/>
        </w:rPr>
        <w:t>argue that a lack of funding and resources will likely result in underutili</w:t>
      </w:r>
      <w:r w:rsidR="00053555">
        <w:rPr>
          <w:lang w:val="en-US"/>
        </w:rPr>
        <w:t>s</w:t>
      </w:r>
      <w:r w:rsidRPr="00F24915">
        <w:rPr>
          <w:lang w:val="en-US"/>
        </w:rPr>
        <w:t>ation of the programmes and impact the aspects of reintegration and quality of life of individuals</w:t>
      </w:r>
      <w:r w:rsidR="00DF31CD" w:rsidRPr="00DF31CD">
        <w:t xml:space="preserve"> </w:t>
      </w:r>
      <w:r w:rsidR="00DF31CD">
        <w:t>(</w:t>
      </w:r>
      <w:r w:rsidR="00DF31CD" w:rsidRPr="00DF31CD">
        <w:rPr>
          <w:lang w:val="en-US"/>
        </w:rPr>
        <w:t>Mnisi</w:t>
      </w:r>
      <w:r w:rsidR="00DF31CD">
        <w:rPr>
          <w:lang w:val="en-US"/>
        </w:rPr>
        <w:t xml:space="preserve"> </w:t>
      </w:r>
      <w:r w:rsidR="00DF31CD" w:rsidRPr="00DF31CD">
        <w:rPr>
          <w:lang w:val="en-US"/>
        </w:rPr>
        <w:t xml:space="preserve">and Schoeman, </w:t>
      </w:r>
      <w:r w:rsidR="00DF31CD">
        <w:rPr>
          <w:lang w:val="en-US"/>
        </w:rPr>
        <w:t>2023)</w:t>
      </w:r>
      <w:r w:rsidRPr="00F24915">
        <w:rPr>
          <w:lang w:val="en-US"/>
        </w:rPr>
        <w:t>.</w:t>
      </w:r>
      <w:r>
        <w:rPr>
          <w:lang w:val="en-US"/>
        </w:rPr>
        <w:t xml:space="preserve"> </w:t>
      </w:r>
    </w:p>
    <w:p w14:paraId="48C40FF4" w14:textId="6A9378B8" w:rsidR="00F6291B" w:rsidRPr="00A30F7B" w:rsidRDefault="003A731F" w:rsidP="00334A2A">
      <w:pPr>
        <w:ind w:firstLine="720"/>
        <w:rPr>
          <w:lang w:val="en-US"/>
        </w:rPr>
      </w:pPr>
      <w:r>
        <w:rPr>
          <w:lang w:val="en-US"/>
        </w:rPr>
        <w:t xml:space="preserve"> </w:t>
      </w:r>
    </w:p>
    <w:p w14:paraId="5CE9E4F0" w14:textId="32534700" w:rsidR="00A30F7B" w:rsidRDefault="003A731F" w:rsidP="00334A2A">
      <w:pPr>
        <w:pStyle w:val="Heading1"/>
      </w:pPr>
      <w:bookmarkStart w:id="5" w:name="_Toc221390011"/>
      <w:r w:rsidRPr="00A30F7B">
        <w:t>Current Debates and Contemporary Issues</w:t>
      </w:r>
      <w:bookmarkEnd w:id="5"/>
      <w:r w:rsidR="00CD7DCD">
        <w:t xml:space="preserve"> </w:t>
      </w:r>
    </w:p>
    <w:p w14:paraId="1DBB266C" w14:textId="128E435D" w:rsidR="007F2D0A" w:rsidRDefault="003A731F" w:rsidP="00334A2A">
      <w:pPr>
        <w:ind w:firstLine="720"/>
      </w:pPr>
      <w:r w:rsidRPr="00EC7C2A">
        <w:t xml:space="preserve"> </w:t>
      </w:r>
      <w:r w:rsidR="00347E5B" w:rsidRPr="00347E5B">
        <w:t>In recent research and practise regarding schizophrenia, there are consistent clashes between clinical, social, and ethical perspectives. More recent scholarly deliberations concentrate on the dimensional and heterogeneous nature of the disorder of schizophrenia, with some investigators presenting that conventional categori</w:t>
      </w:r>
      <w:r w:rsidR="00053555">
        <w:t>s</w:t>
      </w:r>
      <w:r w:rsidR="00347E5B" w:rsidRPr="00347E5B">
        <w:t>ation diagnoses (including those of ICD-11) could reduce intricate psychotic demonstrations and undermine personali</w:t>
      </w:r>
      <w:r w:rsidR="00053555">
        <w:t>s</w:t>
      </w:r>
      <w:r w:rsidR="00347E5B" w:rsidRPr="00347E5B">
        <w:t>ation of therapy (</w:t>
      </w:r>
      <w:r w:rsidR="00DF31CD" w:rsidRPr="00DF31CD">
        <w:t>Otimenyin</w:t>
      </w:r>
      <w:r w:rsidR="00DF31CD">
        <w:t xml:space="preserve"> </w:t>
      </w:r>
      <w:r w:rsidR="00DF31CD" w:rsidRPr="00DF31CD">
        <w:t xml:space="preserve">and Patrick, </w:t>
      </w:r>
      <w:r w:rsidR="00DF31CD">
        <w:t>2025</w:t>
      </w:r>
      <w:r w:rsidR="00347E5B" w:rsidRPr="00347E5B">
        <w:t xml:space="preserve">). </w:t>
      </w:r>
      <w:r w:rsidR="00EC7C2A" w:rsidRPr="00347E5B">
        <w:t xml:space="preserve">Critics </w:t>
      </w:r>
      <w:r w:rsidR="00347E5B" w:rsidRPr="00347E5B">
        <w:t>have argued that excess use of symptom checklists can be useful in medicalising normal differences in cognition or experience, which perpetuate stigma and influence perceptions of chronicity and ability in society (</w:t>
      </w:r>
      <w:r w:rsidR="00EC7C2A" w:rsidRPr="00EC7C2A">
        <w:t>Otimenyin</w:t>
      </w:r>
      <w:r w:rsidR="00EC7C2A">
        <w:t xml:space="preserve"> </w:t>
      </w:r>
      <w:r w:rsidR="00EC7C2A" w:rsidRPr="00EC7C2A">
        <w:t xml:space="preserve">and Patrick, </w:t>
      </w:r>
      <w:r w:rsidR="00EC7C2A">
        <w:t>2025</w:t>
      </w:r>
      <w:r w:rsidR="00347E5B" w:rsidRPr="00347E5B">
        <w:t xml:space="preserve">). The UK social stigma is never-ending, although national policy initiatives like the Time to Change campaign aim at alleviating discrimination against insane people with mental health issues, but </w:t>
      </w:r>
      <w:r w:rsidR="00DA39CE" w:rsidRPr="00DA39CE">
        <w:t>Brehmer</w:t>
      </w:r>
      <w:r w:rsidR="00DA39CE">
        <w:t xml:space="preserve"> </w:t>
      </w:r>
      <w:r w:rsidR="005C1F91">
        <w:t>et al</w:t>
      </w:r>
      <w:r w:rsidR="00DA39CE">
        <w:t xml:space="preserve">., </w:t>
      </w:r>
      <w:r w:rsidR="005C1F91">
        <w:t>(</w:t>
      </w:r>
      <w:r w:rsidR="00DA39CE">
        <w:t>2024</w:t>
      </w:r>
      <w:r w:rsidR="005C1F91">
        <w:t>)</w:t>
      </w:r>
      <w:r w:rsidR="00E3598A">
        <w:t xml:space="preserve"> </w:t>
      </w:r>
      <w:r w:rsidR="00347E5B" w:rsidRPr="00347E5B">
        <w:t>point out that structural stigma on employment, housing, and health still plays a major role in the barrier to social integration</w:t>
      </w:r>
      <w:r w:rsidR="007F2D0A">
        <w:t>.</w:t>
      </w:r>
      <w:r w:rsidR="00347E5B" w:rsidRPr="00347E5B">
        <w:t xml:space="preserve"> </w:t>
      </w:r>
    </w:p>
    <w:p w14:paraId="5D80A1F1" w14:textId="0195062F" w:rsidR="00CD7DCD" w:rsidRPr="00CD7DCD" w:rsidRDefault="00347E5B" w:rsidP="00334A2A">
      <w:pPr>
        <w:ind w:firstLine="720"/>
        <w:rPr>
          <w:lang w:val="en-US"/>
        </w:rPr>
      </w:pPr>
      <w:r w:rsidRPr="00347E5B">
        <w:t>Targeting both the intention to policy and lived experience. Medicalisation has been more discussed with some specialists associated with arguing that medicali</w:t>
      </w:r>
      <w:r w:rsidR="00053555">
        <w:t>s</w:t>
      </w:r>
      <w:r w:rsidRPr="00347E5B">
        <w:t xml:space="preserve">ation and therapy to treat psychoses among young adults before they reach the late adolescent age present a risk of psychopathologisation coupled with long-term reliance on drugs. Ethical issues are intensified in the UK context because of laws such as the Mental Health Act 1983, and its recent amendments, balancing between patient autonomy and safety; furthermore, </w:t>
      </w:r>
      <w:r w:rsidR="00D60EF9" w:rsidRPr="00D60EF9">
        <w:t xml:space="preserve">Silverman </w:t>
      </w:r>
      <w:r w:rsidR="00D60EF9">
        <w:t xml:space="preserve">(2022) suggests </w:t>
      </w:r>
      <w:r w:rsidRPr="00347E5B">
        <w:t xml:space="preserve">that compulsory treatment and detention </w:t>
      </w:r>
      <w:r w:rsidR="00654232">
        <w:t>can</w:t>
      </w:r>
      <w:r w:rsidRPr="00347E5B">
        <w:t xml:space="preserve"> harm recovery-based care, especially in the case of marginalised populations. Also, treatment disparities continue throughout the National Health Service (NHS), where remote regions and trusts that are underfunded face less access to psychological treatments and community rehabilitation (</w:t>
      </w:r>
      <w:r w:rsidR="006B29E2" w:rsidRPr="006B29E2">
        <w:t>Johnson</w:t>
      </w:r>
      <w:r w:rsidR="006B29E2">
        <w:t xml:space="preserve"> et al., 2022</w:t>
      </w:r>
      <w:r w:rsidRPr="00347E5B">
        <w:t xml:space="preserve">). The current field of research directions is progressively geared towards becoming more integrated in terms of biological, psychological, and social models, exploring precision psychiatry, and assessing culturally sensitive interventions involving considering symptoms and social determinants of health. </w:t>
      </w:r>
    </w:p>
    <w:p w14:paraId="666F1CED" w14:textId="77777777" w:rsidR="00A30F7B" w:rsidRDefault="00A30F7B" w:rsidP="00334A2A">
      <w:pPr>
        <w:rPr>
          <w:lang w:val="en-US"/>
        </w:rPr>
      </w:pPr>
    </w:p>
    <w:p w14:paraId="4FB58FA1" w14:textId="0591BC3A" w:rsidR="00A30F7B" w:rsidRPr="00A30F7B" w:rsidRDefault="003A731F" w:rsidP="00334A2A">
      <w:pPr>
        <w:pStyle w:val="Heading1"/>
      </w:pPr>
      <w:bookmarkStart w:id="6" w:name="_Toc221390012"/>
      <w:r w:rsidRPr="00A30F7B">
        <w:t>Conclusion</w:t>
      </w:r>
      <w:bookmarkEnd w:id="6"/>
      <w:r w:rsidR="00B56F91">
        <w:t xml:space="preserve"> </w:t>
      </w:r>
    </w:p>
    <w:p w14:paraId="12C4568D" w14:textId="77777777" w:rsidR="00FF1F37" w:rsidRDefault="003A731F" w:rsidP="00334A2A">
      <w:pPr>
        <w:ind w:firstLine="720"/>
      </w:pPr>
      <w:r w:rsidRPr="007930B7">
        <w:t xml:space="preserve">Schizophrenia is a significant mental health problem of global significance, marked by incessant psychotic symptoms, cognitive dysfunction, and intense social and functional disabilities. The present report has critically discussed the concept of schizophrenia in terms of the ICD-11 format, with emphasis on the issue of complexity in diagnosis and the interaction of the elements of pharmacological and psychosocial treatment with the key feature of rehabilitation and community-supported recovery. Although antipsychotic drugs and psychological interventions have proven to be effective, the efficacy of such interventions depends on compliance, access, cultural detail, and self-interaction, as it was revealed through the application of the Early Intervention programs like the UK services of Early Psychosis Intervention (EPI). </w:t>
      </w:r>
    </w:p>
    <w:p w14:paraId="3E12B5AC" w14:textId="30036397" w:rsidR="000044FC" w:rsidRDefault="003A731F" w:rsidP="00334A2A">
      <w:pPr>
        <w:ind w:firstLine="720"/>
      </w:pPr>
      <w:r w:rsidRPr="007930B7">
        <w:t>Existing controversies revolve around the issue of over-and under-medicalisation, ethical issues in making forced treatment, and the perpetuation of stigma as a whole, with the demand to consider and attend to people in ways that are person-centred and recovery-oriented. The major challenges in the future will be enhanced equitable access to integrated services, social determinants of health, and research in the fields of precision psychiatry and culturally relevant interventions. Schizophrenia takes a comprehensive management approach, both through clinical expertise and systematic dedication to social inclusion, rehabilitation, and sustainable quality of life for the victims.</w:t>
      </w:r>
      <w:r>
        <w:br w:type="page"/>
      </w:r>
    </w:p>
    <w:p w14:paraId="4891DD16" w14:textId="0FB5955C" w:rsidR="000044FC" w:rsidRDefault="003A731F" w:rsidP="00334A2A">
      <w:pPr>
        <w:pStyle w:val="Heading1"/>
      </w:pPr>
      <w:bookmarkStart w:id="7" w:name="_Toc221390013"/>
      <w:r>
        <w:t>References</w:t>
      </w:r>
      <w:bookmarkEnd w:id="7"/>
    </w:p>
    <w:p w14:paraId="3FD1B4A3" w14:textId="77777777" w:rsidR="00981F7C" w:rsidRDefault="00981F7C" w:rsidP="00334A2A">
      <w:pPr>
        <w:ind w:left="720" w:hanging="720"/>
      </w:pPr>
      <w:r w:rsidRPr="00F533F1">
        <w:t xml:space="preserve">Bach, B., Kramer, U., Doering, S., Di Giacomo, E., Hutsebaut, J., Kaera, A., De Panfilis, C., Schmahl, C., Swales, M., Taubner, S. and Renneberg, B., </w:t>
      </w:r>
      <w:r>
        <w:t>(</w:t>
      </w:r>
      <w:r w:rsidRPr="00F533F1">
        <w:t>2022</w:t>
      </w:r>
      <w:r>
        <w:t>)</w:t>
      </w:r>
      <w:r w:rsidRPr="00F533F1">
        <w:t>. The ICD-11 classification of personality disorders: a European perspective on challenges and opportunities. </w:t>
      </w:r>
      <w:r w:rsidRPr="00F533F1">
        <w:rPr>
          <w:i/>
          <w:iCs/>
        </w:rPr>
        <w:t>Borderline Personality Disorder and Emotion Dysregulation</w:t>
      </w:r>
      <w:r w:rsidRPr="00F533F1">
        <w:t>, </w:t>
      </w:r>
      <w:r w:rsidRPr="00F533F1">
        <w:rPr>
          <w:i/>
          <w:iCs/>
        </w:rPr>
        <w:t>9</w:t>
      </w:r>
      <w:r w:rsidRPr="00F533F1">
        <w:t>(1), p.12.</w:t>
      </w:r>
    </w:p>
    <w:p w14:paraId="6B0B9B64" w14:textId="77777777" w:rsidR="00981F7C" w:rsidRDefault="00981F7C" w:rsidP="00334A2A">
      <w:pPr>
        <w:ind w:left="720" w:hanging="720"/>
      </w:pPr>
      <w:r w:rsidRPr="00F533F1">
        <w:t xml:space="preserve">Beckmann, D., Gerken, A., Rahman, T. and Lauriello, J., </w:t>
      </w:r>
      <w:r>
        <w:t>(</w:t>
      </w:r>
      <w:r w:rsidRPr="00F533F1">
        <w:t>2024</w:t>
      </w:r>
      <w:r>
        <w:t>)</w:t>
      </w:r>
      <w:r w:rsidRPr="00F533F1">
        <w:t>. Schizophrenia Spectrum and Other Psychotic Disorders. </w:t>
      </w:r>
      <w:r w:rsidRPr="00F533F1">
        <w:rPr>
          <w:i/>
          <w:iCs/>
        </w:rPr>
        <w:t>Study Guide to DSM-5-TR®</w:t>
      </w:r>
      <w:r w:rsidRPr="00F533F1">
        <w:t>, p.83.</w:t>
      </w:r>
    </w:p>
    <w:p w14:paraId="375544CA" w14:textId="77777777" w:rsidR="00981F7C" w:rsidRDefault="00981F7C" w:rsidP="00334A2A">
      <w:pPr>
        <w:ind w:left="720" w:hanging="720"/>
      </w:pPr>
      <w:r w:rsidRPr="00F533F1">
        <w:t xml:space="preserve">Bengtsson, J., Rad, P., Cernvall, M. and Bodén, R., </w:t>
      </w:r>
      <w:r>
        <w:t>(</w:t>
      </w:r>
      <w:r w:rsidRPr="00F533F1">
        <w:t>2023</w:t>
      </w:r>
      <w:r>
        <w:t>)</w:t>
      </w:r>
      <w:r w:rsidRPr="00F533F1">
        <w:t>. Psychometric properties of the Clinical Assessment Interview for Negative Symptoms (CAINS) in patients with depression and its relationship to affective symptoms. </w:t>
      </w:r>
      <w:r w:rsidRPr="00F533F1">
        <w:rPr>
          <w:i/>
          <w:iCs/>
        </w:rPr>
        <w:t>Annals of General Psychiatry</w:t>
      </w:r>
      <w:r w:rsidRPr="00F533F1">
        <w:t>, </w:t>
      </w:r>
      <w:r w:rsidRPr="00F533F1">
        <w:rPr>
          <w:i/>
          <w:iCs/>
        </w:rPr>
        <w:t>22</w:t>
      </w:r>
      <w:r w:rsidRPr="00F533F1">
        <w:t>(1), p.42.</w:t>
      </w:r>
    </w:p>
    <w:p w14:paraId="5D3CBDCA" w14:textId="77777777" w:rsidR="00981F7C" w:rsidRDefault="00981F7C" w:rsidP="00334A2A">
      <w:pPr>
        <w:ind w:left="720" w:hanging="720"/>
      </w:pPr>
      <w:r w:rsidRPr="00ED3A24">
        <w:t xml:space="preserve">Brehmer, C.E., Qin, S., Young, B.C. and Strauser, D.R., </w:t>
      </w:r>
      <w:r>
        <w:t>(</w:t>
      </w:r>
      <w:r w:rsidRPr="00ED3A24">
        <w:t>2024</w:t>
      </w:r>
      <w:r>
        <w:t>)</w:t>
      </w:r>
      <w:r w:rsidRPr="00ED3A24">
        <w:t>. Self‐stigma of incarceration and its impact on health and community integration. </w:t>
      </w:r>
      <w:r w:rsidRPr="00ED3A24">
        <w:rPr>
          <w:i/>
          <w:iCs/>
        </w:rPr>
        <w:t>Criminal Behaviour and Mental Health</w:t>
      </w:r>
      <w:r w:rsidRPr="00ED3A24">
        <w:t>, </w:t>
      </w:r>
      <w:r w:rsidRPr="00ED3A24">
        <w:rPr>
          <w:i/>
          <w:iCs/>
        </w:rPr>
        <w:t>34</w:t>
      </w:r>
      <w:r w:rsidRPr="00ED3A24">
        <w:t>(1), pp.79-93.</w:t>
      </w:r>
    </w:p>
    <w:p w14:paraId="7E49E85D" w14:textId="77777777" w:rsidR="00981F7C" w:rsidRDefault="00981F7C" w:rsidP="00334A2A">
      <w:pPr>
        <w:ind w:left="720" w:hanging="720"/>
      </w:pPr>
      <w:r w:rsidRPr="00F533F1">
        <w:t xml:space="preserve">Brown, T.A. and Sellbom, M., </w:t>
      </w:r>
      <w:r>
        <w:t>(</w:t>
      </w:r>
      <w:r w:rsidRPr="00F533F1">
        <w:t>2023</w:t>
      </w:r>
      <w:r>
        <w:t>)</w:t>
      </w:r>
      <w:r w:rsidRPr="00F533F1">
        <w:t>. Examining the reliability and validity of the ICD-11 personality disorder severity diagnosis. </w:t>
      </w:r>
      <w:r w:rsidRPr="00F533F1">
        <w:rPr>
          <w:i/>
          <w:iCs/>
        </w:rPr>
        <w:t>Australian &amp; New Zealand Journal of Psychiatry</w:t>
      </w:r>
      <w:r w:rsidRPr="00F533F1">
        <w:t>, </w:t>
      </w:r>
      <w:r w:rsidRPr="00F533F1">
        <w:rPr>
          <w:i/>
          <w:iCs/>
        </w:rPr>
        <w:t>57</w:t>
      </w:r>
      <w:r w:rsidRPr="00F533F1">
        <w:t>(7), pp.1043-1051.</w:t>
      </w:r>
    </w:p>
    <w:p w14:paraId="74642CE5" w14:textId="77777777" w:rsidR="00981F7C" w:rsidRDefault="00981F7C" w:rsidP="00334A2A">
      <w:pPr>
        <w:ind w:left="720" w:hanging="720"/>
      </w:pPr>
      <w:r w:rsidRPr="00F533F1">
        <w:t xml:space="preserve">Davidson, L. and Jørgensen, K., </w:t>
      </w:r>
      <w:r>
        <w:t>(</w:t>
      </w:r>
      <w:r w:rsidRPr="00F533F1">
        <w:t>2025</w:t>
      </w:r>
      <w:r>
        <w:t>)</w:t>
      </w:r>
      <w:r w:rsidRPr="00F533F1">
        <w:t>. Reconsidering “Recovery”: A Paradigm Shift in Mental Healthcare and Society. In </w:t>
      </w:r>
      <w:r w:rsidRPr="00F533F1">
        <w:rPr>
          <w:i/>
          <w:iCs/>
        </w:rPr>
        <w:t>The Path to Mental Health Recovery</w:t>
      </w:r>
      <w:r w:rsidRPr="00F533F1">
        <w:t> (pp. 1-16). Routledge.</w:t>
      </w:r>
    </w:p>
    <w:p w14:paraId="421B49CC" w14:textId="77777777" w:rsidR="00981F7C" w:rsidRDefault="00981F7C" w:rsidP="00334A2A">
      <w:pPr>
        <w:ind w:left="720" w:hanging="720"/>
      </w:pPr>
      <w:r w:rsidRPr="00F533F1">
        <w:t xml:space="preserve">Ferrari, M., Pawliuk, N., Pope, M., MacDonald, K., Boruff, J., Shah, J., Malla, A. and Iyer, S.N., </w:t>
      </w:r>
      <w:r>
        <w:t>(</w:t>
      </w:r>
      <w:r w:rsidRPr="00F533F1">
        <w:t>2023</w:t>
      </w:r>
      <w:r>
        <w:t>)</w:t>
      </w:r>
      <w:r w:rsidRPr="00F533F1">
        <w:t>. A scoping review of measures used in early intervention services for psychosis. </w:t>
      </w:r>
      <w:r w:rsidRPr="00F533F1">
        <w:rPr>
          <w:i/>
          <w:iCs/>
        </w:rPr>
        <w:t>Psychiatric Services</w:t>
      </w:r>
      <w:r w:rsidRPr="00F533F1">
        <w:t>, </w:t>
      </w:r>
      <w:r w:rsidRPr="00F533F1">
        <w:rPr>
          <w:i/>
          <w:iCs/>
        </w:rPr>
        <w:t>74</w:t>
      </w:r>
      <w:r w:rsidRPr="00F533F1">
        <w:t>(5), pp.523-533.</w:t>
      </w:r>
    </w:p>
    <w:p w14:paraId="2BEAF3A6" w14:textId="77777777" w:rsidR="00981F7C" w:rsidRDefault="00981F7C" w:rsidP="00334A2A">
      <w:pPr>
        <w:ind w:left="720" w:hanging="720"/>
      </w:pPr>
      <w:r w:rsidRPr="00F533F1">
        <w:t xml:space="preserve">Gaffney, S., Iqbal, K., Dawson, P. and Kenny, T., </w:t>
      </w:r>
      <w:r>
        <w:t>(</w:t>
      </w:r>
      <w:r w:rsidRPr="00F533F1">
        <w:t>2025</w:t>
      </w:r>
      <w:r>
        <w:t>)</w:t>
      </w:r>
      <w:r w:rsidRPr="00F533F1">
        <w:t>. Medical education gaps in the diagnosis of Fabry disease in the UK: descriptive findings from a patient survey and specialists’ interviews. </w:t>
      </w:r>
      <w:r w:rsidRPr="00F533F1">
        <w:rPr>
          <w:i/>
          <w:iCs/>
        </w:rPr>
        <w:t>Rare</w:t>
      </w:r>
      <w:r w:rsidRPr="00F533F1">
        <w:t>, p.100113.</w:t>
      </w:r>
    </w:p>
    <w:p w14:paraId="6F91E74A" w14:textId="77777777" w:rsidR="00981F7C" w:rsidRDefault="00981F7C" w:rsidP="00334A2A">
      <w:pPr>
        <w:ind w:left="720" w:hanging="720"/>
      </w:pPr>
      <w:r w:rsidRPr="00F533F1">
        <w:t xml:space="preserve">Goes, F.S., </w:t>
      </w:r>
      <w:r>
        <w:t>(</w:t>
      </w:r>
      <w:r w:rsidRPr="00F533F1">
        <w:t>2023</w:t>
      </w:r>
      <w:r>
        <w:t>)</w:t>
      </w:r>
      <w:r w:rsidRPr="00F533F1">
        <w:t>. Diagnosis and management of bipolar disorders. </w:t>
      </w:r>
      <w:r w:rsidRPr="00F533F1">
        <w:rPr>
          <w:i/>
          <w:iCs/>
        </w:rPr>
        <w:t>bmj</w:t>
      </w:r>
      <w:r w:rsidRPr="00F533F1">
        <w:t>, </w:t>
      </w:r>
      <w:r w:rsidRPr="00F533F1">
        <w:rPr>
          <w:i/>
          <w:iCs/>
        </w:rPr>
        <w:t>381</w:t>
      </w:r>
      <w:r w:rsidRPr="00F533F1">
        <w:t>.</w:t>
      </w:r>
    </w:p>
    <w:p w14:paraId="4B6306BB" w14:textId="77777777" w:rsidR="00981F7C" w:rsidRDefault="00981F7C" w:rsidP="00334A2A">
      <w:pPr>
        <w:ind w:left="720" w:hanging="720"/>
      </w:pPr>
      <w:r w:rsidRPr="00ED3A24">
        <w:t xml:space="preserve">Henderson, C., Kotera, Y., Lloyd‐Evans, B., Jordan, G., Gorner, M., Salla, A., Kalha, J., Coventry, P.A., Bojke, L., Hinde, S. and Slade, M., </w:t>
      </w:r>
      <w:r>
        <w:t>(</w:t>
      </w:r>
      <w:r w:rsidRPr="00ED3A24">
        <w:t>2026</w:t>
      </w:r>
      <w:r>
        <w:t>)</w:t>
      </w:r>
      <w:r w:rsidRPr="00ED3A24">
        <w:t>. Social inclusion of people with severe mental illness: a review of current practices, evidence and unmet needs, and future directions. </w:t>
      </w:r>
      <w:r w:rsidRPr="00ED3A24">
        <w:rPr>
          <w:i/>
          <w:iCs/>
        </w:rPr>
        <w:t>World Psychiatry</w:t>
      </w:r>
      <w:r w:rsidRPr="00ED3A24">
        <w:t>, </w:t>
      </w:r>
      <w:r w:rsidRPr="00ED3A24">
        <w:rPr>
          <w:i/>
          <w:iCs/>
        </w:rPr>
        <w:t>25</w:t>
      </w:r>
      <w:r w:rsidRPr="00ED3A24">
        <w:t>(1), pp.56-82.</w:t>
      </w:r>
    </w:p>
    <w:p w14:paraId="31060FB9" w14:textId="77777777" w:rsidR="00981F7C" w:rsidRDefault="00981F7C" w:rsidP="00334A2A">
      <w:pPr>
        <w:ind w:left="720" w:hanging="720"/>
      </w:pPr>
      <w:r w:rsidRPr="00F533F1">
        <w:t xml:space="preserve">Jansen, S.N., Kamphorst, B.A., Mulder, B.C., van Kamp, I., Boekhold, S., van den Hazel, P. and Verweij, M.F., </w:t>
      </w:r>
      <w:r>
        <w:t>(</w:t>
      </w:r>
      <w:r w:rsidRPr="00F533F1">
        <w:t>2024</w:t>
      </w:r>
      <w:r>
        <w:t>)</w:t>
      </w:r>
      <w:r w:rsidRPr="00F533F1">
        <w:t>. Ethics of early detection of disease risk factors: A scoping review. </w:t>
      </w:r>
      <w:r w:rsidRPr="00F533F1">
        <w:rPr>
          <w:i/>
          <w:iCs/>
        </w:rPr>
        <w:t>BMC Medical Ethics</w:t>
      </w:r>
      <w:r w:rsidRPr="00F533F1">
        <w:t>, </w:t>
      </w:r>
      <w:r w:rsidRPr="00F533F1">
        <w:rPr>
          <w:i/>
          <w:iCs/>
        </w:rPr>
        <w:t>25</w:t>
      </w:r>
      <w:r w:rsidRPr="00F533F1">
        <w:t>(1), p.25.</w:t>
      </w:r>
    </w:p>
    <w:p w14:paraId="5095F33D" w14:textId="77777777" w:rsidR="00981F7C" w:rsidRDefault="00981F7C" w:rsidP="00334A2A">
      <w:pPr>
        <w:ind w:left="720" w:hanging="720"/>
      </w:pPr>
      <w:r w:rsidRPr="00F533F1">
        <w:t xml:space="preserve">Jester, D.J., Thomas, M.L., Sturm, E.T., Harvey, P.D., Keshavan, M., Davis, B.J., Saxena, S., Tampi, R., Leutwyler, H., Compton, M.T. and Palmer, B.W., </w:t>
      </w:r>
      <w:r>
        <w:t>(</w:t>
      </w:r>
      <w:r w:rsidRPr="00F533F1">
        <w:t>2023</w:t>
      </w:r>
      <w:r>
        <w:t>)</w:t>
      </w:r>
      <w:r w:rsidRPr="00F533F1">
        <w:t>. Review of major social determinants of health in schizophrenia-spectrum psychotic disorders: I. Clinical outcomes. </w:t>
      </w:r>
      <w:r w:rsidRPr="00F533F1">
        <w:rPr>
          <w:i/>
          <w:iCs/>
        </w:rPr>
        <w:t>Schizophrenia bulletin</w:t>
      </w:r>
      <w:r w:rsidRPr="00F533F1">
        <w:t>, </w:t>
      </w:r>
      <w:r w:rsidRPr="00F533F1">
        <w:rPr>
          <w:i/>
          <w:iCs/>
        </w:rPr>
        <w:t>49</w:t>
      </w:r>
      <w:r w:rsidRPr="00F533F1">
        <w:t>(4), pp.837-850.</w:t>
      </w:r>
    </w:p>
    <w:p w14:paraId="23A14C7E" w14:textId="77777777" w:rsidR="00981F7C" w:rsidRDefault="00981F7C" w:rsidP="00334A2A">
      <w:pPr>
        <w:ind w:left="720" w:hanging="720"/>
      </w:pPr>
      <w:r w:rsidRPr="00ED3A24">
        <w:t xml:space="preserve">Johnson, S., Dalton‐Locke, C., Baker, J., Hanlon, C., Salisbury, T.T., Fossey, M., Newbigging, K., Carr, S.E., Hensel, J., Carrà, G. and Hepp, U., </w:t>
      </w:r>
      <w:r>
        <w:t>(</w:t>
      </w:r>
      <w:r w:rsidRPr="00ED3A24">
        <w:t>2022</w:t>
      </w:r>
      <w:r>
        <w:t>)</w:t>
      </w:r>
      <w:r w:rsidRPr="00ED3A24">
        <w:t>. Acute psychiatric care: approaches to increasing the range of services and improving access and quality of care. </w:t>
      </w:r>
      <w:r w:rsidRPr="00ED3A24">
        <w:rPr>
          <w:i/>
          <w:iCs/>
        </w:rPr>
        <w:t>World Psychiatry</w:t>
      </w:r>
      <w:r w:rsidRPr="00ED3A24">
        <w:t>, </w:t>
      </w:r>
      <w:r w:rsidRPr="00ED3A24">
        <w:rPr>
          <w:i/>
          <w:iCs/>
        </w:rPr>
        <w:t>21</w:t>
      </w:r>
      <w:r w:rsidRPr="00ED3A24">
        <w:t>(2), pp.220-236.</w:t>
      </w:r>
    </w:p>
    <w:p w14:paraId="7E0055BC" w14:textId="77777777" w:rsidR="00981F7C" w:rsidRDefault="00981F7C" w:rsidP="00334A2A">
      <w:pPr>
        <w:ind w:left="720" w:hanging="720"/>
      </w:pPr>
      <w:r w:rsidRPr="00F533F1">
        <w:t xml:space="preserve">Khanna, S., </w:t>
      </w:r>
      <w:r>
        <w:t>(</w:t>
      </w:r>
      <w:r w:rsidRPr="00F533F1">
        <w:t>2025</w:t>
      </w:r>
      <w:r>
        <w:t>)</w:t>
      </w:r>
      <w:r w:rsidRPr="00F533F1">
        <w:t>. The Impact of Psychosis on Mental Health and Quality of Life of an Individual.</w:t>
      </w:r>
    </w:p>
    <w:p w14:paraId="6DE616F0" w14:textId="77777777" w:rsidR="00981F7C" w:rsidRDefault="00981F7C" w:rsidP="00334A2A">
      <w:pPr>
        <w:ind w:left="720" w:hanging="720"/>
      </w:pPr>
      <w:r w:rsidRPr="00F533F1">
        <w:t xml:space="preserve">Kieling, C., Buchweitz, C., Caye, A., Silvani, J., Ameis, S.H., Brunoni, A.R., Cost, K.T., Courtney, D.B., Georgiades, K., Merikangas, K.R. and Henderson, J.L., </w:t>
      </w:r>
      <w:r>
        <w:t>(</w:t>
      </w:r>
      <w:r w:rsidRPr="00F533F1">
        <w:t>2024</w:t>
      </w:r>
      <w:r>
        <w:t>)</w:t>
      </w:r>
      <w:r w:rsidRPr="00F533F1">
        <w:t>. Worldwide prevalence and disability from mental disorders across childhood and adolescence: evidence from the global burden of disease study. </w:t>
      </w:r>
      <w:r w:rsidRPr="00F533F1">
        <w:rPr>
          <w:i/>
          <w:iCs/>
        </w:rPr>
        <w:t>JAMA psychiatry</w:t>
      </w:r>
      <w:r w:rsidRPr="00F533F1">
        <w:t>, </w:t>
      </w:r>
      <w:r w:rsidRPr="00F533F1">
        <w:rPr>
          <w:i/>
          <w:iCs/>
        </w:rPr>
        <w:t>81</w:t>
      </w:r>
      <w:r w:rsidRPr="00F533F1">
        <w:t>(4), pp.347-356.</w:t>
      </w:r>
    </w:p>
    <w:p w14:paraId="2F0AE8F4" w14:textId="77777777" w:rsidR="00981F7C" w:rsidRDefault="00981F7C" w:rsidP="00334A2A">
      <w:pPr>
        <w:ind w:left="720" w:hanging="720"/>
      </w:pPr>
      <w:r w:rsidRPr="00F533F1">
        <w:t xml:space="preserve">Kurian, O.C. and Snodgrass, J., </w:t>
      </w:r>
      <w:r>
        <w:t>(</w:t>
      </w:r>
      <w:r w:rsidRPr="00F533F1">
        <w:t>2024</w:t>
      </w:r>
      <w:r>
        <w:t>)</w:t>
      </w:r>
      <w:r w:rsidRPr="00F533F1">
        <w:t>. </w:t>
      </w:r>
      <w:r w:rsidRPr="00F533F1">
        <w:rPr>
          <w:i/>
          <w:iCs/>
        </w:rPr>
        <w:t>Health equity and inclusion in action</w:t>
      </w:r>
      <w:r w:rsidRPr="00F533F1">
        <w:t>. Observer Research Foundation.</w:t>
      </w:r>
    </w:p>
    <w:p w14:paraId="5097A48B" w14:textId="77777777" w:rsidR="00981F7C" w:rsidRDefault="00981F7C" w:rsidP="00334A2A">
      <w:pPr>
        <w:ind w:left="720" w:hanging="720"/>
      </w:pPr>
      <w:r w:rsidRPr="00ED3A24">
        <w:t xml:space="preserve">Mnisi, N.E. and Schoeman, M., </w:t>
      </w:r>
      <w:r>
        <w:t>(</w:t>
      </w:r>
      <w:r w:rsidRPr="00ED3A24">
        <w:t>2023</w:t>
      </w:r>
      <w:r>
        <w:t>)</w:t>
      </w:r>
      <w:r w:rsidRPr="00ED3A24">
        <w:t>. An Analysis of Offender Social Reintegration Programmes Delivered by Non-Governmental Organisations. </w:t>
      </w:r>
      <w:r w:rsidRPr="00ED3A24">
        <w:rPr>
          <w:i/>
          <w:iCs/>
        </w:rPr>
        <w:t>Acta Criminologica: African Journal of Criminology &amp; Victimology</w:t>
      </w:r>
      <w:r w:rsidRPr="00ED3A24">
        <w:t>, </w:t>
      </w:r>
      <w:r w:rsidRPr="00ED3A24">
        <w:rPr>
          <w:i/>
          <w:iCs/>
        </w:rPr>
        <w:t>36</w:t>
      </w:r>
      <w:r w:rsidRPr="00ED3A24">
        <w:t>(3), pp.1-20.</w:t>
      </w:r>
    </w:p>
    <w:p w14:paraId="64904268" w14:textId="77777777" w:rsidR="00981F7C" w:rsidRDefault="00981F7C" w:rsidP="00334A2A">
      <w:pPr>
        <w:ind w:left="720" w:hanging="720"/>
      </w:pPr>
      <w:r w:rsidRPr="00ED3A24">
        <w:t xml:space="preserve">Otimenyin, S.O. and Patrick, E.B., </w:t>
      </w:r>
      <w:r>
        <w:t>(</w:t>
      </w:r>
      <w:r w:rsidRPr="00ED3A24">
        <w:t>2025</w:t>
      </w:r>
      <w:r>
        <w:t>)</w:t>
      </w:r>
      <w:r w:rsidRPr="00ED3A24">
        <w:t>. Perspective Chapter: The Interplay of Stigma and Psychosis. </w:t>
      </w:r>
      <w:r w:rsidRPr="00ED3A24">
        <w:rPr>
          <w:i/>
          <w:iCs/>
        </w:rPr>
        <w:t>Psychosis-: From Cell to Society</w:t>
      </w:r>
      <w:r w:rsidRPr="00ED3A24">
        <w:t>, p.193.</w:t>
      </w:r>
    </w:p>
    <w:p w14:paraId="0D508ECA" w14:textId="77777777" w:rsidR="00981F7C" w:rsidRDefault="00981F7C" w:rsidP="00334A2A">
      <w:pPr>
        <w:ind w:left="720" w:hanging="720"/>
      </w:pPr>
      <w:r w:rsidRPr="00F533F1">
        <w:t xml:space="preserve">Phiri, P., RNMH, C., Naeem, F. and Elliot, M.K., </w:t>
      </w:r>
      <w:r>
        <w:t>(</w:t>
      </w:r>
      <w:r w:rsidRPr="00F533F1">
        <w:t>2023</w:t>
      </w:r>
      <w:r>
        <w:t>)</w:t>
      </w:r>
      <w:r w:rsidRPr="00F533F1">
        <w:t>. Considering delusions through a cultural lens. </w:t>
      </w:r>
      <w:r w:rsidRPr="00F533F1">
        <w:rPr>
          <w:i/>
          <w:iCs/>
        </w:rPr>
        <w:t>Decoding Delusions: A Clinician's Guide to Working With Delusions and Other Extreme Beliefs</w:t>
      </w:r>
      <w:r w:rsidRPr="00F533F1">
        <w:t>, p.57.</w:t>
      </w:r>
    </w:p>
    <w:p w14:paraId="66828A49" w14:textId="77777777" w:rsidR="00981F7C" w:rsidRDefault="00981F7C" w:rsidP="00334A2A">
      <w:pPr>
        <w:ind w:left="720" w:hanging="720"/>
      </w:pPr>
      <w:r w:rsidRPr="00ED3A24">
        <w:t xml:space="preserve">Reynolds 3rd, C.F., Jeste, D.V., Sachdev, P.S. and Blazer, D.G., </w:t>
      </w:r>
      <w:r>
        <w:t>(</w:t>
      </w:r>
      <w:r w:rsidRPr="00ED3A24">
        <w:t>2022</w:t>
      </w:r>
      <w:r>
        <w:t>)</w:t>
      </w:r>
      <w:r w:rsidRPr="00ED3A24">
        <w:t>. Mental health care for older adults: recent advances and new directions in clinical practice and research. </w:t>
      </w:r>
      <w:r w:rsidRPr="00ED3A24">
        <w:rPr>
          <w:i/>
          <w:iCs/>
        </w:rPr>
        <w:t>World Psychiatry</w:t>
      </w:r>
      <w:r w:rsidRPr="00ED3A24">
        <w:t>, </w:t>
      </w:r>
      <w:r w:rsidRPr="00ED3A24">
        <w:rPr>
          <w:i/>
          <w:iCs/>
        </w:rPr>
        <w:t>21</w:t>
      </w:r>
      <w:r w:rsidRPr="00ED3A24">
        <w:t>(3), pp.336-363.</w:t>
      </w:r>
    </w:p>
    <w:p w14:paraId="3900077C" w14:textId="77777777" w:rsidR="00981F7C" w:rsidRDefault="00981F7C" w:rsidP="00334A2A">
      <w:pPr>
        <w:ind w:left="720" w:hanging="720"/>
      </w:pPr>
      <w:r w:rsidRPr="00F533F1">
        <w:t xml:space="preserve">Ricci, V., De Berardis, D. and Maina, G., </w:t>
      </w:r>
      <w:r>
        <w:t>(</w:t>
      </w:r>
      <w:r w:rsidRPr="00F533F1">
        <w:t>2024</w:t>
      </w:r>
      <w:r>
        <w:t>)</w:t>
      </w:r>
      <w:r w:rsidRPr="00F533F1">
        <w:t>, January. Third-generation antipsychotics and lurasidone in the treatment of substance-induced psychoses: A narrative review. In </w:t>
      </w:r>
      <w:r w:rsidRPr="00F533F1">
        <w:rPr>
          <w:i/>
          <w:iCs/>
        </w:rPr>
        <w:t>Healthcare</w:t>
      </w:r>
      <w:r w:rsidRPr="00F533F1">
        <w:t> (Vol. 12, No. 3, p. 339). MDPI.</w:t>
      </w:r>
    </w:p>
    <w:p w14:paraId="512BE847" w14:textId="77777777" w:rsidR="00981F7C" w:rsidRDefault="00981F7C" w:rsidP="00334A2A">
      <w:pPr>
        <w:ind w:left="720" w:hanging="720"/>
      </w:pPr>
      <w:r w:rsidRPr="00ED3A24">
        <w:t xml:space="preserve">Russell, J.R., </w:t>
      </w:r>
      <w:r>
        <w:t>(</w:t>
      </w:r>
      <w:r w:rsidRPr="00ED3A24">
        <w:t>2025</w:t>
      </w:r>
      <w:r>
        <w:t>)</w:t>
      </w:r>
      <w:r w:rsidRPr="00ED3A24">
        <w:t>. An Analysis of the Health Disparities for Traumatic Brain Injury Care in Urban vs. Rural Populations.</w:t>
      </w:r>
    </w:p>
    <w:p w14:paraId="1C7AC988" w14:textId="77777777" w:rsidR="00981F7C" w:rsidRDefault="00981F7C" w:rsidP="00334A2A">
      <w:pPr>
        <w:ind w:left="720" w:hanging="720"/>
      </w:pPr>
      <w:r w:rsidRPr="00F533F1">
        <w:t>Sepúlveda-Lizcano, L., Arenas-Villamizar, V.V., Jaimes-Duarte, E.B., García-Pacheco, H., Paredes, C.S., Bermúdez, V. and Rivera-Porras, D.,</w:t>
      </w:r>
      <w:r w:rsidRPr="00ED3A24">
        <w:t xml:space="preserve"> </w:t>
      </w:r>
      <w:r>
        <w:t>(</w:t>
      </w:r>
      <w:r w:rsidRPr="00F533F1">
        <w:t>2023</w:t>
      </w:r>
      <w:r>
        <w:t>)</w:t>
      </w:r>
      <w:r w:rsidRPr="00F533F1">
        <w:t>. Metabolic adverse effects of psychotropic drug therapy: a systematic review. </w:t>
      </w:r>
      <w:r w:rsidRPr="00F533F1">
        <w:rPr>
          <w:i/>
          <w:iCs/>
        </w:rPr>
        <w:t>European journal of investigation in health, psychology and education</w:t>
      </w:r>
      <w:r w:rsidRPr="00F533F1">
        <w:t>, </w:t>
      </w:r>
      <w:r w:rsidRPr="00F533F1">
        <w:rPr>
          <w:i/>
          <w:iCs/>
        </w:rPr>
        <w:t>13</w:t>
      </w:r>
      <w:r w:rsidRPr="00F533F1">
        <w:t>(8), pp.1505-1520.</w:t>
      </w:r>
    </w:p>
    <w:p w14:paraId="2D9222CD" w14:textId="77777777" w:rsidR="00981F7C" w:rsidRDefault="00981F7C" w:rsidP="00334A2A">
      <w:pPr>
        <w:ind w:left="720" w:hanging="720"/>
      </w:pPr>
      <w:r w:rsidRPr="00F17EF6">
        <w:t xml:space="preserve">Shatsky, S.M., </w:t>
      </w:r>
      <w:r>
        <w:t>(</w:t>
      </w:r>
      <w:r w:rsidRPr="00F17EF6">
        <w:t>2025</w:t>
      </w:r>
      <w:r>
        <w:t>)</w:t>
      </w:r>
      <w:r w:rsidRPr="00F17EF6">
        <w:t>. Revising and Consolidating the DSM-5 and ICD-11 Post-Traumatic Stress Disorders Into a Dimensional Spectrum-Based Disorder: A Literature Review.</w:t>
      </w:r>
    </w:p>
    <w:p w14:paraId="5A4DD562" w14:textId="77777777" w:rsidR="00981F7C" w:rsidRDefault="00981F7C" w:rsidP="00334A2A">
      <w:pPr>
        <w:ind w:left="720" w:hanging="720"/>
      </w:pPr>
      <w:r w:rsidRPr="00ED3A24">
        <w:t xml:space="preserve">Silverman, M., </w:t>
      </w:r>
      <w:r>
        <w:t>(</w:t>
      </w:r>
      <w:r w:rsidRPr="00ED3A24">
        <w:t>2022</w:t>
      </w:r>
      <w:r>
        <w:t>)</w:t>
      </w:r>
      <w:r w:rsidRPr="00ED3A24">
        <w:t>. </w:t>
      </w:r>
      <w:r w:rsidRPr="00ED3A24">
        <w:rPr>
          <w:i/>
          <w:iCs/>
        </w:rPr>
        <w:t>Music therapy in mental health for illness management and recovery</w:t>
      </w:r>
      <w:r w:rsidRPr="00ED3A24">
        <w:t>. Oxford University Press.</w:t>
      </w:r>
    </w:p>
    <w:p w14:paraId="76FFF24E" w14:textId="77777777" w:rsidR="00981F7C" w:rsidRDefault="00981F7C" w:rsidP="00334A2A">
      <w:pPr>
        <w:ind w:left="720" w:hanging="720"/>
      </w:pPr>
      <w:r w:rsidRPr="00ED3A24">
        <w:t xml:space="preserve">Slade, M. and Davidson, L., </w:t>
      </w:r>
      <w:r>
        <w:t>(</w:t>
      </w:r>
      <w:r w:rsidRPr="00ED3A24">
        <w:t>2025</w:t>
      </w:r>
      <w:r>
        <w:t>)</w:t>
      </w:r>
      <w:r w:rsidRPr="00ED3A24">
        <w:t>. Recovery as an integrative paradigm in. </w:t>
      </w:r>
      <w:r w:rsidRPr="00ED3A24">
        <w:rPr>
          <w:i/>
          <w:iCs/>
        </w:rPr>
        <w:t>Oxford Textbook of Community Mental Health</w:t>
      </w:r>
      <w:r w:rsidRPr="00ED3A24">
        <w:t>, p.33.</w:t>
      </w:r>
    </w:p>
    <w:p w14:paraId="53FF9524" w14:textId="77777777" w:rsidR="00981F7C" w:rsidRDefault="00981F7C" w:rsidP="00334A2A">
      <w:pPr>
        <w:ind w:left="720" w:hanging="720"/>
      </w:pPr>
      <w:r w:rsidRPr="00ED3A24">
        <w:t xml:space="preserve">Stanley, S., </w:t>
      </w:r>
      <w:r>
        <w:t>(</w:t>
      </w:r>
      <w:r w:rsidRPr="00ED3A24">
        <w:t>2025</w:t>
      </w:r>
      <w:r>
        <w:t>)</w:t>
      </w:r>
      <w:r w:rsidRPr="00ED3A24">
        <w:t>. Family Caregiving: An Overview of Key Elements. </w:t>
      </w:r>
      <w:r w:rsidRPr="00ED3A24">
        <w:rPr>
          <w:i/>
          <w:iCs/>
        </w:rPr>
        <w:t>International Perspectives on Family Caregiving</w:t>
      </w:r>
      <w:r w:rsidRPr="00ED3A24">
        <w:t>, pp.1-22.</w:t>
      </w:r>
    </w:p>
    <w:p w14:paraId="0F097B32" w14:textId="77777777" w:rsidR="00981F7C" w:rsidRDefault="00981F7C" w:rsidP="00334A2A">
      <w:pPr>
        <w:ind w:left="720" w:hanging="720"/>
      </w:pPr>
      <w:r w:rsidRPr="00F533F1">
        <w:t xml:space="preserve">Volkow, N.D. and Blanco, C., </w:t>
      </w:r>
      <w:r>
        <w:t>(</w:t>
      </w:r>
      <w:r w:rsidRPr="00F533F1">
        <w:t>2023</w:t>
      </w:r>
      <w:r>
        <w:t>)</w:t>
      </w:r>
      <w:r w:rsidRPr="00F533F1">
        <w:t>. Substance use disorders: a comprehensive update of classification, epidemiology, neurobiology, clinical aspects, treatment and prevention. </w:t>
      </w:r>
      <w:r w:rsidRPr="00F533F1">
        <w:rPr>
          <w:i/>
          <w:iCs/>
        </w:rPr>
        <w:t>World Psychiatry</w:t>
      </w:r>
      <w:r w:rsidRPr="00F533F1">
        <w:t>, </w:t>
      </w:r>
      <w:r w:rsidRPr="00F533F1">
        <w:rPr>
          <w:i/>
          <w:iCs/>
        </w:rPr>
        <w:t>22</w:t>
      </w:r>
      <w:r w:rsidRPr="00F533F1">
        <w:t>(2), pp.203-229.</w:t>
      </w:r>
    </w:p>
    <w:p w14:paraId="79C7DCF7" w14:textId="77777777" w:rsidR="00981F7C" w:rsidRDefault="00981F7C" w:rsidP="00334A2A">
      <w:pPr>
        <w:ind w:left="720" w:hanging="720"/>
      </w:pPr>
      <w:r w:rsidRPr="00F533F1">
        <w:t>World Health Organi</w:t>
      </w:r>
      <w:r>
        <w:t>s</w:t>
      </w:r>
      <w:r w:rsidRPr="00F533F1">
        <w:t xml:space="preserve">ation, </w:t>
      </w:r>
      <w:r>
        <w:t>(</w:t>
      </w:r>
      <w:r w:rsidRPr="00F533F1">
        <w:t>2024</w:t>
      </w:r>
      <w:r>
        <w:t>)</w:t>
      </w:r>
      <w:r w:rsidRPr="00F533F1">
        <w:t>. </w:t>
      </w:r>
      <w:r w:rsidRPr="00F533F1">
        <w:rPr>
          <w:i/>
          <w:iCs/>
        </w:rPr>
        <w:t>Clinical descriptions and diagnostic requirements for ICD-11 mental, behavioural and neurodevelopmental disorders</w:t>
      </w:r>
      <w:r w:rsidRPr="00F533F1">
        <w:t>. World Health Organization.</w:t>
      </w:r>
    </w:p>
    <w:p w14:paraId="0374EB97" w14:textId="77777777" w:rsidR="00981F7C" w:rsidRPr="00F17EF6" w:rsidRDefault="00981F7C" w:rsidP="00334A2A">
      <w:pPr>
        <w:ind w:left="720" w:hanging="720"/>
        <w:rPr>
          <w:lang w:val="en-US"/>
        </w:rPr>
      </w:pPr>
      <w:r w:rsidRPr="00F17EF6">
        <w:rPr>
          <w:lang w:val="en-US"/>
        </w:rPr>
        <w:t xml:space="preserve">World Health Organization. (2026). World Health Organization. https://icd.who.int/en </w:t>
      </w:r>
    </w:p>
    <w:p w14:paraId="67E2A6C4" w14:textId="142844BE" w:rsidR="00ED3A24" w:rsidRPr="00981F7C" w:rsidRDefault="00981F7C" w:rsidP="00334A2A">
      <w:pPr>
        <w:ind w:left="720" w:hanging="720"/>
      </w:pPr>
      <w:r w:rsidRPr="00F533F1">
        <w:t xml:space="preserve">Xiang, Y.T., Lewis-Fernández, R., Zhao, X., Villaseñor Bayardo, S., Li, W. and Luna-Zamora, R., </w:t>
      </w:r>
      <w:r>
        <w:t>(</w:t>
      </w:r>
      <w:r w:rsidRPr="00F533F1">
        <w:t>2023</w:t>
      </w:r>
      <w:r>
        <w:t>)</w:t>
      </w:r>
      <w:r w:rsidRPr="00F533F1">
        <w:t>. Culture and Psychopathology. In </w:t>
      </w:r>
      <w:r w:rsidRPr="00F533F1">
        <w:rPr>
          <w:i/>
          <w:iCs/>
        </w:rPr>
        <w:t>Tasman’s Psychiatry</w:t>
      </w:r>
      <w:r w:rsidRPr="00F533F1">
        <w:t> (pp. 1-31). Cham: Springer International Publishing.</w:t>
      </w:r>
    </w:p>
    <w:sectPr w:rsidR="00ED3A24" w:rsidRPr="00981F7C">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BD95F3" w14:textId="77777777" w:rsidR="000A723B" w:rsidRDefault="000A723B">
      <w:pPr>
        <w:spacing w:after="0" w:line="240" w:lineRule="auto"/>
      </w:pPr>
      <w:r>
        <w:separator/>
      </w:r>
    </w:p>
  </w:endnote>
  <w:endnote w:type="continuationSeparator" w:id="0">
    <w:p w14:paraId="435A9F0F" w14:textId="77777777" w:rsidR="000A723B" w:rsidRDefault="000A72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15E9AE" w14:textId="77777777" w:rsidR="000A723B" w:rsidRDefault="000A723B">
      <w:pPr>
        <w:spacing w:after="0" w:line="240" w:lineRule="auto"/>
      </w:pPr>
      <w:r>
        <w:separator/>
      </w:r>
    </w:p>
  </w:footnote>
  <w:footnote w:type="continuationSeparator" w:id="0">
    <w:p w14:paraId="2C0D7744" w14:textId="77777777" w:rsidR="000A723B" w:rsidRDefault="000A723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80661768"/>
      <w:docPartObj>
        <w:docPartGallery w:val="Page Numbers (Top of Page)"/>
        <w:docPartUnique/>
      </w:docPartObj>
    </w:sdtPr>
    <w:sdtEndPr>
      <w:rPr>
        <w:noProof/>
      </w:rPr>
    </w:sdtEndPr>
    <w:sdtContent>
      <w:p w14:paraId="7C520B53" w14:textId="77777777" w:rsidR="00A30F7B" w:rsidRDefault="003A731F">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28960D1" w14:textId="77777777" w:rsidR="00A30F7B" w:rsidRDefault="00A30F7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FB57CE"/>
    <w:multiLevelType w:val="multilevel"/>
    <w:tmpl w:val="73261B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E100AFC"/>
    <w:multiLevelType w:val="multilevel"/>
    <w:tmpl w:val="10B697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2AB39CF"/>
    <w:multiLevelType w:val="multilevel"/>
    <w:tmpl w:val="D414B1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A24631E"/>
    <w:multiLevelType w:val="multilevel"/>
    <w:tmpl w:val="792273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16A5E7B"/>
    <w:multiLevelType w:val="multilevel"/>
    <w:tmpl w:val="B9F0AF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6341B90"/>
    <w:multiLevelType w:val="multilevel"/>
    <w:tmpl w:val="2F2032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B2F2C0B"/>
    <w:multiLevelType w:val="multilevel"/>
    <w:tmpl w:val="DBC81D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6850DBA"/>
    <w:multiLevelType w:val="multilevel"/>
    <w:tmpl w:val="82987C6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72E7E8A"/>
    <w:multiLevelType w:val="multilevel"/>
    <w:tmpl w:val="84DA3D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CE92608"/>
    <w:multiLevelType w:val="multilevel"/>
    <w:tmpl w:val="668219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0E45E97"/>
    <w:multiLevelType w:val="multilevel"/>
    <w:tmpl w:val="40B6DD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8A37CF7"/>
    <w:multiLevelType w:val="multilevel"/>
    <w:tmpl w:val="D40C89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1AE7B5E"/>
    <w:multiLevelType w:val="multilevel"/>
    <w:tmpl w:val="208ABF0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35752816">
    <w:abstractNumId w:val="10"/>
  </w:num>
  <w:num w:numId="2" w16cid:durableId="1494225715">
    <w:abstractNumId w:val="1"/>
  </w:num>
  <w:num w:numId="3" w16cid:durableId="1189873305">
    <w:abstractNumId w:val="7"/>
  </w:num>
  <w:num w:numId="4" w16cid:durableId="947813748">
    <w:abstractNumId w:val="4"/>
  </w:num>
  <w:num w:numId="5" w16cid:durableId="2085377334">
    <w:abstractNumId w:val="9"/>
  </w:num>
  <w:num w:numId="6" w16cid:durableId="1466924060">
    <w:abstractNumId w:val="5"/>
  </w:num>
  <w:num w:numId="7" w16cid:durableId="172190772">
    <w:abstractNumId w:val="11"/>
  </w:num>
  <w:num w:numId="8" w16cid:durableId="760488438">
    <w:abstractNumId w:val="6"/>
  </w:num>
  <w:num w:numId="9" w16cid:durableId="1689864616">
    <w:abstractNumId w:val="8"/>
  </w:num>
  <w:num w:numId="10" w16cid:durableId="706445206">
    <w:abstractNumId w:val="12"/>
  </w:num>
  <w:num w:numId="11" w16cid:durableId="143670592">
    <w:abstractNumId w:val="3"/>
  </w:num>
  <w:num w:numId="12" w16cid:durableId="1145974602">
    <w:abstractNumId w:val="0"/>
  </w:num>
  <w:num w:numId="13" w16cid:durableId="164600878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59"/>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0F7B"/>
    <w:rsid w:val="000018EA"/>
    <w:rsid w:val="000044FC"/>
    <w:rsid w:val="00022136"/>
    <w:rsid w:val="00040A2F"/>
    <w:rsid w:val="00053555"/>
    <w:rsid w:val="00063F88"/>
    <w:rsid w:val="000926B1"/>
    <w:rsid w:val="000A723B"/>
    <w:rsid w:val="000C0799"/>
    <w:rsid w:val="000D1C18"/>
    <w:rsid w:val="000D3D1D"/>
    <w:rsid w:val="0010118C"/>
    <w:rsid w:val="00103F8C"/>
    <w:rsid w:val="0011355B"/>
    <w:rsid w:val="001245F2"/>
    <w:rsid w:val="00126CFF"/>
    <w:rsid w:val="001332FA"/>
    <w:rsid w:val="0014288B"/>
    <w:rsid w:val="00172145"/>
    <w:rsid w:val="001920E7"/>
    <w:rsid w:val="00194F00"/>
    <w:rsid w:val="001B522A"/>
    <w:rsid w:val="001C124B"/>
    <w:rsid w:val="001C1376"/>
    <w:rsid w:val="001C2524"/>
    <w:rsid w:val="001C2E53"/>
    <w:rsid w:val="001C302F"/>
    <w:rsid w:val="001C5E2A"/>
    <w:rsid w:val="001D59E0"/>
    <w:rsid w:val="001E3726"/>
    <w:rsid w:val="001E58FA"/>
    <w:rsid w:val="00205552"/>
    <w:rsid w:val="00211250"/>
    <w:rsid w:val="002172B9"/>
    <w:rsid w:val="00226624"/>
    <w:rsid w:val="0023210A"/>
    <w:rsid w:val="00235DD1"/>
    <w:rsid w:val="00243807"/>
    <w:rsid w:val="00244DC5"/>
    <w:rsid w:val="00266947"/>
    <w:rsid w:val="00272502"/>
    <w:rsid w:val="0027426B"/>
    <w:rsid w:val="00276F3D"/>
    <w:rsid w:val="00283041"/>
    <w:rsid w:val="00286C73"/>
    <w:rsid w:val="00291256"/>
    <w:rsid w:val="002940CA"/>
    <w:rsid w:val="002A7A4A"/>
    <w:rsid w:val="002C0854"/>
    <w:rsid w:val="002C7E56"/>
    <w:rsid w:val="002D4439"/>
    <w:rsid w:val="002E3504"/>
    <w:rsid w:val="002E4910"/>
    <w:rsid w:val="002E5DFF"/>
    <w:rsid w:val="002F622D"/>
    <w:rsid w:val="00301822"/>
    <w:rsid w:val="00302824"/>
    <w:rsid w:val="00316A0A"/>
    <w:rsid w:val="00317073"/>
    <w:rsid w:val="003238DF"/>
    <w:rsid w:val="00325163"/>
    <w:rsid w:val="00330300"/>
    <w:rsid w:val="00334A2A"/>
    <w:rsid w:val="00347E5B"/>
    <w:rsid w:val="003573C7"/>
    <w:rsid w:val="00362AAB"/>
    <w:rsid w:val="00377354"/>
    <w:rsid w:val="00395505"/>
    <w:rsid w:val="00396F57"/>
    <w:rsid w:val="003A14F9"/>
    <w:rsid w:val="003A304C"/>
    <w:rsid w:val="003A4FE7"/>
    <w:rsid w:val="003A5957"/>
    <w:rsid w:val="003A731F"/>
    <w:rsid w:val="003B38E5"/>
    <w:rsid w:val="003C6A2C"/>
    <w:rsid w:val="003D148E"/>
    <w:rsid w:val="003D7DF8"/>
    <w:rsid w:val="003F2F9A"/>
    <w:rsid w:val="003F393C"/>
    <w:rsid w:val="003F6667"/>
    <w:rsid w:val="0040761D"/>
    <w:rsid w:val="00455BCB"/>
    <w:rsid w:val="004561EF"/>
    <w:rsid w:val="00464609"/>
    <w:rsid w:val="00486056"/>
    <w:rsid w:val="00490D01"/>
    <w:rsid w:val="004934D1"/>
    <w:rsid w:val="00496E82"/>
    <w:rsid w:val="00497C9A"/>
    <w:rsid w:val="004A4C91"/>
    <w:rsid w:val="004B198C"/>
    <w:rsid w:val="004C6AC5"/>
    <w:rsid w:val="004C76E4"/>
    <w:rsid w:val="004D277B"/>
    <w:rsid w:val="004D6600"/>
    <w:rsid w:val="004E5C27"/>
    <w:rsid w:val="004F2C1E"/>
    <w:rsid w:val="00503E72"/>
    <w:rsid w:val="00513FDC"/>
    <w:rsid w:val="00532537"/>
    <w:rsid w:val="00536B06"/>
    <w:rsid w:val="0054278D"/>
    <w:rsid w:val="0058252C"/>
    <w:rsid w:val="00590FBC"/>
    <w:rsid w:val="00595B26"/>
    <w:rsid w:val="005A5544"/>
    <w:rsid w:val="005A7670"/>
    <w:rsid w:val="005C1F91"/>
    <w:rsid w:val="005D5467"/>
    <w:rsid w:val="005F4172"/>
    <w:rsid w:val="005F7DB8"/>
    <w:rsid w:val="006031FC"/>
    <w:rsid w:val="00607B28"/>
    <w:rsid w:val="006141DF"/>
    <w:rsid w:val="00623E98"/>
    <w:rsid w:val="00637943"/>
    <w:rsid w:val="00646A5A"/>
    <w:rsid w:val="00654232"/>
    <w:rsid w:val="00662391"/>
    <w:rsid w:val="006768CA"/>
    <w:rsid w:val="00695D93"/>
    <w:rsid w:val="006A10B5"/>
    <w:rsid w:val="006B29E2"/>
    <w:rsid w:val="006D02CB"/>
    <w:rsid w:val="006D6A6F"/>
    <w:rsid w:val="00731CED"/>
    <w:rsid w:val="00732EDD"/>
    <w:rsid w:val="00761A9D"/>
    <w:rsid w:val="00761E18"/>
    <w:rsid w:val="00763F26"/>
    <w:rsid w:val="007674DB"/>
    <w:rsid w:val="007804F4"/>
    <w:rsid w:val="00786C48"/>
    <w:rsid w:val="007930B7"/>
    <w:rsid w:val="007A6A1F"/>
    <w:rsid w:val="007A76D4"/>
    <w:rsid w:val="007D466D"/>
    <w:rsid w:val="007D7F65"/>
    <w:rsid w:val="007E133F"/>
    <w:rsid w:val="007F2D0A"/>
    <w:rsid w:val="007F305C"/>
    <w:rsid w:val="00805AC3"/>
    <w:rsid w:val="00813616"/>
    <w:rsid w:val="008250C8"/>
    <w:rsid w:val="00831456"/>
    <w:rsid w:val="008353C3"/>
    <w:rsid w:val="0084656F"/>
    <w:rsid w:val="0085562D"/>
    <w:rsid w:val="008628B5"/>
    <w:rsid w:val="00874E13"/>
    <w:rsid w:val="008762B9"/>
    <w:rsid w:val="008855FC"/>
    <w:rsid w:val="008A420A"/>
    <w:rsid w:val="008A4E76"/>
    <w:rsid w:val="008A7317"/>
    <w:rsid w:val="008B263C"/>
    <w:rsid w:val="008B2FE7"/>
    <w:rsid w:val="008C559D"/>
    <w:rsid w:val="008C6115"/>
    <w:rsid w:val="00901385"/>
    <w:rsid w:val="00922AE3"/>
    <w:rsid w:val="00923E93"/>
    <w:rsid w:val="00933A0D"/>
    <w:rsid w:val="00936F65"/>
    <w:rsid w:val="00947B2C"/>
    <w:rsid w:val="00964B84"/>
    <w:rsid w:val="00981F7C"/>
    <w:rsid w:val="009A25E6"/>
    <w:rsid w:val="009B48BE"/>
    <w:rsid w:val="009B5BE6"/>
    <w:rsid w:val="009C10D9"/>
    <w:rsid w:val="009D2A9D"/>
    <w:rsid w:val="00A30F7B"/>
    <w:rsid w:val="00A460C2"/>
    <w:rsid w:val="00A515B5"/>
    <w:rsid w:val="00A55BFB"/>
    <w:rsid w:val="00A63F8D"/>
    <w:rsid w:val="00A64F4A"/>
    <w:rsid w:val="00A6542A"/>
    <w:rsid w:val="00A821D4"/>
    <w:rsid w:val="00A97159"/>
    <w:rsid w:val="00AA4DDF"/>
    <w:rsid w:val="00AC4D98"/>
    <w:rsid w:val="00AC5A07"/>
    <w:rsid w:val="00AD1A25"/>
    <w:rsid w:val="00AD5D96"/>
    <w:rsid w:val="00AE16E7"/>
    <w:rsid w:val="00AF5894"/>
    <w:rsid w:val="00B00A7F"/>
    <w:rsid w:val="00B02B2F"/>
    <w:rsid w:val="00B41C65"/>
    <w:rsid w:val="00B46147"/>
    <w:rsid w:val="00B50E7A"/>
    <w:rsid w:val="00B525E4"/>
    <w:rsid w:val="00B56F91"/>
    <w:rsid w:val="00B75FC5"/>
    <w:rsid w:val="00B877BB"/>
    <w:rsid w:val="00BA0824"/>
    <w:rsid w:val="00BB4AE2"/>
    <w:rsid w:val="00BB6CB9"/>
    <w:rsid w:val="00BC3343"/>
    <w:rsid w:val="00BE608F"/>
    <w:rsid w:val="00BF4599"/>
    <w:rsid w:val="00C05E99"/>
    <w:rsid w:val="00C05EAD"/>
    <w:rsid w:val="00C14407"/>
    <w:rsid w:val="00C14E27"/>
    <w:rsid w:val="00C2233F"/>
    <w:rsid w:val="00C36FD0"/>
    <w:rsid w:val="00C40463"/>
    <w:rsid w:val="00C425C4"/>
    <w:rsid w:val="00C664B7"/>
    <w:rsid w:val="00C75C6A"/>
    <w:rsid w:val="00C808C7"/>
    <w:rsid w:val="00C83D81"/>
    <w:rsid w:val="00C96114"/>
    <w:rsid w:val="00CA688F"/>
    <w:rsid w:val="00CB3A43"/>
    <w:rsid w:val="00CC4DE5"/>
    <w:rsid w:val="00CC7239"/>
    <w:rsid w:val="00CC765C"/>
    <w:rsid w:val="00CD362E"/>
    <w:rsid w:val="00CD6F73"/>
    <w:rsid w:val="00CD7DCD"/>
    <w:rsid w:val="00CE444A"/>
    <w:rsid w:val="00CF26F5"/>
    <w:rsid w:val="00CF6869"/>
    <w:rsid w:val="00D010CB"/>
    <w:rsid w:val="00D04A21"/>
    <w:rsid w:val="00D04DD6"/>
    <w:rsid w:val="00D103F4"/>
    <w:rsid w:val="00D11F36"/>
    <w:rsid w:val="00D17026"/>
    <w:rsid w:val="00D21FB7"/>
    <w:rsid w:val="00D24733"/>
    <w:rsid w:val="00D31098"/>
    <w:rsid w:val="00D425CD"/>
    <w:rsid w:val="00D45272"/>
    <w:rsid w:val="00D50DD4"/>
    <w:rsid w:val="00D52CDB"/>
    <w:rsid w:val="00D578DD"/>
    <w:rsid w:val="00D60EF9"/>
    <w:rsid w:val="00D70241"/>
    <w:rsid w:val="00D71F5D"/>
    <w:rsid w:val="00D72DEB"/>
    <w:rsid w:val="00D86FFE"/>
    <w:rsid w:val="00D95A6C"/>
    <w:rsid w:val="00DA302D"/>
    <w:rsid w:val="00DA39CE"/>
    <w:rsid w:val="00DB1E69"/>
    <w:rsid w:val="00DB56E5"/>
    <w:rsid w:val="00DC02B5"/>
    <w:rsid w:val="00DC0348"/>
    <w:rsid w:val="00DC1635"/>
    <w:rsid w:val="00DD3B37"/>
    <w:rsid w:val="00DF31CD"/>
    <w:rsid w:val="00E306C0"/>
    <w:rsid w:val="00E3598A"/>
    <w:rsid w:val="00E52393"/>
    <w:rsid w:val="00E65F01"/>
    <w:rsid w:val="00E66237"/>
    <w:rsid w:val="00E66A2B"/>
    <w:rsid w:val="00E93521"/>
    <w:rsid w:val="00EA26FA"/>
    <w:rsid w:val="00EB40E2"/>
    <w:rsid w:val="00EC7BD9"/>
    <w:rsid w:val="00EC7C2A"/>
    <w:rsid w:val="00ED252A"/>
    <w:rsid w:val="00ED3A24"/>
    <w:rsid w:val="00EE4872"/>
    <w:rsid w:val="00EF4758"/>
    <w:rsid w:val="00F053B2"/>
    <w:rsid w:val="00F1382C"/>
    <w:rsid w:val="00F17EF6"/>
    <w:rsid w:val="00F22477"/>
    <w:rsid w:val="00F23283"/>
    <w:rsid w:val="00F24915"/>
    <w:rsid w:val="00F45708"/>
    <w:rsid w:val="00F533F1"/>
    <w:rsid w:val="00F545C1"/>
    <w:rsid w:val="00F56EF1"/>
    <w:rsid w:val="00F6291B"/>
    <w:rsid w:val="00F80DBA"/>
    <w:rsid w:val="00F81E99"/>
    <w:rsid w:val="00FC4AFC"/>
    <w:rsid w:val="00FF1F37"/>
    <w:rsid w:val="00FF3CE4"/>
    <w:rsid w:val="00FF6440"/>
    <w:rsid w:val="00FF780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E5597F"/>
  <w15:chartTrackingRefBased/>
  <w15:docId w15:val="{27BCA9F9-DA6E-48B0-9D80-A54B633E4E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0F7B"/>
    <w:pPr>
      <w:spacing w:line="360" w:lineRule="auto"/>
    </w:pPr>
    <w:rPr>
      <w:rFonts w:ascii="Times New Roman" w:hAnsi="Times New Roman" w:cs="Times New Roman"/>
      <w:sz w:val="24"/>
      <w:lang w:val="en-GB"/>
    </w:rPr>
  </w:style>
  <w:style w:type="paragraph" w:styleId="Heading1">
    <w:name w:val="heading 1"/>
    <w:basedOn w:val="Normal"/>
    <w:next w:val="Normal"/>
    <w:link w:val="Heading1Char"/>
    <w:uiPriority w:val="9"/>
    <w:qFormat/>
    <w:rsid w:val="00AD1A25"/>
    <w:pPr>
      <w:outlineLvl w:val="0"/>
    </w:pPr>
    <w:rPr>
      <w:b/>
      <w:bCs/>
      <w:i/>
      <w:lang w:val="en-US"/>
    </w:rPr>
  </w:style>
  <w:style w:type="paragraph" w:styleId="Heading2">
    <w:name w:val="heading 2"/>
    <w:basedOn w:val="Normal"/>
    <w:next w:val="Normal"/>
    <w:link w:val="Heading2Char"/>
    <w:uiPriority w:val="9"/>
    <w:unhideWhenUsed/>
    <w:qFormat/>
    <w:rsid w:val="006141DF"/>
    <w:pPr>
      <w:outlineLvl w:val="1"/>
    </w:pPr>
    <w:rPr>
      <w:i/>
      <w:lang w:val="en-US"/>
    </w:rPr>
  </w:style>
  <w:style w:type="paragraph" w:styleId="Heading3">
    <w:name w:val="heading 3"/>
    <w:basedOn w:val="Normal"/>
    <w:next w:val="Normal"/>
    <w:link w:val="Heading3Char"/>
    <w:uiPriority w:val="9"/>
    <w:semiHidden/>
    <w:unhideWhenUsed/>
    <w:qFormat/>
    <w:rsid w:val="00A515B5"/>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30F7B"/>
    <w:pPr>
      <w:tabs>
        <w:tab w:val="center" w:pos="4680"/>
        <w:tab w:val="right" w:pos="9360"/>
      </w:tabs>
      <w:spacing w:after="0" w:line="240" w:lineRule="auto"/>
    </w:pPr>
  </w:style>
  <w:style w:type="character" w:customStyle="1" w:styleId="HeaderChar">
    <w:name w:val="Header Char"/>
    <w:basedOn w:val="DefaultParagraphFont"/>
    <w:link w:val="Header"/>
    <w:uiPriority w:val="99"/>
    <w:rsid w:val="00A30F7B"/>
    <w:rPr>
      <w:rFonts w:ascii="Times New Roman" w:hAnsi="Times New Roman" w:cs="Times New Roman"/>
      <w:sz w:val="24"/>
      <w:lang w:val="en-GB"/>
    </w:rPr>
  </w:style>
  <w:style w:type="paragraph" w:styleId="Footer">
    <w:name w:val="footer"/>
    <w:basedOn w:val="Normal"/>
    <w:link w:val="FooterChar"/>
    <w:uiPriority w:val="99"/>
    <w:unhideWhenUsed/>
    <w:rsid w:val="00A30F7B"/>
    <w:pPr>
      <w:tabs>
        <w:tab w:val="center" w:pos="4680"/>
        <w:tab w:val="right" w:pos="9360"/>
      </w:tabs>
      <w:spacing w:after="0" w:line="240" w:lineRule="auto"/>
    </w:pPr>
  </w:style>
  <w:style w:type="character" w:customStyle="1" w:styleId="FooterChar">
    <w:name w:val="Footer Char"/>
    <w:basedOn w:val="DefaultParagraphFont"/>
    <w:link w:val="Footer"/>
    <w:uiPriority w:val="99"/>
    <w:rsid w:val="00A30F7B"/>
    <w:rPr>
      <w:rFonts w:ascii="Times New Roman" w:hAnsi="Times New Roman" w:cs="Times New Roman"/>
      <w:sz w:val="24"/>
      <w:lang w:val="en-GB"/>
    </w:rPr>
  </w:style>
  <w:style w:type="character" w:customStyle="1" w:styleId="Heading1Char">
    <w:name w:val="Heading 1 Char"/>
    <w:basedOn w:val="DefaultParagraphFont"/>
    <w:link w:val="Heading1"/>
    <w:uiPriority w:val="9"/>
    <w:rsid w:val="00AD1A25"/>
    <w:rPr>
      <w:rFonts w:ascii="Times New Roman" w:hAnsi="Times New Roman" w:cs="Times New Roman"/>
      <w:b/>
      <w:bCs/>
      <w:i/>
      <w:sz w:val="24"/>
    </w:rPr>
  </w:style>
  <w:style w:type="character" w:styleId="CommentReference">
    <w:name w:val="annotation reference"/>
    <w:basedOn w:val="DefaultParagraphFont"/>
    <w:uiPriority w:val="99"/>
    <w:semiHidden/>
    <w:unhideWhenUsed/>
    <w:rsid w:val="00DB56E5"/>
    <w:rPr>
      <w:sz w:val="16"/>
      <w:szCs w:val="16"/>
    </w:rPr>
  </w:style>
  <w:style w:type="paragraph" w:styleId="CommentText">
    <w:name w:val="annotation text"/>
    <w:basedOn w:val="Normal"/>
    <w:link w:val="CommentTextChar"/>
    <w:uiPriority w:val="99"/>
    <w:unhideWhenUsed/>
    <w:rsid w:val="00DB56E5"/>
    <w:pPr>
      <w:spacing w:line="240" w:lineRule="auto"/>
    </w:pPr>
    <w:rPr>
      <w:sz w:val="20"/>
      <w:szCs w:val="20"/>
    </w:rPr>
  </w:style>
  <w:style w:type="character" w:customStyle="1" w:styleId="CommentTextChar">
    <w:name w:val="Comment Text Char"/>
    <w:basedOn w:val="DefaultParagraphFont"/>
    <w:link w:val="CommentText"/>
    <w:uiPriority w:val="99"/>
    <w:rsid w:val="00DB56E5"/>
    <w:rPr>
      <w:rFonts w:ascii="Times New Roman" w:hAnsi="Times New Roman" w:cs="Times New Roman"/>
      <w:sz w:val="20"/>
      <w:szCs w:val="20"/>
      <w:lang w:val="en-GB"/>
    </w:rPr>
  </w:style>
  <w:style w:type="paragraph" w:styleId="CommentSubject">
    <w:name w:val="annotation subject"/>
    <w:basedOn w:val="CommentText"/>
    <w:next w:val="CommentText"/>
    <w:link w:val="CommentSubjectChar"/>
    <w:uiPriority w:val="99"/>
    <w:semiHidden/>
    <w:unhideWhenUsed/>
    <w:rsid w:val="00DB56E5"/>
    <w:rPr>
      <w:b/>
      <w:bCs/>
    </w:rPr>
  </w:style>
  <w:style w:type="character" w:customStyle="1" w:styleId="CommentSubjectChar">
    <w:name w:val="Comment Subject Char"/>
    <w:basedOn w:val="CommentTextChar"/>
    <w:link w:val="CommentSubject"/>
    <w:uiPriority w:val="99"/>
    <w:semiHidden/>
    <w:rsid w:val="00DB56E5"/>
    <w:rPr>
      <w:rFonts w:ascii="Times New Roman" w:hAnsi="Times New Roman" w:cs="Times New Roman"/>
      <w:b/>
      <w:bCs/>
      <w:sz w:val="20"/>
      <w:szCs w:val="20"/>
      <w:lang w:val="en-GB"/>
    </w:rPr>
  </w:style>
  <w:style w:type="paragraph" w:styleId="BalloonText">
    <w:name w:val="Balloon Text"/>
    <w:basedOn w:val="Normal"/>
    <w:link w:val="BalloonTextChar"/>
    <w:uiPriority w:val="99"/>
    <w:semiHidden/>
    <w:unhideWhenUsed/>
    <w:rsid w:val="00DB56E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B56E5"/>
    <w:rPr>
      <w:rFonts w:ascii="Segoe UI" w:hAnsi="Segoe UI" w:cs="Segoe UI"/>
      <w:sz w:val="18"/>
      <w:szCs w:val="18"/>
      <w:lang w:val="en-GB"/>
    </w:rPr>
  </w:style>
  <w:style w:type="character" w:styleId="Hyperlink">
    <w:name w:val="Hyperlink"/>
    <w:basedOn w:val="DefaultParagraphFont"/>
    <w:uiPriority w:val="99"/>
    <w:unhideWhenUsed/>
    <w:rsid w:val="00317073"/>
    <w:rPr>
      <w:color w:val="0563C1" w:themeColor="hyperlink"/>
      <w:u w:val="single"/>
    </w:rPr>
  </w:style>
  <w:style w:type="character" w:styleId="UnresolvedMention">
    <w:name w:val="Unresolved Mention"/>
    <w:basedOn w:val="DefaultParagraphFont"/>
    <w:uiPriority w:val="99"/>
    <w:semiHidden/>
    <w:unhideWhenUsed/>
    <w:rsid w:val="00317073"/>
    <w:rPr>
      <w:color w:val="605E5C"/>
      <w:shd w:val="clear" w:color="auto" w:fill="E1DFDD"/>
    </w:rPr>
  </w:style>
  <w:style w:type="character" w:styleId="FollowedHyperlink">
    <w:name w:val="FollowedHyperlink"/>
    <w:basedOn w:val="DefaultParagraphFont"/>
    <w:uiPriority w:val="99"/>
    <w:semiHidden/>
    <w:unhideWhenUsed/>
    <w:rsid w:val="00C05E99"/>
    <w:rPr>
      <w:color w:val="954F72" w:themeColor="followedHyperlink"/>
      <w:u w:val="single"/>
    </w:rPr>
  </w:style>
  <w:style w:type="character" w:customStyle="1" w:styleId="Heading3Char">
    <w:name w:val="Heading 3 Char"/>
    <w:basedOn w:val="DefaultParagraphFont"/>
    <w:link w:val="Heading3"/>
    <w:uiPriority w:val="9"/>
    <w:semiHidden/>
    <w:rsid w:val="00A515B5"/>
    <w:rPr>
      <w:rFonts w:asciiTheme="majorHAnsi" w:eastAsiaTheme="majorEastAsia" w:hAnsiTheme="majorHAnsi" w:cstheme="majorBidi"/>
      <w:color w:val="1F3763" w:themeColor="accent1" w:themeShade="7F"/>
      <w:sz w:val="24"/>
      <w:szCs w:val="24"/>
      <w:lang w:val="en-GB"/>
    </w:rPr>
  </w:style>
  <w:style w:type="character" w:customStyle="1" w:styleId="Heading2Char">
    <w:name w:val="Heading 2 Char"/>
    <w:basedOn w:val="DefaultParagraphFont"/>
    <w:link w:val="Heading2"/>
    <w:uiPriority w:val="9"/>
    <w:rsid w:val="006141DF"/>
    <w:rPr>
      <w:rFonts w:ascii="Times New Roman" w:hAnsi="Times New Roman" w:cs="Times New Roman"/>
      <w:i/>
      <w:sz w:val="24"/>
    </w:rPr>
  </w:style>
  <w:style w:type="paragraph" w:styleId="TOCHeading">
    <w:name w:val="TOC Heading"/>
    <w:basedOn w:val="Heading1"/>
    <w:next w:val="Normal"/>
    <w:uiPriority w:val="39"/>
    <w:unhideWhenUsed/>
    <w:qFormat/>
    <w:rsid w:val="00595B26"/>
    <w:pPr>
      <w:keepNext/>
      <w:keepLines/>
      <w:spacing w:before="240" w:after="0" w:line="259" w:lineRule="auto"/>
      <w:outlineLvl w:val="9"/>
    </w:pPr>
    <w:rPr>
      <w:rFonts w:asciiTheme="majorHAnsi" w:eastAsiaTheme="majorEastAsia" w:hAnsiTheme="majorHAnsi" w:cstheme="majorBidi"/>
      <w:b w:val="0"/>
      <w:bCs w:val="0"/>
      <w:i w:val="0"/>
      <w:color w:val="2F5496" w:themeColor="accent1" w:themeShade="BF"/>
      <w:sz w:val="32"/>
      <w:szCs w:val="32"/>
    </w:rPr>
  </w:style>
  <w:style w:type="paragraph" w:styleId="TOC1">
    <w:name w:val="toc 1"/>
    <w:basedOn w:val="Normal"/>
    <w:next w:val="Normal"/>
    <w:autoRedefine/>
    <w:uiPriority w:val="39"/>
    <w:unhideWhenUsed/>
    <w:rsid w:val="00595B26"/>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4040042">
      <w:bodyDiv w:val="1"/>
      <w:marLeft w:val="0"/>
      <w:marRight w:val="0"/>
      <w:marTop w:val="0"/>
      <w:marBottom w:val="0"/>
      <w:divBdr>
        <w:top w:val="none" w:sz="0" w:space="0" w:color="auto"/>
        <w:left w:val="none" w:sz="0" w:space="0" w:color="auto"/>
        <w:bottom w:val="none" w:sz="0" w:space="0" w:color="auto"/>
        <w:right w:val="none" w:sz="0" w:space="0" w:color="auto"/>
      </w:divBdr>
    </w:div>
    <w:div w:id="14788435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F7312B-E2CF-4AA6-B77A-424AF4A6C7B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3189</Words>
  <Characters>18180</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Zulfkcar Ali</cp:lastModifiedBy>
  <cp:revision>2</cp:revision>
  <dcterms:created xsi:type="dcterms:W3CDTF">2026-03-24T20:48:00Z</dcterms:created>
  <dcterms:modified xsi:type="dcterms:W3CDTF">2026-03-24T20:48:00Z</dcterms:modified>
</cp:coreProperties>
</file>