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BB7C0" w14:textId="0F251785" w:rsidR="004D64F4" w:rsidRDefault="004D64F4">
      <w:pPr>
        <w:rPr>
          <w:b/>
          <w:bCs/>
        </w:rPr>
      </w:pPr>
    </w:p>
    <w:p w14:paraId="1D0409D5" w14:textId="3EF9F2EA" w:rsidR="004D64F4" w:rsidRDefault="004D64F4">
      <w:pPr>
        <w:rPr>
          <w:b/>
          <w:bCs/>
        </w:rPr>
      </w:pPr>
    </w:p>
    <w:p w14:paraId="15E8E03D" w14:textId="21EF46D9" w:rsidR="004D64F4" w:rsidRDefault="004D64F4">
      <w:pPr>
        <w:rPr>
          <w:b/>
          <w:bCs/>
        </w:rPr>
      </w:pPr>
    </w:p>
    <w:p w14:paraId="737DBFA1" w14:textId="3A2D8AA9" w:rsidR="004D64F4" w:rsidRDefault="004D64F4">
      <w:pPr>
        <w:rPr>
          <w:b/>
          <w:bCs/>
        </w:rPr>
      </w:pPr>
    </w:p>
    <w:p w14:paraId="636E17AD" w14:textId="77777777" w:rsidR="004D64F4" w:rsidRPr="00813397" w:rsidRDefault="004D64F4" w:rsidP="004D64F4">
      <w:pPr>
        <w:autoSpaceDE w:val="0"/>
        <w:autoSpaceDN w:val="0"/>
        <w:adjustRightInd w:val="0"/>
        <w:spacing w:after="0" w:line="36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Academic Discipline of Psychology and Counselling</w:t>
      </w:r>
    </w:p>
    <w:p w14:paraId="118F38EB" w14:textId="77777777" w:rsidR="004D64F4" w:rsidRPr="00813397" w:rsidRDefault="004D64F4" w:rsidP="004D64F4">
      <w:pPr>
        <w:autoSpaceDE w:val="0"/>
        <w:autoSpaceDN w:val="0"/>
        <w:adjustRightInd w:val="0"/>
        <w:spacing w:after="0" w:line="360" w:lineRule="auto"/>
        <w:jc w:val="center"/>
        <w:rPr>
          <w:rFonts w:ascii="Arial" w:eastAsia="SimSun" w:hAnsi="Arial" w:cs="Arial"/>
          <w:b/>
          <w:bCs/>
          <w:color w:val="1F4E79"/>
          <w:sz w:val="32"/>
          <w:szCs w:val="32"/>
          <w:lang w:val="en" w:eastAsia="zh-CN"/>
        </w:rPr>
      </w:pPr>
      <w:proofErr w:type="spellStart"/>
      <w:r w:rsidRPr="00813397">
        <w:rPr>
          <w:rFonts w:ascii="Arial" w:eastAsia="SimSun" w:hAnsi="Arial" w:cs="Arial"/>
          <w:b/>
          <w:bCs/>
          <w:color w:val="1F4E79"/>
          <w:sz w:val="32"/>
          <w:szCs w:val="32"/>
          <w:lang w:val="en" w:eastAsia="zh-CN"/>
        </w:rPr>
        <w:t>MArts</w:t>
      </w:r>
      <w:proofErr w:type="spellEnd"/>
      <w:r w:rsidRPr="00813397">
        <w:rPr>
          <w:rFonts w:ascii="Arial" w:eastAsia="SimSun" w:hAnsi="Arial" w:cs="Arial"/>
          <w:b/>
          <w:bCs/>
          <w:color w:val="1F4E79"/>
          <w:sz w:val="32"/>
          <w:szCs w:val="32"/>
          <w:lang w:val="en" w:eastAsia="zh-CN"/>
        </w:rPr>
        <w:t>/BA Humanistic Counselling Practice</w:t>
      </w:r>
    </w:p>
    <w:p w14:paraId="3E8754E8" w14:textId="77777777" w:rsidR="004D64F4" w:rsidRPr="00813397" w:rsidRDefault="004D64F4" w:rsidP="004D64F4">
      <w:pPr>
        <w:autoSpaceDE w:val="0"/>
        <w:autoSpaceDN w:val="0"/>
        <w:adjustRightInd w:val="0"/>
        <w:spacing w:after="0" w:line="360" w:lineRule="auto"/>
        <w:jc w:val="center"/>
        <w:rPr>
          <w:rFonts w:ascii="Arial" w:eastAsia="SimSun" w:hAnsi="Arial" w:cs="Arial"/>
          <w:b/>
          <w:bCs/>
          <w:color w:val="1F4E79"/>
          <w:sz w:val="32"/>
          <w:szCs w:val="32"/>
          <w:lang w:val="en" w:eastAsia="zh-CN"/>
        </w:rPr>
      </w:pPr>
    </w:p>
    <w:p w14:paraId="68D11156"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3792EDE7" w14:textId="77777777" w:rsidR="004D64F4"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 xml:space="preserve">Module: </w:t>
      </w:r>
      <w:r>
        <w:rPr>
          <w:rFonts w:ascii="Arial" w:eastAsia="SimSun" w:hAnsi="Arial" w:cs="Arial"/>
          <w:b/>
          <w:bCs/>
          <w:color w:val="1F4E79"/>
          <w:sz w:val="32"/>
          <w:szCs w:val="32"/>
          <w:lang w:val="en" w:eastAsia="zh-CN"/>
        </w:rPr>
        <w:t>Counselling Specialisms and Populations</w:t>
      </w:r>
    </w:p>
    <w:p w14:paraId="1ABD92B5" w14:textId="6778F3E4"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 xml:space="preserve">ECHC </w:t>
      </w:r>
      <w:r>
        <w:rPr>
          <w:rFonts w:ascii="Arial" w:eastAsia="SimSun" w:hAnsi="Arial" w:cs="Arial"/>
          <w:b/>
          <w:bCs/>
          <w:color w:val="1F4E79"/>
          <w:sz w:val="32"/>
          <w:szCs w:val="32"/>
          <w:lang w:val="en" w:eastAsia="zh-CN"/>
        </w:rPr>
        <w:t>6004</w:t>
      </w:r>
    </w:p>
    <w:p w14:paraId="75B1F0C8"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466F305A"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329EC4BD" w14:textId="53C2F62B"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6"/>
          <w:szCs w:val="36"/>
          <w:u w:val="single"/>
          <w:lang w:val="en" w:eastAsia="zh-CN"/>
        </w:rPr>
      </w:pPr>
      <w:r w:rsidRPr="00813397">
        <w:rPr>
          <w:rFonts w:ascii="Arial" w:eastAsia="SimSun" w:hAnsi="Arial" w:cs="Arial"/>
          <w:b/>
          <w:bCs/>
          <w:color w:val="1F4E79"/>
          <w:sz w:val="36"/>
          <w:szCs w:val="36"/>
          <w:u w:val="single"/>
          <w:lang w:val="en" w:eastAsia="zh-CN"/>
        </w:rPr>
        <w:t xml:space="preserve">Assessment Component: </w:t>
      </w:r>
      <w:r>
        <w:rPr>
          <w:rFonts w:ascii="Arial" w:eastAsia="SimSun" w:hAnsi="Arial" w:cs="Arial"/>
          <w:b/>
          <w:bCs/>
          <w:color w:val="1F4E79"/>
          <w:sz w:val="36"/>
          <w:szCs w:val="36"/>
          <w:u w:val="single"/>
          <w:lang w:val="en" w:eastAsia="zh-CN"/>
        </w:rPr>
        <w:t>Two</w:t>
      </w:r>
    </w:p>
    <w:p w14:paraId="0FEE4A8C"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43AEA610"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1E259F69"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246152B1" w14:textId="467093D4" w:rsidR="004D64F4" w:rsidRPr="00813397" w:rsidRDefault="004D64F4" w:rsidP="004D64F4">
      <w:pPr>
        <w:autoSpaceDE w:val="0"/>
        <w:autoSpaceDN w:val="0"/>
        <w:adjustRightInd w:val="0"/>
        <w:spacing w:after="0" w:line="360" w:lineRule="auto"/>
        <w:jc w:val="center"/>
        <w:rPr>
          <w:rFonts w:ascii="Arial" w:eastAsia="SimSun" w:hAnsi="Arial" w:cs="Arial"/>
          <w:b/>
          <w:bCs/>
          <w:color w:val="1F4E79"/>
          <w:sz w:val="36"/>
          <w:szCs w:val="36"/>
          <w:u w:val="single"/>
          <w:lang w:val="en" w:eastAsia="zh-CN"/>
        </w:rPr>
      </w:pPr>
      <w:r>
        <w:rPr>
          <w:rFonts w:ascii="Arial" w:eastAsia="SimSun" w:hAnsi="Arial" w:cs="Arial"/>
          <w:b/>
          <w:bCs/>
          <w:color w:val="1F4E79"/>
          <w:sz w:val="36"/>
          <w:szCs w:val="36"/>
          <w:lang w:val="en" w:eastAsia="zh-CN"/>
        </w:rPr>
        <w:t>Case study – ‘Critically reflect on your counselling work with a client (student counsellor) explore ethical issues, application of theory, process recall and use of supervision.’</w:t>
      </w:r>
    </w:p>
    <w:p w14:paraId="44AE1815"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65DEB7EA"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2C42877E"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0F54AD71"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3E8E7229"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79BE6BE1"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Student Number:  1804666</w:t>
      </w:r>
    </w:p>
    <w:p w14:paraId="002D42F3" w14:textId="67E3F7FE" w:rsidR="004D64F4" w:rsidRDefault="004D64F4">
      <w:pPr>
        <w:rPr>
          <w:b/>
          <w:bCs/>
        </w:rPr>
      </w:pPr>
    </w:p>
    <w:p w14:paraId="2FADAC28" w14:textId="34B24F0D" w:rsidR="004D64F4" w:rsidRDefault="004D64F4">
      <w:pPr>
        <w:rPr>
          <w:b/>
          <w:bCs/>
        </w:rPr>
      </w:pPr>
    </w:p>
    <w:p w14:paraId="378F7B5E" w14:textId="167C903B" w:rsidR="004D64F4" w:rsidRDefault="004D64F4">
      <w:pPr>
        <w:rPr>
          <w:b/>
          <w:bCs/>
        </w:rPr>
      </w:pPr>
    </w:p>
    <w:p w14:paraId="77814D45" w14:textId="367E46D4" w:rsidR="00887287" w:rsidRDefault="00887287">
      <w:pPr>
        <w:rPr>
          <w:b/>
          <w:bCs/>
        </w:rPr>
      </w:pPr>
    </w:p>
    <w:p w14:paraId="2570091C" w14:textId="561A45B2" w:rsidR="00887287" w:rsidRDefault="00887287">
      <w:pPr>
        <w:rPr>
          <w:b/>
          <w:bCs/>
        </w:rPr>
      </w:pPr>
    </w:p>
    <w:p w14:paraId="3F59C044" w14:textId="7131B3D6" w:rsidR="00887287" w:rsidRDefault="00887287">
      <w:pPr>
        <w:rPr>
          <w:b/>
          <w:bCs/>
        </w:rPr>
      </w:pPr>
    </w:p>
    <w:p w14:paraId="68B70D1E" w14:textId="517F1C9A" w:rsidR="00887287" w:rsidRPr="00887287" w:rsidRDefault="00887287" w:rsidP="00887287">
      <w:pPr>
        <w:jc w:val="center"/>
        <w:rPr>
          <w:b/>
          <w:bCs/>
          <w:u w:val="single"/>
        </w:rPr>
      </w:pPr>
      <w:r w:rsidRPr="00887287">
        <w:rPr>
          <w:b/>
          <w:bCs/>
          <w:u w:val="single"/>
        </w:rPr>
        <w:t>Case study:  In reference to Counselling session recorded on 3</w:t>
      </w:r>
      <w:r w:rsidRPr="00887287">
        <w:rPr>
          <w:b/>
          <w:bCs/>
          <w:u w:val="single"/>
          <w:vertAlign w:val="superscript"/>
        </w:rPr>
        <w:t>rd</w:t>
      </w:r>
      <w:r w:rsidRPr="00887287">
        <w:rPr>
          <w:b/>
          <w:bCs/>
          <w:u w:val="single"/>
        </w:rPr>
        <w:t xml:space="preserve"> February 2021.</w:t>
      </w:r>
    </w:p>
    <w:p w14:paraId="1B6F3CB6" w14:textId="1578C1B3" w:rsidR="00887287" w:rsidRDefault="00887287" w:rsidP="00887287">
      <w:pPr>
        <w:jc w:val="center"/>
        <w:rPr>
          <w:b/>
          <w:bCs/>
          <w:u w:val="single"/>
        </w:rPr>
      </w:pPr>
    </w:p>
    <w:p w14:paraId="54ABBC1E" w14:textId="351DFC1F" w:rsidR="00887287" w:rsidRPr="00727BC7" w:rsidRDefault="00887287" w:rsidP="009C7B67">
      <w:pPr>
        <w:spacing w:line="480" w:lineRule="auto"/>
        <w:jc w:val="both"/>
      </w:pPr>
      <w:r w:rsidRPr="00727BC7">
        <w:t xml:space="preserve">This reflective </w:t>
      </w:r>
      <w:r w:rsidR="00167385" w:rsidRPr="00727BC7">
        <w:t>case study</w:t>
      </w:r>
      <w:r w:rsidRPr="00727BC7">
        <w:t xml:space="preserve"> will focus upon</w:t>
      </w:r>
      <w:r w:rsidR="009C7B67" w:rsidRPr="00727BC7">
        <w:t xml:space="preserve"> recorded </w:t>
      </w:r>
      <w:r w:rsidR="00C01A03" w:rsidRPr="00727BC7">
        <w:t xml:space="preserve">dialogue </w:t>
      </w:r>
      <w:r w:rsidR="00167385" w:rsidRPr="00727BC7">
        <w:t xml:space="preserve">that served as the </w:t>
      </w:r>
      <w:r w:rsidR="009C7B67" w:rsidRPr="00727BC7">
        <w:t xml:space="preserve">initial therapy intervention with </w:t>
      </w:r>
      <w:r w:rsidR="00167385" w:rsidRPr="00727BC7">
        <w:t>a</w:t>
      </w:r>
      <w:r w:rsidR="009C7B67" w:rsidRPr="00727BC7">
        <w:t xml:space="preserve"> </w:t>
      </w:r>
      <w:r w:rsidR="00167385" w:rsidRPr="00727BC7">
        <w:t xml:space="preserve">client and </w:t>
      </w:r>
      <w:r w:rsidR="009C7B67" w:rsidRPr="00727BC7">
        <w:t xml:space="preserve">will go some way in analysing the therapeutic practices exhibited by the </w:t>
      </w:r>
      <w:r w:rsidR="000968FC" w:rsidRPr="00727BC7">
        <w:t>C</w:t>
      </w:r>
      <w:r w:rsidR="009C7B67" w:rsidRPr="00727BC7">
        <w:t xml:space="preserve">ounsellor.  Although at times a difficult process to embark upon when discussing one’s own performance, academically, </w:t>
      </w:r>
      <w:r w:rsidR="00C01A03" w:rsidRPr="00727BC7">
        <w:t>therapeutically,</w:t>
      </w:r>
      <w:r w:rsidR="009C7B67" w:rsidRPr="00727BC7">
        <w:t xml:space="preserve"> or otherwise, this reflective piece will </w:t>
      </w:r>
      <w:r w:rsidR="00167385" w:rsidRPr="00727BC7">
        <w:t>stand</w:t>
      </w:r>
      <w:r w:rsidR="003C4166" w:rsidRPr="00727BC7">
        <w:t xml:space="preserve"> as</w:t>
      </w:r>
      <w:r w:rsidR="009C7B67" w:rsidRPr="00727BC7">
        <w:t xml:space="preserve"> both a critical and complimentary reflection in its analysis of the </w:t>
      </w:r>
      <w:r w:rsidR="00F630A2" w:rsidRPr="00727BC7">
        <w:t xml:space="preserve">therapeutic skills and </w:t>
      </w:r>
      <w:r w:rsidR="009C7B67" w:rsidRPr="00727BC7">
        <w:t xml:space="preserve">client work carried out.   </w:t>
      </w:r>
      <w:r w:rsidR="00A46F3A" w:rsidRPr="00727BC7">
        <w:t>As I am primarily a Humanistic Counsellor, the recording discussed</w:t>
      </w:r>
      <w:r w:rsidR="000968FC" w:rsidRPr="00727BC7">
        <w:t xml:space="preserve"> is</w:t>
      </w:r>
      <w:r w:rsidR="00A46F3A" w:rsidRPr="00727BC7">
        <w:t xml:space="preserve"> </w:t>
      </w:r>
      <w:r w:rsidR="000968FC" w:rsidRPr="00727BC7">
        <w:t xml:space="preserve">within itself </w:t>
      </w:r>
      <w:r w:rsidR="00A46F3A" w:rsidRPr="00727BC7">
        <w:t xml:space="preserve">deeply </w:t>
      </w:r>
      <w:r w:rsidR="000968FC" w:rsidRPr="00727BC7">
        <w:t xml:space="preserve">focussed and delivered from a </w:t>
      </w:r>
      <w:proofErr w:type="gramStart"/>
      <w:r w:rsidR="00A46F3A" w:rsidRPr="00727BC7">
        <w:t xml:space="preserve">phenomenological </w:t>
      </w:r>
      <w:r w:rsidR="009B3EDC">
        <w:t xml:space="preserve"> </w:t>
      </w:r>
      <w:r w:rsidR="00A46F3A" w:rsidRPr="00727BC7">
        <w:t>standpoint</w:t>
      </w:r>
      <w:proofErr w:type="gramEnd"/>
      <w:r w:rsidR="000968FC" w:rsidRPr="00727BC7">
        <w:t xml:space="preserve">.  However, it is important to also add that my own reflections and self-analysis through writing this case study will endeavour to paradoxically lean upon this approach within this reflection.  The founding father of the phenomenological tradition Edmund Husserl (1859-1938) once stated that it is possible to cleanse our perceptions, and to see things as they are, and this is exactly what I intend to do within this case study.  I am holding up a mirror to myself, alongside my practice, by looking at </w:t>
      </w:r>
      <w:r w:rsidR="002E24F8" w:rsidRPr="00727BC7">
        <w:t>the whole picture as</w:t>
      </w:r>
      <w:r w:rsidR="000968FC" w:rsidRPr="00727BC7">
        <w:t xml:space="preserve"> objectively</w:t>
      </w:r>
      <w:r w:rsidR="004A2234" w:rsidRPr="00727BC7">
        <w:t xml:space="preserve"> as</w:t>
      </w:r>
      <w:r w:rsidR="000968FC" w:rsidRPr="00727BC7">
        <w:t xml:space="preserve"> possible.  This case study serves metaphorically speaking as a</w:t>
      </w:r>
      <w:r w:rsidR="002E24F8" w:rsidRPr="00727BC7">
        <w:t xml:space="preserve"> reflection of</w:t>
      </w:r>
      <w:r w:rsidR="000968FC" w:rsidRPr="00727BC7">
        <w:t xml:space="preserve"> </w:t>
      </w:r>
      <w:r w:rsidR="002E24F8" w:rsidRPr="00727BC7">
        <w:t xml:space="preserve">myself, the tools I have learnt over time, and the therapeutic interactions visible, and perhaps those also unseen to the naked eye. </w:t>
      </w:r>
      <w:r w:rsidR="00167385" w:rsidRPr="00727BC7">
        <w:t>It</w:t>
      </w:r>
      <w:r w:rsidR="00FA74E6" w:rsidRPr="00727BC7">
        <w:t xml:space="preserve"> will</w:t>
      </w:r>
      <w:r w:rsidR="002E24F8" w:rsidRPr="00727BC7">
        <w:t xml:space="preserve"> scrutinise every inch and micromovement of the client work witnesse</w:t>
      </w:r>
      <w:r w:rsidR="00FA74E6" w:rsidRPr="00727BC7">
        <w:t xml:space="preserve">d, and </w:t>
      </w:r>
      <w:r w:rsidR="00167385" w:rsidRPr="00727BC7">
        <w:t xml:space="preserve">although objectively written </w:t>
      </w:r>
      <w:r w:rsidR="002E24F8" w:rsidRPr="00727BC7">
        <w:t xml:space="preserve">will also discuss in detail </w:t>
      </w:r>
      <w:r w:rsidR="00F871D4" w:rsidRPr="00727BC7">
        <w:t>the</w:t>
      </w:r>
      <w:r w:rsidR="002E24F8" w:rsidRPr="00727BC7">
        <w:t xml:space="preserve"> internal thought processing that may have been beneath the surface</w:t>
      </w:r>
      <w:r w:rsidR="00F871D4" w:rsidRPr="00727BC7">
        <w:t xml:space="preserve"> from a personal and therapeutic perspective.</w:t>
      </w:r>
    </w:p>
    <w:p w14:paraId="3EEA1536" w14:textId="353C8951" w:rsidR="00AF0FFE" w:rsidRPr="00727BC7" w:rsidRDefault="00AF0FFE" w:rsidP="009C7B67">
      <w:pPr>
        <w:spacing w:line="480" w:lineRule="auto"/>
        <w:jc w:val="both"/>
      </w:pPr>
    </w:p>
    <w:p w14:paraId="18C6CA09" w14:textId="4181513B" w:rsidR="00AF0FFE" w:rsidRPr="00727BC7" w:rsidRDefault="00AF0FFE" w:rsidP="009C7B67">
      <w:pPr>
        <w:spacing w:line="480" w:lineRule="auto"/>
        <w:jc w:val="both"/>
      </w:pPr>
      <w:r w:rsidRPr="00727BC7">
        <w:t>The first point to make that simply cannot be ignored within the current circumstances that we are living through in relation to the global pandemic is that for the first few seconds within the interaction, both parties are simply sta</w:t>
      </w:r>
      <w:r w:rsidR="00AC0108" w:rsidRPr="00727BC7">
        <w:t>r</w:t>
      </w:r>
      <w:r w:rsidRPr="00727BC7">
        <w:t xml:space="preserve">ing somewhat awkwardly and uncomfortably at a computer screen.  This </w:t>
      </w:r>
      <w:proofErr w:type="gramStart"/>
      <w:r w:rsidRPr="00727BC7">
        <w:t>has to</w:t>
      </w:r>
      <w:proofErr w:type="gramEnd"/>
      <w:r w:rsidRPr="00727BC7">
        <w:t xml:space="preserve"> be one of the opening points of discussion within this reflective case study as, pre covid, this is not a form of interaction that would have occurred</w:t>
      </w:r>
      <w:r w:rsidR="00AC0108" w:rsidRPr="00727BC7">
        <w:t xml:space="preserve"> very commonly</w:t>
      </w:r>
      <w:r w:rsidRPr="00727BC7">
        <w:t xml:space="preserve">.  Although there </w:t>
      </w:r>
      <w:r w:rsidR="00AC0108" w:rsidRPr="00727BC7">
        <w:t>is</w:t>
      </w:r>
      <w:r w:rsidRPr="00727BC7">
        <w:t xml:space="preserve"> not a large </w:t>
      </w:r>
      <w:r w:rsidRPr="00727BC7">
        <w:lastRenderedPageBreak/>
        <w:t xml:space="preserve">collection of studies about this form therapeutic arrangement in the mainstream world of academia just yet, </w:t>
      </w:r>
      <w:r w:rsidR="000E0BBE" w:rsidRPr="00727BC7">
        <w:t xml:space="preserve">there are some.  One of which is a journal entitled ‘’Overcoming Technological Challenges:  Lessons Learned from a Telehealth Counselling Study’’ (Wootton et al. 2020).  </w:t>
      </w:r>
      <w:r w:rsidRPr="00727BC7">
        <w:t xml:space="preserve">It ponders the thought as to how much, engaging in therapy sessions via video call is detrimental or indeed complimentary in terms of therapeutic alliances and therapy work generally.  I </w:t>
      </w:r>
      <w:r w:rsidR="00AC0108" w:rsidRPr="00727BC7">
        <w:t>cannot</w:t>
      </w:r>
      <w:r w:rsidRPr="00727BC7">
        <w:t xml:space="preserve"> really comment on such things until </w:t>
      </w:r>
      <w:r w:rsidR="00E74A97" w:rsidRPr="00727BC7">
        <w:t xml:space="preserve">more </w:t>
      </w:r>
      <w:r w:rsidRPr="00727BC7">
        <w:t xml:space="preserve">research of this kind is released and thoroughly peer reviewed, however I can give my </w:t>
      </w:r>
      <w:r w:rsidRPr="00727BC7">
        <w:rPr>
          <w:i/>
          <w:iCs/>
        </w:rPr>
        <w:t>own</w:t>
      </w:r>
      <w:r w:rsidRPr="00727BC7">
        <w:t xml:space="preserve"> thoughts on it within this reflection of how it feels for me from a </w:t>
      </w:r>
      <w:r w:rsidR="00343398" w:rsidRPr="00727BC7">
        <w:t>therapist’s</w:t>
      </w:r>
      <w:r w:rsidRPr="00727BC7">
        <w:t xml:space="preserve"> perspective.  And here it is, it feels alien, and you can tell it feels alien, </w:t>
      </w:r>
      <w:r w:rsidR="00AC0108" w:rsidRPr="00727BC7">
        <w:t xml:space="preserve">surely the client will have noticed and possibly felt this too, as </w:t>
      </w:r>
      <w:r w:rsidRPr="00727BC7">
        <w:t xml:space="preserve">the opening few seconds </w:t>
      </w:r>
      <w:r w:rsidR="00343398" w:rsidRPr="00727BC7">
        <w:t xml:space="preserve">of just how uncomfortable it is, is etched without much disguise on my face.  And if anyone missed it on my face, then it </w:t>
      </w:r>
      <w:r w:rsidR="002A5893" w:rsidRPr="00727BC7">
        <w:t>would not</w:t>
      </w:r>
      <w:r w:rsidR="00343398" w:rsidRPr="00727BC7">
        <w:t xml:space="preserve"> be long before you would hear it from my voice where I said ‘’It’s not working’’</w:t>
      </w:r>
      <w:r w:rsidR="00AC0108" w:rsidRPr="00727BC7">
        <w:t xml:space="preserve">.  I was referring here to the fact that I thought the recording function was not </w:t>
      </w:r>
      <w:r w:rsidR="00E74A97" w:rsidRPr="00727BC7">
        <w:t>working</w:t>
      </w:r>
      <w:r w:rsidR="006B4F86" w:rsidRPr="00727BC7">
        <w:t>,</w:t>
      </w:r>
      <w:r w:rsidR="00E74A97" w:rsidRPr="00727BC7">
        <w:t xml:space="preserve"> but</w:t>
      </w:r>
      <w:r w:rsidR="00AC0108" w:rsidRPr="00727BC7">
        <w:t xml:space="preserve"> was this perhaps a Freudian slip of sort</w:t>
      </w:r>
      <w:r w:rsidR="00E74A97" w:rsidRPr="00727BC7">
        <w:t>s?</w:t>
      </w:r>
      <w:r w:rsidR="00AC0108" w:rsidRPr="00727BC7">
        <w:t xml:space="preserve"> </w:t>
      </w:r>
      <w:r w:rsidR="004A2234" w:rsidRPr="00727BC7">
        <w:t>It could be suggested that within</w:t>
      </w:r>
      <w:r w:rsidR="00AC0108" w:rsidRPr="00727BC7">
        <w:t xml:space="preserve"> my own subconscious mind, I just did not feel it works well in this format</w:t>
      </w:r>
      <w:r w:rsidR="004A2234" w:rsidRPr="00727BC7">
        <w:t>.</w:t>
      </w:r>
      <w:r w:rsidR="00E74A97" w:rsidRPr="00727BC7">
        <w:t xml:space="preserve">  Ruch</w:t>
      </w:r>
      <w:r w:rsidR="004A2234" w:rsidRPr="00727BC7">
        <w:t>’s</w:t>
      </w:r>
      <w:r w:rsidR="00E74A97" w:rsidRPr="00727BC7">
        <w:t xml:space="preserve"> (1972) analysis of </w:t>
      </w:r>
      <w:r w:rsidR="00887027" w:rsidRPr="00727BC7">
        <w:t>F</w:t>
      </w:r>
      <w:r w:rsidR="00E74A97" w:rsidRPr="00727BC7">
        <w:t>reuds</w:t>
      </w:r>
      <w:r w:rsidR="00167385" w:rsidRPr="00727BC7">
        <w:t xml:space="preserve"> (1901)</w:t>
      </w:r>
      <w:r w:rsidR="00E74A97" w:rsidRPr="00727BC7">
        <w:t xml:space="preserve"> theory within technical writing and communication suggests that it is possible instances </w:t>
      </w:r>
      <w:r w:rsidR="004A2234" w:rsidRPr="00727BC7">
        <w:t>of unconscious verbalisations such as mine do occur more frequently than we think</w:t>
      </w:r>
      <w:r w:rsidR="00E74A97" w:rsidRPr="00727BC7">
        <w:t xml:space="preserve">.  I therefore </w:t>
      </w:r>
      <w:r w:rsidR="004A2234" w:rsidRPr="00727BC7">
        <w:t>surmise based on this that</w:t>
      </w:r>
      <w:r w:rsidR="00E74A97" w:rsidRPr="00727BC7">
        <w:t xml:space="preserve"> I may have gone into these sessions, and many others like it, with </w:t>
      </w:r>
      <w:r w:rsidR="004A2234" w:rsidRPr="00727BC7">
        <w:t xml:space="preserve">an </w:t>
      </w:r>
      <w:r w:rsidR="00E74A97" w:rsidRPr="00727BC7">
        <w:t xml:space="preserve">internalised notion that this </w:t>
      </w:r>
      <w:r w:rsidR="00332629" w:rsidRPr="00727BC7">
        <w:t>‘is not working’</w:t>
      </w:r>
      <w:r w:rsidR="00167385" w:rsidRPr="00727BC7">
        <w:t>.  As a result of viewing just how uncomfortable I look in this video, I intend to discuss this further at supervision.</w:t>
      </w:r>
    </w:p>
    <w:p w14:paraId="03C05B60" w14:textId="057E1B64" w:rsidR="00E74A97" w:rsidRPr="00727BC7" w:rsidRDefault="00E74A97" w:rsidP="009C7B67">
      <w:pPr>
        <w:spacing w:line="480" w:lineRule="auto"/>
        <w:jc w:val="both"/>
      </w:pPr>
    </w:p>
    <w:p w14:paraId="51ED7091" w14:textId="419724A6" w:rsidR="00E74A97" w:rsidRPr="00727BC7" w:rsidRDefault="00332629" w:rsidP="009C7B67">
      <w:pPr>
        <w:spacing w:line="480" w:lineRule="auto"/>
        <w:jc w:val="both"/>
      </w:pPr>
      <w:r w:rsidRPr="00727BC7">
        <w:t xml:space="preserve">Although it </w:t>
      </w:r>
      <w:r w:rsidR="00262BA1" w:rsidRPr="00727BC7">
        <w:t>will not</w:t>
      </w:r>
      <w:r w:rsidRPr="00727BC7">
        <w:t xml:space="preserve"> be possible for me to ever really know if that was my unconscious mind speaking aloud within that moment, there are many factors within this recording that are</w:t>
      </w:r>
      <w:r w:rsidR="00572F68" w:rsidRPr="00727BC7">
        <w:t xml:space="preserve"> indeed</w:t>
      </w:r>
      <w:r w:rsidRPr="00727BC7">
        <w:t xml:space="preserve"> more measurable.  One of which is the initial introduction and verbal contracting carried out with the client.</w:t>
      </w:r>
      <w:r w:rsidR="00262BA1" w:rsidRPr="00727BC7">
        <w:t xml:space="preserve">    The video clearly evidences that I effectively</w:t>
      </w:r>
      <w:r w:rsidR="00572F68" w:rsidRPr="00727BC7">
        <w:t xml:space="preserve"> initiated</w:t>
      </w:r>
      <w:r w:rsidR="00262BA1" w:rsidRPr="00727BC7">
        <w:t xml:space="preserve"> a short verbal contracting matter </w:t>
      </w:r>
      <w:r w:rsidR="00572F68" w:rsidRPr="00727BC7">
        <w:t>by outlining</w:t>
      </w:r>
      <w:r w:rsidR="00262BA1" w:rsidRPr="00727BC7">
        <w:t xml:space="preserve"> whatever the client brought to the session would remain confidential.  This is in alignment with the British Association for Counselling and Psychotherapy’s </w:t>
      </w:r>
      <w:r w:rsidR="006B4F86" w:rsidRPr="00727BC7">
        <w:t>good practice guidance</w:t>
      </w:r>
      <w:r w:rsidR="00262BA1" w:rsidRPr="00727BC7">
        <w:t xml:space="preserve"> (BACP, 2018).  </w:t>
      </w:r>
      <w:r w:rsidR="00572F68" w:rsidRPr="00727BC7">
        <w:lastRenderedPageBreak/>
        <w:t xml:space="preserve">However, as is common within Counselling and Psychotherapy </w:t>
      </w:r>
      <w:r w:rsidR="00262BA1" w:rsidRPr="00727BC7">
        <w:t>I then proceeded to explain that the only reason confidentiality would ever be broken would be if the client were to be at risk to herself or others</w:t>
      </w:r>
      <w:r w:rsidR="00572F68" w:rsidRPr="00727BC7">
        <w:t xml:space="preserve">.  In verbalising </w:t>
      </w:r>
      <w:r w:rsidR="002A5893" w:rsidRPr="00727BC7">
        <w:t>this I introduced</w:t>
      </w:r>
      <w:r w:rsidR="00572F68" w:rsidRPr="00727BC7">
        <w:t xml:space="preserve"> the notion of informed consent, in as much as I explained that if this should be necessary, I would strive to discuss the matter with the client herself prior.  However, in my mind I knew this was</w:t>
      </w:r>
      <w:r w:rsidR="006B4F86" w:rsidRPr="00727BC7">
        <w:t xml:space="preserve"> slightly di</w:t>
      </w:r>
      <w:r w:rsidR="00BB24AB" w:rsidRPr="00727BC7">
        <w:t>s</w:t>
      </w:r>
      <w:r w:rsidR="006B4F86" w:rsidRPr="00727BC7">
        <w:t>ingenuous</w:t>
      </w:r>
      <w:r w:rsidR="00572F68" w:rsidRPr="00727BC7">
        <w:t xml:space="preserve">, because should the matter of concern need to be concealed from the client for </w:t>
      </w:r>
      <w:proofErr w:type="gramStart"/>
      <w:r w:rsidR="00572F68" w:rsidRPr="00727BC7">
        <w:t>a number of</w:t>
      </w:r>
      <w:proofErr w:type="gramEnd"/>
      <w:r w:rsidR="00572F68" w:rsidRPr="00727BC7">
        <w:t xml:space="preserve"> reasons, I may not necessarily be in a position to discuss this with her first.  Despite this </w:t>
      </w:r>
      <w:proofErr w:type="gramStart"/>
      <w:r w:rsidR="00572F68" w:rsidRPr="00727BC7">
        <w:t>particular session</w:t>
      </w:r>
      <w:proofErr w:type="gramEnd"/>
      <w:r w:rsidR="00BB24AB" w:rsidRPr="00727BC7">
        <w:t xml:space="preserve"> </w:t>
      </w:r>
      <w:r w:rsidR="00572F68" w:rsidRPr="00727BC7">
        <w:t>being a University based triad setting, it cannot go without mentioning within this case study, that I always find this form of contracting a little</w:t>
      </w:r>
      <w:r w:rsidR="00BB24AB" w:rsidRPr="00727BC7">
        <w:t xml:space="preserve"> insincere</w:t>
      </w:r>
      <w:r w:rsidR="00572F68" w:rsidRPr="00727BC7">
        <w:t xml:space="preserve">, and I think it </w:t>
      </w:r>
      <w:r w:rsidR="00BB24AB" w:rsidRPr="00727BC7">
        <w:t>is apparent within</w:t>
      </w:r>
      <w:r w:rsidR="00572F68" w:rsidRPr="00727BC7">
        <w:t xml:space="preserve"> this recording.  I </w:t>
      </w:r>
      <w:proofErr w:type="gramStart"/>
      <w:r w:rsidR="00572F68" w:rsidRPr="00727BC7">
        <w:t>don’t</w:t>
      </w:r>
      <w:proofErr w:type="gramEnd"/>
      <w:r w:rsidR="00572F68" w:rsidRPr="00727BC7">
        <w:t xml:space="preserve"> like the idea that, although for all the right reasons, I am to a certain degree deceiving the client, because there are some instances within the realm of therapy that confidentiality is broken.  There are moments by which the core conditions within the BACP (2018) Ethical Framework overlap somewhat, and although I understand entirely the reasons behind this, I am always uncomfortable telling a client confidentiality is unlikely to be broken without speaking to them regards it, because in some instances, it is broken, to protect, and </w:t>
      </w:r>
      <w:proofErr w:type="gramStart"/>
      <w:r w:rsidR="00572F68" w:rsidRPr="00727BC7">
        <w:t>in order to</w:t>
      </w:r>
      <w:proofErr w:type="gramEnd"/>
      <w:r w:rsidR="00572F68" w:rsidRPr="00727BC7">
        <w:t xml:space="preserve"> protect, we as counsellors simply cannot </w:t>
      </w:r>
      <w:r w:rsidR="006337E0" w:rsidRPr="00727BC7">
        <w:t xml:space="preserve">always </w:t>
      </w:r>
      <w:r w:rsidR="00572F68" w:rsidRPr="00727BC7">
        <w:t>speak to them about it first.  It is probably the underpinning reason that the contracting part of this recording se</w:t>
      </w:r>
      <w:r w:rsidR="006337E0" w:rsidRPr="00727BC7">
        <w:t xml:space="preserve">emed a little fast paced.  I subconsciously felt rather uncomfortable about telling someone something that I had no real way of knowing I would be able to abide by.  For all the right reasons, of course, but </w:t>
      </w:r>
      <w:r w:rsidR="00BB24AB" w:rsidRPr="00727BC7">
        <w:t>uncomfortable,</w:t>
      </w:r>
      <w:r w:rsidR="006337E0" w:rsidRPr="00727BC7">
        <w:t xml:space="preserve"> nonetheless</w:t>
      </w:r>
      <w:r w:rsidR="00BB24AB" w:rsidRPr="00727BC7">
        <w:t xml:space="preserve">.  The opening contract, although entirely fit for purpose was a slightly fast pace </w:t>
      </w:r>
      <w:proofErr w:type="gramStart"/>
      <w:r w:rsidR="00BB24AB" w:rsidRPr="00727BC7">
        <w:t>as a result of</w:t>
      </w:r>
      <w:proofErr w:type="gramEnd"/>
      <w:r w:rsidR="00BB24AB" w:rsidRPr="00727BC7">
        <w:t xml:space="preserve"> this internal struggle within myself regards me feeling like I was in my mind deceiving the client somewhat.</w:t>
      </w:r>
      <w:r w:rsidR="002A5893" w:rsidRPr="00727BC7">
        <w:t xml:space="preserve">  Again, I intend to discuss and explore my processing of this within supervision.</w:t>
      </w:r>
    </w:p>
    <w:p w14:paraId="433D205B" w14:textId="1B0F248B" w:rsidR="00BB24AB" w:rsidRPr="00727BC7" w:rsidRDefault="00BB24AB" w:rsidP="009C7B67">
      <w:pPr>
        <w:spacing w:line="480" w:lineRule="auto"/>
        <w:jc w:val="both"/>
      </w:pPr>
    </w:p>
    <w:p w14:paraId="7B2DA792" w14:textId="79FC4E8F" w:rsidR="00233836" w:rsidRPr="00727BC7" w:rsidRDefault="00BB24AB" w:rsidP="009C7B67">
      <w:pPr>
        <w:spacing w:line="480" w:lineRule="auto"/>
        <w:jc w:val="both"/>
      </w:pPr>
      <w:r w:rsidRPr="00727BC7">
        <w:t xml:space="preserve">Moving on from the contracting, I then endeavoured to ask the client what she wanted to bring to the session today.  When the client began to speak, my own body language as a counsellor relaxed somewhat, which leads on from the point I made earlier with regards to the fact I was clearly uptight </w:t>
      </w:r>
      <w:r w:rsidRPr="00727BC7">
        <w:lastRenderedPageBreak/>
        <w:t xml:space="preserve">previously, possibly </w:t>
      </w:r>
      <w:proofErr w:type="gramStart"/>
      <w:r w:rsidRPr="00727BC7">
        <w:t>as a result of</w:t>
      </w:r>
      <w:proofErr w:type="gramEnd"/>
      <w:r w:rsidRPr="00727BC7">
        <w:t xml:space="preserve"> the contracting</w:t>
      </w:r>
      <w:r w:rsidR="00017F60" w:rsidRPr="00727BC7">
        <w:t xml:space="preserve">.  It was evident that, I was lending a willing and considerate ear to my client as I exhibited body language that was both warm, </w:t>
      </w:r>
      <w:proofErr w:type="gramStart"/>
      <w:r w:rsidR="00017F60" w:rsidRPr="00727BC7">
        <w:t>open</w:t>
      </w:r>
      <w:proofErr w:type="gramEnd"/>
      <w:r w:rsidR="00017F60" w:rsidRPr="00727BC7">
        <w:t xml:space="preserve"> and accepting</w:t>
      </w:r>
      <w:r w:rsidR="00233836" w:rsidRPr="00727BC7">
        <w:t xml:space="preserve"> and demonstrated a high degree of active listening</w:t>
      </w:r>
      <w:r w:rsidR="00017F60" w:rsidRPr="00727BC7">
        <w:t xml:space="preserve">.  I remained focused in my eye contact, without it appearing too intense, more so </w:t>
      </w:r>
      <w:proofErr w:type="gramStart"/>
      <w:r w:rsidR="00017F60" w:rsidRPr="00727BC7">
        <w:t>warm</w:t>
      </w:r>
      <w:proofErr w:type="gramEnd"/>
      <w:r w:rsidR="00017F60" w:rsidRPr="00727BC7">
        <w:t xml:space="preserve"> and welcoming, and smiled where appropriate which will have </w:t>
      </w:r>
      <w:r w:rsidR="00233836" w:rsidRPr="00727BC7">
        <w:t>exhibited</w:t>
      </w:r>
      <w:r w:rsidR="00017F60" w:rsidRPr="00727BC7">
        <w:t xml:space="preserve"> warmth and ability to connect to the client in what she was saying.</w:t>
      </w:r>
      <w:r w:rsidR="00721284" w:rsidRPr="00727BC7">
        <w:t xml:space="preserve">  I feel this smile, alongside my body language in general at this point within the session worked well as research conducted by </w:t>
      </w:r>
      <w:proofErr w:type="spellStart"/>
      <w:r w:rsidR="00721284" w:rsidRPr="00727BC7">
        <w:t>Aviezer</w:t>
      </w:r>
      <w:proofErr w:type="spellEnd"/>
      <w:r w:rsidR="00721284" w:rsidRPr="00727BC7">
        <w:t xml:space="preserve"> et. Al (2016)</w:t>
      </w:r>
      <w:r w:rsidR="00017F60" w:rsidRPr="00727BC7">
        <w:t xml:space="preserve"> </w:t>
      </w:r>
      <w:r w:rsidR="00721284" w:rsidRPr="00727BC7">
        <w:t>found that correctly perceiving emotions within facial expressions and body language</w:t>
      </w:r>
      <w:r w:rsidR="004D0AA6" w:rsidRPr="00727BC7">
        <w:t xml:space="preserve"> generally</w:t>
      </w:r>
      <w:r w:rsidR="00721284" w:rsidRPr="00727BC7">
        <w:t xml:space="preserve"> is a crucial part of all social interactions</w:t>
      </w:r>
      <w:r w:rsidR="004D0AA6" w:rsidRPr="00727BC7">
        <w:t>.  The study illustrated that</w:t>
      </w:r>
      <w:r w:rsidR="00721284" w:rsidRPr="00727BC7">
        <w:t xml:space="preserve"> facial expressions </w:t>
      </w:r>
      <w:proofErr w:type="gramStart"/>
      <w:r w:rsidR="00721284" w:rsidRPr="00727BC7">
        <w:rPr>
          <w:i/>
          <w:iCs/>
        </w:rPr>
        <w:t>in particular</w:t>
      </w:r>
      <w:r w:rsidR="00721284" w:rsidRPr="00727BC7">
        <w:t xml:space="preserve"> are</w:t>
      </w:r>
      <w:proofErr w:type="gramEnd"/>
      <w:r w:rsidR="00721284" w:rsidRPr="00727BC7">
        <w:t xml:space="preserve"> key in people perceiving threat and danger. </w:t>
      </w:r>
      <w:r w:rsidR="004D0AA6" w:rsidRPr="00727BC7">
        <w:t>Within therapy sessions</w:t>
      </w:r>
      <w:r w:rsidR="00721284" w:rsidRPr="00727BC7">
        <w:t xml:space="preserve"> </w:t>
      </w:r>
      <w:r w:rsidR="004D0AA6" w:rsidRPr="00727BC7">
        <w:t>i</w:t>
      </w:r>
      <w:r w:rsidR="00721284" w:rsidRPr="00727BC7">
        <w:t xml:space="preserve">t </w:t>
      </w:r>
      <w:r w:rsidR="004D0AA6" w:rsidRPr="00727BC7">
        <w:t xml:space="preserve">is </w:t>
      </w:r>
      <w:r w:rsidR="00721284" w:rsidRPr="00727BC7">
        <w:t>impor</w:t>
      </w:r>
      <w:r w:rsidR="004D0AA6" w:rsidRPr="00727BC7">
        <w:t xml:space="preserve">tant that clients do not feel in any way threatened by the counsellor, for therapeutic rapport to be built.   I therefore strongly believe that although it was only a smile, that one smile in the opening few minutes may have gone a long way in ensuring that the client felt safe within the virtual space with me.  As such, setting the tone of a positive, </w:t>
      </w:r>
      <w:proofErr w:type="gramStart"/>
      <w:r w:rsidR="004D0AA6" w:rsidRPr="00727BC7">
        <w:t>open</w:t>
      </w:r>
      <w:proofErr w:type="gramEnd"/>
      <w:r w:rsidR="004D0AA6" w:rsidRPr="00727BC7">
        <w:t xml:space="preserve"> and trusting therapeutic alliance very early on,</w:t>
      </w:r>
      <w:r w:rsidR="001133B0" w:rsidRPr="00727BC7">
        <w:t xml:space="preserve"> one in which remained present for the duration of the session. My use of appropriate and reassuring </w:t>
      </w:r>
      <w:r w:rsidR="00233836" w:rsidRPr="00727BC7">
        <w:t>nonverbal ques</w:t>
      </w:r>
      <w:r w:rsidR="001133B0" w:rsidRPr="00727BC7">
        <w:t xml:space="preserve"> throughout this session allowed </w:t>
      </w:r>
      <w:r w:rsidR="004D0AA6" w:rsidRPr="00727BC7">
        <w:t>the client a safe space to talk openly and freely</w:t>
      </w:r>
      <w:r w:rsidR="001133B0" w:rsidRPr="00727BC7">
        <w:t xml:space="preserve">, and was displayed very early on, thus reinforcing the notion of unconditional positive regard, which </w:t>
      </w:r>
      <w:r w:rsidR="002A5893" w:rsidRPr="00727BC7">
        <w:t xml:space="preserve">Rogers (1951) considers </w:t>
      </w:r>
      <w:proofErr w:type="gramStart"/>
      <w:r w:rsidR="001133B0" w:rsidRPr="00727BC7">
        <w:t>absolutely essential</w:t>
      </w:r>
      <w:proofErr w:type="gramEnd"/>
      <w:r w:rsidR="001133B0" w:rsidRPr="00727BC7">
        <w:t xml:space="preserve"> for any successful therapeutic alliance.</w:t>
      </w:r>
      <w:r w:rsidR="00233836" w:rsidRPr="00727BC7">
        <w:t xml:space="preserve"> </w:t>
      </w:r>
    </w:p>
    <w:p w14:paraId="1A33B776" w14:textId="4D11FC5D" w:rsidR="003960DD" w:rsidRPr="00727BC7" w:rsidRDefault="003960DD" w:rsidP="009C7B67">
      <w:pPr>
        <w:spacing w:line="480" w:lineRule="auto"/>
        <w:jc w:val="both"/>
      </w:pPr>
    </w:p>
    <w:p w14:paraId="460B551A" w14:textId="55B9F71C" w:rsidR="003960DD" w:rsidRPr="00727BC7" w:rsidRDefault="003960DD" w:rsidP="009C7B67">
      <w:pPr>
        <w:spacing w:line="480" w:lineRule="auto"/>
        <w:jc w:val="both"/>
      </w:pPr>
      <w:r w:rsidRPr="00727BC7">
        <w:t xml:space="preserve">The subtle nonverbal communications continued to be a theme throughout the session, whereby active listening remained highly visible from start to finish in terms of head nods and such like, further enhancing the therapeutic rapport. </w:t>
      </w:r>
      <w:r w:rsidR="00881A5C" w:rsidRPr="00727BC7">
        <w:t>Th</w:t>
      </w:r>
      <w:r w:rsidR="008C5320" w:rsidRPr="00727BC7">
        <w:t>e</w:t>
      </w:r>
      <w:r w:rsidR="00881A5C" w:rsidRPr="00727BC7">
        <w:t xml:space="preserve"> form of nonverbal communication</w:t>
      </w:r>
      <w:r w:rsidR="008C5320" w:rsidRPr="00727BC7">
        <w:t xml:space="preserve"> I exhibited within the recording</w:t>
      </w:r>
      <w:r w:rsidR="00881A5C" w:rsidRPr="00727BC7">
        <w:t xml:space="preserve"> was formally coined by Gordon (1975) but </w:t>
      </w:r>
      <w:proofErr w:type="gramStart"/>
      <w:r w:rsidR="00881A5C" w:rsidRPr="00727BC7">
        <w:t>dates back to</w:t>
      </w:r>
      <w:proofErr w:type="gramEnd"/>
      <w:r w:rsidR="00881A5C" w:rsidRPr="00727BC7">
        <w:t xml:space="preserve"> Carl Rogers (1951) in Humanistic counselling </w:t>
      </w:r>
      <w:r w:rsidR="005D7E05" w:rsidRPr="00727BC7">
        <w:t xml:space="preserve">practices and it </w:t>
      </w:r>
      <w:r w:rsidR="008C5320" w:rsidRPr="00727BC7">
        <w:t>is</w:t>
      </w:r>
      <w:r w:rsidR="00881A5C" w:rsidRPr="00727BC7">
        <w:t xml:space="preserve"> evident from the footage that my modality as a therapist is underpinned most prominently within the Humanistic approach</w:t>
      </w:r>
      <w:r w:rsidR="005D7E05" w:rsidRPr="00727BC7">
        <w:t>.</w:t>
      </w:r>
      <w:r w:rsidR="00881A5C" w:rsidRPr="00727BC7">
        <w:t xml:space="preserve"> </w:t>
      </w:r>
      <w:r w:rsidR="005D7E05" w:rsidRPr="00727BC7">
        <w:t xml:space="preserve">  My</w:t>
      </w:r>
      <w:r w:rsidR="00881A5C" w:rsidRPr="00727BC7">
        <w:t xml:space="preserve"> unconditional acceptance </w:t>
      </w:r>
      <w:r w:rsidR="005D7E05" w:rsidRPr="00727BC7">
        <w:t xml:space="preserve">of the client </w:t>
      </w:r>
      <w:r w:rsidR="00881A5C" w:rsidRPr="00727BC7">
        <w:t>was</w:t>
      </w:r>
      <w:r w:rsidR="008C5320" w:rsidRPr="00727BC7">
        <w:t xml:space="preserve"> highly</w:t>
      </w:r>
      <w:r w:rsidR="00881A5C" w:rsidRPr="00727BC7">
        <w:t xml:space="preserve"> visible from my body language which stood to reflect an unbiased attitude towards </w:t>
      </w:r>
      <w:r w:rsidR="005D7E05" w:rsidRPr="00727BC7">
        <w:t>her</w:t>
      </w:r>
      <w:r w:rsidR="00881A5C" w:rsidRPr="00727BC7">
        <w:t xml:space="preserve"> </w:t>
      </w:r>
      <w:r w:rsidR="00881A5C" w:rsidRPr="00727BC7">
        <w:lastRenderedPageBreak/>
        <w:t xml:space="preserve">experience.  </w:t>
      </w:r>
      <w:r w:rsidRPr="00727BC7">
        <w:t xml:space="preserve"> This </w:t>
      </w:r>
      <w:r w:rsidR="003B49BD" w:rsidRPr="00727BC7">
        <w:t>nonverbal</w:t>
      </w:r>
      <w:r w:rsidRPr="00727BC7">
        <w:t xml:space="preserve"> communication proved to be quite </w:t>
      </w:r>
      <w:r w:rsidR="005D7E05" w:rsidRPr="00727BC7">
        <w:t xml:space="preserve">a </w:t>
      </w:r>
      <w:r w:rsidRPr="00727BC7">
        <w:t xml:space="preserve">powerful tool within itself </w:t>
      </w:r>
      <w:r w:rsidR="005D7E05" w:rsidRPr="00727BC7">
        <w:t xml:space="preserve">in </w:t>
      </w:r>
      <w:r w:rsidRPr="00727BC7">
        <w:t>this session as it illustrated that I was present and engaging with the client throughout, but at the same time</w:t>
      </w:r>
      <w:r w:rsidR="003B49BD" w:rsidRPr="00727BC7">
        <w:t xml:space="preserve"> giving </w:t>
      </w:r>
      <w:r w:rsidRPr="00727BC7">
        <w:t xml:space="preserve">the client </w:t>
      </w:r>
      <w:r w:rsidR="003B49BD" w:rsidRPr="00727BC7">
        <w:t xml:space="preserve">space </w:t>
      </w:r>
      <w:r w:rsidRPr="00727BC7">
        <w:t xml:space="preserve">to speak without interruption.  </w:t>
      </w:r>
      <w:r w:rsidR="008C5320" w:rsidRPr="00727BC7">
        <w:t xml:space="preserve">I could be suggested that silence came to be used as a therapeutic tool.  It was </w:t>
      </w:r>
      <w:r w:rsidR="005D7E05" w:rsidRPr="00727BC7">
        <w:t>noticeable</w:t>
      </w:r>
      <w:r w:rsidR="008C5320" w:rsidRPr="00727BC7">
        <w:t xml:space="preserve"> that by remaining poised and silent in some instances throughout the therapy session I had enabled the client to both verbalise and untangle her own thought processing.  Had I interjected in some of the instances within the session there is a possibility that I may have interrupted the clients time to be reflective and insightful.  Upon analysis of the </w:t>
      </w:r>
      <w:proofErr w:type="gramStart"/>
      <w:r w:rsidR="00760104" w:rsidRPr="00727BC7">
        <w:t>recording</w:t>
      </w:r>
      <w:proofErr w:type="gramEnd"/>
      <w:r w:rsidR="008C5320" w:rsidRPr="00727BC7">
        <w:t xml:space="preserve"> I strongly</w:t>
      </w:r>
      <w:r w:rsidR="00C47AD9" w:rsidRPr="00727BC7">
        <w:t xml:space="preserve"> believe that my silence in some moments </w:t>
      </w:r>
      <w:r w:rsidR="005D7E05" w:rsidRPr="00727BC7">
        <w:t>while</w:t>
      </w:r>
      <w:r w:rsidR="00C47AD9" w:rsidRPr="00727BC7">
        <w:t xml:space="preserve"> the client spoke was helpful to the therapeutic processing </w:t>
      </w:r>
      <w:r w:rsidR="00760104" w:rsidRPr="00727BC7">
        <w:t>of the client</w:t>
      </w:r>
      <w:r w:rsidR="00C47AD9" w:rsidRPr="00727BC7">
        <w:t xml:space="preserve">.  My belief in this regard is endorsed somewhat by a study conducted by Hill et al. (2019) where the term ‘Silence is golden’ is utilised.  The study concluded that by remaining quiet at times as a therapist, despite there being opportunities to interject is often useful as it enables a deeper level of personal insight on the part of the client, alongside actually </w:t>
      </w:r>
      <w:r w:rsidR="00C47AD9" w:rsidRPr="00727BC7">
        <w:rPr>
          <w:i/>
          <w:iCs/>
        </w:rPr>
        <w:t>increasing</w:t>
      </w:r>
      <w:r w:rsidR="00C47AD9" w:rsidRPr="00727BC7">
        <w:t xml:space="preserve"> the ability to form a strong therapeutic relationship.  So, what this point stands to illustrate is that upon reflection I have noticed that there were numerous moments within the session where it could be suggested that I</w:t>
      </w:r>
      <w:r w:rsidR="00C47AD9" w:rsidRPr="00727BC7">
        <w:rPr>
          <w:i/>
          <w:iCs/>
        </w:rPr>
        <w:t xml:space="preserve"> could</w:t>
      </w:r>
      <w:r w:rsidR="00C47AD9" w:rsidRPr="00727BC7">
        <w:t xml:space="preserve"> have interjected, or perhaps raised a point that had earlier been raised by the client</w:t>
      </w:r>
      <w:r w:rsidR="001F1EE0" w:rsidRPr="00727BC7">
        <w:t>.  However, having</w:t>
      </w:r>
      <w:r w:rsidR="00C47AD9" w:rsidRPr="00727BC7">
        <w:t xml:space="preserve"> thought reflectively about if I </w:t>
      </w:r>
      <w:r w:rsidR="00C47AD9" w:rsidRPr="00727BC7">
        <w:rPr>
          <w:i/>
          <w:iCs/>
        </w:rPr>
        <w:t>should</w:t>
      </w:r>
      <w:r w:rsidR="00C47AD9" w:rsidRPr="00727BC7">
        <w:t xml:space="preserve"> have said more at </w:t>
      </w:r>
      <w:r w:rsidR="00667AE2" w:rsidRPr="00727BC7">
        <w:t>times or</w:t>
      </w:r>
      <w:r w:rsidR="00C47AD9" w:rsidRPr="00727BC7">
        <w:t xml:space="preserve"> drawn upon points the client raised more frequently</w:t>
      </w:r>
      <w:r w:rsidR="001F1EE0" w:rsidRPr="00727BC7">
        <w:t xml:space="preserve">, I am somewhat open to debate as </w:t>
      </w:r>
      <w:r w:rsidR="00667AE2" w:rsidRPr="00727BC7">
        <w:t>I</w:t>
      </w:r>
      <w:r w:rsidR="00C47AD9" w:rsidRPr="00727BC7">
        <w:t xml:space="preserve"> </w:t>
      </w:r>
      <w:r w:rsidR="001F1EE0" w:rsidRPr="00727BC7">
        <w:t>think</w:t>
      </w:r>
      <w:r w:rsidR="00C47AD9" w:rsidRPr="00727BC7">
        <w:t xml:space="preserve"> there were times where </w:t>
      </w:r>
      <w:r w:rsidR="00667AE2" w:rsidRPr="00727BC7">
        <w:t xml:space="preserve">my </w:t>
      </w:r>
      <w:r w:rsidR="00C47AD9" w:rsidRPr="00727BC7">
        <w:t>‘silence was golden’, and that this served a</w:t>
      </w:r>
      <w:r w:rsidR="001F1EE0" w:rsidRPr="00727BC7">
        <w:t>s a</w:t>
      </w:r>
      <w:r w:rsidR="00C47AD9" w:rsidRPr="00727BC7">
        <w:t xml:space="preserve"> more prominent </w:t>
      </w:r>
      <w:r w:rsidR="001F1EE0" w:rsidRPr="00727BC7">
        <w:t xml:space="preserve">and useful </w:t>
      </w:r>
      <w:r w:rsidR="005D7E05" w:rsidRPr="00727BC7">
        <w:t>tool tha</w:t>
      </w:r>
      <w:r w:rsidR="001F1EE0" w:rsidRPr="00727BC7">
        <w:t>n</w:t>
      </w:r>
      <w:r w:rsidR="005D7E05" w:rsidRPr="00727BC7">
        <w:t xml:space="preserve"> simply trying to </w:t>
      </w:r>
      <w:r w:rsidR="00667AE2" w:rsidRPr="00727BC7">
        <w:t>crowbar</w:t>
      </w:r>
      <w:r w:rsidR="005D7E05" w:rsidRPr="00727BC7">
        <w:t xml:space="preserve"> therapeutic tools in just to demonstrate my skills.  Silence </w:t>
      </w:r>
      <w:r w:rsidR="00667AE2" w:rsidRPr="00727BC7">
        <w:t>within it</w:t>
      </w:r>
      <w:r w:rsidR="001F1EE0" w:rsidRPr="00727BC7">
        <w:t>self was indeed golden.</w:t>
      </w:r>
    </w:p>
    <w:p w14:paraId="3E6BC174" w14:textId="4DA6B758" w:rsidR="001F1EE0" w:rsidRPr="00727BC7" w:rsidRDefault="001F1EE0" w:rsidP="009C7B67">
      <w:pPr>
        <w:spacing w:line="480" w:lineRule="auto"/>
        <w:jc w:val="both"/>
      </w:pPr>
    </w:p>
    <w:p w14:paraId="39D73C26" w14:textId="27539469" w:rsidR="00667AE2" w:rsidRPr="00727BC7" w:rsidRDefault="00667AE2" w:rsidP="009C7B67">
      <w:pPr>
        <w:spacing w:line="480" w:lineRule="auto"/>
        <w:jc w:val="both"/>
      </w:pPr>
    </w:p>
    <w:p w14:paraId="073ABBDA" w14:textId="77777777" w:rsidR="001F1EE0" w:rsidRPr="00727BC7" w:rsidRDefault="001F1EE0" w:rsidP="009C7B67">
      <w:pPr>
        <w:spacing w:line="480" w:lineRule="auto"/>
        <w:jc w:val="both"/>
      </w:pPr>
    </w:p>
    <w:p w14:paraId="2DC4B5F3" w14:textId="4811AB94" w:rsidR="00200A5A" w:rsidRPr="00727BC7" w:rsidRDefault="00667AE2" w:rsidP="009C7B67">
      <w:pPr>
        <w:spacing w:line="480" w:lineRule="auto"/>
        <w:jc w:val="both"/>
      </w:pPr>
      <w:r w:rsidRPr="00727BC7">
        <w:t xml:space="preserve">That said, despite silence being utilised as a therapeutic tool, there were many interjections within the session </w:t>
      </w:r>
      <w:r w:rsidR="001F1EE0" w:rsidRPr="00727BC7">
        <w:t>that my voice as a therapist came into its own.</w:t>
      </w:r>
      <w:r w:rsidRPr="00727BC7">
        <w:t xml:space="preserve">  </w:t>
      </w:r>
      <w:r w:rsidR="001F1EE0" w:rsidRPr="00727BC7">
        <w:t xml:space="preserve">There were numerous occasions </w:t>
      </w:r>
      <w:r w:rsidR="00200A5A" w:rsidRPr="00727BC7">
        <w:t xml:space="preserve">throughout </w:t>
      </w:r>
      <w:r w:rsidR="001F1EE0" w:rsidRPr="00727BC7">
        <w:lastRenderedPageBreak/>
        <w:t>whereby I effectively paraphrased and reflected the client’s words back to her. And there were a few occasions within where the client</w:t>
      </w:r>
      <w:r w:rsidR="00200A5A" w:rsidRPr="00727BC7">
        <w:t xml:space="preserve"> agreed that the reflected words used had encapsulated how she had felt.  I was successfully able to put words to feelings that the client had explained and paraphrased them in a way that made sense to her.  Where possible within this session I tried to hone and encourage a positive </w:t>
      </w:r>
      <w:r w:rsidR="002E7BAA" w:rsidRPr="00727BC7">
        <w:t xml:space="preserve">and empowering narrative, despite the subject matter being one of trouble and strife.  I used the power of paraphrasing to do this, and picked up, where appropriate on the feel-good dialogue the client herself had </w:t>
      </w:r>
      <w:r w:rsidR="00760104" w:rsidRPr="00727BC7">
        <w:t>and</w:t>
      </w:r>
      <w:r w:rsidR="002E7BAA" w:rsidRPr="00727BC7">
        <w:t xml:space="preserve"> reflect</w:t>
      </w:r>
      <w:r w:rsidR="00760104" w:rsidRPr="00727BC7">
        <w:t>ed them</w:t>
      </w:r>
      <w:r w:rsidR="002E7BAA" w:rsidRPr="00727BC7">
        <w:t xml:space="preserve"> back to her</w:t>
      </w:r>
      <w:r w:rsidR="003E7724" w:rsidRPr="00727BC7">
        <w:t xml:space="preserve"> in the form of affirming statements</w:t>
      </w:r>
      <w:r w:rsidR="002E7BAA" w:rsidRPr="00727BC7">
        <w:t>.</w:t>
      </w:r>
      <w:r w:rsidR="003E7724" w:rsidRPr="00727BC7">
        <w:t xml:space="preserve">  An example of which is when I stated: ‘’ This really speaks also to your resilience, and this really comes through with your determination’’.</w:t>
      </w:r>
      <w:r w:rsidR="002E7BAA" w:rsidRPr="00727BC7">
        <w:t xml:space="preserve">  I feel that this worked nicely within the session as the client, despite being given the space to talk through her negative feelings, was also able to direct her focus upon the areas within her emotional and physical life that were positive.  </w:t>
      </w:r>
      <w:r w:rsidR="003E7724" w:rsidRPr="00727BC7">
        <w:t>Reflections and paraphrases</w:t>
      </w:r>
      <w:r w:rsidR="002E7BAA" w:rsidRPr="00727BC7">
        <w:t xml:space="preserve"> in the fashion I exhibited within this session is proven to enhance autonomic activation, while at the same time influencing emotional valence in the direction of a client feeling better (</w:t>
      </w:r>
      <w:proofErr w:type="spellStart"/>
      <w:r w:rsidR="002E7BAA" w:rsidRPr="00727BC7">
        <w:t>Bajbouj</w:t>
      </w:r>
      <w:proofErr w:type="spellEnd"/>
      <w:r w:rsidR="002E7BAA" w:rsidRPr="00727BC7">
        <w:t>, et.al, 2012)</w:t>
      </w:r>
      <w:r w:rsidR="00CA1031" w:rsidRPr="00727BC7">
        <w:t xml:space="preserve">.  Some of the paraphrasing techniques I used within the session also lent themselves </w:t>
      </w:r>
      <w:r w:rsidR="003E7724" w:rsidRPr="00727BC7">
        <w:t xml:space="preserve">as </w:t>
      </w:r>
      <w:r w:rsidR="00CA1031" w:rsidRPr="00727BC7">
        <w:t xml:space="preserve">forms of motivational interviewing, as it was evident from the footage that I made attempts to encourage a theme of resilience within the client, so that she was able to appropriately identify her own strengths through the power of paraphrasing and reflection.  However, there were moments where perhaps this could have been improved upon.  By way of example there were </w:t>
      </w:r>
      <w:proofErr w:type="gramStart"/>
      <w:r w:rsidR="00CA1031" w:rsidRPr="00727BC7">
        <w:t>a number of</w:t>
      </w:r>
      <w:proofErr w:type="gramEnd"/>
      <w:r w:rsidR="00CA1031" w:rsidRPr="00727BC7">
        <w:t xml:space="preserve"> occasions whereby I asked closed questions, </w:t>
      </w:r>
      <w:r w:rsidR="003E7724" w:rsidRPr="00727BC7">
        <w:t xml:space="preserve">one of which being: ‘’That’s a positive thing to do, do you feel that has helped you deal with this?’’ There are a few examples </w:t>
      </w:r>
      <w:proofErr w:type="gramStart"/>
      <w:r w:rsidR="003E7724" w:rsidRPr="00727BC7">
        <w:t>similar to</w:t>
      </w:r>
      <w:proofErr w:type="gramEnd"/>
      <w:r w:rsidR="003E7724" w:rsidRPr="00727BC7">
        <w:t xml:space="preserve"> this throughout, that I think with a slight tweaking of the phasing could have been adapted more mindfully into a more open line of questioning.</w:t>
      </w:r>
    </w:p>
    <w:p w14:paraId="7C7BF9FC" w14:textId="77777777" w:rsidR="00200A5A" w:rsidRPr="00727BC7" w:rsidRDefault="00200A5A" w:rsidP="009C7B67">
      <w:pPr>
        <w:spacing w:line="480" w:lineRule="auto"/>
        <w:jc w:val="both"/>
      </w:pPr>
    </w:p>
    <w:p w14:paraId="36C40527" w14:textId="6BAD7D84" w:rsidR="00233836" w:rsidRPr="00727BC7" w:rsidRDefault="00700C34" w:rsidP="009C7B67">
      <w:pPr>
        <w:spacing w:line="480" w:lineRule="auto"/>
        <w:jc w:val="both"/>
      </w:pPr>
      <w:r w:rsidRPr="00727BC7">
        <w:t xml:space="preserve">Despite my counselling techniques within this session striving to encourage a notion of resilience, </w:t>
      </w:r>
      <w:proofErr w:type="gramStart"/>
      <w:r w:rsidRPr="00727BC7">
        <w:t>grace</w:t>
      </w:r>
      <w:proofErr w:type="gramEnd"/>
      <w:r w:rsidRPr="00727BC7">
        <w:t xml:space="preserve"> and gratitude, it cannot go unmentioned that some of the topics that the client brought to the </w:t>
      </w:r>
      <w:r w:rsidRPr="00727BC7">
        <w:lastRenderedPageBreak/>
        <w:t>session were deeply painful for her.  To not acknowledge and explore these would have been detrimental</w:t>
      </w:r>
      <w:r w:rsidR="00760104" w:rsidRPr="00727BC7">
        <w:t xml:space="preserve"> and perhaps even dismissive</w:t>
      </w:r>
      <w:r w:rsidRPr="00727BC7">
        <w:t>, so despite trying to endorse a positive atmosphere with this counselling session, it was important that this was addressed.  The client, on more tha</w:t>
      </w:r>
      <w:r w:rsidR="00693B72" w:rsidRPr="00727BC7">
        <w:t>n</w:t>
      </w:r>
      <w:r w:rsidRPr="00727BC7">
        <w:t xml:space="preserve"> one occasioned used the word ‘scared’, which as a counsellor I pointed out to her.  I asked her if this was something she wished to talk about further.  I gave her that choice.  Oftentimes clients may not be ready to talk, and with this having been the first session, to ask if she wanted to talk about this felt like the right thing to do.  </w:t>
      </w:r>
      <w:r w:rsidR="00693B72" w:rsidRPr="00727BC7">
        <w:t xml:space="preserve">I gave the client the autonomy and respect she deserved to decide as to whether this is a road she wanted to go down, and she did.  It was at this point within the session where there was a noticeable shift, and all the previous paraphrasing and reflection, and space the client had to talk had manifested into a moment to really delve into the root of her issues.  This was gently orchestrated by </w:t>
      </w:r>
      <w:r w:rsidR="00760104" w:rsidRPr="00727BC7">
        <w:t>me</w:t>
      </w:r>
      <w:r w:rsidR="00693B72" w:rsidRPr="00727BC7">
        <w:t xml:space="preserve"> as a therapist in the line of questioning that led up to it.  Could I have don</w:t>
      </w:r>
      <w:r w:rsidR="00C57039" w:rsidRPr="00727BC7">
        <w:t>e</w:t>
      </w:r>
      <w:r w:rsidR="00693B72" w:rsidRPr="00727BC7">
        <w:t xml:space="preserve"> this better?  Yes.  As mentioned previously I think to make use of more open questions when I interjected would have been by far more advantageous to the client and to the session</w:t>
      </w:r>
      <w:r w:rsidR="00760104" w:rsidRPr="00727BC7">
        <w:t xml:space="preserve"> generally</w:t>
      </w:r>
      <w:r w:rsidR="00693B72" w:rsidRPr="00727BC7">
        <w:t xml:space="preserve">.  </w:t>
      </w:r>
      <w:r w:rsidR="00FA7FAA" w:rsidRPr="00727BC7">
        <w:t>Motivational interviewing techniques are powerful, and are useful, and I did try to adopt th</w:t>
      </w:r>
      <w:r w:rsidR="009B22A7" w:rsidRPr="00727BC7">
        <w:t>em.  H</w:t>
      </w:r>
      <w:r w:rsidR="00FA7FAA" w:rsidRPr="00727BC7">
        <w:t>owever, I think if I had slightly tweaked some of the ph</w:t>
      </w:r>
      <w:r w:rsidR="003E7724" w:rsidRPr="00727BC7">
        <w:t>r</w:t>
      </w:r>
      <w:r w:rsidR="00FA7FAA" w:rsidRPr="00727BC7">
        <w:t xml:space="preserve">asing of my questions earlier on to make then open this would have been an even better session.  Research conducted by Earp et. al (2006) found that motivational style </w:t>
      </w:r>
      <w:r w:rsidR="003E7724" w:rsidRPr="00727BC7">
        <w:t>interviewing</w:t>
      </w:r>
      <w:r w:rsidR="00FA7FAA" w:rsidRPr="00727BC7">
        <w:t xml:space="preserve"> is helpful in the role of therapy, and that </w:t>
      </w:r>
      <w:r w:rsidR="003E7724" w:rsidRPr="00727BC7">
        <w:t xml:space="preserve">adherence to therapy was positively affected by affirming statements and reflections and negatively associated with closed-ended questions.  I had reflected well, </w:t>
      </w:r>
      <w:proofErr w:type="gramStart"/>
      <w:r w:rsidR="003E7724" w:rsidRPr="00727BC7">
        <w:t>and also</w:t>
      </w:r>
      <w:proofErr w:type="gramEnd"/>
      <w:r w:rsidR="003E7724" w:rsidRPr="00727BC7">
        <w:t xml:space="preserve"> provided affirming statements, but had on occasion used closed ended questions, I therefore reflect that I could have improved upon those interactions.</w:t>
      </w:r>
    </w:p>
    <w:p w14:paraId="62586040" w14:textId="6F52BE56" w:rsidR="0092726E" w:rsidRPr="00727BC7" w:rsidRDefault="0092726E" w:rsidP="009C7B67">
      <w:pPr>
        <w:spacing w:line="480" w:lineRule="auto"/>
        <w:jc w:val="both"/>
      </w:pPr>
    </w:p>
    <w:p w14:paraId="545CCACC" w14:textId="1833D590" w:rsidR="00C57039" w:rsidRPr="00727BC7" w:rsidRDefault="00C57039" w:rsidP="009C7B67">
      <w:pPr>
        <w:spacing w:line="480" w:lineRule="auto"/>
        <w:jc w:val="both"/>
      </w:pPr>
    </w:p>
    <w:p w14:paraId="1794BB99" w14:textId="36724219" w:rsidR="00C57039" w:rsidRPr="00727BC7" w:rsidRDefault="00C57039" w:rsidP="009C7B67">
      <w:pPr>
        <w:spacing w:line="480" w:lineRule="auto"/>
        <w:jc w:val="both"/>
      </w:pPr>
      <w:r w:rsidRPr="00727BC7">
        <w:t xml:space="preserve">Despite there having been improvements that undoubtedly could have been made within this session, I do feel like a client shift </w:t>
      </w:r>
      <w:proofErr w:type="spellStart"/>
      <w:r w:rsidR="00760104" w:rsidRPr="00727BC7">
        <w:t>occured</w:t>
      </w:r>
      <w:proofErr w:type="spellEnd"/>
      <w:r w:rsidRPr="00727BC7">
        <w:t xml:space="preserve"> </w:t>
      </w:r>
      <w:proofErr w:type="gramStart"/>
      <w:r w:rsidRPr="00727BC7">
        <w:t>as a result of</w:t>
      </w:r>
      <w:proofErr w:type="gramEnd"/>
      <w:r w:rsidRPr="00727BC7">
        <w:t xml:space="preserve"> my therapeutic </w:t>
      </w:r>
      <w:r w:rsidR="004676BF" w:rsidRPr="00727BC7">
        <w:t>skillset,</w:t>
      </w:r>
      <w:r w:rsidRPr="00727BC7">
        <w:t xml:space="preserve"> nonetheless.  Most notably </w:t>
      </w:r>
      <w:r w:rsidRPr="00727BC7">
        <w:lastRenderedPageBreak/>
        <w:t xml:space="preserve">where the line of questioning eventually steered towards the client having her own revelation when </w:t>
      </w:r>
      <w:r w:rsidR="004676BF" w:rsidRPr="00727BC7">
        <w:t>she</w:t>
      </w:r>
      <w:r w:rsidRPr="00727BC7">
        <w:t xml:space="preserve"> referred to herself as the ‘adult me’.  She had decompartmentalised her own self as adult self, and child self.  This was in terms of therapy, quite a </w:t>
      </w:r>
      <w:r w:rsidR="004676BF" w:rsidRPr="00727BC7">
        <w:t>ground-breaking</w:t>
      </w:r>
      <w:r w:rsidRPr="00727BC7">
        <w:t xml:space="preserve"> moment for any client, and for it to have occurred within the very first session was very encouraging from a </w:t>
      </w:r>
      <w:r w:rsidR="004676BF" w:rsidRPr="00727BC7">
        <w:t>therapist’s</w:t>
      </w:r>
      <w:r w:rsidRPr="00727BC7">
        <w:t xml:space="preserve"> perspective.</w:t>
      </w:r>
      <w:r w:rsidR="004676BF" w:rsidRPr="00727BC7">
        <w:t xml:space="preserve">  It was evident that the tools I had utilised up to this point, be that nonverbal </w:t>
      </w:r>
      <w:r w:rsidR="00760104" w:rsidRPr="00727BC7">
        <w:t>communication</w:t>
      </w:r>
      <w:r w:rsidR="004676BF" w:rsidRPr="00727BC7">
        <w:t xml:space="preserve">, paraphrasing, </w:t>
      </w:r>
      <w:proofErr w:type="gramStart"/>
      <w:r w:rsidR="004676BF" w:rsidRPr="00727BC7">
        <w:t>reflection</w:t>
      </w:r>
      <w:proofErr w:type="gramEnd"/>
      <w:r w:rsidR="004676BF" w:rsidRPr="00727BC7">
        <w:t xml:space="preserve"> or motivational interviewing techniques had led to a moment within the client where she had accessed a deeper part of herself, the part of herself that she, of her own admission wished to heal. Parks (</w:t>
      </w:r>
      <w:r w:rsidR="0087476F" w:rsidRPr="00727BC7">
        <w:t>1994</w:t>
      </w:r>
      <w:r w:rsidR="004676BF" w:rsidRPr="00727BC7">
        <w:t>) states that when trauma occurs within childhood, most notably as the result of trusted adults who commonly are family members, their emotional link with the ‘adult’</w:t>
      </w:r>
      <w:r w:rsidR="0087476F" w:rsidRPr="00727BC7">
        <w:t xml:space="preserve"> </w:t>
      </w:r>
      <w:proofErr w:type="spellStart"/>
      <w:r w:rsidR="0087476F" w:rsidRPr="00727BC7">
        <w:t>self become</w:t>
      </w:r>
      <w:proofErr w:type="spellEnd"/>
      <w:r w:rsidR="004676BF" w:rsidRPr="00727BC7">
        <w:t xml:space="preserve"> severed, and the key to transformational change in this regard is</w:t>
      </w:r>
      <w:r w:rsidR="00760104" w:rsidRPr="00727BC7">
        <w:t xml:space="preserve"> for therapist to assist in</w:t>
      </w:r>
      <w:r w:rsidR="004676BF" w:rsidRPr="00727BC7">
        <w:t xml:space="preserve"> re attach</w:t>
      </w:r>
      <w:r w:rsidR="00760104" w:rsidRPr="00727BC7">
        <w:t>ing</w:t>
      </w:r>
      <w:r w:rsidR="004676BF" w:rsidRPr="00727BC7">
        <w:t xml:space="preserve"> that link.  </w:t>
      </w:r>
      <w:r w:rsidR="0087476F" w:rsidRPr="00727BC7">
        <w:t>My later interventions withing t</w:t>
      </w:r>
      <w:r w:rsidR="004676BF" w:rsidRPr="00727BC7">
        <w:t xml:space="preserve">his therapy session, in some ways paved the way for that to happen.  The client using her own autonomy mentioned her ‘adult self’, which gave me the opportunity from a </w:t>
      </w:r>
      <w:r w:rsidR="0087476F" w:rsidRPr="00727BC7">
        <w:t>therapist’s</w:t>
      </w:r>
      <w:r w:rsidR="004676BF" w:rsidRPr="00727BC7">
        <w:t xml:space="preserve"> perspective to </w:t>
      </w:r>
      <w:r w:rsidR="0087476F" w:rsidRPr="00727BC7">
        <w:t>create a conversation surrounding this</w:t>
      </w:r>
      <w:r w:rsidR="00760104" w:rsidRPr="00727BC7">
        <w:t>.  L</w:t>
      </w:r>
      <w:r w:rsidR="0087476F" w:rsidRPr="00727BC7">
        <w:t xml:space="preserve">eaning heavily on the </w:t>
      </w:r>
      <w:proofErr w:type="spellStart"/>
      <w:r w:rsidR="0087476F" w:rsidRPr="00727BC7">
        <w:t>Gestallt</w:t>
      </w:r>
      <w:proofErr w:type="spellEnd"/>
      <w:r w:rsidR="0087476F" w:rsidRPr="00727BC7">
        <w:t xml:space="preserve"> </w:t>
      </w:r>
      <w:r w:rsidR="00727BC7" w:rsidRPr="00727BC7">
        <w:t>(1938)</w:t>
      </w:r>
      <w:r w:rsidR="0087476F" w:rsidRPr="00727BC7">
        <w:t xml:space="preserve">) technique </w:t>
      </w:r>
      <w:r w:rsidR="00760104" w:rsidRPr="00727BC7">
        <w:t xml:space="preserve">I </w:t>
      </w:r>
      <w:r w:rsidR="00E21A12" w:rsidRPr="00727BC7">
        <w:t xml:space="preserve">invited the client to engage in talking to her inner child by asking: ‘’If your adult could say anything to your child?  What would you say to her now?’’.  This moment within the 50-minute recording was the most prominent, however, upon reflection, this moment did not stand alone, it was simply the most obvious and visible.   It was the collection of </w:t>
      </w:r>
      <w:proofErr w:type="gramStart"/>
      <w:r w:rsidR="00E21A12" w:rsidRPr="00727BC7">
        <w:t>minor</w:t>
      </w:r>
      <w:proofErr w:type="gramEnd"/>
      <w:r w:rsidR="00E21A12" w:rsidRPr="00727BC7">
        <w:t>, almost unseen or unheard therapeutic interventions I discussed earlier within this case study that created it.  Interactions which have been honed over time from both academic and experiential therapeutic alliances</w:t>
      </w:r>
      <w:r w:rsidR="00CC3ECA" w:rsidRPr="00727BC7">
        <w:t xml:space="preserve"> I have engaged in</w:t>
      </w:r>
      <w:r w:rsidR="00E21A12" w:rsidRPr="00727BC7">
        <w:t>.</w:t>
      </w:r>
    </w:p>
    <w:p w14:paraId="4205BD16" w14:textId="233BFFBB" w:rsidR="00E21A12" w:rsidRPr="00727BC7" w:rsidRDefault="00E21A12" w:rsidP="009C7B67">
      <w:pPr>
        <w:spacing w:line="480" w:lineRule="auto"/>
        <w:jc w:val="both"/>
      </w:pPr>
    </w:p>
    <w:p w14:paraId="1367827C" w14:textId="0EA09503" w:rsidR="00EB7112" w:rsidRDefault="00E21A12" w:rsidP="009C7B67">
      <w:pPr>
        <w:spacing w:line="480" w:lineRule="auto"/>
        <w:jc w:val="both"/>
        <w:rPr>
          <w:color w:val="7030A0"/>
        </w:rPr>
      </w:pPr>
      <w:r w:rsidRPr="00727BC7">
        <w:t>To conclude</w:t>
      </w:r>
      <w:r w:rsidR="004E06C0" w:rsidRPr="00727BC7">
        <w:t xml:space="preserve"> the</w:t>
      </w:r>
      <w:r w:rsidR="00CC3ECA" w:rsidRPr="00727BC7">
        <w:t xml:space="preserve"> therapy </w:t>
      </w:r>
      <w:r w:rsidR="004E06C0" w:rsidRPr="00727BC7">
        <w:t>session,</w:t>
      </w:r>
      <w:r w:rsidR="00CC3ECA" w:rsidRPr="00727BC7">
        <w:t xml:space="preserve"> I was able to nicely tie together </w:t>
      </w:r>
      <w:proofErr w:type="gramStart"/>
      <w:r w:rsidR="00CC3ECA" w:rsidRPr="00727BC7">
        <w:t>all of</w:t>
      </w:r>
      <w:proofErr w:type="gramEnd"/>
      <w:r w:rsidR="00CC3ECA" w:rsidRPr="00727BC7">
        <w:t xml:space="preserve"> the common themes </w:t>
      </w:r>
      <w:r w:rsidR="004A273B" w:rsidRPr="00727BC7">
        <w:t>within</w:t>
      </w:r>
      <w:r w:rsidR="00CC3ECA" w:rsidRPr="00727BC7">
        <w:t xml:space="preserve">, whilst carefully </w:t>
      </w:r>
      <w:r w:rsidR="004E06C0" w:rsidRPr="00727BC7">
        <w:t>verbalising positive affirming statements</w:t>
      </w:r>
      <w:r w:rsidR="00CC3ECA" w:rsidRPr="00727BC7">
        <w:t xml:space="preserve">.  I did this </w:t>
      </w:r>
      <w:r w:rsidR="004E06C0" w:rsidRPr="00727BC7">
        <w:t>to</w:t>
      </w:r>
      <w:r w:rsidR="00CC3ECA" w:rsidRPr="00727BC7">
        <w:t xml:space="preserve"> try and end on a positive note</w:t>
      </w:r>
      <w:r w:rsidR="004A273B" w:rsidRPr="00727BC7">
        <w:t>.  D</w:t>
      </w:r>
      <w:r w:rsidR="00CC3ECA" w:rsidRPr="00727BC7">
        <w:t xml:space="preserve">espite there being </w:t>
      </w:r>
      <w:r w:rsidR="004E06C0" w:rsidRPr="00727BC7">
        <w:t>element</w:t>
      </w:r>
      <w:r w:rsidR="004A273B" w:rsidRPr="00727BC7">
        <w:t>s</w:t>
      </w:r>
      <w:r w:rsidR="004E06C0" w:rsidRPr="00727BC7">
        <w:t xml:space="preserve"> of the session</w:t>
      </w:r>
      <w:r w:rsidR="004A273B" w:rsidRPr="00727BC7">
        <w:t xml:space="preserve"> that </w:t>
      </w:r>
      <w:r w:rsidR="00CC3ECA" w:rsidRPr="00727BC7">
        <w:t>were clearly seeped in sadness and trauma</w:t>
      </w:r>
      <w:r w:rsidR="004A273B" w:rsidRPr="00727BC7">
        <w:t xml:space="preserve">, </w:t>
      </w:r>
      <w:r w:rsidR="00CC3ECA" w:rsidRPr="00727BC7">
        <w:t xml:space="preserve">I felt it was important to ensure that the client left the session on an uplifting note, as to ensure that she was </w:t>
      </w:r>
      <w:r w:rsidR="00CC3ECA">
        <w:lastRenderedPageBreak/>
        <w:t>emotionally sa</w:t>
      </w:r>
      <w:r w:rsidR="004E06C0">
        <w:t>f</w:t>
      </w:r>
      <w:r w:rsidR="00CC3ECA">
        <w:t>e to continue ahead with her day.</w:t>
      </w:r>
      <w:r w:rsidR="004E06C0">
        <w:t xml:space="preserve">  The reflection upon my client work, for me, has been one of positivity.  I realise there are things that I could have done better, however, I also understand that I conducted this client work to the best of my ability</w:t>
      </w:r>
      <w:r w:rsidR="004A273B">
        <w:t xml:space="preserve">, alongside there being </w:t>
      </w:r>
      <w:r w:rsidR="00F86D5F">
        <w:t xml:space="preserve">a </w:t>
      </w:r>
      <w:r w:rsidR="004A273B">
        <w:t>great deal</w:t>
      </w:r>
      <w:r w:rsidR="00F86D5F">
        <w:t xml:space="preserve"> I can </w:t>
      </w:r>
      <w:r w:rsidR="00E924FB">
        <w:t>continue to learn</w:t>
      </w:r>
      <w:r w:rsidR="00F86D5F">
        <w:t xml:space="preserve"> </w:t>
      </w:r>
      <w:r w:rsidR="00E924FB">
        <w:t>in</w:t>
      </w:r>
      <w:r w:rsidR="00F86D5F">
        <w:t xml:space="preserve"> terms of further honing my skills.  The fact that we are all at this moment living through a global pandemic and having to turn to technological forms of contact cannot go without being mentioned, as despite being a year in to this now I still feel online forms of interaction alien to me.  Is this new way of offering therapy detrimental or complimentary to my practice?  I think that will be something I would need to reflect upon </w:t>
      </w:r>
      <w:r w:rsidR="00E924FB">
        <w:t>later</w:t>
      </w:r>
      <w:r w:rsidR="00F86D5F">
        <w:t xml:space="preserve">, </w:t>
      </w:r>
      <w:r w:rsidR="00E924FB">
        <w:t xml:space="preserve">and perhaps discuss further in supervision, </w:t>
      </w:r>
      <w:r w:rsidR="00F86D5F">
        <w:t xml:space="preserve">as you </w:t>
      </w:r>
      <w:r w:rsidR="00E924FB">
        <w:t>cannot</w:t>
      </w:r>
      <w:r w:rsidR="00F86D5F">
        <w:t xml:space="preserve"> always see things</w:t>
      </w:r>
      <w:r w:rsidR="00E924FB">
        <w:t xml:space="preserve"> clearly yourself</w:t>
      </w:r>
      <w:r w:rsidR="00F86D5F">
        <w:t xml:space="preserve"> when you are currently still </w:t>
      </w:r>
      <w:proofErr w:type="gramStart"/>
      <w:r w:rsidR="00F86D5F">
        <w:t>in the midst of</w:t>
      </w:r>
      <w:proofErr w:type="gramEnd"/>
      <w:r w:rsidR="00F86D5F">
        <w:t xml:space="preserve"> </w:t>
      </w:r>
      <w:r w:rsidR="004A273B">
        <w:t>them</w:t>
      </w:r>
      <w:r w:rsidR="00F86D5F">
        <w:t xml:space="preserve">.  However, what I can say, is that despite feeling like ‘this doesn’t’ work’ in the beginning of the session, </w:t>
      </w:r>
      <w:r w:rsidR="004A273B">
        <w:t xml:space="preserve">I was able to demonstrate otherwise.  </w:t>
      </w:r>
      <w:r w:rsidR="009B22A7">
        <w:t>I</w:t>
      </w:r>
      <w:r w:rsidR="004A273B">
        <w:t xml:space="preserve"> </w:t>
      </w:r>
      <w:r w:rsidR="009B22A7">
        <w:t>prominently leant upon the humanistic approach, but at the same time incorporated forms of motivational interviewing, affirming statements</w:t>
      </w:r>
      <w:r w:rsidR="004A273B">
        <w:t>,</w:t>
      </w:r>
      <w:r w:rsidR="009B22A7">
        <w:t xml:space="preserve"> gestalt </w:t>
      </w:r>
      <w:r w:rsidR="006B0112">
        <w:t>techniques</w:t>
      </w:r>
      <w:r w:rsidR="004A273B">
        <w:t>, nonverbal communications alongside the notion that silence</w:t>
      </w:r>
      <w:r w:rsidR="00E924FB">
        <w:t xml:space="preserve"> too</w:t>
      </w:r>
      <w:r w:rsidR="004A273B">
        <w:t xml:space="preserve"> is sometimes </w:t>
      </w:r>
      <w:r w:rsidR="00727BC7">
        <w:t>golden; and</w:t>
      </w:r>
      <w:r w:rsidR="004A273B">
        <w:t xml:space="preserve"> ultimately, despite my previous misgivings, it </w:t>
      </w:r>
      <w:r w:rsidR="004A273B" w:rsidRPr="00727BC7">
        <w:rPr>
          <w:i/>
          <w:iCs/>
        </w:rPr>
        <w:t>did</w:t>
      </w:r>
      <w:r w:rsidR="004A273B">
        <w:t xml:space="preserve"> work.</w:t>
      </w:r>
    </w:p>
    <w:p w14:paraId="4A8D7F86" w14:textId="77777777" w:rsidR="00683B40" w:rsidRDefault="00683B40" w:rsidP="009C7B67">
      <w:pPr>
        <w:spacing w:line="480" w:lineRule="auto"/>
        <w:jc w:val="both"/>
        <w:rPr>
          <w:color w:val="7030A0"/>
        </w:rPr>
      </w:pPr>
    </w:p>
    <w:p w14:paraId="21C1D29F" w14:textId="77777777" w:rsidR="00683B40" w:rsidRDefault="00683B40" w:rsidP="009C7B67">
      <w:pPr>
        <w:spacing w:line="480" w:lineRule="auto"/>
        <w:jc w:val="both"/>
        <w:rPr>
          <w:color w:val="7030A0"/>
        </w:rPr>
      </w:pPr>
    </w:p>
    <w:p w14:paraId="5F4B9067" w14:textId="77777777" w:rsidR="00683B40" w:rsidRDefault="00683B40" w:rsidP="009C7B67">
      <w:pPr>
        <w:spacing w:line="480" w:lineRule="auto"/>
        <w:jc w:val="both"/>
        <w:rPr>
          <w:color w:val="7030A0"/>
        </w:rPr>
      </w:pPr>
    </w:p>
    <w:p w14:paraId="086ED7F8" w14:textId="77777777" w:rsidR="00F47C8B" w:rsidRDefault="00F47C8B" w:rsidP="009C7B67">
      <w:pPr>
        <w:spacing w:line="480" w:lineRule="auto"/>
        <w:jc w:val="both"/>
        <w:rPr>
          <w:color w:val="7030A0"/>
        </w:rPr>
      </w:pPr>
    </w:p>
    <w:p w14:paraId="746F6D4D" w14:textId="77777777" w:rsidR="00F47C8B" w:rsidRDefault="00F47C8B" w:rsidP="009C7B67">
      <w:pPr>
        <w:spacing w:line="480" w:lineRule="auto"/>
        <w:jc w:val="both"/>
        <w:rPr>
          <w:color w:val="7030A0"/>
        </w:rPr>
      </w:pPr>
    </w:p>
    <w:p w14:paraId="1C8ECC8E" w14:textId="191626AB" w:rsidR="0087476F" w:rsidRDefault="0087476F" w:rsidP="00E924FB">
      <w:pPr>
        <w:spacing w:line="480" w:lineRule="auto"/>
        <w:rPr>
          <w:b/>
          <w:bCs/>
          <w:u w:val="single"/>
        </w:rPr>
      </w:pPr>
    </w:p>
    <w:p w14:paraId="01D6269F" w14:textId="0F945398" w:rsidR="00727BC7" w:rsidRDefault="00727BC7" w:rsidP="00E924FB">
      <w:pPr>
        <w:spacing w:line="480" w:lineRule="auto"/>
        <w:rPr>
          <w:b/>
          <w:bCs/>
          <w:u w:val="single"/>
        </w:rPr>
      </w:pPr>
    </w:p>
    <w:p w14:paraId="485799AE" w14:textId="63AF802D" w:rsidR="00727BC7" w:rsidRDefault="00727BC7" w:rsidP="00E924FB">
      <w:pPr>
        <w:spacing w:line="480" w:lineRule="auto"/>
        <w:rPr>
          <w:b/>
          <w:bCs/>
          <w:u w:val="single"/>
        </w:rPr>
      </w:pPr>
    </w:p>
    <w:p w14:paraId="5ED521A0" w14:textId="77777777" w:rsidR="00727BC7" w:rsidRDefault="00727BC7" w:rsidP="00E924FB">
      <w:pPr>
        <w:spacing w:line="480" w:lineRule="auto"/>
        <w:rPr>
          <w:b/>
          <w:bCs/>
          <w:u w:val="single"/>
        </w:rPr>
      </w:pPr>
    </w:p>
    <w:p w14:paraId="4624ECB5" w14:textId="136D54CF" w:rsidR="00017F60" w:rsidRDefault="000968FC" w:rsidP="00F94978">
      <w:pPr>
        <w:spacing w:line="480" w:lineRule="auto"/>
        <w:jc w:val="center"/>
        <w:rPr>
          <w:b/>
          <w:bCs/>
          <w:u w:val="single"/>
        </w:rPr>
      </w:pPr>
      <w:r w:rsidRPr="000968FC">
        <w:rPr>
          <w:b/>
          <w:bCs/>
          <w:u w:val="single"/>
        </w:rPr>
        <w:lastRenderedPageBreak/>
        <w:t>REFERENCE LIST</w:t>
      </w:r>
    </w:p>
    <w:p w14:paraId="4F2250F5" w14:textId="77777777" w:rsidR="00721284" w:rsidRDefault="00721284" w:rsidP="00721284">
      <w:pPr>
        <w:spacing w:after="0" w:line="480" w:lineRule="auto"/>
        <w:jc w:val="both"/>
        <w:rPr>
          <w:rFonts w:eastAsia="SimSun" w:cstheme="minorHAnsi"/>
          <w:sz w:val="24"/>
          <w:szCs w:val="24"/>
          <w:lang w:eastAsia="zh-CN"/>
        </w:rPr>
      </w:pPr>
      <w:proofErr w:type="spellStart"/>
      <w:r>
        <w:rPr>
          <w:rFonts w:eastAsia="SimSun" w:cstheme="minorHAnsi"/>
          <w:sz w:val="24"/>
          <w:szCs w:val="24"/>
          <w:lang w:eastAsia="zh-CN"/>
        </w:rPr>
        <w:t>Aviezer</w:t>
      </w:r>
      <w:proofErr w:type="spellEnd"/>
      <w:r>
        <w:rPr>
          <w:rFonts w:eastAsia="SimSun" w:cstheme="minorHAnsi"/>
          <w:sz w:val="24"/>
          <w:szCs w:val="24"/>
          <w:lang w:eastAsia="zh-CN"/>
        </w:rPr>
        <w:t xml:space="preserve">, H., </w:t>
      </w:r>
      <w:proofErr w:type="spellStart"/>
      <w:r>
        <w:rPr>
          <w:rFonts w:eastAsia="SimSun" w:cstheme="minorHAnsi"/>
          <w:sz w:val="24"/>
          <w:szCs w:val="24"/>
          <w:lang w:eastAsia="zh-CN"/>
        </w:rPr>
        <w:t>Falvello</w:t>
      </w:r>
      <w:proofErr w:type="spellEnd"/>
      <w:r>
        <w:rPr>
          <w:rFonts w:eastAsia="SimSun" w:cstheme="minorHAnsi"/>
          <w:sz w:val="24"/>
          <w:szCs w:val="24"/>
          <w:lang w:eastAsia="zh-CN"/>
        </w:rPr>
        <w:t xml:space="preserve">, V.B., Martinez, L., Todorov, A. (2016) ‘Contributions of facial expressions and body language to the rapid perception of dynamic emotions’, </w:t>
      </w:r>
      <w:r>
        <w:rPr>
          <w:rFonts w:eastAsia="SimSun" w:cstheme="minorHAnsi"/>
          <w:i/>
          <w:iCs/>
          <w:sz w:val="24"/>
          <w:szCs w:val="24"/>
          <w:lang w:eastAsia="zh-CN"/>
        </w:rPr>
        <w:t xml:space="preserve">Cognition and Emotion, </w:t>
      </w:r>
      <w:r>
        <w:rPr>
          <w:rFonts w:eastAsia="SimSun" w:cstheme="minorHAnsi"/>
          <w:sz w:val="24"/>
          <w:szCs w:val="24"/>
          <w:lang w:eastAsia="zh-CN"/>
        </w:rPr>
        <w:t>30 (5), pp. 939-952.</w:t>
      </w:r>
    </w:p>
    <w:p w14:paraId="7288954D" w14:textId="5EA5FA6A" w:rsidR="00721284" w:rsidRDefault="00721284" w:rsidP="00721284">
      <w:pPr>
        <w:spacing w:after="0" w:line="480" w:lineRule="auto"/>
        <w:jc w:val="both"/>
        <w:rPr>
          <w:rFonts w:eastAsia="SimSun" w:cstheme="minorHAnsi"/>
          <w:sz w:val="24"/>
          <w:szCs w:val="24"/>
          <w:lang w:eastAsia="zh-CN"/>
        </w:rPr>
      </w:pPr>
      <w:r>
        <w:rPr>
          <w:rFonts w:eastAsia="SimSun" w:cstheme="minorHAnsi"/>
          <w:sz w:val="24"/>
          <w:szCs w:val="24"/>
          <w:lang w:eastAsia="zh-CN"/>
        </w:rPr>
        <w:t>DOI:  10.1080/02699931.2015.1035229.</w:t>
      </w:r>
    </w:p>
    <w:p w14:paraId="073DDF44" w14:textId="6BAADE56" w:rsidR="002E7BAA" w:rsidRDefault="002E7BAA" w:rsidP="00721284">
      <w:pPr>
        <w:spacing w:after="0" w:line="480" w:lineRule="auto"/>
        <w:jc w:val="both"/>
        <w:rPr>
          <w:rFonts w:eastAsia="SimSun" w:cstheme="minorHAnsi"/>
          <w:sz w:val="24"/>
          <w:szCs w:val="24"/>
          <w:lang w:eastAsia="zh-CN"/>
        </w:rPr>
      </w:pPr>
    </w:p>
    <w:p w14:paraId="152070A5" w14:textId="354858EB" w:rsidR="002E7BAA" w:rsidRDefault="002E7BAA" w:rsidP="00721284">
      <w:pPr>
        <w:spacing w:after="0" w:line="480" w:lineRule="auto"/>
        <w:jc w:val="both"/>
        <w:rPr>
          <w:rFonts w:eastAsia="SimSun" w:cstheme="minorHAnsi"/>
          <w:sz w:val="24"/>
          <w:szCs w:val="24"/>
          <w:lang w:eastAsia="zh-CN"/>
        </w:rPr>
      </w:pPr>
      <w:proofErr w:type="spellStart"/>
      <w:r>
        <w:rPr>
          <w:rFonts w:eastAsia="SimSun" w:cstheme="minorHAnsi"/>
          <w:sz w:val="24"/>
          <w:szCs w:val="24"/>
          <w:lang w:eastAsia="zh-CN"/>
        </w:rPr>
        <w:t>Bajbouj</w:t>
      </w:r>
      <w:proofErr w:type="spellEnd"/>
      <w:r>
        <w:rPr>
          <w:rFonts w:eastAsia="SimSun" w:cstheme="minorHAnsi"/>
          <w:sz w:val="24"/>
          <w:szCs w:val="24"/>
          <w:lang w:eastAsia="zh-CN"/>
        </w:rPr>
        <w:t xml:space="preserve">, </w:t>
      </w:r>
      <w:proofErr w:type="gramStart"/>
      <w:r>
        <w:rPr>
          <w:rFonts w:eastAsia="SimSun" w:cstheme="minorHAnsi"/>
          <w:sz w:val="24"/>
          <w:szCs w:val="24"/>
          <w:lang w:eastAsia="zh-CN"/>
        </w:rPr>
        <w:t>M,.</w:t>
      </w:r>
      <w:proofErr w:type="gramEnd"/>
      <w:r>
        <w:rPr>
          <w:rFonts w:eastAsia="SimSun" w:cstheme="minorHAnsi"/>
          <w:sz w:val="24"/>
          <w:szCs w:val="24"/>
          <w:lang w:eastAsia="zh-CN"/>
        </w:rPr>
        <w:t xml:space="preserve"> </w:t>
      </w:r>
      <w:proofErr w:type="spellStart"/>
      <w:r>
        <w:rPr>
          <w:rFonts w:eastAsia="SimSun" w:cstheme="minorHAnsi"/>
          <w:sz w:val="24"/>
          <w:szCs w:val="24"/>
          <w:lang w:eastAsia="zh-CN"/>
        </w:rPr>
        <w:t>Kazzer</w:t>
      </w:r>
      <w:proofErr w:type="spellEnd"/>
      <w:r>
        <w:rPr>
          <w:rFonts w:eastAsia="SimSun" w:cstheme="minorHAnsi"/>
          <w:sz w:val="24"/>
          <w:szCs w:val="24"/>
          <w:lang w:eastAsia="zh-CN"/>
        </w:rPr>
        <w:t xml:space="preserve">, P., </w:t>
      </w:r>
      <w:proofErr w:type="spellStart"/>
      <w:r>
        <w:rPr>
          <w:rFonts w:eastAsia="SimSun" w:cstheme="minorHAnsi"/>
          <w:sz w:val="24"/>
          <w:szCs w:val="24"/>
          <w:lang w:eastAsia="zh-CN"/>
        </w:rPr>
        <w:t>Prehn</w:t>
      </w:r>
      <w:proofErr w:type="spellEnd"/>
      <w:r>
        <w:rPr>
          <w:rFonts w:eastAsia="SimSun" w:cstheme="minorHAnsi"/>
          <w:sz w:val="24"/>
          <w:szCs w:val="24"/>
          <w:lang w:eastAsia="zh-CN"/>
        </w:rPr>
        <w:t xml:space="preserve">, K., Seehausen, M. (2012) ‘Effects of empathic paraphrasing – extrinsic emotion regulation in social conflict’, </w:t>
      </w:r>
      <w:r w:rsidR="00CA1031">
        <w:rPr>
          <w:rFonts w:eastAsia="SimSun" w:cstheme="minorHAnsi"/>
          <w:i/>
          <w:iCs/>
          <w:sz w:val="24"/>
          <w:szCs w:val="24"/>
          <w:lang w:eastAsia="zh-CN"/>
        </w:rPr>
        <w:t xml:space="preserve">Frontiers in Psychology, </w:t>
      </w:r>
      <w:r w:rsidR="00CA1031">
        <w:rPr>
          <w:rFonts w:eastAsia="SimSun" w:cstheme="minorHAnsi"/>
          <w:sz w:val="24"/>
          <w:szCs w:val="24"/>
          <w:lang w:eastAsia="zh-CN"/>
        </w:rPr>
        <w:t>3 (482).</w:t>
      </w:r>
    </w:p>
    <w:p w14:paraId="33880D1C" w14:textId="1E45DFD7" w:rsidR="00CA1031" w:rsidRDefault="00CA1031" w:rsidP="00721284">
      <w:pPr>
        <w:spacing w:after="0" w:line="480" w:lineRule="auto"/>
        <w:jc w:val="both"/>
        <w:rPr>
          <w:rFonts w:eastAsia="SimSun" w:cstheme="minorHAnsi"/>
          <w:sz w:val="24"/>
          <w:szCs w:val="24"/>
          <w:lang w:eastAsia="zh-CN"/>
        </w:rPr>
      </w:pPr>
      <w:r>
        <w:rPr>
          <w:rFonts w:eastAsia="SimSun" w:cstheme="minorHAnsi"/>
          <w:sz w:val="24"/>
          <w:szCs w:val="24"/>
          <w:lang w:eastAsia="zh-CN"/>
        </w:rPr>
        <w:t>DOI:  10.3389/FPSYG.2012.00482.</w:t>
      </w:r>
    </w:p>
    <w:p w14:paraId="0DECE70D" w14:textId="6CA8517E" w:rsidR="00017F60" w:rsidRPr="00262BA1" w:rsidRDefault="00017F60" w:rsidP="00017F60">
      <w:pPr>
        <w:spacing w:line="480" w:lineRule="auto"/>
        <w:rPr>
          <w:rFonts w:cstheme="minorHAnsi"/>
          <w:sz w:val="24"/>
          <w:szCs w:val="24"/>
          <w:u w:val="single"/>
        </w:rPr>
      </w:pPr>
    </w:p>
    <w:p w14:paraId="4B6CDB4F" w14:textId="2D4A19D6" w:rsidR="00262BA1" w:rsidRDefault="00262BA1" w:rsidP="00262BA1">
      <w:pPr>
        <w:spacing w:after="0" w:line="480" w:lineRule="auto"/>
        <w:jc w:val="both"/>
        <w:rPr>
          <w:rFonts w:eastAsia="SimSun" w:cstheme="minorHAnsi"/>
          <w:sz w:val="24"/>
          <w:szCs w:val="24"/>
          <w:lang w:eastAsia="zh-CN"/>
        </w:rPr>
      </w:pPr>
      <w:r w:rsidRPr="00262BA1">
        <w:rPr>
          <w:rFonts w:eastAsia="SimSun" w:cstheme="minorHAnsi"/>
          <w:sz w:val="24"/>
          <w:szCs w:val="24"/>
          <w:lang w:eastAsia="zh-CN"/>
        </w:rPr>
        <w:t xml:space="preserve">British Association for Counselling and Psychotherapy. (2018) </w:t>
      </w:r>
      <w:r w:rsidRPr="00262BA1">
        <w:rPr>
          <w:rFonts w:eastAsia="SimSun" w:cstheme="minorHAnsi"/>
          <w:i/>
          <w:iCs/>
          <w:sz w:val="24"/>
          <w:szCs w:val="24"/>
          <w:lang w:eastAsia="zh-CN"/>
        </w:rPr>
        <w:t xml:space="preserve">Ethical Framework for Counselling </w:t>
      </w:r>
      <w:proofErr w:type="spellStart"/>
      <w:r w:rsidRPr="00262BA1">
        <w:rPr>
          <w:rFonts w:eastAsia="SimSun" w:cstheme="minorHAnsi"/>
          <w:i/>
          <w:iCs/>
          <w:sz w:val="24"/>
          <w:szCs w:val="24"/>
          <w:lang w:eastAsia="zh-CN"/>
        </w:rPr>
        <w:t>Proffessions</w:t>
      </w:r>
      <w:proofErr w:type="spellEnd"/>
      <w:r w:rsidRPr="00262BA1">
        <w:rPr>
          <w:rFonts w:eastAsia="SimSun" w:cstheme="minorHAnsi"/>
          <w:i/>
          <w:iCs/>
          <w:sz w:val="24"/>
          <w:szCs w:val="24"/>
          <w:lang w:eastAsia="zh-CN"/>
        </w:rPr>
        <w:t xml:space="preserve">.  </w:t>
      </w:r>
      <w:r w:rsidRPr="00262BA1">
        <w:rPr>
          <w:rFonts w:eastAsia="SimSun" w:cstheme="minorHAnsi"/>
          <w:sz w:val="24"/>
          <w:szCs w:val="24"/>
          <w:lang w:eastAsia="zh-CN"/>
        </w:rPr>
        <w:t>Leicestershire: BACP.</w:t>
      </w:r>
    </w:p>
    <w:p w14:paraId="0ECE04B5" w14:textId="10973EB1" w:rsidR="0087476F" w:rsidRDefault="0087476F" w:rsidP="00262BA1">
      <w:pPr>
        <w:spacing w:after="0" w:line="480" w:lineRule="auto"/>
        <w:jc w:val="both"/>
        <w:rPr>
          <w:rFonts w:eastAsia="SimSun" w:cstheme="minorHAnsi"/>
          <w:sz w:val="24"/>
          <w:szCs w:val="24"/>
          <w:lang w:eastAsia="zh-CN"/>
        </w:rPr>
      </w:pPr>
    </w:p>
    <w:p w14:paraId="3FE25FD6" w14:textId="3489816E" w:rsidR="00FA7FAA" w:rsidRDefault="00FA7FAA" w:rsidP="00262BA1">
      <w:pPr>
        <w:spacing w:after="0" w:line="480" w:lineRule="auto"/>
        <w:jc w:val="both"/>
        <w:rPr>
          <w:rFonts w:eastAsia="SimSun" w:cstheme="minorHAnsi"/>
          <w:sz w:val="24"/>
          <w:szCs w:val="24"/>
          <w:lang w:eastAsia="zh-CN"/>
        </w:rPr>
      </w:pPr>
    </w:p>
    <w:p w14:paraId="4EF8BE6F" w14:textId="77777777" w:rsidR="00FA7FAA" w:rsidRDefault="00FA7FAA" w:rsidP="00FA7FAA">
      <w:pPr>
        <w:spacing w:after="0" w:line="480" w:lineRule="auto"/>
        <w:jc w:val="both"/>
        <w:rPr>
          <w:rFonts w:eastAsia="SimSun" w:cstheme="minorHAnsi"/>
          <w:sz w:val="24"/>
          <w:szCs w:val="24"/>
          <w:lang w:eastAsia="zh-CN"/>
        </w:rPr>
      </w:pPr>
      <w:r>
        <w:rPr>
          <w:rFonts w:eastAsia="SimSun" w:cstheme="minorHAnsi"/>
          <w:sz w:val="24"/>
          <w:szCs w:val="24"/>
          <w:lang w:eastAsia="zh-CN"/>
        </w:rPr>
        <w:t xml:space="preserve">Earp, J.A.L, </w:t>
      </w:r>
      <w:proofErr w:type="spellStart"/>
      <w:r>
        <w:rPr>
          <w:rFonts w:eastAsia="SimSun" w:cstheme="minorHAnsi"/>
          <w:sz w:val="24"/>
          <w:szCs w:val="24"/>
          <w:lang w:eastAsia="zh-CN"/>
        </w:rPr>
        <w:t>Golin</w:t>
      </w:r>
      <w:proofErr w:type="spellEnd"/>
      <w:r>
        <w:rPr>
          <w:rFonts w:eastAsia="SimSun" w:cstheme="minorHAnsi"/>
          <w:sz w:val="24"/>
          <w:szCs w:val="24"/>
          <w:lang w:eastAsia="zh-CN"/>
        </w:rPr>
        <w:t xml:space="preserve">, C.E, Hsiao, T., Thrasher, A.D. Tien, H. (2006) ‘Motivational interviewing to support antiretroviral therapy adherence:  The role of quality counselling’, </w:t>
      </w:r>
      <w:r>
        <w:rPr>
          <w:rFonts w:eastAsia="SimSun" w:cstheme="minorHAnsi"/>
          <w:i/>
          <w:iCs/>
          <w:sz w:val="24"/>
          <w:szCs w:val="24"/>
          <w:lang w:eastAsia="zh-CN"/>
        </w:rPr>
        <w:t xml:space="preserve">Patient Education and Counselling, </w:t>
      </w:r>
      <w:r>
        <w:rPr>
          <w:rFonts w:eastAsia="SimSun" w:cstheme="minorHAnsi"/>
          <w:sz w:val="24"/>
          <w:szCs w:val="24"/>
          <w:lang w:eastAsia="zh-CN"/>
        </w:rPr>
        <w:t>62 (1), pp. 64-71.</w:t>
      </w:r>
    </w:p>
    <w:p w14:paraId="37AE8696" w14:textId="603A0B29" w:rsidR="00FA7FAA" w:rsidRDefault="00FA7FAA" w:rsidP="00FA7FAA">
      <w:pPr>
        <w:spacing w:after="0" w:line="480" w:lineRule="auto"/>
        <w:jc w:val="both"/>
        <w:rPr>
          <w:rFonts w:eastAsia="SimSun" w:cstheme="minorHAnsi"/>
          <w:sz w:val="24"/>
          <w:szCs w:val="24"/>
          <w:lang w:eastAsia="zh-CN"/>
        </w:rPr>
      </w:pPr>
      <w:r>
        <w:rPr>
          <w:rFonts w:eastAsia="SimSun" w:cstheme="minorHAnsi"/>
          <w:sz w:val="24"/>
          <w:szCs w:val="24"/>
          <w:lang w:eastAsia="zh-CN"/>
        </w:rPr>
        <w:t>DOI:  10.1016/j.pec.2005.06.003.</w:t>
      </w:r>
    </w:p>
    <w:p w14:paraId="2DCB1603" w14:textId="63183D11" w:rsidR="00167385" w:rsidRDefault="00167385" w:rsidP="00FA7FAA">
      <w:pPr>
        <w:spacing w:after="0" w:line="480" w:lineRule="auto"/>
        <w:jc w:val="both"/>
        <w:rPr>
          <w:rFonts w:eastAsia="SimSun" w:cstheme="minorHAnsi"/>
          <w:sz w:val="24"/>
          <w:szCs w:val="24"/>
          <w:lang w:eastAsia="zh-CN"/>
        </w:rPr>
      </w:pPr>
    </w:p>
    <w:p w14:paraId="33EB960F" w14:textId="330823BC" w:rsidR="00167385" w:rsidRPr="00167385" w:rsidRDefault="00167385" w:rsidP="00FA7FAA">
      <w:pPr>
        <w:spacing w:after="0" w:line="480" w:lineRule="auto"/>
        <w:jc w:val="both"/>
        <w:rPr>
          <w:rFonts w:eastAsia="SimSun" w:cstheme="minorHAnsi"/>
          <w:sz w:val="24"/>
          <w:szCs w:val="24"/>
          <w:lang w:eastAsia="zh-CN"/>
        </w:rPr>
      </w:pPr>
      <w:r w:rsidRPr="00167385">
        <w:rPr>
          <w:rFonts w:cstheme="minorHAnsi"/>
          <w:color w:val="333333"/>
          <w:sz w:val="24"/>
          <w:szCs w:val="24"/>
          <w:shd w:val="clear" w:color="auto" w:fill="FFFFFF"/>
        </w:rPr>
        <w:t>Freud, S. (</w:t>
      </w:r>
      <w:r w:rsidRPr="00167385">
        <w:rPr>
          <w:rStyle w:val="nlmyear"/>
          <w:rFonts w:cstheme="minorHAnsi"/>
          <w:color w:val="333333"/>
          <w:sz w:val="24"/>
          <w:szCs w:val="24"/>
          <w:shd w:val="clear" w:color="auto" w:fill="FFFFFF"/>
        </w:rPr>
        <w:t>1960</w:t>
      </w:r>
      <w:r w:rsidRPr="00167385">
        <w:rPr>
          <w:rFonts w:cstheme="minorHAnsi"/>
          <w:color w:val="333333"/>
          <w:sz w:val="24"/>
          <w:szCs w:val="24"/>
          <w:shd w:val="clear" w:color="auto" w:fill="FFFFFF"/>
        </w:rPr>
        <w:t>). </w:t>
      </w:r>
      <w:r w:rsidRPr="00167385">
        <w:rPr>
          <w:rStyle w:val="nlmarticle-title"/>
          <w:rFonts w:cstheme="minorHAnsi"/>
          <w:i/>
          <w:iCs/>
          <w:color w:val="333333"/>
          <w:sz w:val="24"/>
          <w:szCs w:val="24"/>
          <w:shd w:val="clear" w:color="auto" w:fill="FFFFFF"/>
        </w:rPr>
        <w:t>The psychopathology of everyday life</w:t>
      </w:r>
      <w:r w:rsidRPr="00167385">
        <w:rPr>
          <w:rFonts w:cstheme="minorHAnsi"/>
          <w:i/>
          <w:iCs/>
          <w:color w:val="333333"/>
          <w:sz w:val="24"/>
          <w:szCs w:val="24"/>
          <w:shd w:val="clear" w:color="auto" w:fill="FFFFFF"/>
        </w:rPr>
        <w:t>. In Strachey, J. (Ed.), The standard edition of the complete psychological works of Sigmund Freud (Vol. 6).</w:t>
      </w:r>
      <w:r w:rsidRPr="00167385">
        <w:rPr>
          <w:rFonts w:cstheme="minorHAnsi"/>
          <w:color w:val="333333"/>
          <w:sz w:val="24"/>
          <w:szCs w:val="24"/>
          <w:shd w:val="clear" w:color="auto" w:fill="FFFFFF"/>
        </w:rPr>
        <w:t> </w:t>
      </w:r>
      <w:r w:rsidRPr="00167385">
        <w:rPr>
          <w:rStyle w:val="nlmpublisher-loc"/>
          <w:rFonts w:cstheme="minorHAnsi"/>
          <w:color w:val="333333"/>
          <w:sz w:val="24"/>
          <w:szCs w:val="24"/>
          <w:shd w:val="clear" w:color="auto" w:fill="FFFFFF"/>
        </w:rPr>
        <w:t>London</w:t>
      </w:r>
      <w:r w:rsidRPr="00167385">
        <w:rPr>
          <w:rFonts w:cstheme="minorHAnsi"/>
          <w:color w:val="333333"/>
          <w:sz w:val="24"/>
          <w:szCs w:val="24"/>
          <w:shd w:val="clear" w:color="auto" w:fill="FFFFFF"/>
        </w:rPr>
        <w:t>: </w:t>
      </w:r>
      <w:r w:rsidRPr="00167385">
        <w:rPr>
          <w:rStyle w:val="nlmpublisher-name"/>
          <w:rFonts w:cstheme="minorHAnsi"/>
          <w:color w:val="333333"/>
          <w:sz w:val="24"/>
          <w:szCs w:val="24"/>
          <w:shd w:val="clear" w:color="auto" w:fill="FFFFFF"/>
        </w:rPr>
        <w:t>Hogarth</w:t>
      </w:r>
      <w:r w:rsidRPr="00167385">
        <w:rPr>
          <w:rFonts w:cstheme="minorHAnsi"/>
          <w:color w:val="333333"/>
          <w:sz w:val="24"/>
          <w:szCs w:val="24"/>
          <w:shd w:val="clear" w:color="auto" w:fill="FFFFFF"/>
        </w:rPr>
        <w:t>. (Original work published 1901)</w:t>
      </w:r>
    </w:p>
    <w:p w14:paraId="1A371A4D" w14:textId="77777777" w:rsidR="00FA7FAA" w:rsidRDefault="00FA7FAA" w:rsidP="00262BA1">
      <w:pPr>
        <w:spacing w:after="0" w:line="480" w:lineRule="auto"/>
        <w:jc w:val="both"/>
        <w:rPr>
          <w:rFonts w:eastAsia="SimSun" w:cstheme="minorHAnsi"/>
          <w:sz w:val="24"/>
          <w:szCs w:val="24"/>
          <w:lang w:eastAsia="zh-CN"/>
        </w:rPr>
      </w:pPr>
    </w:p>
    <w:p w14:paraId="2F0694BD" w14:textId="77777777" w:rsidR="003B49BD" w:rsidRDefault="003B49BD" w:rsidP="00887287">
      <w:pPr>
        <w:jc w:val="both"/>
        <w:rPr>
          <w:sz w:val="24"/>
          <w:szCs w:val="24"/>
        </w:rPr>
      </w:pPr>
    </w:p>
    <w:p w14:paraId="47E03D9F" w14:textId="26C29D18" w:rsidR="003B49BD" w:rsidRPr="003B49BD" w:rsidRDefault="003B49BD" w:rsidP="00887287">
      <w:pPr>
        <w:jc w:val="both"/>
        <w:rPr>
          <w:rFonts w:cstheme="minorHAnsi"/>
          <w:sz w:val="24"/>
          <w:szCs w:val="24"/>
        </w:rPr>
      </w:pPr>
      <w:r w:rsidRPr="003B49BD">
        <w:rPr>
          <w:rStyle w:val="hlfld-contribauthor"/>
          <w:rFonts w:cstheme="minorHAnsi"/>
          <w:color w:val="333333"/>
          <w:sz w:val="24"/>
          <w:szCs w:val="24"/>
        </w:rPr>
        <w:t>Gordon, </w:t>
      </w:r>
      <w:r w:rsidRPr="003B49BD">
        <w:rPr>
          <w:rStyle w:val="nlmgiven-names"/>
          <w:rFonts w:cstheme="minorHAnsi"/>
          <w:color w:val="333333"/>
          <w:sz w:val="24"/>
          <w:szCs w:val="24"/>
        </w:rPr>
        <w:t>T.</w:t>
      </w:r>
      <w:r w:rsidRPr="003B49BD">
        <w:rPr>
          <w:rFonts w:cstheme="minorHAnsi"/>
          <w:color w:val="333333"/>
          <w:sz w:val="24"/>
          <w:szCs w:val="24"/>
        </w:rPr>
        <w:t> (</w:t>
      </w:r>
      <w:r w:rsidRPr="003B49BD">
        <w:rPr>
          <w:rStyle w:val="nlmyear"/>
          <w:rFonts w:cstheme="minorHAnsi"/>
          <w:color w:val="333333"/>
          <w:sz w:val="24"/>
          <w:szCs w:val="24"/>
        </w:rPr>
        <w:t>1975</w:t>
      </w:r>
      <w:r w:rsidRPr="003B49BD">
        <w:rPr>
          <w:rFonts w:cstheme="minorHAnsi"/>
          <w:color w:val="333333"/>
          <w:sz w:val="24"/>
          <w:szCs w:val="24"/>
        </w:rPr>
        <w:t>) </w:t>
      </w:r>
      <w:r w:rsidRPr="003B49BD">
        <w:rPr>
          <w:rFonts w:cstheme="minorHAnsi"/>
          <w:i/>
          <w:iCs/>
          <w:color w:val="333333"/>
          <w:sz w:val="24"/>
          <w:szCs w:val="24"/>
        </w:rPr>
        <w:t>P.E.T.: Parent effectiveness training</w:t>
      </w:r>
      <w:r w:rsidRPr="003B49BD">
        <w:rPr>
          <w:rFonts w:cstheme="minorHAnsi"/>
          <w:color w:val="333333"/>
          <w:sz w:val="24"/>
          <w:szCs w:val="24"/>
        </w:rPr>
        <w:t xml:space="preserve">.  </w:t>
      </w:r>
      <w:r w:rsidRPr="003B49BD">
        <w:rPr>
          <w:rStyle w:val="nlmpublisher-loc"/>
          <w:rFonts w:cstheme="minorHAnsi"/>
          <w:color w:val="333333"/>
          <w:sz w:val="24"/>
          <w:szCs w:val="24"/>
        </w:rPr>
        <w:t>New York</w:t>
      </w:r>
      <w:r w:rsidRPr="003B49BD">
        <w:rPr>
          <w:rFonts w:cstheme="minorHAnsi"/>
          <w:color w:val="333333"/>
          <w:sz w:val="24"/>
          <w:szCs w:val="24"/>
        </w:rPr>
        <w:t>: </w:t>
      </w:r>
      <w:r w:rsidRPr="003B49BD">
        <w:rPr>
          <w:rStyle w:val="nlmpublisher-name"/>
          <w:rFonts w:cstheme="minorHAnsi"/>
          <w:color w:val="333333"/>
          <w:sz w:val="24"/>
          <w:szCs w:val="24"/>
        </w:rPr>
        <w:t>New American Library</w:t>
      </w:r>
      <w:r w:rsidRPr="003B49BD">
        <w:rPr>
          <w:rFonts w:cstheme="minorHAnsi"/>
          <w:color w:val="333333"/>
          <w:sz w:val="24"/>
          <w:szCs w:val="24"/>
        </w:rPr>
        <w:t>.</w:t>
      </w:r>
    </w:p>
    <w:p w14:paraId="69295903" w14:textId="77777777" w:rsidR="003B49BD" w:rsidRDefault="003B49BD" w:rsidP="00887287">
      <w:pPr>
        <w:jc w:val="both"/>
        <w:rPr>
          <w:sz w:val="24"/>
          <w:szCs w:val="24"/>
        </w:rPr>
      </w:pPr>
    </w:p>
    <w:p w14:paraId="23F5C6A6" w14:textId="00A8DCC0" w:rsidR="000E0BBE" w:rsidRDefault="000E0BBE" w:rsidP="00887287">
      <w:pPr>
        <w:jc w:val="both"/>
        <w:rPr>
          <w:sz w:val="24"/>
          <w:szCs w:val="24"/>
        </w:rPr>
      </w:pPr>
      <w:r>
        <w:rPr>
          <w:sz w:val="24"/>
          <w:szCs w:val="24"/>
        </w:rPr>
        <w:t xml:space="preserve">Gruber, V., </w:t>
      </w:r>
      <w:proofErr w:type="spellStart"/>
      <w:r>
        <w:rPr>
          <w:sz w:val="24"/>
          <w:szCs w:val="24"/>
        </w:rPr>
        <w:t>McCuistian</w:t>
      </w:r>
      <w:proofErr w:type="spellEnd"/>
      <w:r>
        <w:rPr>
          <w:sz w:val="24"/>
          <w:szCs w:val="24"/>
        </w:rPr>
        <w:t xml:space="preserve">, C., Packard, L., </w:t>
      </w:r>
      <w:proofErr w:type="spellStart"/>
      <w:r>
        <w:rPr>
          <w:sz w:val="24"/>
          <w:szCs w:val="24"/>
        </w:rPr>
        <w:t>Saberi</w:t>
      </w:r>
      <w:proofErr w:type="spellEnd"/>
      <w:r>
        <w:rPr>
          <w:sz w:val="24"/>
          <w:szCs w:val="24"/>
        </w:rPr>
        <w:t>, P., Wootton, A. (2020) ‘Overcoming Technological Challenges; Lessons learned from a Telehealth Counselling Study</w:t>
      </w:r>
      <w:proofErr w:type="gramStart"/>
      <w:r>
        <w:rPr>
          <w:sz w:val="24"/>
          <w:szCs w:val="24"/>
        </w:rPr>
        <w:t xml:space="preserve">’,  </w:t>
      </w:r>
      <w:r>
        <w:rPr>
          <w:i/>
          <w:iCs/>
          <w:sz w:val="24"/>
          <w:szCs w:val="24"/>
        </w:rPr>
        <w:t>Telemedicine</w:t>
      </w:r>
      <w:proofErr w:type="gramEnd"/>
      <w:r>
        <w:rPr>
          <w:i/>
          <w:iCs/>
          <w:sz w:val="24"/>
          <w:szCs w:val="24"/>
        </w:rPr>
        <w:t xml:space="preserve"> and e-Health, </w:t>
      </w:r>
      <w:r>
        <w:rPr>
          <w:sz w:val="24"/>
          <w:szCs w:val="24"/>
        </w:rPr>
        <w:t>26 (10), pp. 1278-1283.</w:t>
      </w:r>
    </w:p>
    <w:p w14:paraId="004DC2FD" w14:textId="1009576A" w:rsidR="000E0BBE" w:rsidRDefault="000E0BBE" w:rsidP="00887287">
      <w:pPr>
        <w:jc w:val="both"/>
        <w:rPr>
          <w:sz w:val="24"/>
          <w:szCs w:val="24"/>
        </w:rPr>
      </w:pPr>
      <w:r>
        <w:rPr>
          <w:sz w:val="24"/>
          <w:szCs w:val="24"/>
        </w:rPr>
        <w:t>DOI:  10.1089/TMJ2019.0191.</w:t>
      </w:r>
    </w:p>
    <w:p w14:paraId="516B26A5" w14:textId="77777777" w:rsidR="00E924FB" w:rsidRDefault="00E924FB" w:rsidP="00887287">
      <w:pPr>
        <w:jc w:val="both"/>
        <w:rPr>
          <w:sz w:val="24"/>
          <w:szCs w:val="24"/>
        </w:rPr>
      </w:pPr>
    </w:p>
    <w:p w14:paraId="4C9F627A" w14:textId="1991B618" w:rsidR="005D7E05" w:rsidRDefault="005D7E05" w:rsidP="00887287">
      <w:pPr>
        <w:jc w:val="both"/>
        <w:rPr>
          <w:sz w:val="24"/>
          <w:szCs w:val="24"/>
        </w:rPr>
      </w:pPr>
    </w:p>
    <w:p w14:paraId="7BBF4647" w14:textId="77777777" w:rsidR="005D7E05" w:rsidRDefault="005D7E05" w:rsidP="005D7E05">
      <w:pPr>
        <w:spacing w:after="0" w:line="480" w:lineRule="auto"/>
        <w:jc w:val="both"/>
        <w:rPr>
          <w:rFonts w:eastAsia="SimSun" w:cstheme="minorHAnsi"/>
          <w:sz w:val="24"/>
          <w:szCs w:val="24"/>
          <w:lang w:eastAsia="zh-CN"/>
        </w:rPr>
      </w:pPr>
      <w:r>
        <w:rPr>
          <w:rFonts w:eastAsia="SimSun" w:cstheme="minorHAnsi"/>
          <w:sz w:val="24"/>
          <w:szCs w:val="24"/>
          <w:lang w:eastAsia="zh-CN"/>
        </w:rPr>
        <w:t xml:space="preserve">Hill, C.E., Hillman, J., Kivlighan, D.M., Kline, K.V., Morales, D.M., O’Connor, S. (2019) ‘Silence is golden:  A mixed methods investigation of silence in one case of psychodynamic psychotherapy’, </w:t>
      </w:r>
      <w:r>
        <w:rPr>
          <w:rFonts w:eastAsia="SimSun" w:cstheme="minorHAnsi"/>
          <w:i/>
          <w:iCs/>
          <w:sz w:val="24"/>
          <w:szCs w:val="24"/>
          <w:lang w:eastAsia="zh-CN"/>
        </w:rPr>
        <w:t xml:space="preserve">Psychotherapy, </w:t>
      </w:r>
      <w:r>
        <w:rPr>
          <w:rFonts w:eastAsia="SimSun" w:cstheme="minorHAnsi"/>
          <w:sz w:val="24"/>
          <w:szCs w:val="24"/>
          <w:lang w:eastAsia="zh-CN"/>
        </w:rPr>
        <w:t>56 (4), pp. 577-587.</w:t>
      </w:r>
    </w:p>
    <w:p w14:paraId="73F8178A" w14:textId="77777777" w:rsidR="005D7E05" w:rsidRPr="005D7E05" w:rsidRDefault="005D7E05" w:rsidP="005D7E05">
      <w:pPr>
        <w:spacing w:after="0" w:line="480" w:lineRule="auto"/>
        <w:jc w:val="both"/>
        <w:rPr>
          <w:rFonts w:eastAsia="SimSun" w:cstheme="minorHAnsi"/>
          <w:sz w:val="24"/>
          <w:szCs w:val="24"/>
          <w:lang w:eastAsia="zh-CN"/>
        </w:rPr>
      </w:pPr>
      <w:r>
        <w:rPr>
          <w:rFonts w:eastAsia="SimSun" w:cstheme="minorHAnsi"/>
          <w:sz w:val="24"/>
          <w:szCs w:val="24"/>
          <w:lang w:eastAsia="zh-CN"/>
        </w:rPr>
        <w:t>DOI:  10.1037/PST0000196.</w:t>
      </w:r>
    </w:p>
    <w:p w14:paraId="75B27CDA" w14:textId="77777777" w:rsidR="000E0BBE" w:rsidRDefault="000E0BBE" w:rsidP="00887287">
      <w:pPr>
        <w:jc w:val="both"/>
        <w:rPr>
          <w:sz w:val="24"/>
          <w:szCs w:val="24"/>
        </w:rPr>
      </w:pPr>
    </w:p>
    <w:p w14:paraId="586ED180" w14:textId="28654B70" w:rsidR="00887287" w:rsidRDefault="00AF0FFE" w:rsidP="00887287">
      <w:pPr>
        <w:jc w:val="both"/>
        <w:rPr>
          <w:sz w:val="24"/>
          <w:szCs w:val="24"/>
        </w:rPr>
      </w:pPr>
      <w:r>
        <w:rPr>
          <w:sz w:val="24"/>
          <w:szCs w:val="24"/>
        </w:rPr>
        <w:t xml:space="preserve">Husserl, E. (2012) </w:t>
      </w:r>
      <w:r>
        <w:rPr>
          <w:i/>
          <w:iCs/>
          <w:sz w:val="24"/>
          <w:szCs w:val="24"/>
        </w:rPr>
        <w:t xml:space="preserve">Ideas – General Introduction to Pure Phenomenology. </w:t>
      </w:r>
      <w:r>
        <w:rPr>
          <w:sz w:val="24"/>
          <w:szCs w:val="24"/>
        </w:rPr>
        <w:t>2</w:t>
      </w:r>
      <w:r w:rsidRPr="00AF0FFE">
        <w:rPr>
          <w:sz w:val="24"/>
          <w:szCs w:val="24"/>
          <w:vertAlign w:val="superscript"/>
        </w:rPr>
        <w:t>nd</w:t>
      </w:r>
      <w:r>
        <w:rPr>
          <w:sz w:val="24"/>
          <w:szCs w:val="24"/>
        </w:rPr>
        <w:t xml:space="preserve"> Ed.  Oxon:  Routledge.</w:t>
      </w:r>
    </w:p>
    <w:p w14:paraId="5EBB0D73" w14:textId="77777777" w:rsidR="0087476F" w:rsidRDefault="0087476F" w:rsidP="00887287">
      <w:pPr>
        <w:jc w:val="both"/>
        <w:rPr>
          <w:sz w:val="24"/>
          <w:szCs w:val="24"/>
        </w:rPr>
      </w:pPr>
    </w:p>
    <w:p w14:paraId="207565A3" w14:textId="16B65712" w:rsidR="0087476F" w:rsidRPr="00E924FB" w:rsidRDefault="0087476F" w:rsidP="00E924FB">
      <w:pPr>
        <w:spacing w:after="0" w:line="480" w:lineRule="auto"/>
        <w:jc w:val="both"/>
        <w:rPr>
          <w:rFonts w:eastAsia="SimSun" w:cstheme="minorHAnsi"/>
          <w:i/>
          <w:iCs/>
          <w:sz w:val="24"/>
          <w:szCs w:val="24"/>
          <w:lang w:eastAsia="zh-CN"/>
        </w:rPr>
      </w:pPr>
      <w:r>
        <w:rPr>
          <w:rFonts w:eastAsia="SimSun" w:cstheme="minorHAnsi"/>
          <w:sz w:val="24"/>
          <w:szCs w:val="24"/>
          <w:lang w:eastAsia="zh-CN"/>
        </w:rPr>
        <w:t xml:space="preserve">Parks, P. (1994) </w:t>
      </w:r>
      <w:r w:rsidRPr="0087476F">
        <w:rPr>
          <w:rFonts w:eastAsia="SimSun" w:cstheme="minorHAnsi"/>
          <w:i/>
          <w:iCs/>
          <w:sz w:val="24"/>
          <w:szCs w:val="24"/>
          <w:lang w:eastAsia="zh-CN"/>
        </w:rPr>
        <w:t>The Counsellor’s Guide to Parks Inner Child Therapy.</w:t>
      </w:r>
      <w:r>
        <w:rPr>
          <w:rFonts w:eastAsia="SimSun" w:cstheme="minorHAnsi"/>
          <w:sz w:val="24"/>
          <w:szCs w:val="24"/>
          <w:lang w:eastAsia="zh-CN"/>
        </w:rPr>
        <w:t xml:space="preserve">  London:  Souvenir Press.</w:t>
      </w:r>
    </w:p>
    <w:p w14:paraId="38F48AAE" w14:textId="187903E3" w:rsidR="00881A5C" w:rsidRDefault="00881A5C" w:rsidP="00887287">
      <w:pPr>
        <w:jc w:val="both"/>
        <w:rPr>
          <w:sz w:val="24"/>
          <w:szCs w:val="24"/>
        </w:rPr>
      </w:pPr>
    </w:p>
    <w:p w14:paraId="7596EAA9" w14:textId="50A70ECA" w:rsidR="00881A5C" w:rsidRDefault="00881A5C" w:rsidP="00887287">
      <w:pPr>
        <w:jc w:val="both"/>
        <w:rPr>
          <w:sz w:val="24"/>
          <w:szCs w:val="24"/>
        </w:rPr>
      </w:pPr>
      <w:r>
        <w:rPr>
          <w:rStyle w:val="hlfld-contribauthor"/>
          <w:rFonts w:ascii="Arial" w:hAnsi="Arial" w:cs="Arial"/>
          <w:color w:val="333333"/>
        </w:rPr>
        <w:t>Rogers, </w:t>
      </w:r>
      <w:r>
        <w:rPr>
          <w:rStyle w:val="nlmgiven-names"/>
          <w:rFonts w:ascii="Arial" w:hAnsi="Arial" w:cs="Arial"/>
          <w:color w:val="333333"/>
        </w:rPr>
        <w:t>C. R.</w:t>
      </w:r>
      <w:r>
        <w:rPr>
          <w:rFonts w:ascii="Arial" w:hAnsi="Arial" w:cs="Arial"/>
          <w:color w:val="333333"/>
        </w:rPr>
        <w:t> (</w:t>
      </w:r>
      <w:r>
        <w:rPr>
          <w:rStyle w:val="nlmyear"/>
          <w:rFonts w:ascii="Arial" w:hAnsi="Arial" w:cs="Arial"/>
          <w:color w:val="333333"/>
        </w:rPr>
        <w:t>1951)</w:t>
      </w:r>
      <w:r>
        <w:rPr>
          <w:rFonts w:ascii="Arial" w:hAnsi="Arial" w:cs="Arial"/>
          <w:color w:val="333333"/>
        </w:rPr>
        <w:t> </w:t>
      </w:r>
      <w:r>
        <w:rPr>
          <w:rFonts w:ascii="Arial" w:hAnsi="Arial" w:cs="Arial"/>
          <w:i/>
          <w:iCs/>
          <w:color w:val="333333"/>
        </w:rPr>
        <w:t>Client-</w:t>
      </w:r>
      <w:proofErr w:type="spellStart"/>
      <w:r>
        <w:rPr>
          <w:rFonts w:ascii="Arial" w:hAnsi="Arial" w:cs="Arial"/>
          <w:i/>
          <w:iCs/>
          <w:color w:val="333333"/>
        </w:rPr>
        <w:t>centered</w:t>
      </w:r>
      <w:proofErr w:type="spellEnd"/>
      <w:r>
        <w:rPr>
          <w:rFonts w:ascii="Arial" w:hAnsi="Arial" w:cs="Arial"/>
          <w:i/>
          <w:iCs/>
          <w:color w:val="333333"/>
        </w:rPr>
        <w:t xml:space="preserve"> therapy</w:t>
      </w:r>
      <w:r>
        <w:rPr>
          <w:rFonts w:ascii="Arial" w:hAnsi="Arial" w:cs="Arial"/>
          <w:color w:val="333333"/>
        </w:rPr>
        <w:t xml:space="preserve">.  </w:t>
      </w:r>
      <w:r>
        <w:rPr>
          <w:rStyle w:val="nlmpublisher-loc"/>
          <w:rFonts w:ascii="Arial" w:hAnsi="Arial" w:cs="Arial"/>
          <w:color w:val="333333"/>
        </w:rPr>
        <w:t>Boston</w:t>
      </w:r>
      <w:r>
        <w:rPr>
          <w:rFonts w:ascii="Arial" w:hAnsi="Arial" w:cs="Arial"/>
          <w:color w:val="333333"/>
        </w:rPr>
        <w:t>: </w:t>
      </w:r>
      <w:r>
        <w:rPr>
          <w:rStyle w:val="nlmpublisher-name"/>
          <w:rFonts w:ascii="Arial" w:hAnsi="Arial" w:cs="Arial"/>
          <w:color w:val="333333"/>
        </w:rPr>
        <w:t>Houghton-Mifflin</w:t>
      </w:r>
      <w:r>
        <w:rPr>
          <w:rFonts w:ascii="Arial" w:hAnsi="Arial" w:cs="Arial"/>
          <w:color w:val="333333"/>
        </w:rPr>
        <w:t>.</w:t>
      </w:r>
    </w:p>
    <w:p w14:paraId="1C951F6D" w14:textId="1FE35F7B" w:rsidR="00887027" w:rsidRDefault="00887027" w:rsidP="00887287">
      <w:pPr>
        <w:jc w:val="both"/>
        <w:rPr>
          <w:sz w:val="24"/>
          <w:szCs w:val="24"/>
        </w:rPr>
      </w:pPr>
    </w:p>
    <w:p w14:paraId="70D2C513" w14:textId="121A5F4E" w:rsidR="00887027" w:rsidRDefault="00887027" w:rsidP="00887287">
      <w:pPr>
        <w:jc w:val="both"/>
        <w:rPr>
          <w:sz w:val="24"/>
          <w:szCs w:val="24"/>
        </w:rPr>
      </w:pPr>
      <w:r>
        <w:rPr>
          <w:sz w:val="24"/>
          <w:szCs w:val="24"/>
        </w:rPr>
        <w:t xml:space="preserve">Ruch, R.S. (1972) ‘An Analysis of the Freudian Slip and Errors in Speech Communication’, </w:t>
      </w:r>
      <w:r>
        <w:rPr>
          <w:i/>
          <w:iCs/>
          <w:sz w:val="24"/>
          <w:szCs w:val="24"/>
        </w:rPr>
        <w:t xml:space="preserve">Journal of Technical Writing and Communication, </w:t>
      </w:r>
      <w:r>
        <w:rPr>
          <w:sz w:val="24"/>
          <w:szCs w:val="24"/>
        </w:rPr>
        <w:t>2 (4), pp. 343-352.</w:t>
      </w:r>
    </w:p>
    <w:p w14:paraId="18C6EBAF" w14:textId="0B64826E" w:rsidR="00887027" w:rsidRDefault="00887027" w:rsidP="00887287">
      <w:pPr>
        <w:jc w:val="both"/>
        <w:rPr>
          <w:sz w:val="24"/>
          <w:szCs w:val="24"/>
        </w:rPr>
      </w:pPr>
      <w:r>
        <w:rPr>
          <w:sz w:val="24"/>
          <w:szCs w:val="24"/>
        </w:rPr>
        <w:t>DOI: 10.2190/BWUW-98R5-M0K6-P8T5.</w:t>
      </w:r>
    </w:p>
    <w:p w14:paraId="29EC6AF0" w14:textId="6DCF3CC5" w:rsidR="00CC3ECA" w:rsidRDefault="00CC3ECA" w:rsidP="00887287">
      <w:pPr>
        <w:jc w:val="both"/>
        <w:rPr>
          <w:sz w:val="24"/>
          <w:szCs w:val="24"/>
        </w:rPr>
      </w:pPr>
    </w:p>
    <w:p w14:paraId="43710EEB" w14:textId="77777777" w:rsidR="00CC3ECA" w:rsidRDefault="00CC3ECA" w:rsidP="00CC3ECA">
      <w:pPr>
        <w:spacing w:after="0" w:line="480" w:lineRule="auto"/>
        <w:rPr>
          <w:rFonts w:eastAsia="Times New Roman" w:cstheme="minorHAnsi"/>
          <w:color w:val="333333"/>
          <w:sz w:val="24"/>
          <w:szCs w:val="24"/>
          <w:lang w:eastAsia="en-GB"/>
        </w:rPr>
      </w:pPr>
      <w:r w:rsidRPr="00CC3ECA">
        <w:rPr>
          <w:rFonts w:eastAsia="Times New Roman" w:cstheme="minorHAnsi"/>
          <w:color w:val="333333"/>
          <w:sz w:val="24"/>
          <w:szCs w:val="24"/>
          <w:lang w:eastAsia="en-GB"/>
        </w:rPr>
        <w:t>Wertheimer, M. (1938). </w:t>
      </w:r>
      <w:r w:rsidRPr="00CC3ECA">
        <w:rPr>
          <w:rFonts w:eastAsia="Times New Roman" w:cstheme="minorHAnsi"/>
          <w:i/>
          <w:iCs/>
          <w:color w:val="333333"/>
          <w:sz w:val="24"/>
          <w:szCs w:val="24"/>
          <w:lang w:eastAsia="en-GB"/>
        </w:rPr>
        <w:t>Gestalt theory.</w:t>
      </w:r>
      <w:r w:rsidRPr="00CC3ECA">
        <w:rPr>
          <w:rFonts w:eastAsia="Times New Roman" w:cstheme="minorHAnsi"/>
          <w:color w:val="333333"/>
          <w:sz w:val="24"/>
          <w:szCs w:val="24"/>
          <w:lang w:eastAsia="en-GB"/>
        </w:rPr>
        <w:t> In W. D. Ellis (Ed.), </w:t>
      </w:r>
      <w:r w:rsidRPr="00CC3ECA">
        <w:rPr>
          <w:rFonts w:eastAsia="Times New Roman" w:cstheme="minorHAnsi"/>
          <w:i/>
          <w:iCs/>
          <w:color w:val="333333"/>
          <w:sz w:val="24"/>
          <w:szCs w:val="24"/>
          <w:lang w:eastAsia="en-GB"/>
        </w:rPr>
        <w:t>A source book of Gestalt psychology</w:t>
      </w:r>
      <w:r>
        <w:rPr>
          <w:rFonts w:eastAsia="Times New Roman" w:cstheme="minorHAnsi"/>
          <w:color w:val="333333"/>
          <w:sz w:val="24"/>
          <w:szCs w:val="24"/>
          <w:lang w:eastAsia="en-GB"/>
        </w:rPr>
        <w:t xml:space="preserve">.  London:  </w:t>
      </w:r>
      <w:proofErr w:type="spellStart"/>
      <w:r w:rsidRPr="00CC3ECA">
        <w:rPr>
          <w:rFonts w:eastAsia="Times New Roman" w:cstheme="minorHAnsi"/>
          <w:color w:val="333333"/>
          <w:sz w:val="24"/>
          <w:szCs w:val="24"/>
          <w:lang w:eastAsia="en-GB"/>
        </w:rPr>
        <w:t>Trubner</w:t>
      </w:r>
      <w:proofErr w:type="spellEnd"/>
      <w:r w:rsidRPr="00CC3ECA">
        <w:rPr>
          <w:rFonts w:eastAsia="Times New Roman" w:cstheme="minorHAnsi"/>
          <w:color w:val="333333"/>
          <w:sz w:val="24"/>
          <w:szCs w:val="24"/>
          <w:lang w:eastAsia="en-GB"/>
        </w:rPr>
        <w:t xml:space="preserve"> &amp;</w:t>
      </w:r>
      <w:r>
        <w:rPr>
          <w:rFonts w:eastAsia="Times New Roman" w:cstheme="minorHAnsi"/>
          <w:color w:val="333333"/>
          <w:sz w:val="24"/>
          <w:szCs w:val="24"/>
          <w:lang w:eastAsia="en-GB"/>
        </w:rPr>
        <w:t xml:space="preserve"> </w:t>
      </w:r>
      <w:r w:rsidRPr="00CC3ECA">
        <w:rPr>
          <w:rFonts w:eastAsia="Times New Roman" w:cstheme="minorHAnsi"/>
          <w:color w:val="333333"/>
          <w:sz w:val="24"/>
          <w:szCs w:val="24"/>
          <w:lang w:eastAsia="en-GB"/>
        </w:rPr>
        <w:t>Company.</w:t>
      </w:r>
    </w:p>
    <w:p w14:paraId="425B4BA0" w14:textId="77777777" w:rsidR="00CC3ECA" w:rsidRDefault="00CC3ECA" w:rsidP="00887287">
      <w:pPr>
        <w:jc w:val="both"/>
        <w:rPr>
          <w:sz w:val="24"/>
          <w:szCs w:val="24"/>
        </w:rPr>
      </w:pPr>
    </w:p>
    <w:p w14:paraId="19932EFD" w14:textId="3E7E6DB0" w:rsidR="00887027" w:rsidRDefault="00887027" w:rsidP="00887287">
      <w:pPr>
        <w:jc w:val="both"/>
        <w:rPr>
          <w:sz w:val="24"/>
          <w:szCs w:val="24"/>
        </w:rPr>
      </w:pPr>
    </w:p>
    <w:p w14:paraId="1342C13F" w14:textId="3177EAD1" w:rsidR="00887027" w:rsidRPr="00887027" w:rsidRDefault="00887027" w:rsidP="00887287">
      <w:pPr>
        <w:jc w:val="both"/>
        <w:rPr>
          <w:color w:val="FF0000"/>
          <w:sz w:val="24"/>
          <w:szCs w:val="24"/>
        </w:rPr>
      </w:pPr>
    </w:p>
    <w:sectPr w:rsidR="00887027" w:rsidRPr="0088702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6FD2EA" w14:textId="77777777" w:rsidR="00B8452F" w:rsidRDefault="00B8452F" w:rsidP="004D64F4">
      <w:pPr>
        <w:spacing w:after="0" w:line="240" w:lineRule="auto"/>
      </w:pPr>
      <w:r>
        <w:separator/>
      </w:r>
    </w:p>
  </w:endnote>
  <w:endnote w:type="continuationSeparator" w:id="0">
    <w:p w14:paraId="340FB902" w14:textId="77777777" w:rsidR="00B8452F" w:rsidRDefault="00B8452F" w:rsidP="004D6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0367820"/>
      <w:docPartObj>
        <w:docPartGallery w:val="Page Numbers (Bottom of Page)"/>
        <w:docPartUnique/>
      </w:docPartObj>
    </w:sdtPr>
    <w:sdtEndPr>
      <w:rPr>
        <w:noProof/>
      </w:rPr>
    </w:sdtEndPr>
    <w:sdtContent>
      <w:p w14:paraId="5668F189" w14:textId="0F805FDE" w:rsidR="004D64F4" w:rsidRDefault="004D64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474980" w14:textId="77777777" w:rsidR="004D64F4" w:rsidRDefault="004D6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9F95EF" w14:textId="77777777" w:rsidR="00B8452F" w:rsidRDefault="00B8452F" w:rsidP="004D64F4">
      <w:pPr>
        <w:spacing w:after="0" w:line="240" w:lineRule="auto"/>
      </w:pPr>
      <w:r>
        <w:separator/>
      </w:r>
    </w:p>
  </w:footnote>
  <w:footnote w:type="continuationSeparator" w:id="0">
    <w:p w14:paraId="10F817F0" w14:textId="77777777" w:rsidR="00B8452F" w:rsidRDefault="00B8452F" w:rsidP="004D6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D975C" w14:textId="7BB6B7F2" w:rsidR="004D64F4" w:rsidRDefault="004D64F4">
    <w:pPr>
      <w:pStyle w:val="Header"/>
    </w:pPr>
    <w:r>
      <w:t>EHHC 6004 – Assessment component two - Reflective case study</w:t>
    </w:r>
  </w:p>
  <w:p w14:paraId="72B3E239" w14:textId="619A51BF" w:rsidR="004D64F4" w:rsidRDefault="004D64F4">
    <w:pPr>
      <w:pStyle w:val="Header"/>
    </w:pPr>
    <w:r>
      <w:t>Student No. – 1804666</w:t>
    </w:r>
  </w:p>
  <w:p w14:paraId="37B88030" w14:textId="77777777" w:rsidR="004D64F4" w:rsidRDefault="004D64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CAC"/>
    <w:rsid w:val="00005598"/>
    <w:rsid w:val="00017F60"/>
    <w:rsid w:val="00071B2C"/>
    <w:rsid w:val="000968FC"/>
    <w:rsid w:val="000E0BBE"/>
    <w:rsid w:val="001133B0"/>
    <w:rsid w:val="00117D6D"/>
    <w:rsid w:val="00167385"/>
    <w:rsid w:val="001F1EE0"/>
    <w:rsid w:val="00200A5A"/>
    <w:rsid w:val="00233836"/>
    <w:rsid w:val="00262BA1"/>
    <w:rsid w:val="002A5893"/>
    <w:rsid w:val="002E24F8"/>
    <w:rsid w:val="002E7BAA"/>
    <w:rsid w:val="00332629"/>
    <w:rsid w:val="00343398"/>
    <w:rsid w:val="003960DD"/>
    <w:rsid w:val="003B49BD"/>
    <w:rsid w:val="003C4166"/>
    <w:rsid w:val="003E7724"/>
    <w:rsid w:val="004676BF"/>
    <w:rsid w:val="0047023D"/>
    <w:rsid w:val="004A2234"/>
    <w:rsid w:val="004A273B"/>
    <w:rsid w:val="004D0AA6"/>
    <w:rsid w:val="004D64F4"/>
    <w:rsid w:val="004E06C0"/>
    <w:rsid w:val="00572F68"/>
    <w:rsid w:val="005D7E05"/>
    <w:rsid w:val="006337E0"/>
    <w:rsid w:val="00667AE2"/>
    <w:rsid w:val="00683B40"/>
    <w:rsid w:val="00693B72"/>
    <w:rsid w:val="006B0112"/>
    <w:rsid w:val="006B4F86"/>
    <w:rsid w:val="00700C34"/>
    <w:rsid w:val="00721284"/>
    <w:rsid w:val="00727BC7"/>
    <w:rsid w:val="00740CAC"/>
    <w:rsid w:val="00760104"/>
    <w:rsid w:val="007F7972"/>
    <w:rsid w:val="0087476F"/>
    <w:rsid w:val="00881A5C"/>
    <w:rsid w:val="00887027"/>
    <w:rsid w:val="00887287"/>
    <w:rsid w:val="008C5320"/>
    <w:rsid w:val="0092726E"/>
    <w:rsid w:val="009277ED"/>
    <w:rsid w:val="009B22A7"/>
    <w:rsid w:val="009B3EDC"/>
    <w:rsid w:val="009C7B67"/>
    <w:rsid w:val="00A46F3A"/>
    <w:rsid w:val="00A81D21"/>
    <w:rsid w:val="00AC0108"/>
    <w:rsid w:val="00AF0FFE"/>
    <w:rsid w:val="00B8452F"/>
    <w:rsid w:val="00BB24AB"/>
    <w:rsid w:val="00C01A03"/>
    <w:rsid w:val="00C47AD9"/>
    <w:rsid w:val="00C57039"/>
    <w:rsid w:val="00CA1031"/>
    <w:rsid w:val="00CC3ECA"/>
    <w:rsid w:val="00CD66D2"/>
    <w:rsid w:val="00DE4224"/>
    <w:rsid w:val="00E21A12"/>
    <w:rsid w:val="00E74A97"/>
    <w:rsid w:val="00E924FB"/>
    <w:rsid w:val="00EB7112"/>
    <w:rsid w:val="00F327A4"/>
    <w:rsid w:val="00F463BE"/>
    <w:rsid w:val="00F47C8B"/>
    <w:rsid w:val="00F630A2"/>
    <w:rsid w:val="00F86D5F"/>
    <w:rsid w:val="00F871D4"/>
    <w:rsid w:val="00F94978"/>
    <w:rsid w:val="00FA74E6"/>
    <w:rsid w:val="00FA7FAA"/>
    <w:rsid w:val="00FD4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779C"/>
  <w15:chartTrackingRefBased/>
  <w15:docId w15:val="{5064E938-1B55-4164-8F1C-76062C4D2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6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4F4"/>
  </w:style>
  <w:style w:type="paragraph" w:styleId="Footer">
    <w:name w:val="footer"/>
    <w:basedOn w:val="Normal"/>
    <w:link w:val="FooterChar"/>
    <w:uiPriority w:val="99"/>
    <w:unhideWhenUsed/>
    <w:rsid w:val="004D6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4F4"/>
  </w:style>
  <w:style w:type="character" w:customStyle="1" w:styleId="hlfld-contribauthor">
    <w:name w:val="hlfld-contribauthor"/>
    <w:basedOn w:val="DefaultParagraphFont"/>
    <w:rsid w:val="003B49BD"/>
  </w:style>
  <w:style w:type="character" w:customStyle="1" w:styleId="nlmgiven-names">
    <w:name w:val="nlm_given-names"/>
    <w:basedOn w:val="DefaultParagraphFont"/>
    <w:rsid w:val="003B49BD"/>
  </w:style>
  <w:style w:type="character" w:customStyle="1" w:styleId="nlmyear">
    <w:name w:val="nlm_year"/>
    <w:basedOn w:val="DefaultParagraphFont"/>
    <w:rsid w:val="003B49BD"/>
  </w:style>
  <w:style w:type="character" w:customStyle="1" w:styleId="nlmpublisher-loc">
    <w:name w:val="nlm_publisher-loc"/>
    <w:basedOn w:val="DefaultParagraphFont"/>
    <w:rsid w:val="003B49BD"/>
  </w:style>
  <w:style w:type="character" w:customStyle="1" w:styleId="nlmpublisher-name">
    <w:name w:val="nlm_publisher-name"/>
    <w:basedOn w:val="DefaultParagraphFont"/>
    <w:rsid w:val="003B49BD"/>
  </w:style>
  <w:style w:type="character" w:customStyle="1" w:styleId="nlmarticle-title">
    <w:name w:val="nlm_article-title"/>
    <w:basedOn w:val="DefaultParagraphFont"/>
    <w:rsid w:val="00167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6864804">
      <w:bodyDiv w:val="1"/>
      <w:marLeft w:val="0"/>
      <w:marRight w:val="0"/>
      <w:marTop w:val="0"/>
      <w:marBottom w:val="0"/>
      <w:divBdr>
        <w:top w:val="none" w:sz="0" w:space="0" w:color="auto"/>
        <w:left w:val="none" w:sz="0" w:space="0" w:color="auto"/>
        <w:bottom w:val="none" w:sz="0" w:space="0" w:color="auto"/>
        <w:right w:val="none" w:sz="0" w:space="0" w:color="auto"/>
      </w:divBdr>
      <w:divsChild>
        <w:div w:id="1972444031">
          <w:marLeft w:val="0"/>
          <w:marRight w:val="0"/>
          <w:marTop w:val="0"/>
          <w:marBottom w:val="0"/>
          <w:divBdr>
            <w:top w:val="none" w:sz="0" w:space="0" w:color="auto"/>
            <w:left w:val="none" w:sz="0" w:space="0" w:color="auto"/>
            <w:bottom w:val="none" w:sz="0" w:space="0" w:color="auto"/>
            <w:right w:val="none" w:sz="0" w:space="0" w:color="auto"/>
          </w:divBdr>
          <w:divsChild>
            <w:div w:id="2044088042">
              <w:marLeft w:val="0"/>
              <w:marRight w:val="0"/>
              <w:marTop w:val="0"/>
              <w:marBottom w:val="0"/>
              <w:divBdr>
                <w:top w:val="none" w:sz="0" w:space="0" w:color="auto"/>
                <w:left w:val="none" w:sz="0" w:space="0" w:color="auto"/>
                <w:bottom w:val="none" w:sz="0" w:space="0" w:color="auto"/>
                <w:right w:val="none" w:sz="0" w:space="0" w:color="auto"/>
              </w:divBdr>
              <w:divsChild>
                <w:div w:id="1118765566">
                  <w:marLeft w:val="0"/>
                  <w:marRight w:val="0"/>
                  <w:marTop w:val="0"/>
                  <w:marBottom w:val="0"/>
                  <w:divBdr>
                    <w:top w:val="none" w:sz="0" w:space="0" w:color="auto"/>
                    <w:left w:val="none" w:sz="0" w:space="0" w:color="auto"/>
                    <w:bottom w:val="none" w:sz="0" w:space="0" w:color="auto"/>
                    <w:right w:val="none" w:sz="0" w:space="0" w:color="auto"/>
                  </w:divBdr>
                  <w:divsChild>
                    <w:div w:id="142010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795</TotalTime>
  <Pages>1</Pages>
  <Words>3367</Words>
  <Characters>19196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James</dc:creator>
  <cp:keywords/>
  <dc:description/>
  <cp:lastModifiedBy>Donna James</cp:lastModifiedBy>
  <cp:revision>12</cp:revision>
  <cp:lastPrinted>2021-03-09T10:20:00Z</cp:lastPrinted>
  <dcterms:created xsi:type="dcterms:W3CDTF">2021-03-01T12:05:00Z</dcterms:created>
  <dcterms:modified xsi:type="dcterms:W3CDTF">2021-03-09T10:43:00Z</dcterms:modified>
</cp:coreProperties>
</file>