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A92813" wp14:paraId="3B1DD872" wp14:textId="63CAAB18">
      <w:pPr>
        <w:rPr>
          <w:rFonts w:ascii="Arial" w:hAnsi="Arial" w:eastAsia="Arial" w:cs="Arial"/>
        </w:rPr>
      </w:pPr>
    </w:p>
    <w:p xmlns:wp14="http://schemas.microsoft.com/office/word/2010/wordml" w:rsidP="1CA92813" wp14:paraId="32291E55" wp14:textId="239F14B3">
      <w:pPr>
        <w:rPr>
          <w:rFonts w:ascii="Arial" w:hAnsi="Arial" w:eastAsia="Arial" w:cs="Arial"/>
        </w:rPr>
      </w:pPr>
      <w:r w:rsidRPr="1CA92813" w:rsidR="5E585273">
        <w:rPr>
          <w:rFonts w:ascii="Arial" w:hAnsi="Arial" w:eastAsia="Arial" w:cs="Arial"/>
        </w:rPr>
        <w:t>Student: Shona Lea Veitc</w:t>
      </w:r>
      <w:r>
        <w:br/>
      </w:r>
      <w:r w:rsidRPr="1CA92813" w:rsidR="1C2B4B0A">
        <w:rPr>
          <w:rFonts w:ascii="Arial" w:hAnsi="Arial" w:eastAsia="Arial" w:cs="Arial"/>
        </w:rPr>
        <w:t>Student Number:2441498</w:t>
      </w:r>
    </w:p>
    <w:p xmlns:wp14="http://schemas.microsoft.com/office/word/2010/wordml" w:rsidP="1CA92813" wp14:paraId="530F4972" wp14:textId="173C3F5F">
      <w:pPr>
        <w:pStyle w:val="Normal"/>
        <w:rPr>
          <w:rFonts w:ascii="Arial" w:hAnsi="Arial" w:eastAsia="Arial" w:cs="Arial"/>
        </w:rPr>
      </w:pPr>
      <w:r w:rsidRPr="1CA92813" w:rsidR="43AD168C">
        <w:rPr>
          <w:rFonts w:ascii="Arial" w:hAnsi="Arial" w:eastAsia="Arial" w:cs="Arial"/>
        </w:rPr>
        <w:t>Module :</w:t>
      </w:r>
      <w:r w:rsidRPr="1CA92813" w:rsidR="43AD168C">
        <w:rPr>
          <w:rFonts w:ascii="Arial" w:hAnsi="Arial" w:eastAsia="Arial" w:cs="Arial"/>
          <w:noProof w:val="0"/>
          <w:sz w:val="24"/>
          <w:szCs w:val="24"/>
          <w:lang w:val="en-GB"/>
        </w:rPr>
        <w:t xml:space="preserve"> LCLM4006 Enterprise &amp; Entrepreneurship</w:t>
      </w:r>
    </w:p>
    <w:p xmlns:wp14="http://schemas.microsoft.com/office/word/2010/wordml" w:rsidP="1CA92813" wp14:paraId="5B39A2F3" wp14:textId="15961BBD">
      <w:pPr>
        <w:rPr>
          <w:rFonts w:ascii="Arial" w:hAnsi="Arial" w:eastAsia="Arial" w:cs="Arial"/>
        </w:rPr>
      </w:pPr>
    </w:p>
    <w:p xmlns:wp14="http://schemas.microsoft.com/office/word/2010/wordml" w:rsidP="1CA92813" wp14:paraId="69C05112" wp14:textId="02B42EE0">
      <w:pPr>
        <w:pStyle w:val="Normal"/>
        <w:rPr>
          <w:rFonts w:ascii="Arial" w:hAnsi="Arial" w:eastAsia="Arial" w:cs="Arial"/>
        </w:rPr>
      </w:pPr>
      <w:r w:rsidRPr="1CA92813" w:rsidR="3CF03904">
        <w:rPr>
          <w:rFonts w:ascii="Arial" w:hAnsi="Arial" w:eastAsia="Arial" w:cs="Arial"/>
        </w:rPr>
        <w:t xml:space="preserve">This business plan outlines the launch of </w:t>
      </w:r>
      <w:r w:rsidRPr="1CA92813" w:rsidR="58752F73">
        <w:rPr>
          <w:rFonts w:ascii="Arial" w:hAnsi="Arial" w:eastAsia="Arial" w:cs="Arial"/>
        </w:rPr>
        <w:t>Vibe and Venue Events</w:t>
      </w:r>
      <w:r w:rsidRPr="1CA92813" w:rsidR="3CF03904">
        <w:rPr>
          <w:rFonts w:ascii="Arial" w:hAnsi="Arial" w:eastAsia="Arial" w:cs="Arial"/>
        </w:rPr>
        <w:t>, a start‑up events company providing an all‑in‑one solution for parties and celebrations. The company will offer a range of services including balloon stacks and decorative displays, full room dressing, food catering packages, and bouncy castle hire. By allowing customers to book multiple services from a single provider, the business aims to remove the stress of coordinating several different suppliers.</w:t>
      </w:r>
    </w:p>
    <w:p xmlns:wp14="http://schemas.microsoft.com/office/word/2010/wordml" w:rsidP="6B7E6238" wp14:paraId="0E12CBDE" wp14:textId="5A27A4BE">
      <w:pPr>
        <w:pStyle w:val="Normal"/>
        <w:rPr>
          <w:rFonts w:ascii="Arial" w:hAnsi="Arial" w:eastAsia="Arial" w:cs="Arial"/>
        </w:rPr>
      </w:pPr>
      <w:r w:rsidRPr="6B7E6238" w:rsidR="3CF03904">
        <w:rPr>
          <w:rFonts w:ascii="Arial" w:hAnsi="Arial" w:eastAsia="Arial" w:cs="Arial"/>
        </w:rPr>
        <w:t>The primary target market will be families and individuals organising children’s parties, milestone celebrations, and small to medium‑sized social events Birmingham/West Midlands</w:t>
      </w:r>
      <w:r w:rsidRPr="6B7E6238" w:rsidR="6DD55938">
        <w:rPr>
          <w:rFonts w:ascii="Arial" w:hAnsi="Arial" w:eastAsia="Arial" w:cs="Arial"/>
        </w:rPr>
        <w:t>.</w:t>
      </w:r>
      <w:r w:rsidRPr="6B7E6238" w:rsidR="3CF03904">
        <w:rPr>
          <w:rFonts w:ascii="Arial" w:hAnsi="Arial" w:eastAsia="Arial" w:cs="Arial"/>
        </w:rPr>
        <w:t xml:space="preserve"> The business will </w:t>
      </w:r>
      <w:r w:rsidRPr="6B7E6238" w:rsidR="3CF03904">
        <w:rPr>
          <w:rFonts w:ascii="Arial" w:hAnsi="Arial" w:eastAsia="Arial" w:cs="Arial"/>
        </w:rPr>
        <w:t>operate</w:t>
      </w:r>
      <w:r w:rsidRPr="6B7E6238" w:rsidR="3CF03904">
        <w:rPr>
          <w:rFonts w:ascii="Arial" w:hAnsi="Arial" w:eastAsia="Arial" w:cs="Arial"/>
        </w:rPr>
        <w:t xml:space="preserve"> initially on a local basis, with potential to expand regionally as brand awareness grows.</w:t>
      </w:r>
    </w:p>
    <w:p xmlns:wp14="http://schemas.microsoft.com/office/word/2010/wordml" w:rsidP="6B7E6238" wp14:paraId="5E5787A5" wp14:textId="23CB28A7">
      <w:pPr>
        <w:pStyle w:val="Normal"/>
        <w:rPr>
          <w:rFonts w:ascii="Arial" w:hAnsi="Arial" w:eastAsia="Arial" w:cs="Arial"/>
        </w:rPr>
      </w:pPr>
      <w:r w:rsidRPr="1CA92813" w:rsidR="3CF03904">
        <w:rPr>
          <w:rFonts w:ascii="Arial" w:hAnsi="Arial" w:eastAsia="Arial" w:cs="Arial"/>
        </w:rPr>
        <w:t xml:space="preserve">The company will adopt a </w:t>
      </w:r>
      <w:r w:rsidRPr="1CA92813" w:rsidR="2EB157BF">
        <w:rPr>
          <w:rFonts w:ascii="Arial" w:hAnsi="Arial" w:eastAsia="Arial" w:cs="Arial"/>
        </w:rPr>
        <w:t>sole trader</w:t>
      </w:r>
      <w:r w:rsidRPr="1CA92813" w:rsidR="3CF03904">
        <w:rPr>
          <w:rFonts w:ascii="Arial" w:hAnsi="Arial" w:eastAsia="Arial" w:cs="Arial"/>
        </w:rPr>
        <w:t xml:space="preserve"> legal format and will rely heavily on digital marketing, including social media and a user</w:t>
      </w:r>
      <w:r w:rsidRPr="1CA92813" w:rsidR="76676985">
        <w:rPr>
          <w:rFonts w:ascii="Arial" w:hAnsi="Arial" w:eastAsia="Arial" w:cs="Arial"/>
        </w:rPr>
        <w:t xml:space="preserve"> </w:t>
      </w:r>
      <w:r w:rsidRPr="1CA92813" w:rsidR="3CF03904">
        <w:rPr>
          <w:rFonts w:ascii="Arial" w:hAnsi="Arial" w:eastAsia="Arial" w:cs="Arial"/>
        </w:rPr>
        <w:t xml:space="preserve">friendly website, to attract customers. Initial funding will be </w:t>
      </w:r>
      <w:r w:rsidRPr="1CA92813" w:rsidR="3CF03904">
        <w:rPr>
          <w:rFonts w:ascii="Arial" w:hAnsi="Arial" w:eastAsia="Arial" w:cs="Arial"/>
        </w:rPr>
        <w:t>required</w:t>
      </w:r>
      <w:r w:rsidRPr="1CA92813" w:rsidR="3CF03904">
        <w:rPr>
          <w:rFonts w:ascii="Arial" w:hAnsi="Arial" w:eastAsia="Arial" w:cs="Arial"/>
        </w:rPr>
        <w:t xml:space="preserve"> to cover equipment, stock, marketing, and insurance. With growing demand for convenient, personalised event solutions,</w:t>
      </w:r>
      <w:r w:rsidRPr="1CA92813" w:rsidR="15D27233">
        <w:rPr>
          <w:rFonts w:ascii="Arial" w:hAnsi="Arial" w:eastAsia="Arial" w:cs="Arial"/>
        </w:rPr>
        <w:t xml:space="preserve"> Vibe and Venue Events</w:t>
      </w:r>
      <w:r w:rsidRPr="1CA92813" w:rsidR="3CF03904">
        <w:rPr>
          <w:rFonts w:ascii="Arial" w:hAnsi="Arial" w:eastAsia="Arial" w:cs="Arial"/>
        </w:rPr>
        <w:t xml:space="preserve"> </w:t>
      </w:r>
      <w:r w:rsidRPr="1CA92813" w:rsidR="3CF03904">
        <w:rPr>
          <w:rFonts w:ascii="Arial" w:hAnsi="Arial" w:eastAsia="Arial" w:cs="Arial"/>
        </w:rPr>
        <w:t>is well positioned to capture a share of the local events market.</w:t>
      </w:r>
    </w:p>
    <w:p w:rsidR="6B7E6238" w:rsidP="6B7E6238" w:rsidRDefault="6B7E6238" w14:paraId="395877DF" w14:textId="4467404B">
      <w:pPr>
        <w:pStyle w:val="Normal"/>
        <w:rPr>
          <w:rFonts w:ascii="Arial" w:hAnsi="Arial" w:eastAsia="Arial" w:cs="Arial"/>
        </w:rPr>
      </w:pPr>
    </w:p>
    <w:p w:rsidR="733987D4" w:rsidP="6B7E6238" w:rsidRDefault="733987D4" w14:paraId="2D2AF0B2" w14:textId="6278FA1F">
      <w:pPr>
        <w:pStyle w:val="Normal"/>
        <w:rPr>
          <w:rFonts w:ascii="Arial" w:hAnsi="Arial" w:eastAsia="Arial" w:cs="Arial"/>
        </w:rPr>
      </w:pPr>
      <w:r w:rsidRPr="6B7E6238" w:rsidR="733987D4">
        <w:rPr>
          <w:rFonts w:ascii="Arial" w:hAnsi="Arial" w:eastAsia="Arial" w:cs="Arial"/>
        </w:rPr>
        <w:t>Overview</w:t>
      </w:r>
    </w:p>
    <w:p w:rsidR="733987D4" w:rsidP="6B7E6238" w:rsidRDefault="733987D4" w14:paraId="75E2E44A" w14:textId="43FC0459">
      <w:pPr>
        <w:pStyle w:val="Normal"/>
        <w:rPr>
          <w:rFonts w:ascii="Arial" w:hAnsi="Arial" w:eastAsia="Arial" w:cs="Arial"/>
        </w:rPr>
      </w:pPr>
      <w:r w:rsidRPr="6B7E6238" w:rsidR="733987D4">
        <w:rPr>
          <w:rFonts w:ascii="Arial" w:hAnsi="Arial" w:eastAsia="Arial" w:cs="Arial"/>
        </w:rPr>
        <w:t xml:space="preserve">Vibe and Venue </w:t>
      </w:r>
      <w:r w:rsidRPr="6B7E6238" w:rsidR="4FC23E58">
        <w:rPr>
          <w:rFonts w:ascii="Arial" w:hAnsi="Arial" w:eastAsia="Arial" w:cs="Arial"/>
        </w:rPr>
        <w:t>Events</w:t>
      </w:r>
      <w:r w:rsidRPr="6B7E6238" w:rsidR="733987D4">
        <w:rPr>
          <w:rFonts w:ascii="Arial" w:hAnsi="Arial" w:eastAsia="Arial" w:cs="Arial"/>
        </w:rPr>
        <w:t xml:space="preserve"> is a start‑up events company offering a complete, one‑stop solution for parties and celebrations across Birmingham and the wider West Midlands. The business </w:t>
      </w:r>
      <w:r w:rsidRPr="6B7E6238" w:rsidR="733987D4">
        <w:rPr>
          <w:rFonts w:ascii="Arial" w:hAnsi="Arial" w:eastAsia="Arial" w:cs="Arial"/>
        </w:rPr>
        <w:t>provides</w:t>
      </w:r>
      <w:r w:rsidRPr="6B7E6238" w:rsidR="733987D4">
        <w:rPr>
          <w:rFonts w:ascii="Arial" w:hAnsi="Arial" w:eastAsia="Arial" w:cs="Arial"/>
        </w:rPr>
        <w:t xml:space="preserve"> a coordinated range of services including balloon stacks and decorative displays, full room dressing for themed events, food catering packages, and bouncy castle hire. By enabling customers to book multiple services from a single provider, the company removes the stress and time involved in coordinating several different suppliers, ensuring a seamless and visually cohesive event experience.</w:t>
      </w:r>
    </w:p>
    <w:p w:rsidR="733987D4" w:rsidP="6B7E6238" w:rsidRDefault="733987D4" w14:paraId="787813B1" w14:textId="781DB5EE">
      <w:pPr>
        <w:pStyle w:val="Normal"/>
      </w:pPr>
      <w:r w:rsidRPr="6B7E6238" w:rsidR="733987D4">
        <w:rPr>
          <w:rFonts w:ascii="Arial" w:hAnsi="Arial" w:eastAsia="Arial" w:cs="Arial"/>
        </w:rPr>
        <w:t>The business will primarily target families organising children’s birthday parties, as well as individuals planning baby showers, engagements, anniversaries, and milestone celebrations. It will also support small community events and local social functions. Birmingham provides a strong foundation for this venture due to its large and youthful population. The city is home to 1,183,618 residents, according to the latest ONS Mid‑2024 population estimates . Birmingham also has a median age of 33.7, significantly younger than the UK average of 40.7, indicating a high proportion of young families and adults who frequently host celebrations . The wider West Midlands metropolitan county has a population of approximately 2.98 million, further expanding the potential customer base for event services .</w:t>
      </w:r>
    </w:p>
    <w:p w:rsidR="733987D4" w:rsidP="6B7E6238" w:rsidRDefault="733987D4" w14:paraId="2C42F3DD" w14:textId="713D7C7A">
      <w:pPr>
        <w:pStyle w:val="Normal"/>
      </w:pPr>
      <w:r w:rsidRPr="6B7E6238" w:rsidR="733987D4">
        <w:rPr>
          <w:rFonts w:ascii="Arial" w:hAnsi="Arial" w:eastAsia="Arial" w:cs="Arial"/>
        </w:rPr>
        <w:t>Demand for event‑related services remains strong, with Birmingham’s diverse communities regularly hosting social gatherings and celebrations, supported by ongoing population growth and household expansion reported by Birmingham City Council .</w:t>
      </w:r>
    </w:p>
    <w:p w:rsidR="733987D4" w:rsidP="1CA92813" w:rsidRDefault="733987D4" w14:paraId="2741395B" w14:textId="4D8A6DE1">
      <w:pPr>
        <w:pStyle w:val="Normal"/>
        <w:rPr>
          <w:rFonts w:ascii="Arial" w:hAnsi="Arial" w:eastAsia="Arial" w:cs="Arial"/>
        </w:rPr>
      </w:pPr>
      <w:r w:rsidRPr="1CA92813" w:rsidR="733987D4">
        <w:rPr>
          <w:rFonts w:ascii="Arial" w:hAnsi="Arial" w:eastAsia="Arial" w:cs="Arial"/>
        </w:rPr>
        <w:t>This business idea is commercially attractive because it fills a clear gap in the local market. Many existing competitors specialise in only one service</w:t>
      </w:r>
      <w:r w:rsidRPr="1CA92813" w:rsidR="209CE7B1">
        <w:rPr>
          <w:rFonts w:ascii="Arial" w:hAnsi="Arial" w:eastAsia="Arial" w:cs="Arial"/>
        </w:rPr>
        <w:t xml:space="preserve">, </w:t>
      </w:r>
      <w:r w:rsidRPr="1CA92813" w:rsidR="733987D4">
        <w:rPr>
          <w:rFonts w:ascii="Arial" w:hAnsi="Arial" w:eastAsia="Arial" w:cs="Arial"/>
        </w:rPr>
        <w:t xml:space="preserve">such as balloon décor, catering, or inflatable hire—requiring customers to manage multiple bookings. </w:t>
      </w:r>
      <w:r w:rsidRPr="1CA92813" w:rsidR="03B43E0F">
        <w:rPr>
          <w:rFonts w:ascii="Arial" w:hAnsi="Arial" w:eastAsia="Arial" w:cs="Arial"/>
        </w:rPr>
        <w:t>My business</w:t>
      </w:r>
      <w:r w:rsidRPr="1CA92813" w:rsidR="733987D4">
        <w:rPr>
          <w:rFonts w:ascii="Arial" w:hAnsi="Arial" w:eastAsia="Arial" w:cs="Arial"/>
        </w:rPr>
        <w:t xml:space="preserve"> differentiates itself through its unique selling </w:t>
      </w:r>
      <w:r w:rsidRPr="1CA92813" w:rsidR="733987D4">
        <w:rPr>
          <w:rFonts w:ascii="Arial" w:hAnsi="Arial" w:eastAsia="Arial" w:cs="Arial"/>
        </w:rPr>
        <w:t>poin</w:t>
      </w:r>
      <w:r w:rsidRPr="1CA92813" w:rsidR="733987D4">
        <w:rPr>
          <w:rFonts w:ascii="Arial" w:hAnsi="Arial" w:eastAsia="Arial" w:cs="Arial"/>
        </w:rPr>
        <w:t>offering</w:t>
      </w:r>
      <w:r w:rsidRPr="1CA92813" w:rsidR="733987D4">
        <w:rPr>
          <w:rFonts w:ascii="Arial" w:hAnsi="Arial" w:eastAsia="Arial" w:cs="Arial"/>
        </w:rPr>
        <w:t xml:space="preserve"> all essential event services in one integrated package, delivering convenience, consistency, and a more professional customer experience.</w:t>
      </w:r>
    </w:p>
    <w:p w:rsidR="6B7E6238" w:rsidP="6B7E6238" w:rsidRDefault="6B7E6238" w14:paraId="5E766E04" w14:textId="280E9F84">
      <w:pPr>
        <w:pStyle w:val="Normal"/>
        <w:rPr>
          <w:rFonts w:ascii="Arial" w:hAnsi="Arial" w:eastAsia="Arial" w:cs="Arial"/>
        </w:rPr>
      </w:pPr>
    </w:p>
    <w:p w:rsidR="47EAB0F1" w:rsidP="6B7E6238" w:rsidRDefault="47EAB0F1" w14:paraId="0D28DBB7" w14:textId="0964BAAD">
      <w:pPr>
        <w:pStyle w:val="Normal"/>
        <w:rPr>
          <w:rFonts w:ascii="Arial" w:hAnsi="Arial" w:eastAsia="Arial" w:cs="Arial"/>
        </w:rPr>
      </w:pPr>
      <w:r w:rsidRPr="6B7E6238" w:rsidR="47EAB0F1">
        <w:rPr>
          <w:rFonts w:ascii="Arial" w:hAnsi="Arial" w:eastAsia="Arial" w:cs="Arial"/>
        </w:rPr>
        <w:t>Legal</w:t>
      </w:r>
    </w:p>
    <w:p w:rsidR="4B1E32D4" w:rsidP="6B7E6238" w:rsidRDefault="4B1E32D4" w14:paraId="4A3E8A8E" w14:textId="5FDF6EDD">
      <w:pPr>
        <w:pStyle w:val="Normal"/>
        <w:rPr>
          <w:rFonts w:ascii="Arial" w:hAnsi="Arial" w:eastAsia="Arial" w:cs="Arial"/>
        </w:rPr>
      </w:pPr>
      <w:r w:rsidRPr="1CA92813" w:rsidR="3CD4CC46">
        <w:rPr>
          <w:rFonts w:ascii="Arial" w:hAnsi="Arial" w:eastAsia="Arial" w:cs="Arial"/>
        </w:rPr>
        <w:t>Vibes And Venu Events</w:t>
      </w:r>
      <w:r w:rsidRPr="1CA92813" w:rsidR="4B1E32D4">
        <w:rPr>
          <w:rFonts w:ascii="Arial" w:hAnsi="Arial" w:eastAsia="Arial" w:cs="Arial"/>
        </w:rPr>
        <w:t xml:space="preserve"> will </w:t>
      </w:r>
      <w:r w:rsidRPr="1CA92813" w:rsidR="4B1E32D4">
        <w:rPr>
          <w:rFonts w:ascii="Arial" w:hAnsi="Arial" w:eastAsia="Arial" w:cs="Arial"/>
        </w:rPr>
        <w:t>operate</w:t>
      </w:r>
      <w:r w:rsidRPr="1CA92813" w:rsidR="4B1E32D4">
        <w:rPr>
          <w:rFonts w:ascii="Arial" w:hAnsi="Arial" w:eastAsia="Arial" w:cs="Arial"/>
        </w:rPr>
        <w:t xml:space="preserve"> as a sole trader, which is the simplest and most common legal structure for small UK businesses. A sole trader is defined by the UK Government as an individual who “runs their own business as an individual and keeps all business profits after </w:t>
      </w:r>
      <w:r w:rsidRPr="1CA92813" w:rsidR="4B1E32D4">
        <w:rPr>
          <w:rFonts w:ascii="Arial" w:hAnsi="Arial" w:eastAsia="Arial" w:cs="Arial"/>
        </w:rPr>
        <w:t>tax, but</w:t>
      </w:r>
      <w:r w:rsidRPr="1CA92813" w:rsidR="4B1E32D4">
        <w:rPr>
          <w:rFonts w:ascii="Arial" w:hAnsi="Arial" w:eastAsia="Arial" w:cs="Arial"/>
        </w:rPr>
        <w:t xml:space="preserve"> is personally responsible for any losses” (GOV.UK, 2024). This format is particularly suitable for a new events company because it is easy to set up, has minimal administrative requirements, and allows the owner to </w:t>
      </w:r>
      <w:r w:rsidRPr="1CA92813" w:rsidR="4B1E32D4">
        <w:rPr>
          <w:rFonts w:ascii="Arial" w:hAnsi="Arial" w:eastAsia="Arial" w:cs="Arial"/>
        </w:rPr>
        <w:t>retain</w:t>
      </w:r>
      <w:r w:rsidRPr="1CA92813" w:rsidR="4B1E32D4">
        <w:rPr>
          <w:rFonts w:ascii="Arial" w:hAnsi="Arial" w:eastAsia="Arial" w:cs="Arial"/>
        </w:rPr>
        <w:t xml:space="preserve"> full control over decision‑making. For a service‑based business that relies heavily on personal customer relationships, flexibility, and quick responses, the sole trader model offers clear advantages.</w:t>
      </w:r>
    </w:p>
    <w:p w:rsidR="4B1E32D4" w:rsidP="6B7E6238" w:rsidRDefault="4B1E32D4" w14:paraId="6712E809" w14:textId="7325B64F">
      <w:pPr>
        <w:pStyle w:val="Normal"/>
      </w:pPr>
      <w:r w:rsidRPr="6B7E6238" w:rsidR="4B1E32D4">
        <w:rPr>
          <w:rFonts w:ascii="Arial" w:hAnsi="Arial" w:eastAsia="Arial" w:cs="Arial"/>
        </w:rPr>
        <w:t>Although sole traders have unlimited liability, the risks associated with event services can be effectively managed through appropriate insurance, including public liability insurance, equipment insurance, and food‑handling or catering cover. The low start‑up costs and straightforward tax obligations also make this structure ideal for a small events business aiming to grow gradually.</w:t>
      </w:r>
    </w:p>
    <w:p w:rsidR="4B1E32D4" w:rsidP="6B7E6238" w:rsidRDefault="4B1E32D4" w14:paraId="3FE8B3B1" w14:textId="4CECF8D4">
      <w:pPr>
        <w:pStyle w:val="Normal"/>
      </w:pPr>
      <w:r w:rsidRPr="6B7E6238" w:rsidR="4B1E32D4">
        <w:rPr>
          <w:rFonts w:ascii="Arial" w:hAnsi="Arial" w:eastAsia="Arial" w:cs="Arial"/>
        </w:rPr>
        <w:t xml:space="preserve">The management structure will be simple and efficient. The owner will oversee all core functions, including marketing, customer enquiries, event planning, </w:t>
      </w:r>
      <w:r w:rsidRPr="6B7E6238" w:rsidR="4B1E32D4">
        <w:rPr>
          <w:rFonts w:ascii="Arial" w:hAnsi="Arial" w:eastAsia="Arial" w:cs="Arial"/>
        </w:rPr>
        <w:t>purchasing</w:t>
      </w:r>
      <w:r w:rsidRPr="6B7E6238" w:rsidR="4B1E32D4">
        <w:rPr>
          <w:rFonts w:ascii="Arial" w:hAnsi="Arial" w:eastAsia="Arial" w:cs="Arial"/>
        </w:rPr>
        <w:t xml:space="preserve"> materials, and financial administration. </w:t>
      </w:r>
      <w:r w:rsidRPr="6B7E6238" w:rsidR="4B1E32D4">
        <w:rPr>
          <w:rFonts w:ascii="Arial" w:hAnsi="Arial" w:eastAsia="Arial" w:cs="Arial"/>
        </w:rPr>
        <w:t>Additional</w:t>
      </w:r>
      <w:r w:rsidRPr="6B7E6238" w:rsidR="4B1E32D4">
        <w:rPr>
          <w:rFonts w:ascii="Arial" w:hAnsi="Arial" w:eastAsia="Arial" w:cs="Arial"/>
        </w:rPr>
        <w:t xml:space="preserve"> support staff will be hired on a flexible, event‑by‑event basis to </w:t>
      </w:r>
      <w:r w:rsidRPr="6B7E6238" w:rsidR="4B1E32D4">
        <w:rPr>
          <w:rFonts w:ascii="Arial" w:hAnsi="Arial" w:eastAsia="Arial" w:cs="Arial"/>
        </w:rPr>
        <w:t>assist</w:t>
      </w:r>
      <w:r w:rsidRPr="6B7E6238" w:rsidR="4B1E32D4">
        <w:rPr>
          <w:rFonts w:ascii="Arial" w:hAnsi="Arial" w:eastAsia="Arial" w:cs="Arial"/>
        </w:rPr>
        <w:t xml:space="preserve"> with room dressing, catering preparation, and supervising bouncy castle hire. External professionals, such as an accountant and insurance advisor, will provide specialist support to ensure compliance and financial stability.</w:t>
      </w:r>
    </w:p>
    <w:p w:rsidR="6B7E6238" w:rsidP="6B7E6238" w:rsidRDefault="6B7E6238" w14:paraId="4E1E1DC8" w14:textId="5B76E16B">
      <w:pPr>
        <w:pStyle w:val="Normal"/>
        <w:rPr>
          <w:rFonts w:ascii="Arial" w:hAnsi="Arial" w:eastAsia="Arial" w:cs="Arial"/>
        </w:rPr>
      </w:pPr>
    </w:p>
    <w:p w:rsidR="5BC84839" w:rsidP="6B7E6238" w:rsidRDefault="5BC84839" w14:paraId="5E05498A" w14:textId="26AD0E3E">
      <w:pPr>
        <w:pStyle w:val="Normal"/>
        <w:rPr>
          <w:rFonts w:ascii="Arial" w:hAnsi="Arial" w:eastAsia="Arial" w:cs="Arial"/>
        </w:rPr>
      </w:pPr>
      <w:r w:rsidRPr="6B7E6238" w:rsidR="5BC84839">
        <w:rPr>
          <w:rFonts w:ascii="Arial" w:hAnsi="Arial" w:eastAsia="Arial" w:cs="Arial"/>
        </w:rPr>
        <w:t>PESTEL Analysis</w:t>
      </w:r>
    </w:p>
    <w:p w:rsidR="5BC84839" w:rsidP="6B7E6238" w:rsidRDefault="5BC84839" w14:paraId="49ECFDBF" w14:textId="62E12053">
      <w:pPr>
        <w:pStyle w:val="Normal"/>
      </w:pPr>
      <w:r w:rsidRPr="6B7E6238" w:rsidR="5BC84839">
        <w:rPr>
          <w:rFonts w:ascii="Arial" w:hAnsi="Arial" w:eastAsia="Arial" w:cs="Arial"/>
        </w:rPr>
        <w:t>Political</w:t>
      </w:r>
    </w:p>
    <w:p w:rsidR="5BC84839" w:rsidP="6B7E6238" w:rsidRDefault="5BC84839" w14:paraId="6C285104" w14:textId="39D32137">
      <w:pPr>
        <w:pStyle w:val="Normal"/>
      </w:pPr>
      <w:r w:rsidRPr="6B7E6238" w:rsidR="5BC84839">
        <w:rPr>
          <w:rFonts w:ascii="Arial" w:hAnsi="Arial" w:eastAsia="Arial" w:cs="Arial"/>
        </w:rPr>
        <w:t>Event‑based businesses in Birmingham must comply with local authority regulations covering food hygiene, public liability, and the safe operation of inflatables. Catering activities must meet Food Standards Agency requirements for hygiene and registration (Food Standards Agency, 2024). Inflatables such as bouncy castles must comply with national safety standards, including PIPA inspection guidelines (PIPA, 2024). The UK Government also supports small businesses through Start‑Up Loans and simplified tax processes for sole traders, creating a favourable environment for micro‑enterprises (GOV.UK, 2024). Brexit has increased import costs for materials such as balloons and décor items, influencing pricing strategies (HM Government, 2024).</w:t>
      </w:r>
    </w:p>
    <w:p w:rsidR="5BC84839" w:rsidP="6B7E6238" w:rsidRDefault="5BC84839" w14:paraId="7A6D8343" w14:textId="5F8F36BE">
      <w:pPr>
        <w:pStyle w:val="Normal"/>
        <w:rPr>
          <w:rFonts w:ascii="Arial" w:hAnsi="Arial" w:eastAsia="Arial" w:cs="Arial"/>
        </w:rPr>
      </w:pPr>
      <w:r w:rsidRPr="6B7E6238" w:rsidR="5BC84839">
        <w:rPr>
          <w:rFonts w:ascii="Arial" w:hAnsi="Arial" w:eastAsia="Arial" w:cs="Arial"/>
        </w:rPr>
        <w:t>Economic</w:t>
      </w:r>
    </w:p>
    <w:p w:rsidR="5BC84839" w:rsidP="6B7E6238" w:rsidRDefault="5BC84839" w14:paraId="7BA44783" w14:textId="45BDAD87">
      <w:pPr>
        <w:pStyle w:val="Normal"/>
      </w:pPr>
      <w:r w:rsidRPr="6B7E6238" w:rsidR="5BC84839">
        <w:rPr>
          <w:rFonts w:ascii="Arial" w:hAnsi="Arial" w:eastAsia="Arial" w:cs="Arial"/>
        </w:rPr>
        <w:t>The UK has experienced rising inflation, increasing the cost of food, fuel, and event materials—key inputs for catering and décor services (Office for National Statistics, 2024). Higher interest rates also affect borrowing costs for start‑ups (Bank of England, 2024). Despite these pressures, Birmingham’s large population and diverse communities support consistent demand for celebrations and social gatherings (Birmingham City Council, 2024). The events sector remains resilient nationally, contributing significantly to the UK economy (VisitBritain, 2024).</w:t>
      </w:r>
    </w:p>
    <w:p w:rsidR="5BC84839" w:rsidP="6B7E6238" w:rsidRDefault="5BC84839" w14:paraId="4219EAB4" w14:textId="11DA16A4">
      <w:pPr>
        <w:pStyle w:val="Normal"/>
      </w:pPr>
      <w:r w:rsidRPr="6B7E6238" w:rsidR="5BC84839">
        <w:rPr>
          <w:rFonts w:ascii="Arial" w:hAnsi="Arial" w:eastAsia="Arial" w:cs="Arial"/>
        </w:rPr>
        <w:t>Social</w:t>
      </w:r>
    </w:p>
    <w:p w:rsidR="5BC84839" w:rsidP="6B7E6238" w:rsidRDefault="5BC84839" w14:paraId="0736A706" w14:textId="13E4DF8A">
      <w:pPr>
        <w:pStyle w:val="Normal"/>
        <w:rPr>
          <w:rFonts w:ascii="Arial" w:hAnsi="Arial" w:eastAsia="Arial" w:cs="Arial"/>
        </w:rPr>
      </w:pPr>
      <w:r w:rsidRPr="6B7E6238" w:rsidR="5BC84839">
        <w:rPr>
          <w:rFonts w:ascii="Arial" w:hAnsi="Arial" w:eastAsia="Arial" w:cs="Arial"/>
        </w:rPr>
        <w:t>Birmingham’s population of over 1.18 million includes a high proportion of young families and a median age below the national average, creating strong demand for children’s parties, baby showers, and themed celebrations (Office for National Statistics, 2024). Social media culture has increased expectations for visually appealing, “Instagrammable” décor, driving demand for balloon displays and room transformations. The city’s cultural diversity also supports a wide range of celebration types throughout the year.</w:t>
      </w:r>
    </w:p>
    <w:p w:rsidR="5BC84839" w:rsidP="6B7E6238" w:rsidRDefault="5BC84839" w14:paraId="65084BAF" w14:textId="4F171562">
      <w:pPr>
        <w:pStyle w:val="Normal"/>
      </w:pPr>
      <w:r w:rsidRPr="6B7E6238" w:rsidR="5BC84839">
        <w:rPr>
          <w:rFonts w:ascii="Arial" w:hAnsi="Arial" w:eastAsia="Arial" w:cs="Arial"/>
        </w:rPr>
        <w:t>Technological</w:t>
      </w:r>
    </w:p>
    <w:p w:rsidR="5BC84839" w:rsidP="6B7E6238" w:rsidRDefault="5BC84839" w14:paraId="19FA090D" w14:textId="6F67284D">
      <w:pPr>
        <w:pStyle w:val="Normal"/>
      </w:pPr>
      <w:r w:rsidRPr="6B7E6238" w:rsidR="5BC84839">
        <w:rPr>
          <w:rFonts w:ascii="Arial" w:hAnsi="Arial" w:eastAsia="Arial" w:cs="Arial"/>
        </w:rPr>
        <w:t>Digital tools are essential for customer engagement. Social media platforms such as Instagram, TikTok, and Facebook are widely used for event inspiration and booking decisions (Ofcom, 2024). Online booking systems, digital payments, and automated messaging tools streamline operations and improve customer experience. Competitors in Birmingham already use online galleries and booking tools, making a strong digital presence essential.</w:t>
      </w:r>
    </w:p>
    <w:p w:rsidR="5BC84839" w:rsidP="6B7E6238" w:rsidRDefault="5BC84839" w14:paraId="4F0D3629" w14:textId="7D273BCB">
      <w:pPr>
        <w:pStyle w:val="Normal"/>
      </w:pPr>
      <w:r w:rsidRPr="6B7E6238" w:rsidR="5BC84839">
        <w:rPr>
          <w:rFonts w:ascii="Arial" w:hAnsi="Arial" w:eastAsia="Arial" w:cs="Arial"/>
        </w:rPr>
        <w:t>Environmental</w:t>
      </w:r>
    </w:p>
    <w:p w:rsidR="5BC84839" w:rsidP="6B7E6238" w:rsidRDefault="5BC84839" w14:paraId="1DC23CE9" w14:textId="4CDB9972">
      <w:pPr>
        <w:pStyle w:val="Normal"/>
        <w:spacing w:before="240" w:beforeAutospacing="off" w:after="240" w:afterAutospacing="off"/>
      </w:pPr>
      <w:r w:rsidRPr="1CA92813" w:rsidR="5BC84839">
        <w:rPr>
          <w:rFonts w:ascii="Arial" w:hAnsi="Arial" w:eastAsia="Arial" w:cs="Arial"/>
        </w:rPr>
        <w:t>Customers increasingly expect sustainable practices, including eco‑friendly balloon options, reusable décor, and responsible waste management. UK environmental guidance encourages businesses to reduce waste and adopt greener practices (DEFRA</w:t>
      </w:r>
      <w:r w:rsidRPr="1CA92813" w:rsidR="5BC84839">
        <w:rPr>
          <w:rFonts w:ascii="Arial" w:hAnsi="Arial" w:eastAsia="Arial" w:cs="Arial"/>
          <w:noProof w:val="0"/>
          <w:sz w:val="24"/>
          <w:szCs w:val="24"/>
          <w:lang w:val="en-GB"/>
        </w:rPr>
        <w:t xml:space="preserve"> 2024). Following NABAS sustainability guidelines can strengthen brand reputation (NABAS, 2024). Legal  requirements include public liability insurance, equipment safety standards, and food hygiene compliance. Inflatables must meet UK safety standards (HSE, 2024), and catering services must follow food safety regulations (Food Standards Agency, 2024). GDPR applies when handling customer data through online booking systems (ICO, 2024).</w:t>
      </w:r>
    </w:p>
    <w:p w:rsidR="29B8AB98" w:rsidP="6B7E6238" w:rsidRDefault="29B8AB98" w14:paraId="6FCFBE6D" w14:textId="70B66A48">
      <w:pPr>
        <w:pStyle w:val="Normal"/>
        <w:rPr>
          <w:rFonts w:ascii="Arial" w:hAnsi="Arial" w:eastAsia="Arial" w:cs="Arial"/>
        </w:rPr>
      </w:pPr>
      <w:r w:rsidRPr="6B7E6238" w:rsidR="29B8AB98">
        <w:rPr>
          <w:rFonts w:ascii="Arial" w:hAnsi="Arial" w:eastAsia="Arial" w:cs="Arial"/>
        </w:rPr>
        <w:t>Birmingham has several established event hire companies offering partial services. Bouncy Castle Hire Birmingham provides inflatables, themed party packages, and balloon decoration, positioning itself strongly in the children’s party market (Bouncy Castle Hire Birmingham, 2024). MW Parties &amp; Events offers bouncy castle hire, 360° photo booths, wedding décor, and party packages, with a strong emphasis on high‑quality equipment (MW Parties &amp; Events, 2024). Tom’s Lights Events provides inflatables, party extras, and corporate event hire across Birmingham and the West Midlands, giving them broad market reach (Tom’s Lights Events, 2024).</w:t>
      </w:r>
    </w:p>
    <w:p w:rsidR="29B8AB98" w:rsidP="1CA92813" w:rsidRDefault="29B8AB98" w14:paraId="2D5021E2" w14:textId="7CB8536C">
      <w:pPr>
        <w:pStyle w:val="Normal"/>
        <w:rPr>
          <w:rFonts w:ascii="Arial" w:hAnsi="Arial" w:eastAsia="Arial" w:cs="Arial"/>
        </w:rPr>
      </w:pPr>
      <w:r w:rsidRPr="1CA92813" w:rsidR="29B8AB98">
        <w:rPr>
          <w:rFonts w:ascii="Arial" w:hAnsi="Arial" w:eastAsia="Arial" w:cs="Arial"/>
        </w:rPr>
        <w:t xml:space="preserve">These competitors are strong in individual service areas, but most specialise in either inflatables, décor, or entertainment—not all services combined. </w:t>
      </w:r>
      <w:r w:rsidRPr="1CA92813" w:rsidR="485F5F50">
        <w:rPr>
          <w:rFonts w:ascii="Arial" w:hAnsi="Arial" w:eastAsia="Arial" w:cs="Arial"/>
        </w:rPr>
        <w:t>V</w:t>
      </w:r>
      <w:r w:rsidRPr="1CA92813" w:rsidR="6B39C129">
        <w:rPr>
          <w:rFonts w:ascii="Arial" w:hAnsi="Arial" w:eastAsia="Arial" w:cs="Arial"/>
        </w:rPr>
        <w:t xml:space="preserve">ibes and Venue Events </w:t>
      </w:r>
      <w:r w:rsidRPr="1CA92813" w:rsidR="29B8AB98">
        <w:rPr>
          <w:rFonts w:ascii="Arial" w:hAnsi="Arial" w:eastAsia="Arial" w:cs="Arial"/>
        </w:rPr>
        <w:t>differentiates</w:t>
      </w:r>
      <w:r w:rsidRPr="1CA92813" w:rsidR="29B8AB98">
        <w:rPr>
          <w:rFonts w:ascii="Arial" w:hAnsi="Arial" w:eastAsia="Arial" w:cs="Arial"/>
        </w:rPr>
        <w:t xml:space="preserve"> itself by offering a fully integrated package including balloon décor, room dressing, catering, and bouncy castle hire from a single provider. This one</w:t>
      </w:r>
      <w:r w:rsidRPr="1CA92813" w:rsidR="03E37D81">
        <w:rPr>
          <w:rFonts w:ascii="Arial" w:hAnsi="Arial" w:eastAsia="Arial" w:cs="Arial"/>
        </w:rPr>
        <w:t xml:space="preserve"> top</w:t>
      </w:r>
      <w:r w:rsidRPr="1CA92813" w:rsidR="29B8AB98">
        <w:rPr>
          <w:rFonts w:ascii="Arial" w:hAnsi="Arial" w:eastAsia="Arial" w:cs="Arial"/>
        </w:rPr>
        <w:t>stop approach offers greater convenience, consistent event styling, and a simplified bookin</w:t>
      </w:r>
      <w:r w:rsidRPr="1CA92813" w:rsidR="7743DD8A">
        <w:rPr>
          <w:rFonts w:ascii="Arial" w:hAnsi="Arial" w:eastAsia="Arial" w:cs="Arial"/>
        </w:rPr>
        <w:t xml:space="preserve">g </w:t>
      </w:r>
      <w:r w:rsidRPr="1CA92813" w:rsidR="29B8AB98">
        <w:rPr>
          <w:rFonts w:ascii="Arial" w:hAnsi="Arial" w:eastAsia="Arial" w:cs="Arial"/>
        </w:rPr>
        <w:t>process, giving the business a clear competitive advantage.</w:t>
      </w:r>
    </w:p>
    <w:p w:rsidR="4E680883" w:rsidP="6B7E6238" w:rsidRDefault="4E680883" w14:paraId="75467263" w14:textId="5C378174">
      <w:pPr>
        <w:pStyle w:val="Normal"/>
        <w:rPr>
          <w:rFonts w:ascii="Arial" w:hAnsi="Arial" w:eastAsia="Arial" w:cs="Arial"/>
        </w:rPr>
      </w:pPr>
      <w:r w:rsidRPr="6B7E6238" w:rsidR="4E680883">
        <w:rPr>
          <w:rFonts w:ascii="Arial" w:hAnsi="Arial" w:eastAsia="Arial" w:cs="Arial"/>
        </w:rPr>
        <w:t>Market Startergy</w:t>
      </w:r>
    </w:p>
    <w:p w:rsidR="4E680883" w:rsidP="6B7E6238" w:rsidRDefault="4E680883" w14:paraId="3C195552" w14:textId="29F5A14B">
      <w:pPr>
        <w:pStyle w:val="Normal"/>
        <w:rPr>
          <w:rFonts w:ascii="Arial" w:hAnsi="Arial" w:eastAsia="Arial" w:cs="Arial"/>
        </w:rPr>
      </w:pPr>
      <w:r w:rsidRPr="1CA92813" w:rsidR="4E680883">
        <w:rPr>
          <w:rFonts w:ascii="Arial" w:hAnsi="Arial" w:eastAsia="Arial" w:cs="Arial"/>
        </w:rPr>
        <w:t xml:space="preserve">The marketing strategy for </w:t>
      </w:r>
      <w:r w:rsidRPr="1CA92813" w:rsidR="7DF9D3AD">
        <w:rPr>
          <w:rFonts w:ascii="Arial" w:hAnsi="Arial" w:eastAsia="Arial" w:cs="Arial"/>
        </w:rPr>
        <w:t>my busoiness</w:t>
      </w:r>
      <w:r w:rsidRPr="1CA92813" w:rsidR="4E680883">
        <w:rPr>
          <w:rFonts w:ascii="Arial" w:hAnsi="Arial" w:eastAsia="Arial" w:cs="Arial"/>
        </w:rPr>
        <w:t xml:space="preserve"> focuses on building a strong, family‑friendly brand and using digital channels to reach customers across Birmingham. A colourful, professional brand identity will help the business stand out in a visually driven industry. A simple, mobile‑friendly website will showcase se</w:t>
      </w:r>
      <w:r w:rsidRPr="1CA92813" w:rsidR="4E680883">
        <w:rPr>
          <w:rFonts w:ascii="Arial" w:hAnsi="Arial" w:eastAsia="Arial" w:cs="Arial"/>
        </w:rPr>
        <w:t>rvice pa</w:t>
      </w:r>
      <w:r w:rsidRPr="1CA92813" w:rsidR="4E680883">
        <w:rPr>
          <w:rFonts w:ascii="Arial" w:hAnsi="Arial" w:eastAsia="Arial" w:cs="Arial"/>
        </w:rPr>
        <w:t>ckages, previous ev</w:t>
      </w:r>
      <w:r w:rsidRPr="1CA92813" w:rsidR="4E680883">
        <w:rPr>
          <w:rFonts w:ascii="Arial" w:hAnsi="Arial" w:eastAsia="Arial" w:cs="Arial"/>
        </w:rPr>
        <w:t>ent phot</w:t>
      </w:r>
      <w:r w:rsidRPr="1CA92813" w:rsidR="4E680883">
        <w:rPr>
          <w:rFonts w:ascii="Arial" w:hAnsi="Arial" w:eastAsia="Arial" w:cs="Arial"/>
        </w:rPr>
        <w:t>os, price ranges, and an enquiry form, making it easy for customers to book.</w:t>
      </w:r>
    </w:p>
    <w:p w:rsidR="4E680883" w:rsidP="6B7E6238" w:rsidRDefault="4E680883" w14:paraId="21AD54C9" w14:textId="0464C56A">
      <w:pPr>
        <w:pStyle w:val="Normal"/>
      </w:pPr>
      <w:r w:rsidRPr="6B7E6238" w:rsidR="4E680883">
        <w:rPr>
          <w:rFonts w:ascii="Arial" w:hAnsi="Arial" w:eastAsia="Arial" w:cs="Arial"/>
        </w:rPr>
        <w:t>Social media will be central to promotion. Instagram and TikTok are ideal for sharing before‑and‑after room transformations, balloon displays, and bouncy castle setups, appealing to parents and young adults who rely on visual inspiration. Facebook will support engagement with local community groups and encourage customer reviews, which are highly influential in event‑planning decisions.</w:t>
      </w:r>
    </w:p>
    <w:p w:rsidR="4E680883" w:rsidP="6B7E6238" w:rsidRDefault="4E680883" w14:paraId="2630158F" w14:textId="7BC25A96">
      <w:pPr>
        <w:pStyle w:val="Normal"/>
      </w:pPr>
      <w:r w:rsidRPr="1CA92813" w:rsidR="4E680883">
        <w:rPr>
          <w:rFonts w:ascii="Arial" w:hAnsi="Arial" w:eastAsia="Arial" w:cs="Arial"/>
        </w:rPr>
        <w:t>Local marketing will include flyers in schools, nurseries, community centres, and soft‑play venues, alongside partnerships with small halls and event spaces. Storing equipment in a location with good access to Birmingham neighbourhoods will support efficient delivery and setup.</w:t>
      </w:r>
    </w:p>
    <w:p w:rsidR="1CA92813" w:rsidP="1CA92813" w:rsidRDefault="1CA92813" w14:paraId="4C2D9F20" w14:textId="1999EACB">
      <w:pPr>
        <w:pStyle w:val="Normal"/>
        <w:rPr>
          <w:rFonts w:ascii="Arial" w:hAnsi="Arial" w:eastAsia="Arial" w:cs="Arial"/>
        </w:rPr>
      </w:pPr>
    </w:p>
    <w:p w:rsidR="6B7E6238" w:rsidP="6B7E6238" w:rsidRDefault="6B7E6238" w14:paraId="6000B8A6" w14:textId="3972BACA">
      <w:pPr>
        <w:pStyle w:val="Normal"/>
        <w:rPr>
          <w:rFonts w:ascii="Arial" w:hAnsi="Arial" w:eastAsia="Arial" w:cs="Arial"/>
        </w:rPr>
      </w:pPr>
    </w:p>
    <w:p w:rsidR="6B7E6238" w:rsidP="6B7E6238" w:rsidRDefault="6B7E6238" w14:paraId="6B13AEBF" w14:textId="33EDDAF5">
      <w:pPr>
        <w:pStyle w:val="Normal"/>
        <w:rPr>
          <w:rFonts w:ascii="Arial" w:hAnsi="Arial" w:eastAsia="Arial" w:cs="Arial"/>
        </w:rPr>
      </w:pPr>
    </w:p>
    <w:p w:rsidR="7E0F218E" w:rsidP="6B7E6238" w:rsidRDefault="7E0F218E" w14:paraId="3E1CCDE6" w14:textId="4A9E49E1">
      <w:pPr>
        <w:pStyle w:val="Normal"/>
      </w:pPr>
      <w:r w:rsidR="7E0F218E">
        <w:drawing>
          <wp:inline wp14:editId="33BBC0F7" wp14:anchorId="48F71641">
            <wp:extent cx="5174428" cy="3932261"/>
            <wp:effectExtent l="0" t="0" r="0" b="0"/>
            <wp:docPr id="1520291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0291197" name="Picture 1520291197"/>
                    <pic:cNvPicPr/>
                  </pic:nvPicPr>
                  <pic:blipFill>
                    <a:blip xmlns:r="http://schemas.openxmlformats.org/officeDocument/2006/relationships" r:embed="rId2146658985">
                      <a:extLst>
                        <a:ext uri="{28A0092B-C50C-407E-A947-70E740481C1C}">
                          <a14:useLocalDpi xmlns:a14="http://schemas.microsoft.com/office/drawing/2010/main"/>
                        </a:ext>
                      </a:extLst>
                    </a:blip>
                    <a:stretch>
                      <a:fillRect/>
                    </a:stretch>
                  </pic:blipFill>
                  <pic:spPr>
                    <a:xfrm>
                      <a:off x="0" y="0"/>
                      <a:ext cx="5174428" cy="3932261"/>
                    </a:xfrm>
                    <a:prstGeom prst="rect">
                      <a:avLst/>
                    </a:prstGeom>
                  </pic:spPr>
                </pic:pic>
              </a:graphicData>
            </a:graphic>
          </wp:inline>
        </w:drawing>
      </w:r>
    </w:p>
    <w:p w:rsidR="6B7E6238" w:rsidP="6B7E6238" w:rsidRDefault="6B7E6238" w14:paraId="00E4EBDD" w14:textId="59A50111">
      <w:pPr>
        <w:pStyle w:val="Normal"/>
        <w:rPr>
          <w:rFonts w:ascii="Arial" w:hAnsi="Arial" w:eastAsia="Arial" w:cs="Arial"/>
        </w:rPr>
      </w:pPr>
    </w:p>
    <w:p w:rsidR="29FE98BA" w:rsidP="1CA92813" w:rsidRDefault="29FE98BA" w14:paraId="3282F861" w14:textId="7F1C922C">
      <w:pPr>
        <w:pStyle w:val="Normal"/>
        <w:rPr>
          <w:rFonts w:ascii="Arial" w:hAnsi="Arial" w:eastAsia="Arial" w:cs="Arial"/>
        </w:rPr>
      </w:pPr>
      <w:r w:rsidRPr="1CA92813" w:rsidR="29FE98BA">
        <w:rPr>
          <w:rFonts w:ascii="Arial" w:hAnsi="Arial" w:eastAsia="Arial" w:cs="Arial"/>
        </w:rPr>
        <w:t xml:space="preserve">The </w:t>
      </w:r>
      <w:r w:rsidRPr="1CA92813" w:rsidR="29FE98BA">
        <w:rPr>
          <w:rFonts w:ascii="Arial" w:hAnsi="Arial" w:eastAsia="Arial" w:cs="Arial"/>
        </w:rPr>
        <w:t>initial</w:t>
      </w:r>
      <w:r w:rsidRPr="1CA92813" w:rsidR="29FE98BA">
        <w:rPr>
          <w:rFonts w:ascii="Arial" w:hAnsi="Arial" w:eastAsia="Arial" w:cs="Arial"/>
        </w:rPr>
        <w:t xml:space="preserve"> start‑up costs for Vibes and Venu Events cover the essential equipment, materials, and services needed to launch the events business professionally. The largest expense is </w:t>
      </w:r>
      <w:r w:rsidRPr="1CA92813" w:rsidR="29FE98BA">
        <w:rPr>
          <w:rFonts w:ascii="Arial" w:hAnsi="Arial" w:eastAsia="Arial" w:cs="Arial"/>
        </w:rPr>
        <w:t>purchasing</w:t>
      </w:r>
      <w:r w:rsidRPr="1CA92813" w:rsidR="29FE98BA">
        <w:rPr>
          <w:rFonts w:ascii="Arial" w:hAnsi="Arial" w:eastAsia="Arial" w:cs="Arial"/>
        </w:rPr>
        <w:t xml:space="preserve"> equipment such as bouncy castles, blowers, safety mats, balloon stock, backdrops, and décor items. </w:t>
      </w:r>
      <w:r w:rsidRPr="1CA92813" w:rsidR="29FE98BA">
        <w:rPr>
          <w:rFonts w:ascii="Arial" w:hAnsi="Arial" w:eastAsia="Arial" w:cs="Arial"/>
        </w:rPr>
        <w:t>Additional</w:t>
      </w:r>
      <w:r w:rsidRPr="1CA92813" w:rsidR="29FE98BA">
        <w:rPr>
          <w:rFonts w:ascii="Arial" w:hAnsi="Arial" w:eastAsia="Arial" w:cs="Arial"/>
        </w:rPr>
        <w:t xml:space="preserve"> costs include marketing, such as creating a website, logo design, and initial social media advertising to build awareness. Insurance, transport, and basic professional fees are also </w:t>
      </w:r>
      <w:r w:rsidRPr="1CA92813" w:rsidR="29FE98BA">
        <w:rPr>
          <w:rFonts w:ascii="Arial" w:hAnsi="Arial" w:eastAsia="Arial" w:cs="Arial"/>
        </w:rPr>
        <w:t>required</w:t>
      </w:r>
      <w:r w:rsidRPr="1CA92813" w:rsidR="29FE98BA">
        <w:rPr>
          <w:rFonts w:ascii="Arial" w:hAnsi="Arial" w:eastAsia="Arial" w:cs="Arial"/>
        </w:rPr>
        <w:t xml:space="preserve"> to ensure the business </w:t>
      </w:r>
      <w:r w:rsidRPr="1CA92813" w:rsidR="29FE98BA">
        <w:rPr>
          <w:rFonts w:ascii="Arial" w:hAnsi="Arial" w:eastAsia="Arial" w:cs="Arial"/>
        </w:rPr>
        <w:t>operates</w:t>
      </w:r>
      <w:r w:rsidRPr="1CA92813" w:rsidR="29FE98BA">
        <w:rPr>
          <w:rFonts w:ascii="Arial" w:hAnsi="Arial" w:eastAsia="Arial" w:cs="Arial"/>
        </w:rPr>
        <w:t xml:space="preserve"> safely and legally. These combined expenses create a realistic start‑up budget that enables the business to deliver high‑quality event services from the first month.</w:t>
      </w:r>
    </w:p>
    <w:p w:rsidR="02D02A3D" w:rsidP="1CA92813" w:rsidRDefault="02D02A3D" w14:paraId="2361BEE1" w14:textId="080AC181">
      <w:pPr>
        <w:pStyle w:val="Normal"/>
        <w:rPr>
          <w:rFonts w:ascii="Arial" w:hAnsi="Arial" w:eastAsia="Arial" w:cs="Arial"/>
        </w:rPr>
      </w:pPr>
      <w:r w:rsidRPr="1CA92813" w:rsidR="02D02A3D">
        <w:rPr>
          <w:rFonts w:ascii="Arial" w:hAnsi="Arial" w:eastAsia="Arial" w:cs="Arial"/>
        </w:rPr>
        <w:t>Using a combination of personal savings and a small bank loan provides a balanced approach to funding the business. Personal savings show commitment and reduce borrowing, while a small bank loan covers essential start‑up costs such as equipment, marketing, and insurance, supporting a stable launch.</w:t>
      </w:r>
    </w:p>
    <w:p w:rsidR="1CA92813" w:rsidP="1CA92813" w:rsidRDefault="1CA92813" w14:paraId="107F98C3" w14:textId="12059614">
      <w:pPr>
        <w:pStyle w:val="Normal"/>
        <w:rPr>
          <w:rFonts w:ascii="Arial" w:hAnsi="Arial" w:eastAsia="Arial" w:cs="Arial"/>
        </w:rPr>
      </w:pPr>
    </w:p>
    <w:p w:rsidR="2B5FCBD5" w:rsidP="1CA92813" w:rsidRDefault="2B5FCBD5" w14:paraId="26B63653" w14:textId="0DC48205">
      <w:pPr>
        <w:pStyle w:val="Normal"/>
        <w:rPr>
          <w:rFonts w:ascii="Arial" w:hAnsi="Arial" w:eastAsia="Arial" w:cs="Arial"/>
        </w:rPr>
      </w:pPr>
      <w:r w:rsidRPr="1CA92813" w:rsidR="2B5FCBD5">
        <w:rPr>
          <w:rFonts w:ascii="Arial" w:hAnsi="Arial" w:eastAsia="Arial" w:cs="Arial"/>
        </w:rPr>
        <w:t>Reference List</w:t>
      </w:r>
    </w:p>
    <w:p w:rsidR="1FBFC797" w:rsidP="1CA92813" w:rsidRDefault="1FBFC797" w14:paraId="67587F0C" w14:textId="406CD55D">
      <w:pPr>
        <w:pStyle w:val="Normal"/>
        <w:rPr>
          <w:rFonts w:ascii="Arial" w:hAnsi="Arial" w:eastAsia="Arial" w:cs="Arial"/>
        </w:rPr>
      </w:pPr>
      <w:r w:rsidRPr="1CA92813" w:rsidR="1FBFC797">
        <w:rPr>
          <w:rFonts w:ascii="Arial" w:hAnsi="Arial" w:eastAsia="Arial" w:cs="Arial"/>
        </w:rPr>
        <w:t>Absolutely — here is your fully updated Harvard Reference List, now including all the PESTEL references you provided, merged seamlessly with the earlier list I created for you. Everything is formatted consistently and ready to paste into your assignment.</w:t>
      </w:r>
    </w:p>
    <w:p w:rsidR="1FBFC797" w:rsidP="1CA92813" w:rsidRDefault="1FBFC797" w14:paraId="23576397" w14:textId="7EBA10C2">
      <w:pPr>
        <w:pStyle w:val="Normal"/>
      </w:pPr>
      <w:r w:rsidRPr="1CA92813" w:rsidR="1FBFC797">
        <w:rPr>
          <w:rFonts w:ascii="Arial" w:hAnsi="Arial" w:eastAsia="Arial" w:cs="Arial"/>
        </w:rPr>
        <w:t xml:space="preserve"> </w:t>
      </w:r>
    </w:p>
    <w:p w:rsidR="1FBFC797" w:rsidP="1CA92813" w:rsidRDefault="1FBFC797" w14:paraId="326CEAD4" w14:textId="0411D484">
      <w:pPr>
        <w:pStyle w:val="Normal"/>
      </w:pPr>
      <w:r w:rsidRPr="1CA92813" w:rsidR="1FBFC797">
        <w:rPr>
          <w:rFonts w:ascii="Arial" w:hAnsi="Arial" w:eastAsia="Arial" w:cs="Arial"/>
        </w:rPr>
        <w:t>Complete Harvard Reference List</w:t>
      </w:r>
    </w:p>
    <w:p w:rsidR="1FBFC797" w:rsidP="1CA92813" w:rsidRDefault="1FBFC797" w14:paraId="0226ECB8" w14:textId="5B3D8067">
      <w:pPr>
        <w:pStyle w:val="Normal"/>
      </w:pPr>
      <w:r w:rsidRPr="1CA92813" w:rsidR="1FBFC797">
        <w:rPr>
          <w:rFonts w:ascii="Arial" w:hAnsi="Arial" w:eastAsia="Arial" w:cs="Arial"/>
        </w:rPr>
        <w:t>Bank of England (2024) Bank Rate History and Data. Available at: (bankofengland.co.uk in Bing) (Accessed: 28 February 2026).</w:t>
      </w:r>
    </w:p>
    <w:p w:rsidR="1FBFC797" w:rsidP="1CA92813" w:rsidRDefault="1FBFC797" w14:paraId="55176256" w14:textId="5EF20083">
      <w:pPr>
        <w:pStyle w:val="Normal"/>
      </w:pPr>
      <w:r w:rsidRPr="1CA92813" w:rsidR="1FBFC797">
        <w:rPr>
          <w:rFonts w:ascii="Arial" w:hAnsi="Arial" w:eastAsia="Arial" w:cs="Arial"/>
        </w:rPr>
        <w:t xml:space="preserve">Birmingham City Council (2024) Business support and local regulations. Available at: </w:t>
      </w:r>
      <w:hyperlink r:id="R6c228af9eba54e08">
        <w:r w:rsidRPr="1CA92813" w:rsidR="1FBFC797">
          <w:rPr>
            <w:rFonts w:ascii="Arial" w:hAnsi="Arial" w:eastAsia="Arial" w:cs="Arial"/>
          </w:rPr>
          <w:t>https://www.birmingham.gov.uk</w:t>
        </w:r>
      </w:hyperlink>
      <w:r w:rsidRPr="1CA92813" w:rsidR="1FBFC797">
        <w:rPr>
          <w:rFonts w:ascii="Arial" w:hAnsi="Arial" w:eastAsia="Arial" w:cs="Arial"/>
        </w:rPr>
        <w:t xml:space="preserve"> (Accessed: 8 March 2026).</w:t>
      </w:r>
    </w:p>
    <w:p w:rsidR="1FBFC797" w:rsidP="1CA92813" w:rsidRDefault="1FBFC797" w14:paraId="60C71DAF" w14:textId="05EB93A1">
      <w:pPr>
        <w:pStyle w:val="Normal"/>
      </w:pPr>
      <w:r w:rsidRPr="1CA92813" w:rsidR="1FBFC797">
        <w:rPr>
          <w:rFonts w:ascii="Arial" w:hAnsi="Arial" w:eastAsia="Arial" w:cs="Arial"/>
        </w:rPr>
        <w:t xml:space="preserve">Birmingham City Council (2024) Economy and Labour Market Profile. Available at: </w:t>
      </w:r>
      <w:hyperlink r:id="Rde78be63d5624420">
        <w:r w:rsidRPr="1CA92813" w:rsidR="1FBFC797">
          <w:rPr>
            <w:rFonts w:ascii="Arial" w:hAnsi="Arial" w:eastAsia="Arial" w:cs="Arial"/>
          </w:rPr>
          <w:t>https://www.birmingham.gov.uk</w:t>
        </w:r>
      </w:hyperlink>
      <w:r w:rsidRPr="1CA92813" w:rsidR="1FBFC797">
        <w:rPr>
          <w:rFonts w:ascii="Arial" w:hAnsi="Arial" w:eastAsia="Arial" w:cs="Arial"/>
        </w:rPr>
        <w:t xml:space="preserve"> (Accessed: 28 February 2026).</w:t>
      </w:r>
    </w:p>
    <w:p w:rsidR="1FBFC797" w:rsidP="1CA92813" w:rsidRDefault="1FBFC797" w14:paraId="0C6CED9E" w14:textId="097C407A">
      <w:pPr>
        <w:pStyle w:val="Normal"/>
      </w:pPr>
      <w:r w:rsidRPr="1CA92813" w:rsidR="1FBFC797">
        <w:rPr>
          <w:rFonts w:ascii="Arial" w:hAnsi="Arial" w:eastAsia="Arial" w:cs="Arial"/>
        </w:rPr>
        <w:t xml:space="preserve">British Insurance Brokers’ Association (BIBA) (2024) Public liability and equipment insurance guidance. Available at: </w:t>
      </w:r>
      <w:hyperlink r:id="Rb7349c37c3044960">
        <w:r w:rsidRPr="1CA92813" w:rsidR="1FBFC797">
          <w:rPr>
            <w:rFonts w:ascii="Arial" w:hAnsi="Arial" w:eastAsia="Arial" w:cs="Arial"/>
          </w:rPr>
          <w:t>https://www.biba.org.uk</w:t>
        </w:r>
      </w:hyperlink>
      <w:r w:rsidRPr="1CA92813" w:rsidR="1FBFC797">
        <w:rPr>
          <w:rFonts w:ascii="Arial" w:hAnsi="Arial" w:eastAsia="Arial" w:cs="Arial"/>
        </w:rPr>
        <w:t xml:space="preserve"> (Accessed: 8 March 2026).</w:t>
      </w:r>
    </w:p>
    <w:p w:rsidR="1FBFC797" w:rsidP="1CA92813" w:rsidRDefault="1FBFC797" w14:paraId="057423F4" w14:textId="3969C85C">
      <w:pPr>
        <w:pStyle w:val="Normal"/>
      </w:pPr>
      <w:r w:rsidRPr="1CA92813" w:rsidR="1FBFC797">
        <w:rPr>
          <w:rFonts w:ascii="Arial" w:hAnsi="Arial" w:eastAsia="Arial" w:cs="Arial"/>
        </w:rPr>
        <w:t xml:space="preserve">Food Standards Agency (2024) Food hygiene for businesses. Available at: </w:t>
      </w:r>
      <w:hyperlink r:id="R5477cfb270bb484a">
        <w:r w:rsidRPr="1CA92813" w:rsidR="1FBFC797">
          <w:rPr>
            <w:rFonts w:ascii="Arial" w:hAnsi="Arial" w:eastAsia="Arial" w:cs="Arial"/>
          </w:rPr>
          <w:t>https://www.food.gov.uk</w:t>
        </w:r>
      </w:hyperlink>
      <w:r w:rsidRPr="1CA92813" w:rsidR="1FBFC797">
        <w:rPr>
          <w:rFonts w:ascii="Arial" w:hAnsi="Arial" w:eastAsia="Arial" w:cs="Arial"/>
        </w:rPr>
        <w:t xml:space="preserve"> (Accessed: 28 February 2026).</w:t>
      </w:r>
    </w:p>
    <w:p w:rsidR="1FBFC797" w:rsidP="1CA92813" w:rsidRDefault="1FBFC797" w14:paraId="686C169B" w14:textId="3BF785F0">
      <w:pPr>
        <w:pStyle w:val="Normal"/>
      </w:pPr>
      <w:r w:rsidRPr="1CA92813" w:rsidR="1FBFC797">
        <w:rPr>
          <w:rFonts w:ascii="Arial" w:hAnsi="Arial" w:eastAsia="Arial" w:cs="Arial"/>
        </w:rPr>
        <w:t xml:space="preserve">Health and Safety Executive (HSE) (2024) Inflatable play equipment safety. Available at: </w:t>
      </w:r>
      <w:hyperlink r:id="R4164a9d6a74a4720">
        <w:r w:rsidRPr="1CA92813" w:rsidR="1FBFC797">
          <w:rPr>
            <w:rFonts w:ascii="Arial" w:hAnsi="Arial" w:eastAsia="Arial" w:cs="Arial"/>
          </w:rPr>
          <w:t>https://www.hse.gov.uk</w:t>
        </w:r>
      </w:hyperlink>
      <w:r w:rsidRPr="1CA92813" w:rsidR="1FBFC797">
        <w:rPr>
          <w:rFonts w:ascii="Arial" w:hAnsi="Arial" w:eastAsia="Arial" w:cs="Arial"/>
        </w:rPr>
        <w:t xml:space="preserve"> (Accessed: 8 March 2026).</w:t>
      </w:r>
    </w:p>
    <w:p w:rsidR="1FBFC797" w:rsidP="1CA92813" w:rsidRDefault="1FBFC797" w14:paraId="5BCA5F81" w14:textId="4F2DBD76">
      <w:pPr>
        <w:pStyle w:val="Normal"/>
      </w:pPr>
      <w:r w:rsidRPr="1CA92813" w:rsidR="1FBFC797">
        <w:rPr>
          <w:rFonts w:ascii="Arial" w:hAnsi="Arial" w:eastAsia="Arial" w:cs="Arial"/>
        </w:rPr>
        <w:t>HM Government (2024) Importing goods into the UK. Available at: (gov.uk in Bing) (Accessed: 28 February 2026).</w:t>
      </w:r>
    </w:p>
    <w:p w:rsidR="1FBFC797" w:rsidP="1CA92813" w:rsidRDefault="1FBFC797" w14:paraId="07C0DB5E" w14:textId="10BA2865">
      <w:pPr>
        <w:pStyle w:val="Normal"/>
      </w:pPr>
      <w:r w:rsidRPr="1CA92813" w:rsidR="1FBFC797">
        <w:rPr>
          <w:rFonts w:ascii="Arial" w:hAnsi="Arial" w:eastAsia="Arial" w:cs="Arial"/>
        </w:rPr>
        <w:t xml:space="preserve">NABAS (2024) Balloon and party industry guidance. Available at: </w:t>
      </w:r>
      <w:hyperlink r:id="R2b9729ad5fec41b9">
        <w:r w:rsidRPr="1CA92813" w:rsidR="1FBFC797">
          <w:rPr>
            <w:rFonts w:ascii="Arial" w:hAnsi="Arial" w:eastAsia="Arial" w:cs="Arial"/>
          </w:rPr>
          <w:t>https://www.nabas.co.uk</w:t>
        </w:r>
      </w:hyperlink>
      <w:r w:rsidRPr="1CA92813" w:rsidR="1FBFC797">
        <w:rPr>
          <w:rFonts w:ascii="Arial" w:hAnsi="Arial" w:eastAsia="Arial" w:cs="Arial"/>
        </w:rPr>
        <w:t xml:space="preserve"> (Accessed: 8 March 2026).</w:t>
      </w:r>
    </w:p>
    <w:p w:rsidR="1FBFC797" w:rsidP="1CA92813" w:rsidRDefault="1FBFC797" w14:paraId="2C40F977" w14:textId="6D009AAC">
      <w:pPr>
        <w:pStyle w:val="Normal"/>
      </w:pPr>
      <w:r w:rsidRPr="1CA92813" w:rsidR="1FBFC797">
        <w:rPr>
          <w:rFonts w:ascii="Arial" w:hAnsi="Arial" w:eastAsia="Arial" w:cs="Arial"/>
        </w:rPr>
        <w:t xml:space="preserve">Office for National Statistics (2023) Population </w:t>
      </w:r>
      <w:r w:rsidRPr="1CA92813" w:rsidR="1FBFC797">
        <w:rPr>
          <w:rFonts w:ascii="Arial" w:hAnsi="Arial" w:eastAsia="Arial" w:cs="Arial"/>
        </w:rPr>
        <w:t xml:space="preserve">estimates for the UK, England and Wales. Available at: </w:t>
      </w:r>
      <w:hyperlink r:id="R1b711bec6dc946fe">
        <w:r w:rsidRPr="1CA92813" w:rsidR="1FBFC797">
          <w:rPr>
            <w:rFonts w:ascii="Arial" w:hAnsi="Arial" w:eastAsia="Arial" w:cs="Arial"/>
          </w:rPr>
          <w:t>https://www.ons.gov.uk</w:t>
        </w:r>
      </w:hyperlink>
      <w:r w:rsidRPr="1CA92813" w:rsidR="1FBFC797">
        <w:rPr>
          <w:rFonts w:ascii="Arial" w:hAnsi="Arial" w:eastAsia="Arial" w:cs="Arial"/>
        </w:rPr>
        <w:t xml:space="preserve"> (Accessed: 8 March 2026).</w:t>
      </w:r>
    </w:p>
    <w:p w:rsidR="1FBFC797" w:rsidP="1CA92813" w:rsidRDefault="1FBFC797" w14:paraId="430B07CD" w14:textId="1EDFCEFE">
      <w:pPr>
        <w:pStyle w:val="Normal"/>
      </w:pPr>
      <w:r w:rsidRPr="1CA92813" w:rsidR="1FBFC797">
        <w:rPr>
          <w:rFonts w:ascii="Arial" w:hAnsi="Arial" w:eastAsia="Arial" w:cs="Arial"/>
        </w:rPr>
        <w:t xml:space="preserve">Office for National Statistics (2024) Consumer Price Inflation, UK. Available at: </w:t>
      </w:r>
      <w:hyperlink r:id="R2362d59bfe1f4978">
        <w:r w:rsidRPr="1CA92813" w:rsidR="1FBFC797">
          <w:rPr>
            <w:rFonts w:ascii="Arial" w:hAnsi="Arial" w:eastAsia="Arial" w:cs="Arial"/>
          </w:rPr>
          <w:t>https://www.ons.gov.uk</w:t>
        </w:r>
      </w:hyperlink>
      <w:r w:rsidRPr="1CA92813" w:rsidR="1FBFC797">
        <w:rPr>
          <w:rFonts w:ascii="Arial" w:hAnsi="Arial" w:eastAsia="Arial" w:cs="Arial"/>
        </w:rPr>
        <w:t xml:space="preserve"> (Accessed: 28 February 2026).</w:t>
      </w:r>
    </w:p>
    <w:p w:rsidR="1FBFC797" w:rsidP="1CA92813" w:rsidRDefault="1FBFC797" w14:paraId="1BBBE954" w14:textId="75F20F84">
      <w:pPr>
        <w:pStyle w:val="Normal"/>
      </w:pPr>
      <w:r w:rsidRPr="1CA92813" w:rsidR="1FBFC797">
        <w:rPr>
          <w:rFonts w:ascii="Arial" w:hAnsi="Arial" w:eastAsia="Arial" w:cs="Arial"/>
        </w:rPr>
        <w:t xml:space="preserve">Office for National Statistics (2024) Mid‑2024 Population Estimates: Birmingham. Available at: </w:t>
      </w:r>
      <w:hyperlink r:id="R4909985dad8f4eb3">
        <w:r w:rsidRPr="1CA92813" w:rsidR="1FBFC797">
          <w:rPr>
            <w:rFonts w:ascii="Arial" w:hAnsi="Arial" w:eastAsia="Arial" w:cs="Arial"/>
          </w:rPr>
          <w:t>https://www.ons.gov.uk</w:t>
        </w:r>
      </w:hyperlink>
      <w:r w:rsidRPr="1CA92813" w:rsidR="1FBFC797">
        <w:rPr>
          <w:rFonts w:ascii="Arial" w:hAnsi="Arial" w:eastAsia="Arial" w:cs="Arial"/>
        </w:rPr>
        <w:t xml:space="preserve"> (Accessed: 28 February 2026).</w:t>
      </w:r>
    </w:p>
    <w:p w:rsidR="1FBFC797" w:rsidP="1CA92813" w:rsidRDefault="1FBFC797" w14:paraId="45663F9E" w14:textId="43146A99">
      <w:pPr>
        <w:pStyle w:val="Normal"/>
      </w:pPr>
      <w:r w:rsidRPr="1CA92813" w:rsidR="1FBFC797">
        <w:rPr>
          <w:rFonts w:ascii="Arial" w:hAnsi="Arial" w:eastAsia="Arial" w:cs="Arial"/>
        </w:rPr>
        <w:t xml:space="preserve">Office for National Statistics (2024) Population Estimates for West Midlands Metropolitan County. Available at: </w:t>
      </w:r>
      <w:hyperlink r:id="Rb910b87a8d4744be">
        <w:r w:rsidRPr="1CA92813" w:rsidR="1FBFC797">
          <w:rPr>
            <w:rFonts w:ascii="Arial" w:hAnsi="Arial" w:eastAsia="Arial" w:cs="Arial"/>
          </w:rPr>
          <w:t>https://www.ons.gov.uk</w:t>
        </w:r>
      </w:hyperlink>
      <w:r w:rsidRPr="1CA92813" w:rsidR="1FBFC797">
        <w:rPr>
          <w:rFonts w:ascii="Arial" w:hAnsi="Arial" w:eastAsia="Arial" w:cs="Arial"/>
        </w:rPr>
        <w:t xml:space="preserve"> (Accessed: 28 February 2026).</w:t>
      </w:r>
    </w:p>
    <w:p w:rsidR="1FBFC797" w:rsidP="1CA92813" w:rsidRDefault="1FBFC797" w14:paraId="026652CC" w14:textId="4A842CB7">
      <w:pPr>
        <w:pStyle w:val="Normal"/>
      </w:pPr>
      <w:r w:rsidRPr="1CA92813" w:rsidR="1FBFC797">
        <w:rPr>
          <w:rFonts w:ascii="Arial" w:hAnsi="Arial" w:eastAsia="Arial" w:cs="Arial"/>
        </w:rPr>
        <w:t xml:space="preserve">PIPA (2024) Inflatable Play Inspection Scheme – Safety Standards. Available at: </w:t>
      </w:r>
      <w:hyperlink r:id="R0bb541e6ae944275">
        <w:r w:rsidRPr="1CA92813" w:rsidR="1FBFC797">
          <w:rPr>
            <w:rFonts w:ascii="Arial" w:hAnsi="Arial" w:eastAsia="Arial" w:cs="Arial"/>
          </w:rPr>
          <w:t>https://www.pipa.org.uk</w:t>
        </w:r>
      </w:hyperlink>
      <w:r w:rsidRPr="1CA92813" w:rsidR="1FBFC797">
        <w:rPr>
          <w:rFonts w:ascii="Arial" w:hAnsi="Arial" w:eastAsia="Arial" w:cs="Arial"/>
        </w:rPr>
        <w:t xml:space="preserve"> (Accessed: 28 February 2026).</w:t>
      </w:r>
    </w:p>
    <w:p w:rsidR="1FBFC797" w:rsidP="1CA92813" w:rsidRDefault="1FBFC797" w14:paraId="528A4BC6" w14:textId="319EF75F">
      <w:pPr>
        <w:pStyle w:val="Normal"/>
      </w:pPr>
      <w:r w:rsidRPr="1CA92813" w:rsidR="1FBFC797">
        <w:rPr>
          <w:rFonts w:ascii="Arial" w:hAnsi="Arial" w:eastAsia="Arial" w:cs="Arial"/>
        </w:rPr>
        <w:t>Start Up Loans (2024) Government‑backed Start Up Loans for new businesses. Available at: (startuploans.co.uk in Bing) (Accessed: 8 March 2026).</w:t>
      </w:r>
    </w:p>
    <w:p w:rsidR="1FBFC797" w:rsidP="1CA92813" w:rsidRDefault="1FBFC797" w14:paraId="4593DC36" w14:textId="02F17E64">
      <w:pPr>
        <w:pStyle w:val="Normal"/>
      </w:pPr>
      <w:r w:rsidRPr="1CA92813" w:rsidR="1FBFC797">
        <w:rPr>
          <w:rFonts w:ascii="Arial" w:hAnsi="Arial" w:eastAsia="Arial" w:cs="Arial"/>
        </w:rPr>
        <w:t xml:space="preserve">VisitBritain (2024) Business Events Research and Insights. Available at: </w:t>
      </w:r>
      <w:hyperlink r:id="Ref39eca221c94713">
        <w:r w:rsidRPr="1CA92813" w:rsidR="1FBFC797">
          <w:rPr>
            <w:rFonts w:ascii="Arial" w:hAnsi="Arial" w:eastAsia="Arial" w:cs="Arial"/>
          </w:rPr>
          <w:t>https://www.visitbritain.org</w:t>
        </w:r>
      </w:hyperlink>
      <w:r w:rsidRPr="1CA92813" w:rsidR="1FBFC797">
        <w:rPr>
          <w:rFonts w:ascii="Arial" w:hAnsi="Arial" w:eastAsia="Arial" w:cs="Arial"/>
        </w:rPr>
        <w:t xml:space="preserve"> (Accessed: 28 February 2026).</w:t>
      </w:r>
    </w:p>
    <w:p w:rsidR="1CA92813" w:rsidP="1CA92813" w:rsidRDefault="1CA92813" w14:paraId="4C28E38D" w14:textId="10E9351C">
      <w:pPr>
        <w:pStyle w:val="Normal"/>
        <w:rPr>
          <w:rFonts w:ascii="Arial" w:hAnsi="Arial" w:eastAsia="Arial" w:cs="Arial"/>
        </w:rPr>
      </w:pPr>
    </w:p>
    <w:p w:rsidR="5678F226" w:rsidP="6B7E6238" w:rsidRDefault="5678F226" w14:paraId="0E18B74D" w14:textId="088CFEF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4DC484"/>
    <w:rsid w:val="0040ED3A"/>
    <w:rsid w:val="00D37B33"/>
    <w:rsid w:val="02D02A3D"/>
    <w:rsid w:val="03B43E0F"/>
    <w:rsid w:val="03E37D81"/>
    <w:rsid w:val="06485B98"/>
    <w:rsid w:val="09791B3D"/>
    <w:rsid w:val="0C6D7984"/>
    <w:rsid w:val="0D69DCAC"/>
    <w:rsid w:val="0F93C381"/>
    <w:rsid w:val="0FB53A82"/>
    <w:rsid w:val="15D27233"/>
    <w:rsid w:val="16EE7C06"/>
    <w:rsid w:val="178F0474"/>
    <w:rsid w:val="1C2B4B0A"/>
    <w:rsid w:val="1CA92813"/>
    <w:rsid w:val="1FBFC797"/>
    <w:rsid w:val="209CE7B1"/>
    <w:rsid w:val="227E97F7"/>
    <w:rsid w:val="29B8AB98"/>
    <w:rsid w:val="29FE98BA"/>
    <w:rsid w:val="2B0449BE"/>
    <w:rsid w:val="2B5FCBD5"/>
    <w:rsid w:val="2C148A5A"/>
    <w:rsid w:val="2E0CD834"/>
    <w:rsid w:val="2E70B261"/>
    <w:rsid w:val="2EB157BF"/>
    <w:rsid w:val="37229572"/>
    <w:rsid w:val="394EFDEF"/>
    <w:rsid w:val="398C89F1"/>
    <w:rsid w:val="3CD4CC46"/>
    <w:rsid w:val="3CE0C498"/>
    <w:rsid w:val="3CF03904"/>
    <w:rsid w:val="3F9487BA"/>
    <w:rsid w:val="4312DF68"/>
    <w:rsid w:val="43AD168C"/>
    <w:rsid w:val="4794EF52"/>
    <w:rsid w:val="47EAB0F1"/>
    <w:rsid w:val="4826EBBF"/>
    <w:rsid w:val="485F5F50"/>
    <w:rsid w:val="4914FB2F"/>
    <w:rsid w:val="49997699"/>
    <w:rsid w:val="49C03DAA"/>
    <w:rsid w:val="4B1E32D4"/>
    <w:rsid w:val="4E680883"/>
    <w:rsid w:val="4FC23E58"/>
    <w:rsid w:val="54793D89"/>
    <w:rsid w:val="5678F226"/>
    <w:rsid w:val="58752F73"/>
    <w:rsid w:val="58BA98F1"/>
    <w:rsid w:val="593237CA"/>
    <w:rsid w:val="5BC84839"/>
    <w:rsid w:val="5E585273"/>
    <w:rsid w:val="611B283D"/>
    <w:rsid w:val="6720BCDD"/>
    <w:rsid w:val="6ACEB6CE"/>
    <w:rsid w:val="6AD8E6C7"/>
    <w:rsid w:val="6B1D9397"/>
    <w:rsid w:val="6B39C129"/>
    <w:rsid w:val="6B7E6238"/>
    <w:rsid w:val="6DD55938"/>
    <w:rsid w:val="702C61CD"/>
    <w:rsid w:val="733987D4"/>
    <w:rsid w:val="74442F35"/>
    <w:rsid w:val="75D7A90A"/>
    <w:rsid w:val="76676985"/>
    <w:rsid w:val="76E618B3"/>
    <w:rsid w:val="7743DD8A"/>
    <w:rsid w:val="78E89D08"/>
    <w:rsid w:val="794DC484"/>
    <w:rsid w:val="7DF9D3AD"/>
    <w:rsid w:val="7E0F218E"/>
    <w:rsid w:val="7FB0C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DC484"/>
  <w15:chartTrackingRefBased/>
  <w15:docId w15:val="{FF0F110C-1A5D-48EA-BC97-6619939D77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46658985" /><Relationship Type="http://schemas.openxmlformats.org/officeDocument/2006/relationships/hyperlink" Target="https://www.birmingham.gov.uk" TargetMode="External" Id="R6c228af9eba54e08" /><Relationship Type="http://schemas.openxmlformats.org/officeDocument/2006/relationships/hyperlink" Target="https://www.birmingham.gov.uk" TargetMode="External" Id="Rde78be63d5624420" /><Relationship Type="http://schemas.openxmlformats.org/officeDocument/2006/relationships/hyperlink" Target="https://www.biba.org.uk" TargetMode="External" Id="Rb7349c37c3044960" /><Relationship Type="http://schemas.openxmlformats.org/officeDocument/2006/relationships/hyperlink" Target="https://www.food.gov.uk" TargetMode="External" Id="R5477cfb270bb484a" /><Relationship Type="http://schemas.openxmlformats.org/officeDocument/2006/relationships/hyperlink" Target="https://www.hse.gov.uk" TargetMode="External" Id="R4164a9d6a74a4720" /><Relationship Type="http://schemas.openxmlformats.org/officeDocument/2006/relationships/hyperlink" Target="https://www.nabas.co.uk" TargetMode="External" Id="R2b9729ad5fec41b9" /><Relationship Type="http://schemas.openxmlformats.org/officeDocument/2006/relationships/hyperlink" Target="https://www.ons.gov.uk" TargetMode="External" Id="R1b711bec6dc946fe" /><Relationship Type="http://schemas.openxmlformats.org/officeDocument/2006/relationships/hyperlink" Target="https://www.ons.gov.uk" TargetMode="External" Id="R2362d59bfe1f4978" /><Relationship Type="http://schemas.openxmlformats.org/officeDocument/2006/relationships/hyperlink" Target="https://www.ons.gov.uk" TargetMode="External" Id="R4909985dad8f4eb3" /><Relationship Type="http://schemas.openxmlformats.org/officeDocument/2006/relationships/hyperlink" Target="https://www.ons.gov.uk" TargetMode="External" Id="Rb910b87a8d4744be" /><Relationship Type="http://schemas.openxmlformats.org/officeDocument/2006/relationships/hyperlink" Target="https://www.pipa.org.uk" TargetMode="External" Id="R0bb541e6ae944275" /><Relationship Type="http://schemas.openxmlformats.org/officeDocument/2006/relationships/hyperlink" Target="https://www.visitbritain.org" TargetMode="External" Id="Ref39eca221c947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Shona Lea Veitch (2441498)</dc:creator>
  <keywords/>
  <dc:description/>
  <lastModifiedBy>Shona Lea Veitch (2441498)</lastModifiedBy>
  <revision>3</revision>
  <dcterms:created xsi:type="dcterms:W3CDTF">2026-02-28T14:53:41.5070936Z</dcterms:created>
  <dcterms:modified xsi:type="dcterms:W3CDTF">2026-03-08T20:31:16.5095919Z</dcterms:modified>
</coreProperties>
</file>