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5EAA7" w14:textId="32888BF5" w:rsidR="002238A4" w:rsidRPr="0055462B" w:rsidRDefault="002238A4" w:rsidP="002238A4">
      <w:pPr>
        <w:rPr>
          <w:b/>
          <w:bCs/>
          <w:sz w:val="34"/>
          <w:szCs w:val="34"/>
        </w:rPr>
      </w:pPr>
      <w:r w:rsidRPr="0055462B">
        <w:rPr>
          <w:noProof/>
        </w:rPr>
        <w:drawing>
          <wp:inline distT="0" distB="0" distL="0" distR="0" wp14:anchorId="7EA9975F" wp14:editId="4B2114B7">
            <wp:extent cx="2466975" cy="1038225"/>
            <wp:effectExtent l="0" t="0" r="9525" b="9525"/>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pic:nvPicPr>
                  <pic:blipFill>
                    <a:blip r:embed="rId6"/>
                    <a:stretch>
                      <a:fillRect/>
                    </a:stretch>
                  </pic:blipFill>
                  <pic:spPr>
                    <a:xfrm>
                      <a:off x="0" y="0"/>
                      <a:ext cx="2466975" cy="1038225"/>
                    </a:xfrm>
                    <a:prstGeom prst="rect">
                      <a:avLst/>
                    </a:prstGeom>
                  </pic:spPr>
                </pic:pic>
              </a:graphicData>
            </a:graphic>
          </wp:inline>
        </w:drawing>
      </w:r>
    </w:p>
    <w:p w14:paraId="76A7CA61" w14:textId="77777777" w:rsidR="002238A4" w:rsidRPr="007606BB" w:rsidRDefault="002238A4" w:rsidP="002238A4">
      <w:pPr>
        <w:jc w:val="center"/>
        <w:rPr>
          <w:b/>
          <w:bCs/>
          <w:sz w:val="30"/>
          <w:szCs w:val="30"/>
        </w:rPr>
      </w:pPr>
      <w:r w:rsidRPr="007606BB">
        <w:rPr>
          <w:rFonts w:cs="Arial"/>
          <w:b/>
          <w:bCs/>
          <w:sz w:val="30"/>
          <w:szCs w:val="30"/>
        </w:rPr>
        <w:t>Master of Business Administration</w:t>
      </w:r>
    </w:p>
    <w:p w14:paraId="1E0BD08B" w14:textId="3842BA5A" w:rsidR="002238A4" w:rsidRPr="003313A9" w:rsidRDefault="002238A4" w:rsidP="002238A4">
      <w:pPr>
        <w:jc w:val="center"/>
        <w:rPr>
          <w:b/>
          <w:bCs/>
          <w:sz w:val="36"/>
          <w:szCs w:val="32"/>
        </w:rPr>
      </w:pPr>
      <w:r w:rsidRPr="003313A9">
        <w:rPr>
          <w:b/>
          <w:bCs/>
          <w:sz w:val="36"/>
          <w:szCs w:val="32"/>
        </w:rPr>
        <w:t xml:space="preserve">Module: </w:t>
      </w:r>
      <w:r>
        <w:rPr>
          <w:b/>
          <w:bCs/>
          <w:sz w:val="36"/>
          <w:szCs w:val="32"/>
        </w:rPr>
        <w:t>Dissertation</w:t>
      </w:r>
    </w:p>
    <w:p w14:paraId="464C2E27" w14:textId="0B3DF309" w:rsidR="002238A4" w:rsidRDefault="002238A4" w:rsidP="002238A4">
      <w:pPr>
        <w:jc w:val="center"/>
        <w:rPr>
          <w:b/>
          <w:bCs/>
          <w:sz w:val="36"/>
          <w:szCs w:val="32"/>
        </w:rPr>
      </w:pPr>
      <w:r w:rsidRPr="003313A9">
        <w:rPr>
          <w:b/>
          <w:bCs/>
          <w:sz w:val="36"/>
          <w:szCs w:val="32"/>
        </w:rPr>
        <w:t>Module code: LC</w:t>
      </w:r>
      <w:r>
        <w:rPr>
          <w:b/>
          <w:bCs/>
          <w:sz w:val="36"/>
          <w:szCs w:val="32"/>
        </w:rPr>
        <w:t>M</w:t>
      </w:r>
      <w:r w:rsidRPr="003313A9">
        <w:rPr>
          <w:b/>
          <w:bCs/>
          <w:sz w:val="36"/>
          <w:szCs w:val="32"/>
        </w:rPr>
        <w:t>B</w:t>
      </w:r>
      <w:r>
        <w:rPr>
          <w:b/>
          <w:bCs/>
          <w:sz w:val="36"/>
          <w:szCs w:val="32"/>
        </w:rPr>
        <w:t>7035</w:t>
      </w:r>
    </w:p>
    <w:p w14:paraId="057E00D8" w14:textId="406B5C66" w:rsidR="00B166A8" w:rsidRPr="003313A9" w:rsidRDefault="00B166A8" w:rsidP="00B166A8">
      <w:pPr>
        <w:jc w:val="center"/>
        <w:rPr>
          <w:b/>
          <w:bCs/>
          <w:sz w:val="36"/>
          <w:szCs w:val="32"/>
        </w:rPr>
      </w:pPr>
      <w:r>
        <w:rPr>
          <w:b/>
          <w:bCs/>
          <w:sz w:val="36"/>
          <w:szCs w:val="32"/>
        </w:rPr>
        <w:t xml:space="preserve">Supervisor: </w:t>
      </w:r>
      <w:r w:rsidRPr="00B166A8">
        <w:rPr>
          <w:b/>
          <w:bCs/>
          <w:sz w:val="36"/>
          <w:szCs w:val="32"/>
        </w:rPr>
        <w:t>Ivan Rodriguez Hernandez</w:t>
      </w:r>
    </w:p>
    <w:p w14:paraId="739356D8" w14:textId="36B203F9" w:rsidR="002238A4" w:rsidRPr="003313A9" w:rsidRDefault="002238A4" w:rsidP="002238A4">
      <w:pPr>
        <w:jc w:val="center"/>
        <w:rPr>
          <w:b/>
          <w:bCs/>
          <w:sz w:val="36"/>
          <w:szCs w:val="32"/>
        </w:rPr>
      </w:pPr>
      <w:r w:rsidRPr="003313A9">
        <w:rPr>
          <w:b/>
          <w:bCs/>
          <w:sz w:val="36"/>
          <w:szCs w:val="32"/>
        </w:rPr>
        <w:t xml:space="preserve">Lecturer: </w:t>
      </w:r>
      <w:r w:rsidR="00B166A8">
        <w:rPr>
          <w:b/>
          <w:bCs/>
          <w:sz w:val="36"/>
          <w:szCs w:val="32"/>
        </w:rPr>
        <w:t>Masud Ibrahim</w:t>
      </w:r>
    </w:p>
    <w:p w14:paraId="7677A403" w14:textId="4C29408B" w:rsidR="002238A4" w:rsidRDefault="002238A4" w:rsidP="002238A4">
      <w:pPr>
        <w:jc w:val="center"/>
        <w:rPr>
          <w:b/>
          <w:bCs/>
          <w:sz w:val="36"/>
          <w:szCs w:val="32"/>
        </w:rPr>
      </w:pPr>
      <w:r w:rsidRPr="003313A9">
        <w:rPr>
          <w:b/>
          <w:bCs/>
          <w:sz w:val="36"/>
          <w:szCs w:val="32"/>
        </w:rPr>
        <w:t xml:space="preserve">Assignment Title: </w:t>
      </w:r>
      <w:r w:rsidR="00C43EB7">
        <w:rPr>
          <w:b/>
          <w:bCs/>
          <w:sz w:val="36"/>
          <w:szCs w:val="32"/>
        </w:rPr>
        <w:t>Dissertation Proposal</w:t>
      </w:r>
      <w:r w:rsidRPr="003313A9">
        <w:rPr>
          <w:b/>
          <w:bCs/>
          <w:sz w:val="36"/>
          <w:szCs w:val="32"/>
        </w:rPr>
        <w:t xml:space="preserve"> </w:t>
      </w:r>
    </w:p>
    <w:p w14:paraId="66DBF78E" w14:textId="77777777" w:rsidR="002238A4" w:rsidRPr="003313A9" w:rsidRDefault="002238A4" w:rsidP="002238A4">
      <w:pPr>
        <w:jc w:val="center"/>
        <w:rPr>
          <w:b/>
          <w:bCs/>
          <w:sz w:val="36"/>
          <w:szCs w:val="32"/>
        </w:rPr>
      </w:pPr>
      <w:r w:rsidRPr="003313A9">
        <w:rPr>
          <w:b/>
          <w:bCs/>
          <w:sz w:val="36"/>
          <w:szCs w:val="32"/>
        </w:rPr>
        <w:t>Student ID: 2014968</w:t>
      </w:r>
    </w:p>
    <w:p w14:paraId="1FB4F527" w14:textId="666F3341" w:rsidR="002238A4" w:rsidRPr="003313A9" w:rsidRDefault="002238A4" w:rsidP="002238A4">
      <w:pPr>
        <w:jc w:val="center"/>
        <w:rPr>
          <w:b/>
          <w:bCs/>
          <w:sz w:val="36"/>
          <w:szCs w:val="32"/>
        </w:rPr>
      </w:pPr>
      <w:r w:rsidRPr="003313A9">
        <w:rPr>
          <w:b/>
          <w:bCs/>
          <w:sz w:val="36"/>
          <w:szCs w:val="32"/>
        </w:rPr>
        <w:t xml:space="preserve">Student Name: </w:t>
      </w:r>
      <w:r w:rsidR="00B166A8">
        <w:rPr>
          <w:b/>
          <w:bCs/>
          <w:sz w:val="36"/>
          <w:szCs w:val="32"/>
        </w:rPr>
        <w:t>Silviu-Mircea Moisa</w:t>
      </w:r>
    </w:p>
    <w:p w14:paraId="2CD14FD1" w14:textId="7C2DA897" w:rsidR="002238A4" w:rsidRDefault="002238A4">
      <w:pPr>
        <w:rPr>
          <w:rFonts w:asciiTheme="majorHAnsi" w:eastAsiaTheme="majorEastAsia" w:hAnsiTheme="majorHAnsi" w:cstheme="majorBidi"/>
          <w:spacing w:val="-10"/>
          <w:kern w:val="28"/>
          <w:sz w:val="56"/>
          <w:szCs w:val="56"/>
        </w:rPr>
      </w:pPr>
    </w:p>
    <w:p w14:paraId="2E2B5A71" w14:textId="77777777" w:rsidR="002238A4" w:rsidRDefault="002238A4" w:rsidP="00FB4A33">
      <w:pPr>
        <w:pStyle w:val="Title"/>
        <w:jc w:val="center"/>
      </w:pPr>
    </w:p>
    <w:p w14:paraId="457A6D8A" w14:textId="77777777" w:rsidR="002238A4" w:rsidRDefault="002238A4">
      <w:pPr>
        <w:rPr>
          <w:rFonts w:asciiTheme="majorHAnsi" w:eastAsiaTheme="majorEastAsia" w:hAnsiTheme="majorHAnsi" w:cstheme="majorBidi"/>
          <w:spacing w:val="-10"/>
          <w:kern w:val="28"/>
          <w:sz w:val="56"/>
          <w:szCs w:val="56"/>
        </w:rPr>
      </w:pPr>
      <w:r>
        <w:br w:type="page"/>
      </w:r>
    </w:p>
    <w:p w14:paraId="0D851808" w14:textId="260DA84C" w:rsidR="00C43EB7" w:rsidRPr="00C43EB7" w:rsidRDefault="00C43EB7">
      <w:pPr>
        <w:pStyle w:val="TOC1"/>
        <w:tabs>
          <w:tab w:val="right" w:leader="dot" w:pos="9016"/>
        </w:tabs>
        <w:rPr>
          <w:rFonts w:ascii="Arial" w:hAnsi="Arial" w:cs="Arial"/>
          <w:sz w:val="24"/>
          <w:szCs w:val="24"/>
        </w:rPr>
      </w:pPr>
      <w:r w:rsidRPr="00C43EB7">
        <w:rPr>
          <w:rFonts w:ascii="Arial" w:hAnsi="Arial" w:cs="Arial"/>
          <w:sz w:val="24"/>
          <w:szCs w:val="24"/>
        </w:rPr>
        <w:lastRenderedPageBreak/>
        <w:t>Table of Contents</w:t>
      </w:r>
    </w:p>
    <w:p w14:paraId="1E074757" w14:textId="5DC1E019" w:rsidR="00C43EB7" w:rsidRPr="00C43EB7" w:rsidRDefault="00C43EB7">
      <w:pPr>
        <w:pStyle w:val="TOC1"/>
        <w:tabs>
          <w:tab w:val="right" w:leader="dot" w:pos="9016"/>
        </w:tabs>
        <w:rPr>
          <w:rFonts w:ascii="Arial" w:hAnsi="Arial" w:cs="Arial"/>
          <w:noProof/>
          <w:sz w:val="24"/>
          <w:szCs w:val="24"/>
        </w:rPr>
      </w:pPr>
      <w:r w:rsidRPr="00C43EB7">
        <w:rPr>
          <w:rFonts w:ascii="Arial" w:hAnsi="Arial" w:cs="Arial"/>
          <w:sz w:val="24"/>
          <w:szCs w:val="24"/>
        </w:rPr>
        <w:fldChar w:fldCharType="begin"/>
      </w:r>
      <w:r w:rsidRPr="00C43EB7">
        <w:rPr>
          <w:rFonts w:ascii="Arial" w:hAnsi="Arial" w:cs="Arial"/>
          <w:sz w:val="24"/>
          <w:szCs w:val="24"/>
        </w:rPr>
        <w:instrText xml:space="preserve"> TOC \o "1-3" \h \z \u </w:instrText>
      </w:r>
      <w:r w:rsidRPr="00C43EB7">
        <w:rPr>
          <w:rFonts w:ascii="Arial" w:hAnsi="Arial" w:cs="Arial"/>
          <w:sz w:val="24"/>
          <w:szCs w:val="24"/>
        </w:rPr>
        <w:fldChar w:fldCharType="separate"/>
      </w:r>
      <w:hyperlink w:anchor="_Toc220766407" w:history="1">
        <w:r w:rsidRPr="00C43EB7">
          <w:rPr>
            <w:rStyle w:val="Hyperlink"/>
            <w:rFonts w:ascii="Arial" w:hAnsi="Arial" w:cs="Arial"/>
            <w:noProof/>
            <w:sz w:val="24"/>
            <w:szCs w:val="24"/>
          </w:rPr>
          <w:t>1. Introduction and research context</w:t>
        </w:r>
        <w:r w:rsidRPr="00C43EB7">
          <w:rPr>
            <w:rFonts w:ascii="Arial" w:hAnsi="Arial" w:cs="Arial"/>
            <w:noProof/>
            <w:webHidden/>
            <w:sz w:val="24"/>
            <w:szCs w:val="24"/>
          </w:rPr>
          <w:tab/>
        </w:r>
        <w:r w:rsidRPr="00C43EB7">
          <w:rPr>
            <w:rFonts w:ascii="Arial" w:hAnsi="Arial" w:cs="Arial"/>
            <w:noProof/>
            <w:webHidden/>
            <w:sz w:val="24"/>
            <w:szCs w:val="24"/>
          </w:rPr>
          <w:fldChar w:fldCharType="begin"/>
        </w:r>
        <w:r w:rsidRPr="00C43EB7">
          <w:rPr>
            <w:rFonts w:ascii="Arial" w:hAnsi="Arial" w:cs="Arial"/>
            <w:noProof/>
            <w:webHidden/>
            <w:sz w:val="24"/>
            <w:szCs w:val="24"/>
          </w:rPr>
          <w:instrText xml:space="preserve"> PAGEREF _Toc220766407 \h </w:instrText>
        </w:r>
        <w:r w:rsidRPr="00C43EB7">
          <w:rPr>
            <w:rFonts w:ascii="Arial" w:hAnsi="Arial" w:cs="Arial"/>
            <w:noProof/>
            <w:webHidden/>
            <w:sz w:val="24"/>
            <w:szCs w:val="24"/>
          </w:rPr>
        </w:r>
        <w:r w:rsidRPr="00C43EB7">
          <w:rPr>
            <w:rFonts w:ascii="Arial" w:hAnsi="Arial" w:cs="Arial"/>
            <w:noProof/>
            <w:webHidden/>
            <w:sz w:val="24"/>
            <w:szCs w:val="24"/>
          </w:rPr>
          <w:fldChar w:fldCharType="separate"/>
        </w:r>
        <w:r w:rsidR="00623FD8">
          <w:rPr>
            <w:rFonts w:ascii="Arial" w:hAnsi="Arial" w:cs="Arial"/>
            <w:noProof/>
            <w:webHidden/>
            <w:sz w:val="24"/>
            <w:szCs w:val="24"/>
          </w:rPr>
          <w:t>4</w:t>
        </w:r>
        <w:r w:rsidRPr="00C43EB7">
          <w:rPr>
            <w:rFonts w:ascii="Arial" w:hAnsi="Arial" w:cs="Arial"/>
            <w:noProof/>
            <w:webHidden/>
            <w:sz w:val="24"/>
            <w:szCs w:val="24"/>
          </w:rPr>
          <w:fldChar w:fldCharType="end"/>
        </w:r>
      </w:hyperlink>
    </w:p>
    <w:p w14:paraId="184896EB" w14:textId="75EEEF94" w:rsidR="00C43EB7" w:rsidRPr="00C43EB7" w:rsidRDefault="00C43EB7">
      <w:pPr>
        <w:pStyle w:val="TOC1"/>
        <w:tabs>
          <w:tab w:val="right" w:leader="dot" w:pos="9016"/>
        </w:tabs>
        <w:rPr>
          <w:rFonts w:ascii="Arial" w:hAnsi="Arial" w:cs="Arial"/>
          <w:noProof/>
          <w:sz w:val="24"/>
          <w:szCs w:val="24"/>
        </w:rPr>
      </w:pPr>
      <w:hyperlink w:anchor="_Toc220766408" w:history="1">
        <w:r w:rsidRPr="00C43EB7">
          <w:rPr>
            <w:rStyle w:val="Hyperlink"/>
            <w:rFonts w:ascii="Arial" w:hAnsi="Arial" w:cs="Arial"/>
            <w:noProof/>
            <w:sz w:val="24"/>
            <w:szCs w:val="24"/>
          </w:rPr>
          <w:t>2. Literature review and conceptual framework</w:t>
        </w:r>
        <w:r w:rsidRPr="00C43EB7">
          <w:rPr>
            <w:rFonts w:ascii="Arial" w:hAnsi="Arial" w:cs="Arial"/>
            <w:noProof/>
            <w:webHidden/>
            <w:sz w:val="24"/>
            <w:szCs w:val="24"/>
          </w:rPr>
          <w:tab/>
        </w:r>
        <w:r w:rsidRPr="00C43EB7">
          <w:rPr>
            <w:rFonts w:ascii="Arial" w:hAnsi="Arial" w:cs="Arial"/>
            <w:noProof/>
            <w:webHidden/>
            <w:sz w:val="24"/>
            <w:szCs w:val="24"/>
          </w:rPr>
          <w:fldChar w:fldCharType="begin"/>
        </w:r>
        <w:r w:rsidRPr="00C43EB7">
          <w:rPr>
            <w:rFonts w:ascii="Arial" w:hAnsi="Arial" w:cs="Arial"/>
            <w:noProof/>
            <w:webHidden/>
            <w:sz w:val="24"/>
            <w:szCs w:val="24"/>
          </w:rPr>
          <w:instrText xml:space="preserve"> PAGEREF _Toc220766408 \h </w:instrText>
        </w:r>
        <w:r w:rsidRPr="00C43EB7">
          <w:rPr>
            <w:rFonts w:ascii="Arial" w:hAnsi="Arial" w:cs="Arial"/>
            <w:noProof/>
            <w:webHidden/>
            <w:sz w:val="24"/>
            <w:szCs w:val="24"/>
          </w:rPr>
        </w:r>
        <w:r w:rsidRPr="00C43EB7">
          <w:rPr>
            <w:rFonts w:ascii="Arial" w:hAnsi="Arial" w:cs="Arial"/>
            <w:noProof/>
            <w:webHidden/>
            <w:sz w:val="24"/>
            <w:szCs w:val="24"/>
          </w:rPr>
          <w:fldChar w:fldCharType="separate"/>
        </w:r>
        <w:r w:rsidR="00623FD8">
          <w:rPr>
            <w:rFonts w:ascii="Arial" w:hAnsi="Arial" w:cs="Arial"/>
            <w:noProof/>
            <w:webHidden/>
            <w:sz w:val="24"/>
            <w:szCs w:val="24"/>
          </w:rPr>
          <w:t>6</w:t>
        </w:r>
        <w:r w:rsidRPr="00C43EB7">
          <w:rPr>
            <w:rFonts w:ascii="Arial" w:hAnsi="Arial" w:cs="Arial"/>
            <w:noProof/>
            <w:webHidden/>
            <w:sz w:val="24"/>
            <w:szCs w:val="24"/>
          </w:rPr>
          <w:fldChar w:fldCharType="end"/>
        </w:r>
      </w:hyperlink>
    </w:p>
    <w:p w14:paraId="33D285B2" w14:textId="6F5C17B7" w:rsidR="00C43EB7" w:rsidRPr="00C43EB7" w:rsidRDefault="00C43EB7">
      <w:pPr>
        <w:pStyle w:val="TOC1"/>
        <w:tabs>
          <w:tab w:val="right" w:leader="dot" w:pos="9016"/>
        </w:tabs>
        <w:rPr>
          <w:rFonts w:ascii="Arial" w:hAnsi="Arial" w:cs="Arial"/>
          <w:noProof/>
          <w:sz w:val="24"/>
          <w:szCs w:val="24"/>
        </w:rPr>
      </w:pPr>
      <w:hyperlink w:anchor="_Toc220766409" w:history="1">
        <w:r w:rsidRPr="00C43EB7">
          <w:rPr>
            <w:rStyle w:val="Hyperlink"/>
            <w:rFonts w:ascii="Arial" w:hAnsi="Arial" w:cs="Arial"/>
            <w:noProof/>
            <w:sz w:val="24"/>
            <w:szCs w:val="24"/>
          </w:rPr>
          <w:t>3. Research aim and questions</w:t>
        </w:r>
        <w:r w:rsidRPr="00C43EB7">
          <w:rPr>
            <w:rFonts w:ascii="Arial" w:hAnsi="Arial" w:cs="Arial"/>
            <w:noProof/>
            <w:webHidden/>
            <w:sz w:val="24"/>
            <w:szCs w:val="24"/>
          </w:rPr>
          <w:tab/>
        </w:r>
        <w:r w:rsidRPr="00C43EB7">
          <w:rPr>
            <w:rFonts w:ascii="Arial" w:hAnsi="Arial" w:cs="Arial"/>
            <w:noProof/>
            <w:webHidden/>
            <w:sz w:val="24"/>
            <w:szCs w:val="24"/>
          </w:rPr>
          <w:fldChar w:fldCharType="begin"/>
        </w:r>
        <w:r w:rsidRPr="00C43EB7">
          <w:rPr>
            <w:rFonts w:ascii="Arial" w:hAnsi="Arial" w:cs="Arial"/>
            <w:noProof/>
            <w:webHidden/>
            <w:sz w:val="24"/>
            <w:szCs w:val="24"/>
          </w:rPr>
          <w:instrText xml:space="preserve"> PAGEREF _Toc220766409 \h </w:instrText>
        </w:r>
        <w:r w:rsidRPr="00C43EB7">
          <w:rPr>
            <w:rFonts w:ascii="Arial" w:hAnsi="Arial" w:cs="Arial"/>
            <w:noProof/>
            <w:webHidden/>
            <w:sz w:val="24"/>
            <w:szCs w:val="24"/>
          </w:rPr>
        </w:r>
        <w:r w:rsidRPr="00C43EB7">
          <w:rPr>
            <w:rFonts w:ascii="Arial" w:hAnsi="Arial" w:cs="Arial"/>
            <w:noProof/>
            <w:webHidden/>
            <w:sz w:val="24"/>
            <w:szCs w:val="24"/>
          </w:rPr>
          <w:fldChar w:fldCharType="separate"/>
        </w:r>
        <w:r w:rsidR="00623FD8">
          <w:rPr>
            <w:rFonts w:ascii="Arial" w:hAnsi="Arial" w:cs="Arial"/>
            <w:noProof/>
            <w:webHidden/>
            <w:sz w:val="24"/>
            <w:szCs w:val="24"/>
          </w:rPr>
          <w:t>10</w:t>
        </w:r>
        <w:r w:rsidRPr="00C43EB7">
          <w:rPr>
            <w:rFonts w:ascii="Arial" w:hAnsi="Arial" w:cs="Arial"/>
            <w:noProof/>
            <w:webHidden/>
            <w:sz w:val="24"/>
            <w:szCs w:val="24"/>
          </w:rPr>
          <w:fldChar w:fldCharType="end"/>
        </w:r>
      </w:hyperlink>
    </w:p>
    <w:p w14:paraId="2E5FCCB7" w14:textId="45736AE6" w:rsidR="00C43EB7" w:rsidRPr="00C43EB7" w:rsidRDefault="00C43EB7">
      <w:pPr>
        <w:pStyle w:val="TOC1"/>
        <w:tabs>
          <w:tab w:val="right" w:leader="dot" w:pos="9016"/>
        </w:tabs>
        <w:rPr>
          <w:rFonts w:ascii="Arial" w:hAnsi="Arial" w:cs="Arial"/>
          <w:noProof/>
          <w:sz w:val="24"/>
          <w:szCs w:val="24"/>
        </w:rPr>
      </w:pPr>
      <w:hyperlink w:anchor="_Toc220766410" w:history="1">
        <w:r w:rsidRPr="00C43EB7">
          <w:rPr>
            <w:rStyle w:val="Hyperlink"/>
            <w:rFonts w:ascii="Arial" w:hAnsi="Arial" w:cs="Arial"/>
            <w:noProof/>
            <w:sz w:val="24"/>
            <w:szCs w:val="24"/>
          </w:rPr>
          <w:t>4. Methodology</w:t>
        </w:r>
        <w:r w:rsidRPr="00C43EB7">
          <w:rPr>
            <w:rFonts w:ascii="Arial" w:hAnsi="Arial" w:cs="Arial"/>
            <w:noProof/>
            <w:webHidden/>
            <w:sz w:val="24"/>
            <w:szCs w:val="24"/>
          </w:rPr>
          <w:tab/>
        </w:r>
        <w:r w:rsidRPr="00C43EB7">
          <w:rPr>
            <w:rFonts w:ascii="Arial" w:hAnsi="Arial" w:cs="Arial"/>
            <w:noProof/>
            <w:webHidden/>
            <w:sz w:val="24"/>
            <w:szCs w:val="24"/>
          </w:rPr>
          <w:fldChar w:fldCharType="begin"/>
        </w:r>
        <w:r w:rsidRPr="00C43EB7">
          <w:rPr>
            <w:rFonts w:ascii="Arial" w:hAnsi="Arial" w:cs="Arial"/>
            <w:noProof/>
            <w:webHidden/>
            <w:sz w:val="24"/>
            <w:szCs w:val="24"/>
          </w:rPr>
          <w:instrText xml:space="preserve"> PAGEREF _Toc220766410 \h </w:instrText>
        </w:r>
        <w:r w:rsidRPr="00C43EB7">
          <w:rPr>
            <w:rFonts w:ascii="Arial" w:hAnsi="Arial" w:cs="Arial"/>
            <w:noProof/>
            <w:webHidden/>
            <w:sz w:val="24"/>
            <w:szCs w:val="24"/>
          </w:rPr>
        </w:r>
        <w:r w:rsidRPr="00C43EB7">
          <w:rPr>
            <w:rFonts w:ascii="Arial" w:hAnsi="Arial" w:cs="Arial"/>
            <w:noProof/>
            <w:webHidden/>
            <w:sz w:val="24"/>
            <w:szCs w:val="24"/>
          </w:rPr>
          <w:fldChar w:fldCharType="separate"/>
        </w:r>
        <w:r w:rsidR="00623FD8">
          <w:rPr>
            <w:rFonts w:ascii="Arial" w:hAnsi="Arial" w:cs="Arial"/>
            <w:noProof/>
            <w:webHidden/>
            <w:sz w:val="24"/>
            <w:szCs w:val="24"/>
          </w:rPr>
          <w:t>11</w:t>
        </w:r>
        <w:r w:rsidRPr="00C43EB7">
          <w:rPr>
            <w:rFonts w:ascii="Arial" w:hAnsi="Arial" w:cs="Arial"/>
            <w:noProof/>
            <w:webHidden/>
            <w:sz w:val="24"/>
            <w:szCs w:val="24"/>
          </w:rPr>
          <w:fldChar w:fldCharType="end"/>
        </w:r>
      </w:hyperlink>
    </w:p>
    <w:p w14:paraId="2C3D5429" w14:textId="36554EDC" w:rsidR="00C43EB7" w:rsidRPr="00C43EB7" w:rsidRDefault="00C43EB7">
      <w:pPr>
        <w:pStyle w:val="TOC1"/>
        <w:tabs>
          <w:tab w:val="right" w:leader="dot" w:pos="9016"/>
        </w:tabs>
        <w:rPr>
          <w:rFonts w:ascii="Arial" w:hAnsi="Arial" w:cs="Arial"/>
          <w:noProof/>
          <w:sz w:val="24"/>
          <w:szCs w:val="24"/>
        </w:rPr>
      </w:pPr>
      <w:hyperlink w:anchor="_Toc220766411" w:history="1">
        <w:r w:rsidRPr="00C43EB7">
          <w:rPr>
            <w:rStyle w:val="Hyperlink"/>
            <w:rFonts w:ascii="Arial" w:hAnsi="Arial" w:cs="Arial"/>
            <w:noProof/>
            <w:sz w:val="24"/>
            <w:szCs w:val="24"/>
          </w:rPr>
          <w:t>5. Ethical considerations, feasibility and timeline</w:t>
        </w:r>
        <w:r w:rsidRPr="00C43EB7">
          <w:rPr>
            <w:rFonts w:ascii="Arial" w:hAnsi="Arial" w:cs="Arial"/>
            <w:noProof/>
            <w:webHidden/>
            <w:sz w:val="24"/>
            <w:szCs w:val="24"/>
          </w:rPr>
          <w:tab/>
        </w:r>
        <w:r w:rsidRPr="00C43EB7">
          <w:rPr>
            <w:rFonts w:ascii="Arial" w:hAnsi="Arial" w:cs="Arial"/>
            <w:noProof/>
            <w:webHidden/>
            <w:sz w:val="24"/>
            <w:szCs w:val="24"/>
          </w:rPr>
          <w:fldChar w:fldCharType="begin"/>
        </w:r>
        <w:r w:rsidRPr="00C43EB7">
          <w:rPr>
            <w:rFonts w:ascii="Arial" w:hAnsi="Arial" w:cs="Arial"/>
            <w:noProof/>
            <w:webHidden/>
            <w:sz w:val="24"/>
            <w:szCs w:val="24"/>
          </w:rPr>
          <w:instrText xml:space="preserve"> PAGEREF _Toc220766411 \h </w:instrText>
        </w:r>
        <w:r w:rsidRPr="00C43EB7">
          <w:rPr>
            <w:rFonts w:ascii="Arial" w:hAnsi="Arial" w:cs="Arial"/>
            <w:noProof/>
            <w:webHidden/>
            <w:sz w:val="24"/>
            <w:szCs w:val="24"/>
          </w:rPr>
        </w:r>
        <w:r w:rsidRPr="00C43EB7">
          <w:rPr>
            <w:rFonts w:ascii="Arial" w:hAnsi="Arial" w:cs="Arial"/>
            <w:noProof/>
            <w:webHidden/>
            <w:sz w:val="24"/>
            <w:szCs w:val="24"/>
          </w:rPr>
          <w:fldChar w:fldCharType="separate"/>
        </w:r>
        <w:r w:rsidR="00623FD8">
          <w:rPr>
            <w:rFonts w:ascii="Arial" w:hAnsi="Arial" w:cs="Arial"/>
            <w:noProof/>
            <w:webHidden/>
            <w:sz w:val="24"/>
            <w:szCs w:val="24"/>
          </w:rPr>
          <w:t>13</w:t>
        </w:r>
        <w:r w:rsidRPr="00C43EB7">
          <w:rPr>
            <w:rFonts w:ascii="Arial" w:hAnsi="Arial" w:cs="Arial"/>
            <w:noProof/>
            <w:webHidden/>
            <w:sz w:val="24"/>
            <w:szCs w:val="24"/>
          </w:rPr>
          <w:fldChar w:fldCharType="end"/>
        </w:r>
      </w:hyperlink>
    </w:p>
    <w:p w14:paraId="47D26DE7" w14:textId="47716C82" w:rsidR="00C43EB7" w:rsidRPr="00C43EB7" w:rsidRDefault="00C43EB7">
      <w:pPr>
        <w:pStyle w:val="TOC1"/>
        <w:tabs>
          <w:tab w:val="right" w:leader="dot" w:pos="9016"/>
        </w:tabs>
        <w:rPr>
          <w:rFonts w:ascii="Arial" w:hAnsi="Arial" w:cs="Arial"/>
          <w:noProof/>
          <w:sz w:val="24"/>
          <w:szCs w:val="24"/>
        </w:rPr>
      </w:pPr>
      <w:hyperlink w:anchor="_Toc220766412" w:history="1">
        <w:r w:rsidRPr="00C43EB7">
          <w:rPr>
            <w:rStyle w:val="Hyperlink"/>
            <w:rFonts w:ascii="Arial" w:hAnsi="Arial" w:cs="Arial"/>
            <w:noProof/>
            <w:sz w:val="24"/>
            <w:szCs w:val="24"/>
          </w:rPr>
          <w:t>Reference list</w:t>
        </w:r>
        <w:r w:rsidRPr="00C43EB7">
          <w:rPr>
            <w:rFonts w:ascii="Arial" w:hAnsi="Arial" w:cs="Arial"/>
            <w:noProof/>
            <w:webHidden/>
            <w:sz w:val="24"/>
            <w:szCs w:val="24"/>
          </w:rPr>
          <w:tab/>
        </w:r>
        <w:r w:rsidRPr="00C43EB7">
          <w:rPr>
            <w:rFonts w:ascii="Arial" w:hAnsi="Arial" w:cs="Arial"/>
            <w:noProof/>
            <w:webHidden/>
            <w:sz w:val="24"/>
            <w:szCs w:val="24"/>
          </w:rPr>
          <w:fldChar w:fldCharType="begin"/>
        </w:r>
        <w:r w:rsidRPr="00C43EB7">
          <w:rPr>
            <w:rFonts w:ascii="Arial" w:hAnsi="Arial" w:cs="Arial"/>
            <w:noProof/>
            <w:webHidden/>
            <w:sz w:val="24"/>
            <w:szCs w:val="24"/>
          </w:rPr>
          <w:instrText xml:space="preserve"> PAGEREF _Toc220766412 \h </w:instrText>
        </w:r>
        <w:r w:rsidRPr="00C43EB7">
          <w:rPr>
            <w:rFonts w:ascii="Arial" w:hAnsi="Arial" w:cs="Arial"/>
            <w:noProof/>
            <w:webHidden/>
            <w:sz w:val="24"/>
            <w:szCs w:val="24"/>
          </w:rPr>
        </w:r>
        <w:r w:rsidRPr="00C43EB7">
          <w:rPr>
            <w:rFonts w:ascii="Arial" w:hAnsi="Arial" w:cs="Arial"/>
            <w:noProof/>
            <w:webHidden/>
            <w:sz w:val="24"/>
            <w:szCs w:val="24"/>
          </w:rPr>
          <w:fldChar w:fldCharType="separate"/>
        </w:r>
        <w:r w:rsidR="00623FD8">
          <w:rPr>
            <w:rFonts w:ascii="Arial" w:hAnsi="Arial" w:cs="Arial"/>
            <w:noProof/>
            <w:webHidden/>
            <w:sz w:val="24"/>
            <w:szCs w:val="24"/>
          </w:rPr>
          <w:t>14</w:t>
        </w:r>
        <w:r w:rsidRPr="00C43EB7">
          <w:rPr>
            <w:rFonts w:ascii="Arial" w:hAnsi="Arial" w:cs="Arial"/>
            <w:noProof/>
            <w:webHidden/>
            <w:sz w:val="24"/>
            <w:szCs w:val="24"/>
          </w:rPr>
          <w:fldChar w:fldCharType="end"/>
        </w:r>
      </w:hyperlink>
    </w:p>
    <w:p w14:paraId="74888509" w14:textId="6ECF1BEB" w:rsidR="00C43EB7" w:rsidRDefault="00C43EB7" w:rsidP="00FB4A33">
      <w:pPr>
        <w:pStyle w:val="Title"/>
        <w:jc w:val="center"/>
      </w:pPr>
      <w:r w:rsidRPr="00C43EB7">
        <w:rPr>
          <w:rFonts w:ascii="Arial" w:hAnsi="Arial" w:cs="Arial"/>
          <w:sz w:val="24"/>
          <w:szCs w:val="24"/>
        </w:rPr>
        <w:fldChar w:fldCharType="end"/>
      </w:r>
    </w:p>
    <w:p w14:paraId="1320CA66" w14:textId="77777777" w:rsidR="00C43EB7" w:rsidRDefault="00C43EB7">
      <w:pPr>
        <w:rPr>
          <w:rFonts w:asciiTheme="majorHAnsi" w:eastAsiaTheme="majorEastAsia" w:hAnsiTheme="majorHAnsi" w:cstheme="majorBidi"/>
          <w:spacing w:val="-10"/>
          <w:kern w:val="28"/>
          <w:sz w:val="56"/>
          <w:szCs w:val="56"/>
        </w:rPr>
      </w:pPr>
      <w:r>
        <w:br w:type="page"/>
      </w:r>
    </w:p>
    <w:p w14:paraId="18303D0A" w14:textId="3E761BCC" w:rsidR="00FB4A33" w:rsidRDefault="00FE52C8" w:rsidP="00FB4A33">
      <w:pPr>
        <w:pStyle w:val="Title"/>
        <w:jc w:val="center"/>
      </w:pPr>
      <w:r w:rsidRPr="00FE52C8">
        <w:lastRenderedPageBreak/>
        <w:t>E</w:t>
      </w:r>
      <w:r w:rsidR="00FC1EC4">
        <w:t xml:space="preserve">nterprise </w:t>
      </w:r>
      <w:r w:rsidRPr="00FE52C8">
        <w:t>R</w:t>
      </w:r>
      <w:r w:rsidR="00FC1EC4">
        <w:t xml:space="preserve">esource </w:t>
      </w:r>
      <w:r w:rsidRPr="00FE52C8">
        <w:t>P</w:t>
      </w:r>
      <w:r w:rsidR="00FC1EC4">
        <w:t>lanning</w:t>
      </w:r>
      <w:r w:rsidRPr="00FE52C8">
        <w:t xml:space="preserve"> Integration in Quality Management: </w:t>
      </w:r>
    </w:p>
    <w:p w14:paraId="3D240322" w14:textId="386BBCA1" w:rsidR="00FE52C8" w:rsidRPr="00FB4A33" w:rsidRDefault="00FE52C8" w:rsidP="00FB4A33">
      <w:pPr>
        <w:pStyle w:val="Title"/>
        <w:jc w:val="center"/>
      </w:pPr>
      <w:r w:rsidRPr="00FE52C8">
        <w:t>A Qualitative Secondary Case Study of Indian Automotive Manufacturers Exporting to the UK</w:t>
      </w:r>
    </w:p>
    <w:p w14:paraId="2C6B7667" w14:textId="77777777" w:rsidR="00FB4A33" w:rsidRDefault="00FB4A33" w:rsidP="00FE52C8">
      <w:pPr>
        <w:spacing w:line="360" w:lineRule="auto"/>
        <w:rPr>
          <w:rFonts w:ascii="Arial" w:hAnsi="Arial" w:cs="Arial"/>
          <w:b/>
          <w:bCs/>
          <w:sz w:val="24"/>
          <w:szCs w:val="24"/>
        </w:rPr>
      </w:pPr>
    </w:p>
    <w:p w14:paraId="6A39C47A" w14:textId="3911D95A" w:rsidR="00FB4A33" w:rsidRDefault="00FB4A33" w:rsidP="00FB4A33">
      <w:pPr>
        <w:rPr>
          <w:rFonts w:ascii="Arial" w:hAnsi="Arial" w:cs="Arial"/>
          <w:b/>
          <w:bCs/>
          <w:sz w:val="24"/>
          <w:szCs w:val="24"/>
        </w:rPr>
      </w:pPr>
    </w:p>
    <w:p w14:paraId="60883184" w14:textId="77777777" w:rsidR="00FB4A33" w:rsidRDefault="00FB4A33">
      <w:pPr>
        <w:rPr>
          <w:rFonts w:ascii="Arial" w:hAnsi="Arial" w:cs="Arial"/>
          <w:b/>
          <w:bCs/>
          <w:sz w:val="24"/>
          <w:szCs w:val="24"/>
        </w:rPr>
      </w:pPr>
      <w:r>
        <w:rPr>
          <w:rFonts w:ascii="Arial" w:hAnsi="Arial" w:cs="Arial"/>
          <w:b/>
          <w:bCs/>
          <w:sz w:val="24"/>
          <w:szCs w:val="24"/>
        </w:rPr>
        <w:br w:type="page"/>
      </w:r>
    </w:p>
    <w:p w14:paraId="2998FDF4" w14:textId="45336A77" w:rsidR="00FE52C8" w:rsidRPr="00FB4A33" w:rsidRDefault="00FE52C8" w:rsidP="00FC1EC4">
      <w:pPr>
        <w:pStyle w:val="Heading1"/>
        <w:jc w:val="both"/>
        <w:rPr>
          <w:rFonts w:ascii="Arial" w:hAnsi="Arial" w:cs="Arial"/>
          <w:sz w:val="32"/>
          <w:szCs w:val="32"/>
        </w:rPr>
      </w:pPr>
      <w:bookmarkStart w:id="0" w:name="_Toc220766407"/>
      <w:r w:rsidRPr="00FB4A33">
        <w:rPr>
          <w:rFonts w:ascii="Arial" w:hAnsi="Arial" w:cs="Arial"/>
          <w:sz w:val="32"/>
          <w:szCs w:val="32"/>
        </w:rPr>
        <w:lastRenderedPageBreak/>
        <w:t>1. Introduction and research context</w:t>
      </w:r>
      <w:bookmarkEnd w:id="0"/>
    </w:p>
    <w:p w14:paraId="7A4DAC11" w14:textId="2C73A374" w:rsidR="00287E55" w:rsidRDefault="00287E55" w:rsidP="00FC1EC4">
      <w:pPr>
        <w:spacing w:line="360" w:lineRule="auto"/>
        <w:jc w:val="both"/>
        <w:rPr>
          <w:rFonts w:ascii="Arial" w:hAnsi="Arial" w:cs="Arial"/>
          <w:sz w:val="24"/>
          <w:szCs w:val="24"/>
        </w:rPr>
      </w:pPr>
      <w:r w:rsidRPr="00287E55">
        <w:rPr>
          <w:rFonts w:ascii="Arial" w:hAnsi="Arial" w:cs="Arial"/>
          <w:sz w:val="24"/>
          <w:szCs w:val="24"/>
        </w:rPr>
        <w:t>The automotive industry operates under stringent requirements for product quality, traceability and regulatory compliance, as formalised through international quality management standards and sector-specific regulatory frameworks (</w:t>
      </w:r>
      <w:r w:rsidR="00FC1EC4" w:rsidRPr="00287E55">
        <w:rPr>
          <w:rFonts w:ascii="Arial" w:hAnsi="Arial" w:cs="Arial"/>
          <w:sz w:val="24"/>
          <w:szCs w:val="24"/>
        </w:rPr>
        <w:t>IATF, 2016</w:t>
      </w:r>
      <w:r w:rsidR="00FC1EC4">
        <w:rPr>
          <w:rFonts w:ascii="Arial" w:hAnsi="Arial" w:cs="Arial"/>
          <w:sz w:val="24"/>
          <w:szCs w:val="24"/>
        </w:rPr>
        <w:t xml:space="preserve">; </w:t>
      </w:r>
      <w:r w:rsidRPr="00287E55">
        <w:rPr>
          <w:rFonts w:ascii="Arial" w:hAnsi="Arial" w:cs="Arial"/>
          <w:sz w:val="24"/>
          <w:szCs w:val="24"/>
        </w:rPr>
        <w:t>ISO, 2015).</w:t>
      </w:r>
      <w:r>
        <w:rPr>
          <w:rFonts w:ascii="Arial" w:hAnsi="Arial" w:cs="Arial"/>
          <w:sz w:val="24"/>
          <w:szCs w:val="24"/>
        </w:rPr>
        <w:t xml:space="preserve"> </w:t>
      </w:r>
      <w:r w:rsidR="00FE52C8" w:rsidRPr="00FE52C8">
        <w:rPr>
          <w:rFonts w:ascii="Arial" w:hAnsi="Arial" w:cs="Arial"/>
          <w:sz w:val="24"/>
          <w:szCs w:val="24"/>
        </w:rPr>
        <w:t xml:space="preserve">Failures in quality control in this sector generate not only direct financial costs but also safety risks, large-scale recalls and long-term reputational damage. These pressures are heightened for manufacturers that participate in international trade because they must meet destination-market regulatory requirements, provide accurate technical documentation and demonstrate traceability for components and finished vehicles. In recent years, digital integration across enterprise functions has become central to meeting these demands. </w:t>
      </w:r>
      <w:r w:rsidRPr="00287E55">
        <w:rPr>
          <w:rFonts w:ascii="Arial" w:hAnsi="Arial" w:cs="Arial"/>
          <w:sz w:val="24"/>
          <w:szCs w:val="24"/>
        </w:rPr>
        <w:t>Enterprise Resource Planning (ERP) systems, once confined to transactional processing, are increasingly adopted as platforms that unify production planning, procurement, inventory control, logistics and quality management within a single data architecture (Klaus, Rosemann and Gable, 2000). By enabling integrated data capture and process standardisation, ERP systems can potentially strengthen the ability of manufacturers to demonstrate conformity with international quality standards and to react quickly when non-conformances arise (</w:t>
      </w:r>
      <w:r w:rsidR="00FC1EC4" w:rsidRPr="00287E55">
        <w:rPr>
          <w:rFonts w:ascii="Arial" w:hAnsi="Arial" w:cs="Arial"/>
          <w:sz w:val="24"/>
          <w:szCs w:val="24"/>
        </w:rPr>
        <w:t>UNIDO, 2020</w:t>
      </w:r>
      <w:r w:rsidR="00FC1EC4">
        <w:rPr>
          <w:rFonts w:ascii="Arial" w:hAnsi="Arial" w:cs="Arial"/>
          <w:sz w:val="24"/>
          <w:szCs w:val="24"/>
        </w:rPr>
        <w:t xml:space="preserve">; </w:t>
      </w:r>
      <w:r w:rsidRPr="00287E55">
        <w:rPr>
          <w:rFonts w:ascii="Arial" w:hAnsi="Arial" w:cs="Arial"/>
          <w:sz w:val="24"/>
          <w:szCs w:val="24"/>
        </w:rPr>
        <w:t>Klaus, Rosemann and Gable, 2000).</w:t>
      </w:r>
    </w:p>
    <w:p w14:paraId="2E12E5C0" w14:textId="606F1B17"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India is a major global automotive manufacturing hub. Indian firms produce a broad range of vehicles and components and are significant exporters to developed markets, including the United Kingdom. Industry reporting from the Society of Indian Automobile Manufacturers</w:t>
      </w:r>
      <w:r w:rsidR="00104A9D">
        <w:rPr>
          <w:rFonts w:ascii="Arial" w:hAnsi="Arial" w:cs="Arial"/>
          <w:sz w:val="24"/>
          <w:szCs w:val="24"/>
        </w:rPr>
        <w:t xml:space="preserve"> (SIAM)</w:t>
      </w:r>
      <w:r w:rsidRPr="00FE52C8">
        <w:rPr>
          <w:rFonts w:ascii="Arial" w:hAnsi="Arial" w:cs="Arial"/>
          <w:sz w:val="24"/>
          <w:szCs w:val="24"/>
        </w:rPr>
        <w:t xml:space="preserve"> highlights the importance of exports to India’s automotive sector and the scale of manufacturing activity underpinning global supply chains (SIAM, 2023). Exporting to the UK requires Indian manufacturers to meet internationally recognised quality standards and to comply with UK-specific import and conformity rules. Standards such as ISO 9001 and IATF 16949 provide a baseline for quality management systems and emphasise preventive quality control, documentation and traceability </w:t>
      </w:r>
      <w:r w:rsidR="00FC1EC4" w:rsidRPr="00287E55">
        <w:rPr>
          <w:rFonts w:ascii="Arial" w:hAnsi="Arial" w:cs="Arial"/>
          <w:sz w:val="24"/>
          <w:szCs w:val="24"/>
        </w:rPr>
        <w:t>(IATF, 2016</w:t>
      </w:r>
      <w:r w:rsidR="00FC1EC4">
        <w:rPr>
          <w:rFonts w:ascii="Arial" w:hAnsi="Arial" w:cs="Arial"/>
          <w:sz w:val="24"/>
          <w:szCs w:val="24"/>
        </w:rPr>
        <w:t xml:space="preserve">; </w:t>
      </w:r>
      <w:r w:rsidR="00FC1EC4" w:rsidRPr="00287E55">
        <w:rPr>
          <w:rFonts w:ascii="Arial" w:hAnsi="Arial" w:cs="Arial"/>
          <w:sz w:val="24"/>
          <w:szCs w:val="24"/>
        </w:rPr>
        <w:t>ISO, 2015)</w:t>
      </w:r>
      <w:r w:rsidRPr="00FE52C8">
        <w:rPr>
          <w:rFonts w:ascii="Arial" w:hAnsi="Arial" w:cs="Arial"/>
          <w:sz w:val="24"/>
          <w:szCs w:val="24"/>
        </w:rPr>
        <w:t>. In the post-Brexit regulatory environment, UK authorities and buyers place increasing emphasis on documentation integrity and supply chain transparency, making traceability a key competitive and compliance capability for exporters.</w:t>
      </w:r>
    </w:p>
    <w:p w14:paraId="2604B338" w14:textId="77777777"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 xml:space="preserve">Despite the apparent fit between ERP systems and the requirements of export-quality management, academic and policy literature shows limited focused empirical analysis </w:t>
      </w:r>
      <w:r w:rsidRPr="00FE52C8">
        <w:rPr>
          <w:rFonts w:ascii="Arial" w:hAnsi="Arial" w:cs="Arial"/>
          <w:sz w:val="24"/>
          <w:szCs w:val="24"/>
        </w:rPr>
        <w:lastRenderedPageBreak/>
        <w:t>of how ERP integration translates into improved quality outcomes for export-oriented manufacturers in emerging economies. Much of the existing research either addresses ERP implementation as a general organisational change or considers quality management without exploring its digital integration at the enterprise level. Given the strategic importance of exports to the Indian automotive sector and the escalating compliance expectations in developed markets, a focused study is required to understand whether and how ERP systems enable traceability, supplier alignment and improved compliance performance for Indian automotive exporters to the UK.</w:t>
      </w:r>
    </w:p>
    <w:p w14:paraId="7572A94A" w14:textId="3453D200"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This dissertation therefore seeks to evaluate ERP integration as a mechanism for strengthening quality management among Indian automotive manufacturers serving the UK market. The study will use a qualitative secondary case study strategy to analyse publicly available corporate disclosures, industry reports and policy documents that discuss ERP adoption, traceability systems and export compliance practices.</w:t>
      </w:r>
    </w:p>
    <w:p w14:paraId="3E47A89C" w14:textId="77777777" w:rsidR="00FB4A33" w:rsidRDefault="00FB4A33" w:rsidP="00FC1EC4">
      <w:pPr>
        <w:spacing w:line="360" w:lineRule="auto"/>
        <w:jc w:val="both"/>
        <w:rPr>
          <w:rFonts w:ascii="Arial" w:hAnsi="Arial" w:cs="Arial"/>
          <w:b/>
          <w:bCs/>
          <w:sz w:val="24"/>
          <w:szCs w:val="24"/>
        </w:rPr>
      </w:pPr>
    </w:p>
    <w:p w14:paraId="5FD483CF" w14:textId="2DAC7B4F" w:rsidR="00FB4A33" w:rsidRDefault="00FB4A33" w:rsidP="00FC1EC4">
      <w:pPr>
        <w:jc w:val="both"/>
        <w:rPr>
          <w:rFonts w:ascii="Arial" w:hAnsi="Arial" w:cs="Arial"/>
          <w:b/>
          <w:bCs/>
          <w:sz w:val="24"/>
          <w:szCs w:val="24"/>
        </w:rPr>
      </w:pPr>
    </w:p>
    <w:p w14:paraId="5DA4440D" w14:textId="77777777" w:rsidR="00FB4A33" w:rsidRDefault="00FB4A33" w:rsidP="00FC1EC4">
      <w:pPr>
        <w:jc w:val="both"/>
        <w:rPr>
          <w:rFonts w:ascii="Arial" w:hAnsi="Arial" w:cs="Arial"/>
          <w:b/>
          <w:bCs/>
          <w:sz w:val="24"/>
          <w:szCs w:val="24"/>
        </w:rPr>
      </w:pPr>
      <w:r>
        <w:rPr>
          <w:rFonts w:ascii="Arial" w:hAnsi="Arial" w:cs="Arial"/>
          <w:b/>
          <w:bCs/>
          <w:sz w:val="24"/>
          <w:szCs w:val="24"/>
        </w:rPr>
        <w:br w:type="page"/>
      </w:r>
    </w:p>
    <w:p w14:paraId="4AD57711" w14:textId="76D17C8E" w:rsidR="00FE52C8" w:rsidRPr="00FB4A33" w:rsidRDefault="00FE52C8" w:rsidP="00FC1EC4">
      <w:pPr>
        <w:pStyle w:val="Heading1"/>
        <w:jc w:val="both"/>
        <w:rPr>
          <w:rFonts w:ascii="Arial" w:hAnsi="Arial" w:cs="Arial"/>
          <w:sz w:val="32"/>
          <w:szCs w:val="32"/>
        </w:rPr>
      </w:pPr>
      <w:bookmarkStart w:id="1" w:name="_Toc220766408"/>
      <w:r w:rsidRPr="00FB4A33">
        <w:rPr>
          <w:rFonts w:ascii="Arial" w:hAnsi="Arial" w:cs="Arial"/>
          <w:sz w:val="32"/>
          <w:szCs w:val="32"/>
        </w:rPr>
        <w:lastRenderedPageBreak/>
        <w:t>2. Literature review and conceptual framework</w:t>
      </w:r>
      <w:bookmarkEnd w:id="1"/>
    </w:p>
    <w:p w14:paraId="7A459253" w14:textId="77777777"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Quality management in automotive manufacturing is built on the principles of process standardisation, preventive control and statistical monitoring. These principles are codified in international standards that require demonstrable procedures for inspection, corrective action and supplier control (ISO, 2015; IATF, 2016). Achieving and evidencing these practices depend on reliable data capture and cross-functional information flows; where information is fragmented, firms struggle to provide rapid, authoritative documentation required by auditors and buyers.</w:t>
      </w:r>
    </w:p>
    <w:p w14:paraId="5A0B8179" w14:textId="206C7C22"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 xml:space="preserve">ERP systems are designed to provide a unified information architecture that reduces data silos and supports standardised business processes. Academic discussions of ERP frequently emphasise their role in improving information visibility and coordinating interdepartmental workflows; practitioner and policy reports similarly present ERP as an enabler of integrated quality and supply chain management </w:t>
      </w:r>
      <w:r w:rsidR="00FC1EC4" w:rsidRPr="00287E55">
        <w:rPr>
          <w:rFonts w:ascii="Arial" w:hAnsi="Arial" w:cs="Arial"/>
          <w:sz w:val="24"/>
          <w:szCs w:val="24"/>
        </w:rPr>
        <w:t>(UNIDO, 2020</w:t>
      </w:r>
      <w:r w:rsidR="00FC1EC4">
        <w:rPr>
          <w:rFonts w:ascii="Arial" w:hAnsi="Arial" w:cs="Arial"/>
          <w:sz w:val="24"/>
          <w:szCs w:val="24"/>
        </w:rPr>
        <w:t xml:space="preserve">; </w:t>
      </w:r>
      <w:r w:rsidR="00FC1EC4" w:rsidRPr="00287E55">
        <w:rPr>
          <w:rFonts w:ascii="Arial" w:hAnsi="Arial" w:cs="Arial"/>
          <w:sz w:val="24"/>
          <w:szCs w:val="24"/>
        </w:rPr>
        <w:t>Klaus, Rosemann and Gable, 2000)</w:t>
      </w:r>
      <w:r w:rsidRPr="00FE52C8">
        <w:rPr>
          <w:rFonts w:ascii="Arial" w:hAnsi="Arial" w:cs="Arial"/>
          <w:sz w:val="24"/>
          <w:szCs w:val="24"/>
        </w:rPr>
        <w:t>. Importantly for export contexts, ERP systems can link inspection records to production batches, supplier certifications and shipment documentation, thereby enabling the end-to-end traceability that regulators and lead firms in developed markets increasingly demand.</w:t>
      </w:r>
    </w:p>
    <w:p w14:paraId="0672DA99" w14:textId="1B152050"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Global value chain (GVC) literature reinforces the link between digital integration and export competitiveness. Studies on automotive GVCs illustrate how suppliers in developing countries must meet lead-firm quality expectations to retain positions in international networks; digital traceability and documentation are frequently prerequisites for continued participation (</w:t>
      </w:r>
      <w:r w:rsidR="00FC1EC4" w:rsidRPr="00FE52C8">
        <w:rPr>
          <w:rFonts w:ascii="Arial" w:hAnsi="Arial" w:cs="Arial"/>
          <w:sz w:val="24"/>
          <w:szCs w:val="24"/>
        </w:rPr>
        <w:t>OECD, 2021</w:t>
      </w:r>
      <w:r w:rsidR="00FC1EC4">
        <w:rPr>
          <w:rFonts w:ascii="Arial" w:hAnsi="Arial" w:cs="Arial"/>
          <w:sz w:val="24"/>
          <w:szCs w:val="24"/>
        </w:rPr>
        <w:t xml:space="preserve">; </w:t>
      </w:r>
      <w:r w:rsidRPr="00FE52C8">
        <w:rPr>
          <w:rFonts w:ascii="Arial" w:hAnsi="Arial" w:cs="Arial"/>
          <w:sz w:val="24"/>
          <w:szCs w:val="24"/>
        </w:rPr>
        <w:t>Sturgeon and Van Biesebroeck, 2010). Policy-focused analyses further highlight that digital systems underpin the resilience and transparency of supply chains, and that exporters with more advanced information infrastructures are better placed to satisfy regulatory inspections and to respond rapidly to quality incidents.</w:t>
      </w:r>
    </w:p>
    <w:p w14:paraId="418FDEA7" w14:textId="77777777" w:rsidR="00FC1EC4" w:rsidRDefault="00FC1EC4" w:rsidP="00FC1EC4">
      <w:pPr>
        <w:spacing w:line="360" w:lineRule="auto"/>
        <w:jc w:val="both"/>
        <w:rPr>
          <w:rFonts w:ascii="Arial" w:hAnsi="Arial" w:cs="Arial"/>
          <w:sz w:val="24"/>
          <w:szCs w:val="24"/>
        </w:rPr>
      </w:pPr>
      <w:r w:rsidRPr="00FC1EC4">
        <w:rPr>
          <w:rFonts w:ascii="Arial" w:hAnsi="Arial" w:cs="Arial"/>
          <w:sz w:val="24"/>
          <w:szCs w:val="24"/>
        </w:rPr>
        <w:t xml:space="preserve">Nevertheless, cautionary findings in the literature complicate the expectation that ERP adoption automatically yields better quality outcomes. Several reports note that the benefits of digital integration depend on organisational readiness, governance and supplier capability (OECD, 2021; UNIDO, 2020). In many developing-country supplier ecosystems, small and medium-sized firms exhibit heterogeneous levels of digital maturity, limiting the extent to which a lead firm’s ERP can create end-to-end </w:t>
      </w:r>
      <w:r w:rsidRPr="00FC1EC4">
        <w:rPr>
          <w:rFonts w:ascii="Arial" w:hAnsi="Arial" w:cs="Arial"/>
          <w:sz w:val="24"/>
          <w:szCs w:val="24"/>
        </w:rPr>
        <w:lastRenderedPageBreak/>
        <w:t>traceability without complementary investments in supplier development and data governance (UNIDO, 2020; Sturgeon and Van Biesebroeck, 2010). Furthermore, the literature stresses that ERP implementations are socio-technical projects: success requires alignment of processes, training and continuous data quality assurance rather than mere software installation (UNIDO, 2020; Klaus, Rosemann and Gable, 2000).</w:t>
      </w:r>
    </w:p>
    <w:p w14:paraId="42DD4E6C" w14:textId="5E77F4A1" w:rsidR="00FE52C8" w:rsidRDefault="00FC1EC4" w:rsidP="00FC1EC4">
      <w:pPr>
        <w:spacing w:line="360" w:lineRule="auto"/>
        <w:jc w:val="both"/>
        <w:rPr>
          <w:rFonts w:ascii="Arial" w:hAnsi="Arial" w:cs="Arial"/>
          <w:sz w:val="24"/>
          <w:szCs w:val="24"/>
        </w:rPr>
      </w:pPr>
      <w:r w:rsidRPr="00FC1EC4">
        <w:rPr>
          <w:rFonts w:ascii="Arial" w:hAnsi="Arial" w:cs="Arial"/>
          <w:sz w:val="24"/>
          <w:szCs w:val="24"/>
        </w:rPr>
        <w:t>Synthesising these strands produces a conceptual framework for this study in which ERP integration is treated as a capability shaped by technological configuration, organisational processes and inter-firm relationships (UNIDO, 2020; Klaus, Rosemann and Gable, 2000). Within this framework, ERP-enabled traceability, supplier data integration and documentation control are proximate mechanisms that can reduce export compliance risk and enable faster corrective action (OECD, 2021; IATF, 2016). However, these mechanisms are mediated by supplier digital maturity, governance arrangements and management practices (UNIDO, 2020). This socio-technical perspective guides the secondary case analysis and enables the study to move beyond deterministic assumptions about technology and to examine how ERP integration functions under the institutional and supply-chain realities facing Indian exporters to the UK (Sturgeon and Van Biesebroeck, 2010).</w:t>
      </w:r>
    </w:p>
    <w:p w14:paraId="15C9206D" w14:textId="001DCD8F" w:rsidR="00FB4A33" w:rsidRPr="00FB4A33" w:rsidRDefault="00FC1EC4" w:rsidP="00FC1EC4">
      <w:pPr>
        <w:spacing w:line="360" w:lineRule="auto"/>
        <w:jc w:val="both"/>
        <w:rPr>
          <w:rFonts w:ascii="Arial" w:hAnsi="Arial" w:cs="Arial"/>
          <w:sz w:val="24"/>
          <w:szCs w:val="24"/>
        </w:rPr>
      </w:pPr>
      <w:r w:rsidRPr="00FC1EC4">
        <w:rPr>
          <w:rFonts w:ascii="Arial" w:hAnsi="Arial" w:cs="Arial"/>
          <w:sz w:val="24"/>
          <w:szCs w:val="24"/>
        </w:rPr>
        <w:t>Export-oriented quality management in the automotive industry cannot be understood solely through internal process integration. It is also shaped by external governance mechanisms imposed by regulators, lead firms and international standards bodies (OECD, 2021; Sturgeon and Van Biesebroeck, 2010). For Indian automotive manufacturers exporting to the UK, quality management therefore operates at the intersection of enterprise systems, global value chain governance and regulatory oversight (OECD, 2021; Sturgeon and Van Biesebroeck, 2010). This broader context reinforces the importance of ERP systems not only as operational tools but as mechanisms for managing quality-related risk across organisational and national boundaries (UNIDO, 2020).</w:t>
      </w:r>
    </w:p>
    <w:p w14:paraId="5FEDAFAA" w14:textId="16E5653E" w:rsidR="00FB4A33" w:rsidRPr="00FB4A33" w:rsidRDefault="00FC1EC4" w:rsidP="00FC1EC4">
      <w:pPr>
        <w:spacing w:line="360" w:lineRule="auto"/>
        <w:jc w:val="both"/>
        <w:rPr>
          <w:rFonts w:ascii="Arial" w:hAnsi="Arial" w:cs="Arial"/>
          <w:sz w:val="24"/>
          <w:szCs w:val="24"/>
        </w:rPr>
      </w:pPr>
      <w:r w:rsidRPr="00FC1EC4">
        <w:rPr>
          <w:rFonts w:ascii="Arial" w:hAnsi="Arial" w:cs="Arial"/>
          <w:sz w:val="24"/>
          <w:szCs w:val="24"/>
        </w:rPr>
        <w:t xml:space="preserve">Policy-oriented research on global automotive production highlights that quality requirements in international markets are increasingly codified through formal standards and audit regimes (OECD, 2021; Sturgeon and Van Biesebroeck, 2010). Standards such as IATF 16949 require manufacturers to demonstrate systematic risk assessment, supplier qualification, corrective action processes and traceability across </w:t>
      </w:r>
      <w:r w:rsidRPr="00FC1EC4">
        <w:rPr>
          <w:rFonts w:ascii="Arial" w:hAnsi="Arial" w:cs="Arial"/>
          <w:sz w:val="24"/>
          <w:szCs w:val="24"/>
        </w:rPr>
        <w:lastRenderedPageBreak/>
        <w:t>production stages (IATF, 2016). While these standards define what must be achieved, they do not prescribe how firms should manage the underlying information flows. ERP systems fill this gap by providing integrated digital infrastructures that support compliance documentation, audit readiness and evidence-based quality control (UNIDO, 2020; Klaus, Rosemann and Gable, 2000).</w:t>
      </w:r>
    </w:p>
    <w:p w14:paraId="3C790432" w14:textId="77777777" w:rsidR="00FB4A33" w:rsidRPr="00FB4A33" w:rsidRDefault="00FB4A33" w:rsidP="00FC1EC4">
      <w:pPr>
        <w:spacing w:line="360" w:lineRule="auto"/>
        <w:jc w:val="both"/>
        <w:rPr>
          <w:rFonts w:ascii="Arial" w:hAnsi="Arial" w:cs="Arial"/>
          <w:sz w:val="24"/>
          <w:szCs w:val="24"/>
        </w:rPr>
      </w:pPr>
      <w:r w:rsidRPr="00FB4A33">
        <w:rPr>
          <w:rFonts w:ascii="Arial" w:hAnsi="Arial" w:cs="Arial"/>
          <w:sz w:val="24"/>
          <w:szCs w:val="24"/>
        </w:rPr>
        <w:t>From a regulatory perspective, exporters face asymmetric power relationships within global value chains. Buyers and regulators in developed markets such as the UK exercise significant influence over acceptable quality thresholds, documentation practices and response times in the event of non-conformance. World Bank research on automotive global value chains demonstrates that suppliers in developing economies are often required to adopt advanced quality and information systems to remain eligible participants in international production networks (Sturgeon and Van Biesebroeck, 2010). In this context, ERP-enabled quality management can be interpreted as a capability that supports not only operational efficiency but also continued market access.</w:t>
      </w:r>
    </w:p>
    <w:p w14:paraId="09A2BA2C" w14:textId="77777777" w:rsidR="00FB4A33" w:rsidRPr="00FB4A33" w:rsidRDefault="00FB4A33" w:rsidP="00FC1EC4">
      <w:pPr>
        <w:spacing w:line="360" w:lineRule="auto"/>
        <w:jc w:val="both"/>
        <w:rPr>
          <w:rFonts w:ascii="Arial" w:hAnsi="Arial" w:cs="Arial"/>
          <w:sz w:val="24"/>
          <w:szCs w:val="24"/>
        </w:rPr>
      </w:pPr>
      <w:r w:rsidRPr="00FB4A33">
        <w:rPr>
          <w:rFonts w:ascii="Arial" w:hAnsi="Arial" w:cs="Arial"/>
          <w:sz w:val="24"/>
          <w:szCs w:val="24"/>
        </w:rPr>
        <w:t>Risk management literature further strengthens this interpretation. Quality failures in export markets expose firms to compounded risks, including shipment rejection, contract termination and reputational damage. These risks are magnified by geographical distance and regulatory complexity. ERP systems mitigate such risks by enabling early detection of deviations, systematic root cause analysis and faster coordination of corrective actions across departments and suppliers. By linking inspection results, supplier data and production records, ERP systems enhance organisational responsiveness to quality incidents, which is particularly critical in export relationships governed by strict service-level and compliance agreements.</w:t>
      </w:r>
    </w:p>
    <w:p w14:paraId="42CCF2D1" w14:textId="77777777" w:rsidR="00FB4A33" w:rsidRPr="00FB4A33" w:rsidRDefault="00FB4A33" w:rsidP="00FC1EC4">
      <w:pPr>
        <w:spacing w:line="360" w:lineRule="auto"/>
        <w:jc w:val="both"/>
        <w:rPr>
          <w:rFonts w:ascii="Arial" w:hAnsi="Arial" w:cs="Arial"/>
          <w:sz w:val="24"/>
          <w:szCs w:val="24"/>
        </w:rPr>
      </w:pPr>
      <w:r w:rsidRPr="00FB4A33">
        <w:rPr>
          <w:rFonts w:ascii="Arial" w:hAnsi="Arial" w:cs="Arial"/>
          <w:sz w:val="24"/>
          <w:szCs w:val="24"/>
        </w:rPr>
        <w:t xml:space="preserve">However, the effectiveness of ERP-enabled quality risk management is contingent on organisational and inter-firm factors. UNIDO’s analysis of digital transformation in manufacturing emphasises that digital systems alone do not guarantee improved performance; complementary investments in skills, governance and supplier integration are required (UNIDO, 2020). In the Indian automotive sector, manufacturers frequently rely on extensive networks of small and medium-sized suppliers with heterogeneous digital capabilities. This creates challenges for achieving end-to-end traceability, even when lead firms operate sophisticated ERP platforms. </w:t>
      </w:r>
      <w:r w:rsidRPr="00FB4A33">
        <w:rPr>
          <w:rFonts w:ascii="Arial" w:hAnsi="Arial" w:cs="Arial"/>
          <w:sz w:val="24"/>
          <w:szCs w:val="24"/>
        </w:rPr>
        <w:lastRenderedPageBreak/>
        <w:t>Data quality issues, delayed reporting and system incompatibility at lower supply chain tiers may undermine the integrity of enterprise-wide quality data.</w:t>
      </w:r>
    </w:p>
    <w:p w14:paraId="5230E10F" w14:textId="77777777" w:rsidR="00623FD8" w:rsidRDefault="00623FD8" w:rsidP="00FC1EC4">
      <w:pPr>
        <w:spacing w:line="360" w:lineRule="auto"/>
        <w:jc w:val="both"/>
        <w:rPr>
          <w:rFonts w:ascii="Arial" w:hAnsi="Arial" w:cs="Arial"/>
          <w:sz w:val="24"/>
          <w:szCs w:val="24"/>
        </w:rPr>
      </w:pPr>
      <w:r w:rsidRPr="00623FD8">
        <w:rPr>
          <w:rFonts w:ascii="Arial" w:hAnsi="Arial" w:cs="Arial"/>
          <w:sz w:val="24"/>
          <w:szCs w:val="24"/>
        </w:rPr>
        <w:t>The literature therefore cautions against technological determinism in assessments of ERP impact. ERP systems should be viewed as socio-technical infrastructures that shape and are shaped by organisational practices, regulatory environments and power relations within supply chains (UNIDO, 2020; Klaus, Rosemann and Gable, 2000). In export contexts, ERP integration interacts with external audit regimes, customer monitoring systems and institutional enforcement mechanisms (OECD, 2021; Sturgeon and Van Biesebroeck, 2010). Understanding ERP-enabled quality management thus requires attention to how digital systems are embedded within governance structures rather than assuming uniform outcomes across firms (OECD, 2021; UNIDO, 2020).</w:t>
      </w:r>
    </w:p>
    <w:p w14:paraId="72520A43" w14:textId="77777777" w:rsidR="00623FD8" w:rsidRDefault="00623FD8" w:rsidP="00FC1EC4">
      <w:pPr>
        <w:spacing w:line="360" w:lineRule="auto"/>
        <w:jc w:val="both"/>
        <w:rPr>
          <w:rFonts w:ascii="Arial" w:hAnsi="Arial" w:cs="Arial"/>
          <w:sz w:val="24"/>
          <w:szCs w:val="24"/>
        </w:rPr>
      </w:pPr>
      <w:r w:rsidRPr="00623FD8">
        <w:rPr>
          <w:rFonts w:ascii="Arial" w:hAnsi="Arial" w:cs="Arial"/>
          <w:sz w:val="24"/>
          <w:szCs w:val="24"/>
        </w:rPr>
        <w:t>This perspective has important implications for research design. Rather than measuring quality outcomes in isolation, qualitative case analysis allows examination of how ERP systems are used to manage documentation, audits and supplier relationships in practice (Baxter and Jack, 2008). By analysing first-hand corporate disclosures, industry reports and policy documents, researchers can identify patterns of ERP use that reflect strategic responses to export governance pressures (OECD, 2021; Sturgeon and Van Biesebroeck, 2010). This approach is particularly suitable for emerging-economy contexts, where formal quantitative data on quality performance may be limited or inconsistently reported (UNIDO, 2020).</w:t>
      </w:r>
    </w:p>
    <w:p w14:paraId="3F165C87" w14:textId="47F2B2D5" w:rsidR="00FE52C8" w:rsidRPr="00FE52C8" w:rsidRDefault="00623FD8" w:rsidP="00FC1EC4">
      <w:pPr>
        <w:spacing w:line="360" w:lineRule="auto"/>
        <w:jc w:val="both"/>
        <w:rPr>
          <w:rFonts w:ascii="Arial" w:hAnsi="Arial" w:cs="Arial"/>
          <w:sz w:val="24"/>
          <w:szCs w:val="24"/>
        </w:rPr>
      </w:pPr>
      <w:r w:rsidRPr="00623FD8">
        <w:rPr>
          <w:rFonts w:ascii="Arial" w:hAnsi="Arial" w:cs="Arial"/>
          <w:sz w:val="24"/>
          <w:szCs w:val="24"/>
        </w:rPr>
        <w:t>By extending the literature review to incorporate export governance and quality risk management, this study positions ERP integration as a strategic response to regulatory and market pressures rather than a purely internal efficiency initiative (OECD, 2021; UNIDO, 2020). This analytical framing strengthens the contribution of the research by linking enterprise systems to broader debates on global value chains, compliance and industrial upgrading in developing economies (OECD, 2021; Sturgeon and Van Biesebroeck, 2010).</w:t>
      </w:r>
    </w:p>
    <w:p w14:paraId="12CEB855" w14:textId="77777777" w:rsidR="00FB4A33" w:rsidRDefault="00FB4A33" w:rsidP="00FC1EC4">
      <w:pPr>
        <w:spacing w:line="360" w:lineRule="auto"/>
        <w:jc w:val="both"/>
        <w:rPr>
          <w:rFonts w:ascii="Arial" w:hAnsi="Arial" w:cs="Arial"/>
          <w:b/>
          <w:bCs/>
          <w:sz w:val="24"/>
          <w:szCs w:val="24"/>
        </w:rPr>
      </w:pPr>
    </w:p>
    <w:p w14:paraId="520D5820" w14:textId="6EB2FEF1" w:rsidR="00FB4A33" w:rsidRDefault="00FB4A33" w:rsidP="00FC1EC4">
      <w:pPr>
        <w:jc w:val="both"/>
        <w:rPr>
          <w:rFonts w:ascii="Arial" w:hAnsi="Arial" w:cs="Arial"/>
          <w:b/>
          <w:bCs/>
          <w:sz w:val="24"/>
          <w:szCs w:val="24"/>
        </w:rPr>
      </w:pPr>
    </w:p>
    <w:p w14:paraId="7C219F4A" w14:textId="77777777" w:rsidR="00FB4A33" w:rsidRDefault="00FB4A33" w:rsidP="00FC1EC4">
      <w:pPr>
        <w:jc w:val="both"/>
        <w:rPr>
          <w:rFonts w:ascii="Arial" w:hAnsi="Arial" w:cs="Arial"/>
          <w:b/>
          <w:bCs/>
          <w:sz w:val="24"/>
          <w:szCs w:val="24"/>
        </w:rPr>
      </w:pPr>
      <w:r>
        <w:rPr>
          <w:rFonts w:ascii="Arial" w:hAnsi="Arial" w:cs="Arial"/>
          <w:b/>
          <w:bCs/>
          <w:sz w:val="24"/>
          <w:szCs w:val="24"/>
        </w:rPr>
        <w:br w:type="page"/>
      </w:r>
    </w:p>
    <w:p w14:paraId="57E871F8" w14:textId="64FA948C" w:rsidR="00FE52C8" w:rsidRPr="00FB4A33" w:rsidRDefault="00FE52C8" w:rsidP="00FC1EC4">
      <w:pPr>
        <w:pStyle w:val="Heading1"/>
        <w:jc w:val="both"/>
        <w:rPr>
          <w:rFonts w:ascii="Arial" w:hAnsi="Arial" w:cs="Arial"/>
          <w:sz w:val="32"/>
          <w:szCs w:val="32"/>
        </w:rPr>
      </w:pPr>
      <w:bookmarkStart w:id="2" w:name="_Toc220766409"/>
      <w:r w:rsidRPr="00FB4A33">
        <w:rPr>
          <w:rFonts w:ascii="Arial" w:hAnsi="Arial" w:cs="Arial"/>
          <w:sz w:val="32"/>
          <w:szCs w:val="32"/>
        </w:rPr>
        <w:lastRenderedPageBreak/>
        <w:t>3. Research aim and questions</w:t>
      </w:r>
      <w:bookmarkEnd w:id="2"/>
    </w:p>
    <w:p w14:paraId="0B692983" w14:textId="77777777"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The research aims to critically evaluate the role of ERP integration in enhancing quality management practices among Indian automotive manufacturers exporting to the United Kingdom. The study will interrogate the mechanisms through which ERP systems support traceability, supplier alignment and compliance documentation, and will identify constraining organisational and inter-organisational factors.</w:t>
      </w:r>
    </w:p>
    <w:p w14:paraId="1B0926A3" w14:textId="77777777" w:rsidR="00FB4A33" w:rsidRDefault="00FE52C8" w:rsidP="00FC1EC4">
      <w:pPr>
        <w:spacing w:line="360" w:lineRule="auto"/>
        <w:jc w:val="both"/>
        <w:rPr>
          <w:rFonts w:ascii="Arial" w:hAnsi="Arial" w:cs="Arial"/>
          <w:sz w:val="24"/>
          <w:szCs w:val="24"/>
        </w:rPr>
      </w:pPr>
      <w:r w:rsidRPr="00FE52C8">
        <w:rPr>
          <w:rFonts w:ascii="Arial" w:hAnsi="Arial" w:cs="Arial"/>
          <w:sz w:val="24"/>
          <w:szCs w:val="24"/>
        </w:rPr>
        <w:t>To operationalise this aim, the dissertation addresses four research questions. First, how does ERP integration support quality management processes within Indian automotive firms? Second, to what extent does ERP-enabled traceability strengthen compliance with UK regulatory and buyer requirements? Third, how does ERP integration influence supplier quality management and information flows across multi-tier supply networks? Fourth, what organisational, technological and inter-firm challenges constrain the effective use of ERP for export-quality management?</w:t>
      </w:r>
    </w:p>
    <w:p w14:paraId="5019888A" w14:textId="77777777" w:rsidR="00FB4A33" w:rsidRDefault="00FB4A33" w:rsidP="00FC1EC4">
      <w:pPr>
        <w:spacing w:line="360" w:lineRule="auto"/>
        <w:jc w:val="both"/>
        <w:rPr>
          <w:rFonts w:ascii="Arial" w:hAnsi="Arial" w:cs="Arial"/>
          <w:sz w:val="24"/>
          <w:szCs w:val="24"/>
        </w:rPr>
      </w:pPr>
    </w:p>
    <w:p w14:paraId="1D9CA4AF" w14:textId="18B20AE3" w:rsidR="00FB4A33" w:rsidRPr="00FB4A33" w:rsidRDefault="00FB4A33" w:rsidP="00FC1EC4">
      <w:pPr>
        <w:jc w:val="both"/>
        <w:rPr>
          <w:rFonts w:ascii="Arial" w:hAnsi="Arial" w:cs="Arial"/>
          <w:sz w:val="24"/>
          <w:szCs w:val="24"/>
        </w:rPr>
      </w:pPr>
    </w:p>
    <w:p w14:paraId="008E601B" w14:textId="77777777" w:rsidR="00FB4A33" w:rsidRDefault="00FB4A33" w:rsidP="00FC1EC4">
      <w:pPr>
        <w:jc w:val="both"/>
        <w:rPr>
          <w:rFonts w:ascii="Arial" w:hAnsi="Arial" w:cs="Arial"/>
          <w:b/>
          <w:bCs/>
          <w:sz w:val="24"/>
          <w:szCs w:val="24"/>
        </w:rPr>
      </w:pPr>
      <w:r>
        <w:rPr>
          <w:rFonts w:ascii="Arial" w:hAnsi="Arial" w:cs="Arial"/>
          <w:b/>
          <w:bCs/>
          <w:sz w:val="24"/>
          <w:szCs w:val="24"/>
        </w:rPr>
        <w:br w:type="page"/>
      </w:r>
    </w:p>
    <w:p w14:paraId="07390AC7" w14:textId="1D6681CD" w:rsidR="00FE52C8" w:rsidRPr="00FB4A33" w:rsidRDefault="00FE52C8" w:rsidP="00FC1EC4">
      <w:pPr>
        <w:pStyle w:val="Heading1"/>
        <w:jc w:val="both"/>
        <w:rPr>
          <w:rFonts w:ascii="Arial" w:hAnsi="Arial" w:cs="Arial"/>
          <w:sz w:val="32"/>
          <w:szCs w:val="32"/>
        </w:rPr>
      </w:pPr>
      <w:bookmarkStart w:id="3" w:name="_Toc220766410"/>
      <w:r w:rsidRPr="00FB4A33">
        <w:rPr>
          <w:rFonts w:ascii="Arial" w:hAnsi="Arial" w:cs="Arial"/>
          <w:sz w:val="32"/>
          <w:szCs w:val="32"/>
        </w:rPr>
        <w:lastRenderedPageBreak/>
        <w:t>4. Methodology</w:t>
      </w:r>
      <w:bookmarkEnd w:id="3"/>
    </w:p>
    <w:p w14:paraId="325F3BDA" w14:textId="77777777"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This study adopts an interpretivist epistemology because it seeks to explain how ERP systems are embedded and used within organisational contexts rather than to test causal hypotheses across a population. A qualitative, secondary case study design is appropriate because it enables in-depth analysis of documented practices, policies and outcomes in real-world organisational and policy contexts where direct access may be constrained. Case study methods have a strong pedigree in operations and information systems research for examining complex socio-technical phenomena in situ.</w:t>
      </w:r>
    </w:p>
    <w:p w14:paraId="0A87DF95" w14:textId="15AFA5EB"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Data collection will be exclusively from publicly available sources that document ERP use, quality systems and export activity. These sources include industry association publications (for example SIAM reports), open working papers and policy reports on automotive global value chains (for example World Bank working papers on the auto sector), official standards and guidance (ISO and IATF materials), UNIDO analyses of Industry 4.0 transformation, OECD reports on global value chains, corporate annual and sustainability reports that discuss ERP and supply chain initiatives, and ERP vendor case studies and white papers that are publicly published. Source selection will prioritise first-hand documents produced by organisations, regulators or authors with direct knowledge of the practices described.</w:t>
      </w:r>
    </w:p>
    <w:p w14:paraId="4D09CBD2" w14:textId="77777777" w:rsidR="00FB4A33" w:rsidRPr="00FB4A33" w:rsidRDefault="00FB4A33" w:rsidP="00FC1EC4">
      <w:pPr>
        <w:spacing w:line="360" w:lineRule="auto"/>
        <w:jc w:val="both"/>
        <w:rPr>
          <w:rFonts w:ascii="Arial" w:hAnsi="Arial" w:cs="Arial"/>
          <w:sz w:val="24"/>
          <w:szCs w:val="24"/>
        </w:rPr>
      </w:pPr>
      <w:r w:rsidRPr="00FB4A33">
        <w:rPr>
          <w:rFonts w:ascii="Arial" w:hAnsi="Arial" w:cs="Arial"/>
          <w:sz w:val="24"/>
          <w:szCs w:val="24"/>
        </w:rPr>
        <w:t>Data analysis will follow a qualitative case study logic consistent with management and operations research. The study will adopt a systematic document analysis approach, whereby secondary sources such as industry reports, corporate disclosures, policy documents and standards publications are examined to identify recurring patterns related to ERP integration and quality management practices. Coding will be conducted iteratively to group evidence into analytically meaningful categories, such as traceability mechanisms, supplier quality integration, compliance documentation and corrective action processes.</w:t>
      </w:r>
    </w:p>
    <w:p w14:paraId="35964330" w14:textId="73F60886" w:rsidR="00FB4A33" w:rsidRDefault="005C01FC" w:rsidP="00FC1EC4">
      <w:pPr>
        <w:spacing w:line="360" w:lineRule="auto"/>
        <w:jc w:val="both"/>
        <w:rPr>
          <w:rFonts w:ascii="Arial" w:hAnsi="Arial" w:cs="Arial"/>
          <w:b/>
          <w:bCs/>
          <w:sz w:val="24"/>
          <w:szCs w:val="24"/>
        </w:rPr>
      </w:pPr>
      <w:r w:rsidRPr="005C01FC">
        <w:rPr>
          <w:rFonts w:ascii="Arial" w:hAnsi="Arial" w:cs="Arial"/>
          <w:sz w:val="24"/>
          <w:szCs w:val="24"/>
        </w:rPr>
        <w:t xml:space="preserve">The study adopts a qualitative secondary case study design, which is well suited to examining complex organisational phenomena within their real-world context. A case study approach enables in-depth exploration of how ERP systems are integrated into quality management practices across export-oriented automotive manufacturing environments. Consistent with Baxter and Jack (2008), the research uses multiple </w:t>
      </w:r>
      <w:r w:rsidRPr="005C01FC">
        <w:rPr>
          <w:rFonts w:ascii="Arial" w:hAnsi="Arial" w:cs="Arial"/>
          <w:sz w:val="24"/>
          <w:szCs w:val="24"/>
        </w:rPr>
        <w:lastRenderedPageBreak/>
        <w:t>sources of secondary evidence to build a rich contextual understanding, while maintaining analytical rigour through systematic data selection, transparency in interpretation and triangulation across sources. The purpose of the case study is analytical generalisation, whereby insights are developed regarding ERP-enabled quality management mechanisms rather than statistical generalisation across a population.</w:t>
      </w:r>
    </w:p>
    <w:p w14:paraId="7C4995A3" w14:textId="51966691" w:rsidR="00FB4A33" w:rsidRDefault="00FB4A33" w:rsidP="00FC1EC4">
      <w:pPr>
        <w:jc w:val="both"/>
        <w:rPr>
          <w:rFonts w:ascii="Arial" w:hAnsi="Arial" w:cs="Arial"/>
          <w:b/>
          <w:bCs/>
          <w:sz w:val="24"/>
          <w:szCs w:val="24"/>
        </w:rPr>
      </w:pPr>
    </w:p>
    <w:p w14:paraId="1A0F0C2B" w14:textId="77777777" w:rsidR="00FB4A33" w:rsidRDefault="00FB4A33" w:rsidP="00FC1EC4">
      <w:pPr>
        <w:jc w:val="both"/>
        <w:rPr>
          <w:rFonts w:ascii="Arial" w:hAnsi="Arial" w:cs="Arial"/>
          <w:b/>
          <w:bCs/>
          <w:sz w:val="24"/>
          <w:szCs w:val="24"/>
        </w:rPr>
      </w:pPr>
      <w:r>
        <w:rPr>
          <w:rFonts w:ascii="Arial" w:hAnsi="Arial" w:cs="Arial"/>
          <w:b/>
          <w:bCs/>
          <w:sz w:val="24"/>
          <w:szCs w:val="24"/>
        </w:rPr>
        <w:br w:type="page"/>
      </w:r>
    </w:p>
    <w:p w14:paraId="389C7D4F" w14:textId="2DFE910B" w:rsidR="00FE52C8" w:rsidRPr="00FB4A33" w:rsidRDefault="00FE52C8" w:rsidP="00FC1EC4">
      <w:pPr>
        <w:pStyle w:val="Heading1"/>
        <w:jc w:val="both"/>
        <w:rPr>
          <w:rFonts w:ascii="Arial" w:hAnsi="Arial" w:cs="Arial"/>
          <w:sz w:val="32"/>
          <w:szCs w:val="32"/>
        </w:rPr>
      </w:pPr>
      <w:bookmarkStart w:id="4" w:name="_Toc220766411"/>
      <w:r w:rsidRPr="00FB4A33">
        <w:rPr>
          <w:rFonts w:ascii="Arial" w:hAnsi="Arial" w:cs="Arial"/>
          <w:sz w:val="32"/>
          <w:szCs w:val="32"/>
        </w:rPr>
        <w:lastRenderedPageBreak/>
        <w:t>5. Ethical considerations, feasibility and timeline</w:t>
      </w:r>
      <w:bookmarkEnd w:id="4"/>
    </w:p>
    <w:p w14:paraId="668023E0" w14:textId="77777777"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Because the research relies exclusively on publicly available documents, it raises minimal ethical risk. No human subjects or personal data will be collected, and no confidential organisational information will be required. The project will maintain academic integrity by carefully citing all sources in Harvard style and by transparently documenting how sources were selected and interpreted.</w:t>
      </w:r>
    </w:p>
    <w:p w14:paraId="5CED42F5" w14:textId="77777777"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The secondary case study design is highly feasible within the dissertation timeframe and reduces logistical barriers associated with primary data collection. The project will be completed over a planned four-month period. Month one will focus on an expanded literature review and finalisation of the conceptual framework; month two will concentrate on systematic identification and retrieval of primary documents and corporate disclosures; month three will involve thematic coding and analysis; and month four will be devoted to drafting, revision and final submission. Interim outputs will include a coded dataset, a critical annotated bibliography of first-hand sources used, and a draft findings chapter linking evidence to the conceptual framework.</w:t>
      </w:r>
    </w:p>
    <w:p w14:paraId="3682C747" w14:textId="01C9FCC0" w:rsidR="00FE52C8" w:rsidRPr="00FE52C8" w:rsidRDefault="00FE52C8" w:rsidP="00FC1EC4">
      <w:pPr>
        <w:spacing w:line="360" w:lineRule="auto"/>
        <w:jc w:val="both"/>
        <w:rPr>
          <w:rFonts w:ascii="Arial" w:hAnsi="Arial" w:cs="Arial"/>
          <w:sz w:val="24"/>
          <w:szCs w:val="24"/>
        </w:rPr>
      </w:pPr>
      <w:r w:rsidRPr="00FE52C8">
        <w:rPr>
          <w:rFonts w:ascii="Arial" w:hAnsi="Arial" w:cs="Arial"/>
          <w:sz w:val="24"/>
          <w:szCs w:val="24"/>
        </w:rPr>
        <w:t>This study contributes both academically and practically by clarifying how ERP integration can operate as an export-oriented quality capability in an emerging-economy context, and by identifying the governance and supplier-development actions that enable ERP systems to deliver traceability and regulatory readiness in developed markets such as the UK.</w:t>
      </w:r>
    </w:p>
    <w:p w14:paraId="4D933687" w14:textId="77777777" w:rsidR="00FB4A33" w:rsidRDefault="00FB4A33" w:rsidP="00FE52C8">
      <w:pPr>
        <w:spacing w:line="360" w:lineRule="auto"/>
        <w:rPr>
          <w:rFonts w:ascii="Arial" w:hAnsi="Arial" w:cs="Arial"/>
          <w:b/>
          <w:bCs/>
          <w:sz w:val="24"/>
          <w:szCs w:val="24"/>
        </w:rPr>
      </w:pPr>
    </w:p>
    <w:p w14:paraId="21992729" w14:textId="6C8BC618" w:rsidR="00FB4A33" w:rsidRDefault="00FB4A33" w:rsidP="00FB4A33">
      <w:pPr>
        <w:rPr>
          <w:rFonts w:ascii="Arial" w:hAnsi="Arial" w:cs="Arial"/>
          <w:b/>
          <w:bCs/>
          <w:sz w:val="24"/>
          <w:szCs w:val="24"/>
        </w:rPr>
      </w:pPr>
    </w:p>
    <w:p w14:paraId="4A0839EF" w14:textId="77777777" w:rsidR="00FB4A33" w:rsidRDefault="00FB4A33">
      <w:pPr>
        <w:rPr>
          <w:rFonts w:ascii="Arial" w:hAnsi="Arial" w:cs="Arial"/>
          <w:b/>
          <w:bCs/>
          <w:sz w:val="24"/>
          <w:szCs w:val="24"/>
        </w:rPr>
      </w:pPr>
      <w:r>
        <w:rPr>
          <w:rFonts w:ascii="Arial" w:hAnsi="Arial" w:cs="Arial"/>
          <w:b/>
          <w:bCs/>
          <w:sz w:val="24"/>
          <w:szCs w:val="24"/>
        </w:rPr>
        <w:br w:type="page"/>
      </w:r>
    </w:p>
    <w:p w14:paraId="5223C748" w14:textId="0B8009E4" w:rsidR="00FE52C8" w:rsidRDefault="00FE52C8" w:rsidP="00FB4A33">
      <w:pPr>
        <w:pStyle w:val="Heading1"/>
        <w:rPr>
          <w:rFonts w:ascii="Arial" w:hAnsi="Arial" w:cs="Arial"/>
          <w:sz w:val="32"/>
          <w:szCs w:val="32"/>
        </w:rPr>
      </w:pPr>
      <w:bookmarkStart w:id="5" w:name="_Toc220766412"/>
      <w:r w:rsidRPr="00FB4A33">
        <w:rPr>
          <w:rFonts w:ascii="Arial" w:hAnsi="Arial" w:cs="Arial"/>
          <w:sz w:val="32"/>
          <w:szCs w:val="32"/>
        </w:rPr>
        <w:lastRenderedPageBreak/>
        <w:t>Reference list</w:t>
      </w:r>
      <w:bookmarkEnd w:id="5"/>
      <w:r w:rsidRPr="00FB4A33">
        <w:rPr>
          <w:rFonts w:ascii="Arial" w:hAnsi="Arial" w:cs="Arial"/>
          <w:sz w:val="32"/>
          <w:szCs w:val="32"/>
        </w:rPr>
        <w:t xml:space="preserve"> </w:t>
      </w:r>
    </w:p>
    <w:p w14:paraId="074A4388" w14:textId="16AACB4B" w:rsidR="005C01FC" w:rsidRPr="005C01FC" w:rsidRDefault="005C01FC" w:rsidP="005C01FC">
      <w:pPr>
        <w:spacing w:line="360" w:lineRule="auto"/>
        <w:rPr>
          <w:rFonts w:ascii="Arial" w:hAnsi="Arial" w:cs="Arial"/>
          <w:sz w:val="24"/>
          <w:szCs w:val="24"/>
        </w:rPr>
      </w:pPr>
      <w:r w:rsidRPr="005C01FC">
        <w:rPr>
          <w:rFonts w:ascii="Arial" w:hAnsi="Arial" w:cs="Arial"/>
          <w:sz w:val="24"/>
          <w:szCs w:val="24"/>
        </w:rPr>
        <w:t xml:space="preserve">Baxter, P. and Jack, S. (2008) ‘Qualitative case study methodology: Study design and implementation for novice researchers’, </w:t>
      </w:r>
      <w:r w:rsidRPr="005C01FC">
        <w:rPr>
          <w:rFonts w:ascii="Arial" w:hAnsi="Arial" w:cs="Arial"/>
          <w:i/>
          <w:iCs/>
          <w:sz w:val="24"/>
          <w:szCs w:val="24"/>
        </w:rPr>
        <w:t>The Qualitative Report</w:t>
      </w:r>
      <w:r w:rsidRPr="005C01FC">
        <w:rPr>
          <w:rFonts w:ascii="Arial" w:hAnsi="Arial" w:cs="Arial"/>
          <w:sz w:val="24"/>
          <w:szCs w:val="24"/>
        </w:rPr>
        <w:t xml:space="preserve">, 13(4), pp. 544–559. Available at: </w:t>
      </w:r>
      <w:hyperlink r:id="rId7" w:tgtFrame="_new" w:history="1">
        <w:r w:rsidRPr="005C01FC">
          <w:rPr>
            <w:rStyle w:val="Hyperlink"/>
            <w:rFonts w:ascii="Arial" w:hAnsi="Arial" w:cs="Arial"/>
            <w:sz w:val="24"/>
            <w:szCs w:val="24"/>
          </w:rPr>
          <w:t>https://nsuworks.nova.edu/tqr/vol13/iss4/2</w:t>
        </w:r>
      </w:hyperlink>
      <w:r w:rsidRPr="005C01FC">
        <w:rPr>
          <w:rFonts w:ascii="Arial" w:hAnsi="Arial" w:cs="Arial"/>
          <w:sz w:val="24"/>
          <w:szCs w:val="24"/>
        </w:rPr>
        <w:t xml:space="preserve"> (Accessed: 31 January 2026).</w:t>
      </w:r>
    </w:p>
    <w:p w14:paraId="5EA7115A" w14:textId="64CA60A4" w:rsidR="00104A9D" w:rsidRPr="00104A9D" w:rsidRDefault="00104A9D" w:rsidP="00104A9D">
      <w:pPr>
        <w:spacing w:line="360" w:lineRule="auto"/>
        <w:rPr>
          <w:rFonts w:ascii="Arial" w:hAnsi="Arial" w:cs="Arial"/>
          <w:sz w:val="24"/>
          <w:szCs w:val="24"/>
        </w:rPr>
      </w:pPr>
      <w:r w:rsidRPr="00104A9D">
        <w:rPr>
          <w:rFonts w:ascii="Arial" w:hAnsi="Arial" w:cs="Arial"/>
          <w:sz w:val="24"/>
          <w:szCs w:val="24"/>
        </w:rPr>
        <w:t xml:space="preserve">International Automotive Task Force (IATF) (2016) </w:t>
      </w:r>
      <w:r w:rsidRPr="00104A9D">
        <w:rPr>
          <w:rFonts w:ascii="Arial" w:hAnsi="Arial" w:cs="Arial"/>
          <w:i/>
          <w:iCs/>
          <w:sz w:val="24"/>
          <w:szCs w:val="24"/>
        </w:rPr>
        <w:t>IATF 16949:2016 – Quality management system requirements for automotive production and relevant service parts organisations</w:t>
      </w:r>
      <w:r w:rsidRPr="00104A9D">
        <w:rPr>
          <w:rFonts w:ascii="Arial" w:hAnsi="Arial" w:cs="Arial"/>
          <w:sz w:val="24"/>
          <w:szCs w:val="24"/>
        </w:rPr>
        <w:t>. 1st ed</w:t>
      </w:r>
      <w:r w:rsidR="00C43EB7">
        <w:rPr>
          <w:rFonts w:ascii="Arial" w:hAnsi="Arial" w:cs="Arial"/>
          <w:sz w:val="24"/>
          <w:szCs w:val="24"/>
        </w:rPr>
        <w:t>ition</w:t>
      </w:r>
      <w:r w:rsidRPr="00104A9D">
        <w:rPr>
          <w:rFonts w:ascii="Arial" w:hAnsi="Arial" w:cs="Arial"/>
          <w:sz w:val="24"/>
          <w:szCs w:val="24"/>
        </w:rPr>
        <w:t>. Geneva: International Automotive Task Force.</w:t>
      </w:r>
    </w:p>
    <w:p w14:paraId="4A5188DB" w14:textId="77777777" w:rsidR="00104A9D" w:rsidRPr="00104A9D" w:rsidRDefault="00104A9D" w:rsidP="00104A9D">
      <w:pPr>
        <w:spacing w:line="360" w:lineRule="auto"/>
        <w:rPr>
          <w:rFonts w:ascii="Arial" w:hAnsi="Arial" w:cs="Arial"/>
          <w:sz w:val="24"/>
          <w:szCs w:val="24"/>
        </w:rPr>
      </w:pPr>
      <w:r w:rsidRPr="00104A9D">
        <w:rPr>
          <w:rFonts w:ascii="Arial" w:hAnsi="Arial" w:cs="Arial"/>
          <w:sz w:val="24"/>
          <w:szCs w:val="24"/>
        </w:rPr>
        <w:t xml:space="preserve">International Organization for Standardization (ISO) (2015) </w:t>
      </w:r>
      <w:r w:rsidRPr="00104A9D">
        <w:rPr>
          <w:rFonts w:ascii="Arial" w:hAnsi="Arial" w:cs="Arial"/>
          <w:i/>
          <w:iCs/>
          <w:sz w:val="24"/>
          <w:szCs w:val="24"/>
        </w:rPr>
        <w:t>ISO 9001:2015 – Quality management systems: Requirements</w:t>
      </w:r>
      <w:r w:rsidRPr="00104A9D">
        <w:rPr>
          <w:rFonts w:ascii="Arial" w:hAnsi="Arial" w:cs="Arial"/>
          <w:sz w:val="24"/>
          <w:szCs w:val="24"/>
        </w:rPr>
        <w:t>. Geneva: International Organization for Standardization.</w:t>
      </w:r>
    </w:p>
    <w:p w14:paraId="34FC0743" w14:textId="77777777" w:rsidR="00104A9D" w:rsidRPr="00104A9D" w:rsidRDefault="00104A9D" w:rsidP="00104A9D">
      <w:pPr>
        <w:spacing w:line="360" w:lineRule="auto"/>
        <w:rPr>
          <w:rFonts w:ascii="Arial" w:hAnsi="Arial" w:cs="Arial"/>
          <w:sz w:val="24"/>
          <w:szCs w:val="24"/>
        </w:rPr>
      </w:pPr>
      <w:r w:rsidRPr="00104A9D">
        <w:rPr>
          <w:rFonts w:ascii="Arial" w:hAnsi="Arial" w:cs="Arial"/>
          <w:sz w:val="24"/>
          <w:szCs w:val="24"/>
        </w:rPr>
        <w:t xml:space="preserve">Klaus, H., Rosemann, M. and Gable, G.G. (2000) ‘What is ERP?’, </w:t>
      </w:r>
      <w:r w:rsidRPr="00104A9D">
        <w:rPr>
          <w:rFonts w:ascii="Arial" w:hAnsi="Arial" w:cs="Arial"/>
          <w:i/>
          <w:iCs/>
          <w:sz w:val="24"/>
          <w:szCs w:val="24"/>
        </w:rPr>
        <w:t>Information Systems Frontiers</w:t>
      </w:r>
      <w:r w:rsidRPr="00104A9D">
        <w:rPr>
          <w:rFonts w:ascii="Arial" w:hAnsi="Arial" w:cs="Arial"/>
          <w:sz w:val="24"/>
          <w:szCs w:val="24"/>
        </w:rPr>
        <w:t>, 2(2), pp. 141–162. Available at: https://link.springer.com/article/10.1023/A:1026543906354 (Accessed: 31 January 2026).</w:t>
      </w:r>
    </w:p>
    <w:p w14:paraId="43AF56AD" w14:textId="77777777" w:rsidR="00104A9D" w:rsidRPr="00104A9D" w:rsidRDefault="00104A9D" w:rsidP="00104A9D">
      <w:pPr>
        <w:spacing w:line="360" w:lineRule="auto"/>
        <w:rPr>
          <w:rFonts w:ascii="Arial" w:hAnsi="Arial" w:cs="Arial"/>
          <w:sz w:val="24"/>
          <w:szCs w:val="24"/>
        </w:rPr>
      </w:pPr>
      <w:r w:rsidRPr="00104A9D">
        <w:rPr>
          <w:rFonts w:ascii="Arial" w:hAnsi="Arial" w:cs="Arial"/>
          <w:sz w:val="24"/>
          <w:szCs w:val="24"/>
        </w:rPr>
        <w:t xml:space="preserve">Organisation for Economic Co-operation and Development (OECD) (2021) </w:t>
      </w:r>
      <w:r w:rsidRPr="00104A9D">
        <w:rPr>
          <w:rFonts w:ascii="Arial" w:hAnsi="Arial" w:cs="Arial"/>
          <w:i/>
          <w:iCs/>
          <w:sz w:val="24"/>
          <w:szCs w:val="24"/>
        </w:rPr>
        <w:t>Building more resilient and sustainable global value chains through responsible business conduct</w:t>
      </w:r>
      <w:r w:rsidRPr="00104A9D">
        <w:rPr>
          <w:rFonts w:ascii="Arial" w:hAnsi="Arial" w:cs="Arial"/>
          <w:sz w:val="24"/>
          <w:szCs w:val="24"/>
        </w:rPr>
        <w:t xml:space="preserve">. Paris: OECD Publishing. Available at: </w:t>
      </w:r>
      <w:hyperlink r:id="rId8" w:tgtFrame="_new" w:history="1">
        <w:r w:rsidRPr="00104A9D">
          <w:rPr>
            <w:rStyle w:val="Hyperlink"/>
            <w:rFonts w:ascii="Arial" w:hAnsi="Arial" w:cs="Arial"/>
            <w:sz w:val="24"/>
            <w:szCs w:val="24"/>
          </w:rPr>
          <w:t>https://www.oecd.org/trade</w:t>
        </w:r>
      </w:hyperlink>
      <w:r w:rsidRPr="00104A9D">
        <w:rPr>
          <w:rFonts w:ascii="Arial" w:hAnsi="Arial" w:cs="Arial"/>
          <w:sz w:val="24"/>
          <w:szCs w:val="24"/>
        </w:rPr>
        <w:t xml:space="preserve"> (Accessed: 31 January 2026).</w:t>
      </w:r>
    </w:p>
    <w:p w14:paraId="77DBEE78" w14:textId="77777777" w:rsidR="005C01FC" w:rsidRDefault="005C01FC" w:rsidP="00104A9D">
      <w:pPr>
        <w:spacing w:line="360" w:lineRule="auto"/>
        <w:rPr>
          <w:rFonts w:ascii="Arial" w:hAnsi="Arial" w:cs="Arial"/>
          <w:sz w:val="24"/>
          <w:szCs w:val="24"/>
        </w:rPr>
      </w:pPr>
      <w:r w:rsidRPr="005C01FC">
        <w:rPr>
          <w:rFonts w:ascii="Arial" w:hAnsi="Arial" w:cs="Arial"/>
          <w:sz w:val="24"/>
          <w:szCs w:val="24"/>
        </w:rPr>
        <w:t xml:space="preserve">Society of Indian Automobile Manufacturers (SIAM) (2023) </w:t>
      </w:r>
      <w:r w:rsidRPr="005C01FC">
        <w:rPr>
          <w:rFonts w:ascii="Arial" w:hAnsi="Arial" w:cs="Arial"/>
          <w:i/>
          <w:iCs/>
          <w:sz w:val="24"/>
          <w:szCs w:val="24"/>
        </w:rPr>
        <w:t>Automobile Industry Performance Report</w:t>
      </w:r>
      <w:r w:rsidRPr="005C01FC">
        <w:rPr>
          <w:rFonts w:ascii="Arial" w:hAnsi="Arial" w:cs="Arial"/>
          <w:sz w:val="24"/>
          <w:szCs w:val="24"/>
        </w:rPr>
        <w:t>. New Delhi: SIAM.</w:t>
      </w:r>
    </w:p>
    <w:p w14:paraId="4BE5E532" w14:textId="386AE4E5" w:rsidR="00104A9D" w:rsidRPr="00104A9D" w:rsidRDefault="00104A9D" w:rsidP="00104A9D">
      <w:pPr>
        <w:spacing w:line="360" w:lineRule="auto"/>
        <w:rPr>
          <w:rFonts w:ascii="Arial" w:hAnsi="Arial" w:cs="Arial"/>
          <w:sz w:val="24"/>
          <w:szCs w:val="24"/>
        </w:rPr>
      </w:pPr>
      <w:r w:rsidRPr="00104A9D">
        <w:rPr>
          <w:rFonts w:ascii="Arial" w:hAnsi="Arial" w:cs="Arial"/>
          <w:sz w:val="24"/>
          <w:szCs w:val="24"/>
        </w:rPr>
        <w:t xml:space="preserve">Sturgeon, T.J. and Van Biesebroeck, J. (2010) </w:t>
      </w:r>
      <w:r w:rsidRPr="00104A9D">
        <w:rPr>
          <w:rFonts w:ascii="Arial" w:hAnsi="Arial" w:cs="Arial"/>
          <w:i/>
          <w:iCs/>
          <w:sz w:val="24"/>
          <w:szCs w:val="24"/>
        </w:rPr>
        <w:t>Effects of the Crisis on the Automotive Industry in Developing Countries: A Global Value Chain Perspective</w:t>
      </w:r>
      <w:r w:rsidRPr="00104A9D">
        <w:rPr>
          <w:rFonts w:ascii="Arial" w:hAnsi="Arial" w:cs="Arial"/>
          <w:sz w:val="24"/>
          <w:szCs w:val="24"/>
        </w:rPr>
        <w:t>. World Bank Policy Research Working Paper No. 5330. Washington, DC: World Bank. Available at: https://hdl.handle.net/10986/3815 (Accessed: 31 January 2026).</w:t>
      </w:r>
    </w:p>
    <w:p w14:paraId="4D967BAA" w14:textId="77777777" w:rsidR="00104A9D" w:rsidRPr="00104A9D" w:rsidRDefault="00104A9D" w:rsidP="00104A9D">
      <w:pPr>
        <w:spacing w:line="360" w:lineRule="auto"/>
        <w:rPr>
          <w:rFonts w:ascii="Arial" w:hAnsi="Arial" w:cs="Arial"/>
          <w:sz w:val="24"/>
          <w:szCs w:val="24"/>
        </w:rPr>
      </w:pPr>
      <w:r w:rsidRPr="00104A9D">
        <w:rPr>
          <w:rFonts w:ascii="Arial" w:hAnsi="Arial" w:cs="Arial"/>
          <w:sz w:val="24"/>
          <w:szCs w:val="24"/>
        </w:rPr>
        <w:t xml:space="preserve">United Nations Industrial Development Organization (UNIDO) (2020) </w:t>
      </w:r>
      <w:r w:rsidRPr="00104A9D">
        <w:rPr>
          <w:rFonts w:ascii="Arial" w:hAnsi="Arial" w:cs="Arial"/>
          <w:i/>
          <w:iCs/>
          <w:sz w:val="24"/>
          <w:szCs w:val="24"/>
        </w:rPr>
        <w:t>Industrial Development Report 2020: Industrializing in the digital age</w:t>
      </w:r>
      <w:r w:rsidRPr="00104A9D">
        <w:rPr>
          <w:rFonts w:ascii="Arial" w:hAnsi="Arial" w:cs="Arial"/>
          <w:sz w:val="24"/>
          <w:szCs w:val="24"/>
        </w:rPr>
        <w:t>. Vienna: UNIDO. Available at: https://www.unido.org/resources-publications (Accessed: 31 January 2026).</w:t>
      </w:r>
    </w:p>
    <w:p w14:paraId="39DD07AA" w14:textId="77777777" w:rsidR="00793EBF" w:rsidRPr="00EE61A9" w:rsidRDefault="00793EBF" w:rsidP="00EE61A9">
      <w:pPr>
        <w:spacing w:line="360" w:lineRule="auto"/>
        <w:rPr>
          <w:rFonts w:ascii="Arial" w:hAnsi="Arial" w:cs="Arial"/>
          <w:sz w:val="24"/>
          <w:szCs w:val="24"/>
        </w:rPr>
      </w:pPr>
    </w:p>
    <w:sectPr w:rsidR="00793EBF" w:rsidRPr="00EE61A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DA6A8" w14:textId="77777777" w:rsidR="00DB070B" w:rsidRDefault="00DB070B" w:rsidP="00C43EB7">
      <w:pPr>
        <w:spacing w:after="0" w:line="240" w:lineRule="auto"/>
      </w:pPr>
      <w:r>
        <w:separator/>
      </w:r>
    </w:p>
  </w:endnote>
  <w:endnote w:type="continuationSeparator" w:id="0">
    <w:p w14:paraId="48139B70" w14:textId="77777777" w:rsidR="00DB070B" w:rsidRDefault="00DB070B" w:rsidP="00C43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35570"/>
      <w:docPartObj>
        <w:docPartGallery w:val="Page Numbers (Bottom of Page)"/>
        <w:docPartUnique/>
      </w:docPartObj>
    </w:sdtPr>
    <w:sdtEndPr>
      <w:rPr>
        <w:noProof/>
      </w:rPr>
    </w:sdtEndPr>
    <w:sdtContent>
      <w:p w14:paraId="06511966" w14:textId="188D57CE" w:rsidR="00C43EB7" w:rsidRDefault="00C43E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4C9267" w14:textId="77777777" w:rsidR="00C43EB7" w:rsidRDefault="00C43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CEB66" w14:textId="77777777" w:rsidR="00DB070B" w:rsidRDefault="00DB070B" w:rsidP="00C43EB7">
      <w:pPr>
        <w:spacing w:after="0" w:line="240" w:lineRule="auto"/>
      </w:pPr>
      <w:r>
        <w:separator/>
      </w:r>
    </w:p>
  </w:footnote>
  <w:footnote w:type="continuationSeparator" w:id="0">
    <w:p w14:paraId="34075B23" w14:textId="77777777" w:rsidR="00DB070B" w:rsidRDefault="00DB070B" w:rsidP="00C43E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EEB"/>
    <w:rsid w:val="00010AF7"/>
    <w:rsid w:val="00104A9D"/>
    <w:rsid w:val="002238A4"/>
    <w:rsid w:val="00287E55"/>
    <w:rsid w:val="0044391E"/>
    <w:rsid w:val="004E1B5B"/>
    <w:rsid w:val="005C01FC"/>
    <w:rsid w:val="00623FD8"/>
    <w:rsid w:val="00793EBF"/>
    <w:rsid w:val="007B7EEB"/>
    <w:rsid w:val="009727E4"/>
    <w:rsid w:val="009E5550"/>
    <w:rsid w:val="00B166A8"/>
    <w:rsid w:val="00C43EB7"/>
    <w:rsid w:val="00C8142E"/>
    <w:rsid w:val="00DB070B"/>
    <w:rsid w:val="00DD2275"/>
    <w:rsid w:val="00EE61A9"/>
    <w:rsid w:val="00FB4A33"/>
    <w:rsid w:val="00FC1EC4"/>
    <w:rsid w:val="00FE5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A459A"/>
  <w15:chartTrackingRefBased/>
  <w15:docId w15:val="{B29F2388-4497-4203-AE0A-919C58118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E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7E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7E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E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E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E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E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E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E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E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7E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E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E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E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E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E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E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EEB"/>
    <w:rPr>
      <w:rFonts w:eastAsiaTheme="majorEastAsia" w:cstheme="majorBidi"/>
      <w:color w:val="272727" w:themeColor="text1" w:themeTint="D8"/>
    </w:rPr>
  </w:style>
  <w:style w:type="paragraph" w:styleId="Title">
    <w:name w:val="Title"/>
    <w:basedOn w:val="Normal"/>
    <w:next w:val="Normal"/>
    <w:link w:val="TitleChar"/>
    <w:uiPriority w:val="10"/>
    <w:qFormat/>
    <w:rsid w:val="007B7E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E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E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E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EEB"/>
    <w:pPr>
      <w:spacing w:before="160"/>
      <w:jc w:val="center"/>
    </w:pPr>
    <w:rPr>
      <w:i/>
      <w:iCs/>
      <w:color w:val="404040" w:themeColor="text1" w:themeTint="BF"/>
    </w:rPr>
  </w:style>
  <w:style w:type="character" w:customStyle="1" w:styleId="QuoteChar">
    <w:name w:val="Quote Char"/>
    <w:basedOn w:val="DefaultParagraphFont"/>
    <w:link w:val="Quote"/>
    <w:uiPriority w:val="29"/>
    <w:rsid w:val="007B7EEB"/>
    <w:rPr>
      <w:i/>
      <w:iCs/>
      <w:color w:val="404040" w:themeColor="text1" w:themeTint="BF"/>
    </w:rPr>
  </w:style>
  <w:style w:type="paragraph" w:styleId="ListParagraph">
    <w:name w:val="List Paragraph"/>
    <w:basedOn w:val="Normal"/>
    <w:uiPriority w:val="34"/>
    <w:qFormat/>
    <w:rsid w:val="007B7EEB"/>
    <w:pPr>
      <w:ind w:left="720"/>
      <w:contextualSpacing/>
    </w:pPr>
  </w:style>
  <w:style w:type="character" w:styleId="IntenseEmphasis">
    <w:name w:val="Intense Emphasis"/>
    <w:basedOn w:val="DefaultParagraphFont"/>
    <w:uiPriority w:val="21"/>
    <w:qFormat/>
    <w:rsid w:val="007B7EEB"/>
    <w:rPr>
      <w:i/>
      <w:iCs/>
      <w:color w:val="0F4761" w:themeColor="accent1" w:themeShade="BF"/>
    </w:rPr>
  </w:style>
  <w:style w:type="paragraph" w:styleId="IntenseQuote">
    <w:name w:val="Intense Quote"/>
    <w:basedOn w:val="Normal"/>
    <w:next w:val="Normal"/>
    <w:link w:val="IntenseQuoteChar"/>
    <w:uiPriority w:val="30"/>
    <w:qFormat/>
    <w:rsid w:val="007B7E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EEB"/>
    <w:rPr>
      <w:i/>
      <w:iCs/>
      <w:color w:val="0F4761" w:themeColor="accent1" w:themeShade="BF"/>
    </w:rPr>
  </w:style>
  <w:style w:type="character" w:styleId="IntenseReference">
    <w:name w:val="Intense Reference"/>
    <w:basedOn w:val="DefaultParagraphFont"/>
    <w:uiPriority w:val="32"/>
    <w:qFormat/>
    <w:rsid w:val="007B7EEB"/>
    <w:rPr>
      <w:b/>
      <w:bCs/>
      <w:smallCaps/>
      <w:color w:val="0F4761" w:themeColor="accent1" w:themeShade="BF"/>
      <w:spacing w:val="5"/>
    </w:rPr>
  </w:style>
  <w:style w:type="character" w:styleId="Hyperlink">
    <w:name w:val="Hyperlink"/>
    <w:basedOn w:val="DefaultParagraphFont"/>
    <w:uiPriority w:val="99"/>
    <w:unhideWhenUsed/>
    <w:rsid w:val="00EE61A9"/>
    <w:rPr>
      <w:color w:val="467886" w:themeColor="hyperlink"/>
      <w:u w:val="single"/>
    </w:rPr>
  </w:style>
  <w:style w:type="character" w:styleId="UnresolvedMention">
    <w:name w:val="Unresolved Mention"/>
    <w:basedOn w:val="DefaultParagraphFont"/>
    <w:uiPriority w:val="99"/>
    <w:semiHidden/>
    <w:unhideWhenUsed/>
    <w:rsid w:val="00EE61A9"/>
    <w:rPr>
      <w:color w:val="605E5C"/>
      <w:shd w:val="clear" w:color="auto" w:fill="E1DFDD"/>
    </w:rPr>
  </w:style>
  <w:style w:type="character" w:styleId="FollowedHyperlink">
    <w:name w:val="FollowedHyperlink"/>
    <w:basedOn w:val="DefaultParagraphFont"/>
    <w:uiPriority w:val="99"/>
    <w:semiHidden/>
    <w:unhideWhenUsed/>
    <w:rsid w:val="00C8142E"/>
    <w:rPr>
      <w:color w:val="96607D" w:themeColor="followedHyperlink"/>
      <w:u w:val="single"/>
    </w:rPr>
  </w:style>
  <w:style w:type="paragraph" w:styleId="TOC1">
    <w:name w:val="toc 1"/>
    <w:basedOn w:val="Normal"/>
    <w:next w:val="Normal"/>
    <w:autoRedefine/>
    <w:uiPriority w:val="39"/>
    <w:unhideWhenUsed/>
    <w:rsid w:val="00C43EB7"/>
    <w:pPr>
      <w:spacing w:after="100"/>
    </w:pPr>
  </w:style>
  <w:style w:type="paragraph" w:styleId="Header">
    <w:name w:val="header"/>
    <w:basedOn w:val="Normal"/>
    <w:link w:val="HeaderChar"/>
    <w:uiPriority w:val="99"/>
    <w:unhideWhenUsed/>
    <w:rsid w:val="00C43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EB7"/>
  </w:style>
  <w:style w:type="paragraph" w:styleId="Footer">
    <w:name w:val="footer"/>
    <w:basedOn w:val="Normal"/>
    <w:link w:val="FooterChar"/>
    <w:uiPriority w:val="99"/>
    <w:unhideWhenUsed/>
    <w:rsid w:val="00C43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trade" TargetMode="External"/><Relationship Id="rId3" Type="http://schemas.openxmlformats.org/officeDocument/2006/relationships/webSettings" Target="webSettings.xml"/><Relationship Id="rId7" Type="http://schemas.openxmlformats.org/officeDocument/2006/relationships/hyperlink" Target="https://nsuworks.nova.edu/tqr/vol13/iss4/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3236</Words>
  <Characters>18450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Mircea Moisa (2014968)</dc:creator>
  <cp:keywords/>
  <dc:description/>
  <cp:lastModifiedBy>Silviu Mircea Moisa (2014968)</cp:lastModifiedBy>
  <cp:revision>6</cp:revision>
  <dcterms:created xsi:type="dcterms:W3CDTF">2026-01-31T14:06:00Z</dcterms:created>
  <dcterms:modified xsi:type="dcterms:W3CDTF">2026-02-17T17:57:00Z</dcterms:modified>
</cp:coreProperties>
</file>