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A5C42" w14:textId="77777777" w:rsidR="00E63C27" w:rsidRPr="00BE62D0" w:rsidRDefault="00304774" w:rsidP="00E63C27">
      <w:pPr>
        <w:spacing w:after="240"/>
        <w:jc w:val="center"/>
        <w:rPr>
          <w:rFonts w:ascii="Arial" w:hAnsi="Arial" w:cs="Arial"/>
          <w:b/>
          <w:sz w:val="32"/>
          <w:szCs w:val="32"/>
        </w:rPr>
      </w:pPr>
      <w:r w:rsidRPr="00BE62D0">
        <w:rPr>
          <w:rFonts w:ascii="Arial" w:hAnsi="Arial" w:cs="Arial"/>
          <w:b/>
          <w:sz w:val="32"/>
          <w:szCs w:val="32"/>
        </w:rPr>
        <w:t xml:space="preserve">Financial Management for the Hotel </w:t>
      </w:r>
      <w:r w:rsidRPr="00BE62D0">
        <w:rPr>
          <w:rFonts w:ascii="Arial" w:hAnsi="Arial" w:cs="Arial"/>
          <w:b/>
          <w:spacing w:val="-2"/>
          <w:sz w:val="32"/>
          <w:szCs w:val="32"/>
        </w:rPr>
        <w:t>Industry</w:t>
      </w:r>
    </w:p>
    <w:p w14:paraId="473239B3" w14:textId="77777777" w:rsidR="00E63C27" w:rsidRPr="00BE62D0" w:rsidRDefault="00304774" w:rsidP="00E63C27">
      <w:pPr>
        <w:spacing w:after="240"/>
        <w:jc w:val="center"/>
        <w:rPr>
          <w:rFonts w:ascii="Arial" w:hAnsi="Arial" w:cs="Arial"/>
          <w:b/>
          <w:sz w:val="32"/>
          <w:szCs w:val="32"/>
        </w:rPr>
      </w:pPr>
      <w:r w:rsidRPr="00BE62D0">
        <w:rPr>
          <w:rFonts w:ascii="Arial" w:hAnsi="Arial" w:cs="Arial"/>
          <w:b/>
          <w:spacing w:val="-2"/>
          <w:sz w:val="32"/>
          <w:szCs w:val="32"/>
        </w:rPr>
        <w:t>BMIH5007</w:t>
      </w:r>
    </w:p>
    <w:p w14:paraId="6CDC6D2E" w14:textId="77777777" w:rsidR="00A95A23" w:rsidRPr="00544596" w:rsidRDefault="00A95A23" w:rsidP="00E63C27">
      <w:pPr>
        <w:spacing w:after="240"/>
        <w:jc w:val="center"/>
        <w:rPr>
          <w:b/>
        </w:rPr>
      </w:pPr>
    </w:p>
    <w:p w14:paraId="5F555FCA" w14:textId="77777777" w:rsidR="00A95A23" w:rsidRPr="00544596" w:rsidRDefault="00A95A23" w:rsidP="00E63C27">
      <w:pPr>
        <w:spacing w:after="240"/>
        <w:jc w:val="center"/>
        <w:rPr>
          <w:b/>
        </w:rPr>
      </w:pPr>
    </w:p>
    <w:p w14:paraId="6948BFBE" w14:textId="77777777" w:rsidR="00A95A23" w:rsidRPr="00544596" w:rsidRDefault="00A95A23" w:rsidP="00E63C27">
      <w:pPr>
        <w:spacing w:after="240"/>
        <w:jc w:val="center"/>
        <w:rPr>
          <w:b/>
        </w:rPr>
      </w:pPr>
    </w:p>
    <w:p w14:paraId="26F0C36D" w14:textId="77777777" w:rsidR="00A95A23" w:rsidRPr="00544596" w:rsidRDefault="00A95A23" w:rsidP="00E63C27">
      <w:pPr>
        <w:spacing w:after="240"/>
        <w:jc w:val="center"/>
        <w:rPr>
          <w:b/>
        </w:rPr>
      </w:pPr>
    </w:p>
    <w:p w14:paraId="7D85F98C" w14:textId="77777777" w:rsidR="00A95A23" w:rsidRPr="00544596" w:rsidRDefault="00A95A23" w:rsidP="00BE62D0">
      <w:pPr>
        <w:spacing w:after="240"/>
        <w:rPr>
          <w:b/>
        </w:rPr>
      </w:pPr>
    </w:p>
    <w:p w14:paraId="17C35E9B" w14:textId="77777777" w:rsidR="00E63C27" w:rsidRPr="00544596" w:rsidRDefault="00304774" w:rsidP="00E63C27">
      <w:pPr>
        <w:spacing w:after="240"/>
        <w:jc w:val="center"/>
        <w:rPr>
          <w:b/>
          <w:sz w:val="32"/>
        </w:rPr>
      </w:pPr>
      <w:r w:rsidRPr="00544596">
        <w:rPr>
          <w:b/>
          <w:sz w:val="32"/>
        </w:rPr>
        <w:t>Report Case Study: The Seacrest Lodge</w:t>
      </w:r>
    </w:p>
    <w:p w14:paraId="3D1125C5" w14:textId="77777777" w:rsidR="00E63C27" w:rsidRPr="00544596" w:rsidRDefault="00304774" w:rsidP="00E63C27">
      <w:pPr>
        <w:spacing w:after="240"/>
        <w:jc w:val="center"/>
        <w:rPr>
          <w:b/>
          <w:sz w:val="32"/>
        </w:rPr>
      </w:pPr>
      <w:r w:rsidRPr="00544596">
        <w:rPr>
          <w:b/>
          <w:sz w:val="32"/>
        </w:rPr>
        <w:t>Assignment 2</w:t>
      </w:r>
    </w:p>
    <w:p w14:paraId="55E2B8A7" w14:textId="77777777" w:rsidR="00E63C27" w:rsidRPr="00544596" w:rsidRDefault="00E63C27" w:rsidP="00E63C27">
      <w:pPr>
        <w:spacing w:after="240"/>
        <w:jc w:val="center"/>
        <w:rPr>
          <w:b/>
        </w:rPr>
      </w:pPr>
    </w:p>
    <w:p w14:paraId="75D2C072" w14:textId="77777777" w:rsidR="00E63C27" w:rsidRPr="00544596" w:rsidRDefault="00E63C27" w:rsidP="00E63C27">
      <w:pPr>
        <w:spacing w:after="240"/>
        <w:jc w:val="center"/>
        <w:rPr>
          <w:b/>
        </w:rPr>
      </w:pPr>
    </w:p>
    <w:p w14:paraId="312DD731" w14:textId="77777777" w:rsidR="00E63C27" w:rsidRPr="00544596" w:rsidRDefault="00E63C27" w:rsidP="00BE62D0">
      <w:pPr>
        <w:spacing w:after="240"/>
        <w:rPr>
          <w:b/>
        </w:rPr>
      </w:pPr>
    </w:p>
    <w:p w14:paraId="46A53D5B" w14:textId="77777777" w:rsidR="00E63C27" w:rsidRPr="00544596" w:rsidRDefault="00E63C27" w:rsidP="00E63C27">
      <w:pPr>
        <w:spacing w:after="240"/>
        <w:jc w:val="center"/>
        <w:rPr>
          <w:b/>
        </w:rPr>
      </w:pPr>
    </w:p>
    <w:p w14:paraId="4C2F9BA2" w14:textId="77777777" w:rsidR="00E63C27" w:rsidRPr="00544596" w:rsidRDefault="00E63C27" w:rsidP="00E63C27">
      <w:pPr>
        <w:spacing w:after="240"/>
        <w:jc w:val="center"/>
        <w:rPr>
          <w:b/>
        </w:rPr>
      </w:pPr>
    </w:p>
    <w:p w14:paraId="59726BF1" w14:textId="77777777" w:rsidR="00E63C27" w:rsidRPr="00544596" w:rsidRDefault="00E63C27" w:rsidP="00E63C27">
      <w:pPr>
        <w:spacing w:after="240"/>
        <w:jc w:val="center"/>
        <w:rPr>
          <w:b/>
        </w:rPr>
      </w:pPr>
    </w:p>
    <w:p w14:paraId="15A3F171" w14:textId="736853E5" w:rsidR="00E63C27" w:rsidRPr="00BE62D0" w:rsidRDefault="00BE62D0" w:rsidP="00BE62D0">
      <w:pPr>
        <w:spacing w:after="240"/>
        <w:rPr>
          <w:rFonts w:ascii="Arial" w:hAnsi="Arial" w:cs="Arial"/>
          <w:b/>
          <w:sz w:val="28"/>
          <w:szCs w:val="28"/>
        </w:rPr>
      </w:pPr>
      <w:r>
        <w:rPr>
          <w:rFonts w:ascii="Arial" w:hAnsi="Arial" w:cs="Arial"/>
          <w:b/>
          <w:sz w:val="28"/>
          <w:szCs w:val="28"/>
        </w:rPr>
        <w:t>Student Name:</w:t>
      </w:r>
      <w:r w:rsidR="008B3012">
        <w:rPr>
          <w:rFonts w:ascii="Arial" w:hAnsi="Arial" w:cs="Arial"/>
          <w:b/>
          <w:sz w:val="28"/>
          <w:szCs w:val="28"/>
        </w:rPr>
        <w:t xml:space="preserve"> Madalina Elena Buhus</w:t>
      </w:r>
    </w:p>
    <w:p w14:paraId="4D723D50" w14:textId="3AECD359" w:rsidR="00E63C27" w:rsidRPr="00BE62D0" w:rsidRDefault="00304774" w:rsidP="00BE62D0">
      <w:pPr>
        <w:spacing w:after="240"/>
        <w:rPr>
          <w:rFonts w:ascii="Arial" w:hAnsi="Arial" w:cs="Arial"/>
          <w:b/>
          <w:sz w:val="28"/>
          <w:szCs w:val="28"/>
        </w:rPr>
      </w:pPr>
      <w:r w:rsidRPr="00BE62D0">
        <w:rPr>
          <w:rFonts w:ascii="Arial" w:hAnsi="Arial" w:cs="Arial"/>
          <w:b/>
          <w:sz w:val="28"/>
          <w:szCs w:val="28"/>
        </w:rPr>
        <w:t>Student ID</w:t>
      </w:r>
      <w:r w:rsidR="00BE62D0">
        <w:rPr>
          <w:rFonts w:ascii="Arial" w:hAnsi="Arial" w:cs="Arial"/>
          <w:b/>
          <w:sz w:val="28"/>
          <w:szCs w:val="28"/>
        </w:rPr>
        <w:t>:</w:t>
      </w:r>
      <w:r w:rsidR="008B3012">
        <w:rPr>
          <w:rFonts w:ascii="Arial" w:hAnsi="Arial" w:cs="Arial"/>
          <w:b/>
          <w:sz w:val="28"/>
          <w:szCs w:val="28"/>
        </w:rPr>
        <w:t xml:space="preserve"> 2210857</w:t>
      </w:r>
    </w:p>
    <w:p w14:paraId="32A707EC" w14:textId="77777777" w:rsidR="00E63C27" w:rsidRPr="00BE62D0" w:rsidRDefault="00304774" w:rsidP="00BE62D0">
      <w:pPr>
        <w:rPr>
          <w:rFonts w:ascii="Arial" w:hAnsi="Arial" w:cs="Arial"/>
          <w:b/>
          <w:sz w:val="28"/>
          <w:szCs w:val="28"/>
        </w:rPr>
      </w:pPr>
      <w:r w:rsidRPr="00BE62D0">
        <w:rPr>
          <w:rFonts w:ascii="Arial" w:hAnsi="Arial" w:cs="Arial"/>
          <w:b/>
          <w:sz w:val="28"/>
          <w:szCs w:val="28"/>
        </w:rPr>
        <w:br w:type="page"/>
      </w:r>
    </w:p>
    <w:p w14:paraId="4CE7A4C0" w14:textId="77777777" w:rsidR="00C35948" w:rsidRPr="00BE62D0" w:rsidRDefault="00C35948" w:rsidP="00BE62D0">
      <w:pPr>
        <w:pStyle w:val="Heading1"/>
        <w:spacing w:after="240" w:line="360" w:lineRule="auto"/>
        <w:jc w:val="center"/>
        <w:rPr>
          <w:rFonts w:ascii="Arial" w:hAnsi="Arial" w:cs="Arial"/>
          <w:color w:val="000000" w:themeColor="text1"/>
          <w:sz w:val="24"/>
          <w:szCs w:val="24"/>
          <w:lang w:val="en-GB"/>
        </w:rPr>
      </w:pPr>
      <w:bookmarkStart w:id="0" w:name="_Toc159863875"/>
      <w:r w:rsidRPr="00BE62D0">
        <w:rPr>
          <w:rFonts w:ascii="Arial" w:hAnsi="Arial" w:cs="Arial"/>
          <w:color w:val="000000" w:themeColor="text1"/>
          <w:sz w:val="24"/>
          <w:szCs w:val="24"/>
          <w:lang w:val="en-GB"/>
        </w:rPr>
        <w:lastRenderedPageBreak/>
        <w:t>Executive Summary</w:t>
      </w:r>
      <w:bookmarkEnd w:id="0"/>
    </w:p>
    <w:p w14:paraId="6DA8468B" w14:textId="77777777" w:rsidR="00C35948" w:rsidRPr="00BE62D0" w:rsidRDefault="00C35948" w:rsidP="00BE62D0">
      <w:pPr>
        <w:spacing w:line="360" w:lineRule="auto"/>
        <w:jc w:val="both"/>
        <w:rPr>
          <w:rFonts w:ascii="Arial" w:hAnsi="Arial" w:cs="Arial"/>
          <w:color w:val="000000" w:themeColor="text1"/>
          <w:sz w:val="24"/>
          <w:szCs w:val="24"/>
        </w:rPr>
      </w:pPr>
      <w:r w:rsidRPr="00BE62D0">
        <w:rPr>
          <w:rFonts w:ascii="Arial" w:hAnsi="Arial" w:cs="Arial"/>
          <w:sz w:val="24"/>
          <w:szCs w:val="24"/>
        </w:rPr>
        <w:t xml:space="preserve">This report aims to analyse the case study of the "Seacrest Lodge" and show key turnaround strategy that can be implemented to salvage the resort. The major objectives of the present report are to analyse the financial performance of the resort over the past three years, identify major reasons behind the decline in profitability, and develop an inclusive turnaround strategy to revitalise the financial growth, restore reputation, and secure the future success of the resort. The findings indicate </w:t>
      </w:r>
      <w:r w:rsidRPr="00BE62D0">
        <w:rPr>
          <w:rFonts w:ascii="Arial" w:hAnsi="Arial" w:cs="Arial"/>
          <w:color w:val="000000" w:themeColor="text1"/>
          <w:sz w:val="24"/>
          <w:szCs w:val="24"/>
        </w:rPr>
        <w:t xml:space="preserve">Seacrest Lodge’s financial performance is quite unstable because of its reducing profits, declining occupancy rates, ARR, ROCE, and several other financial indicates (proven from the calculations). Majorly, the resort is facing financial risks and the key reason behind this instability </w:t>
      </w:r>
      <w:r w:rsidR="004B4B8E" w:rsidRPr="00BE62D0">
        <w:rPr>
          <w:rFonts w:ascii="Arial" w:hAnsi="Arial" w:cs="Arial"/>
          <w:color w:val="000000" w:themeColor="text1"/>
          <w:sz w:val="24"/>
          <w:szCs w:val="24"/>
        </w:rPr>
        <w:t>is</w:t>
      </w:r>
      <w:r w:rsidRPr="00BE62D0">
        <w:rPr>
          <w:rFonts w:ascii="Arial" w:hAnsi="Arial" w:cs="Arial"/>
          <w:color w:val="000000" w:themeColor="text1"/>
          <w:sz w:val="24"/>
          <w:szCs w:val="24"/>
        </w:rPr>
        <w:t xml:space="preserve"> the increasing competition</w:t>
      </w:r>
      <w:r w:rsidR="004B4B8E" w:rsidRPr="00BE62D0">
        <w:rPr>
          <w:rFonts w:ascii="Arial" w:hAnsi="Arial" w:cs="Arial"/>
          <w:color w:val="000000" w:themeColor="text1"/>
          <w:sz w:val="24"/>
          <w:szCs w:val="24"/>
        </w:rPr>
        <w:t xml:space="preserve"> that cause </w:t>
      </w:r>
      <w:r w:rsidRPr="00BE62D0">
        <w:rPr>
          <w:rFonts w:ascii="Arial" w:hAnsi="Arial" w:cs="Arial"/>
          <w:color w:val="000000" w:themeColor="text1"/>
          <w:sz w:val="24"/>
          <w:szCs w:val="24"/>
        </w:rPr>
        <w:t xml:space="preserve">price wars. To mitigate </w:t>
      </w:r>
      <w:r w:rsidR="004B4B8E" w:rsidRPr="00BE62D0">
        <w:rPr>
          <w:rFonts w:ascii="Arial" w:hAnsi="Arial" w:cs="Arial"/>
          <w:color w:val="000000" w:themeColor="text1"/>
          <w:sz w:val="24"/>
          <w:szCs w:val="24"/>
        </w:rPr>
        <w:t>this issue</w:t>
      </w:r>
      <w:r w:rsidRPr="00BE62D0">
        <w:rPr>
          <w:rFonts w:ascii="Arial" w:hAnsi="Arial" w:cs="Arial"/>
          <w:color w:val="000000" w:themeColor="text1"/>
          <w:sz w:val="24"/>
          <w:szCs w:val="24"/>
        </w:rPr>
        <w:t xml:space="preserve">, the resort must apply a </w:t>
      </w:r>
      <w:r w:rsidR="00C66E74" w:rsidRPr="00BE62D0">
        <w:rPr>
          <w:rFonts w:ascii="Arial" w:hAnsi="Arial" w:cs="Arial"/>
          <w:color w:val="000000" w:themeColor="text1"/>
          <w:sz w:val="24"/>
          <w:szCs w:val="24"/>
        </w:rPr>
        <w:t xml:space="preserve">Hybrid </w:t>
      </w:r>
      <w:r w:rsidRPr="00BE62D0">
        <w:rPr>
          <w:rFonts w:ascii="Arial" w:hAnsi="Arial" w:cs="Arial"/>
          <w:color w:val="000000" w:themeColor="text1"/>
          <w:sz w:val="24"/>
          <w:szCs w:val="24"/>
        </w:rPr>
        <w:t>turnaround strategy consisting of specific approaches/tactics including a dynamic pricing scheme</w:t>
      </w:r>
      <w:r w:rsidR="004B4B8E" w:rsidRPr="00BE62D0">
        <w:rPr>
          <w:rFonts w:ascii="Arial" w:hAnsi="Arial" w:cs="Arial"/>
          <w:color w:val="000000" w:themeColor="text1"/>
          <w:sz w:val="24"/>
          <w:szCs w:val="24"/>
        </w:rPr>
        <w:t xml:space="preserve"> and </w:t>
      </w:r>
      <w:r w:rsidRPr="00BE62D0">
        <w:rPr>
          <w:rFonts w:ascii="Arial" w:hAnsi="Arial" w:cs="Arial"/>
          <w:color w:val="000000" w:themeColor="text1"/>
          <w:sz w:val="24"/>
          <w:szCs w:val="24"/>
        </w:rPr>
        <w:t>investment in marketing and online presence</w:t>
      </w:r>
      <w:r w:rsidR="004B4B8E" w:rsidRPr="00BE62D0">
        <w:rPr>
          <w:rFonts w:ascii="Arial" w:hAnsi="Arial" w:cs="Arial"/>
          <w:color w:val="000000" w:themeColor="text1"/>
          <w:sz w:val="24"/>
          <w:szCs w:val="24"/>
        </w:rPr>
        <w:t xml:space="preserve"> that may lead it to grow</w:t>
      </w:r>
      <w:r w:rsidRPr="00BE62D0">
        <w:rPr>
          <w:rFonts w:ascii="Arial" w:hAnsi="Arial" w:cs="Arial"/>
          <w:color w:val="000000" w:themeColor="text1"/>
          <w:sz w:val="24"/>
          <w:szCs w:val="24"/>
        </w:rPr>
        <w:t>.</w:t>
      </w:r>
    </w:p>
    <w:p w14:paraId="6BA738CE" w14:textId="77777777" w:rsidR="00C35948" w:rsidRPr="00BE62D0" w:rsidRDefault="00C35948" w:rsidP="00BE62D0">
      <w:pPr>
        <w:spacing w:line="360" w:lineRule="auto"/>
        <w:rPr>
          <w:rFonts w:ascii="Arial" w:hAnsi="Arial" w:cs="Arial"/>
          <w:b/>
          <w:sz w:val="24"/>
          <w:szCs w:val="24"/>
        </w:rPr>
      </w:pPr>
      <w:r w:rsidRPr="00BE62D0">
        <w:rPr>
          <w:rFonts w:ascii="Arial" w:hAnsi="Arial" w:cs="Arial"/>
          <w:b/>
          <w:sz w:val="24"/>
          <w:szCs w:val="24"/>
        </w:rPr>
        <w:br w:type="page"/>
      </w:r>
    </w:p>
    <w:p w14:paraId="093B2FD9" w14:textId="77777777" w:rsidR="00E63C27" w:rsidRPr="00BE62D0" w:rsidRDefault="00304774" w:rsidP="00BE62D0">
      <w:pPr>
        <w:spacing w:after="240" w:line="360" w:lineRule="auto"/>
        <w:jc w:val="center"/>
        <w:rPr>
          <w:rFonts w:ascii="Arial" w:hAnsi="Arial" w:cs="Arial"/>
          <w:b/>
          <w:sz w:val="24"/>
          <w:szCs w:val="24"/>
        </w:rPr>
      </w:pPr>
      <w:r w:rsidRPr="00BE62D0">
        <w:rPr>
          <w:rFonts w:ascii="Arial" w:hAnsi="Arial" w:cs="Arial"/>
          <w:b/>
          <w:sz w:val="24"/>
          <w:szCs w:val="24"/>
        </w:rPr>
        <w:lastRenderedPageBreak/>
        <w:t xml:space="preserve">Table of Content </w:t>
      </w:r>
    </w:p>
    <w:p w14:paraId="3EA758CC" w14:textId="77777777" w:rsidR="00706D79" w:rsidRPr="00BE62D0" w:rsidRDefault="00782C2E"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r w:rsidRPr="00BE62D0">
        <w:rPr>
          <w:rFonts w:ascii="Arial" w:hAnsi="Arial" w:cs="Arial"/>
          <w:sz w:val="24"/>
          <w:szCs w:val="24"/>
        </w:rPr>
        <w:fldChar w:fldCharType="begin"/>
      </w:r>
      <w:r w:rsidR="0078398D" w:rsidRPr="00BE62D0">
        <w:rPr>
          <w:rFonts w:ascii="Arial" w:hAnsi="Arial" w:cs="Arial"/>
          <w:sz w:val="24"/>
          <w:szCs w:val="24"/>
        </w:rPr>
        <w:instrText xml:space="preserve"> TOC \o "1-3" \h \z \u </w:instrText>
      </w:r>
      <w:r w:rsidRPr="00BE62D0">
        <w:rPr>
          <w:rFonts w:ascii="Arial" w:hAnsi="Arial" w:cs="Arial"/>
          <w:sz w:val="24"/>
          <w:szCs w:val="24"/>
        </w:rPr>
        <w:fldChar w:fldCharType="separate"/>
      </w:r>
      <w:hyperlink w:anchor="_Toc159863875" w:history="1">
        <w:r w:rsidR="00706D79" w:rsidRPr="00BE62D0">
          <w:rPr>
            <w:rStyle w:val="Hyperlink"/>
            <w:rFonts w:ascii="Arial" w:hAnsi="Arial" w:cs="Arial"/>
            <w:noProof/>
            <w:color w:val="000000" w:themeColor="text1"/>
            <w:sz w:val="24"/>
            <w:szCs w:val="24"/>
          </w:rPr>
          <w:t>Executive Summary</w:t>
        </w:r>
        <w:r w:rsidR="00706D79" w:rsidRPr="00BE62D0">
          <w:rPr>
            <w:rFonts w:ascii="Arial" w:hAnsi="Arial" w:cs="Arial"/>
            <w:noProof/>
            <w:webHidden/>
            <w:color w:val="000000" w:themeColor="text1"/>
            <w:sz w:val="24"/>
            <w:szCs w:val="24"/>
          </w:rPr>
          <w:tab/>
        </w:r>
        <w:r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_Toc159863875 \h </w:instrText>
        </w:r>
        <w:r w:rsidRPr="00BE62D0">
          <w:rPr>
            <w:rFonts w:ascii="Arial" w:hAnsi="Arial" w:cs="Arial"/>
            <w:noProof/>
            <w:webHidden/>
            <w:color w:val="000000" w:themeColor="text1"/>
            <w:sz w:val="24"/>
            <w:szCs w:val="24"/>
          </w:rPr>
        </w:r>
        <w:r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2</w:t>
        </w:r>
        <w:r w:rsidRPr="00BE62D0">
          <w:rPr>
            <w:rFonts w:ascii="Arial" w:hAnsi="Arial" w:cs="Arial"/>
            <w:noProof/>
            <w:webHidden/>
            <w:color w:val="000000" w:themeColor="text1"/>
            <w:sz w:val="24"/>
            <w:szCs w:val="24"/>
          </w:rPr>
          <w:fldChar w:fldCharType="end"/>
        </w:r>
      </w:hyperlink>
    </w:p>
    <w:p w14:paraId="35065018"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76" w:history="1">
        <w:r w:rsidR="00706D79" w:rsidRPr="00BE62D0">
          <w:rPr>
            <w:rStyle w:val="Hyperlink"/>
            <w:rFonts w:ascii="Arial" w:hAnsi="Arial" w:cs="Arial"/>
            <w:noProof/>
            <w:color w:val="000000" w:themeColor="text1"/>
            <w:sz w:val="24"/>
            <w:szCs w:val="24"/>
          </w:rPr>
          <w:t>Introduction</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_Toc159863876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4</w:t>
        </w:r>
        <w:r w:rsidR="00782C2E" w:rsidRPr="00BE62D0">
          <w:rPr>
            <w:rFonts w:ascii="Arial" w:hAnsi="Arial" w:cs="Arial"/>
            <w:noProof/>
            <w:webHidden/>
            <w:color w:val="000000" w:themeColor="text1"/>
            <w:sz w:val="24"/>
            <w:szCs w:val="24"/>
          </w:rPr>
          <w:fldChar w:fldCharType="end"/>
        </w:r>
      </w:hyperlink>
    </w:p>
    <w:p w14:paraId="4E3B7538"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77" w:history="1">
        <w:r w:rsidR="00706D79" w:rsidRPr="00BE62D0">
          <w:rPr>
            <w:rStyle w:val="Hyperlink"/>
            <w:rFonts w:ascii="Arial" w:hAnsi="Arial" w:cs="Arial"/>
            <w:noProof/>
            <w:color w:val="000000" w:themeColor="text1"/>
            <w:sz w:val="24"/>
            <w:szCs w:val="24"/>
          </w:rPr>
          <w:t>Market Research</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_Toc159863877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4</w:t>
        </w:r>
        <w:r w:rsidR="00782C2E" w:rsidRPr="00BE62D0">
          <w:rPr>
            <w:rFonts w:ascii="Arial" w:hAnsi="Arial" w:cs="Arial"/>
            <w:noProof/>
            <w:webHidden/>
            <w:color w:val="000000" w:themeColor="text1"/>
            <w:sz w:val="24"/>
            <w:szCs w:val="24"/>
          </w:rPr>
          <w:fldChar w:fldCharType="end"/>
        </w:r>
      </w:hyperlink>
    </w:p>
    <w:p w14:paraId="5A0CD0A4"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78" w:history="1">
        <w:r w:rsidR="00706D79" w:rsidRPr="00BE62D0">
          <w:rPr>
            <w:rStyle w:val="Hyperlink"/>
            <w:rFonts w:ascii="Arial" w:hAnsi="Arial" w:cs="Arial"/>
            <w:noProof/>
            <w:color w:val="000000" w:themeColor="text1"/>
            <w:sz w:val="24"/>
            <w:szCs w:val="24"/>
          </w:rPr>
          <w:t>Scope and Objectives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_Toc159863878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5</w:t>
        </w:r>
        <w:r w:rsidR="00782C2E" w:rsidRPr="00BE62D0">
          <w:rPr>
            <w:rFonts w:ascii="Arial" w:hAnsi="Arial" w:cs="Arial"/>
            <w:noProof/>
            <w:webHidden/>
            <w:color w:val="000000" w:themeColor="text1"/>
            <w:sz w:val="24"/>
            <w:szCs w:val="24"/>
          </w:rPr>
          <w:fldChar w:fldCharType="end"/>
        </w:r>
      </w:hyperlink>
    </w:p>
    <w:p w14:paraId="38AD019D"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79" w:history="1">
        <w:r w:rsidR="00706D79" w:rsidRPr="00BE62D0">
          <w:rPr>
            <w:rStyle w:val="Hyperlink"/>
            <w:rFonts w:ascii="Arial" w:hAnsi="Arial" w:cs="Arial"/>
            <w:noProof/>
            <w:color w:val="000000" w:themeColor="text1"/>
            <w:sz w:val="24"/>
            <w:szCs w:val="24"/>
          </w:rPr>
          <w:t>The Seacrest Lodge, Income Statement and Balance Sheet</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_Toc159863879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5</w:t>
        </w:r>
        <w:r w:rsidR="00782C2E" w:rsidRPr="00BE62D0">
          <w:rPr>
            <w:rFonts w:ascii="Arial" w:hAnsi="Arial" w:cs="Arial"/>
            <w:noProof/>
            <w:webHidden/>
            <w:color w:val="000000" w:themeColor="text1"/>
            <w:sz w:val="24"/>
            <w:szCs w:val="24"/>
          </w:rPr>
          <w:fldChar w:fldCharType="end"/>
        </w:r>
      </w:hyperlink>
    </w:p>
    <w:p w14:paraId="6023BC4D" w14:textId="77777777" w:rsidR="00706D79" w:rsidRPr="00BE62D0" w:rsidRDefault="00F7622A" w:rsidP="00BE62D0">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0" w:history="1">
        <w:r w:rsidR="00706D79" w:rsidRPr="00BE62D0">
          <w:rPr>
            <w:rStyle w:val="Hyperlink"/>
            <w:rFonts w:ascii="Arial" w:hAnsi="Arial" w:cs="Arial"/>
            <w:noProof/>
            <w:color w:val="000000" w:themeColor="text1"/>
            <w:sz w:val="24"/>
            <w:szCs w:val="24"/>
          </w:rPr>
          <w:t>Financial Performance of the Seacrest Lodge (2021-2023)</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_Toc159863880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5</w:t>
        </w:r>
        <w:r w:rsidR="00782C2E" w:rsidRPr="00BE62D0">
          <w:rPr>
            <w:rFonts w:ascii="Arial" w:hAnsi="Arial" w:cs="Arial"/>
            <w:noProof/>
            <w:webHidden/>
            <w:color w:val="000000" w:themeColor="text1"/>
            <w:sz w:val="24"/>
            <w:szCs w:val="24"/>
          </w:rPr>
          <w:fldChar w:fldCharType="end"/>
        </w:r>
      </w:hyperlink>
    </w:p>
    <w:p w14:paraId="55FBAEC3" w14:textId="77777777" w:rsidR="00706D79" w:rsidRPr="00BE62D0" w:rsidRDefault="00F7622A" w:rsidP="00BE62D0">
      <w:pPr>
        <w:pStyle w:val="TOC3"/>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1" w:history="1">
        <w:r w:rsidR="00706D79" w:rsidRPr="00BE62D0">
          <w:rPr>
            <w:rStyle w:val="Hyperlink"/>
            <w:rFonts w:ascii="Arial" w:hAnsi="Arial" w:cs="Arial"/>
            <w:noProof/>
            <w:color w:val="000000" w:themeColor="text1"/>
            <w:sz w:val="24"/>
            <w:szCs w:val="24"/>
          </w:rPr>
          <w:t>Profitability Ratios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_Toc159863881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5</w:t>
        </w:r>
        <w:r w:rsidR="00782C2E" w:rsidRPr="00BE62D0">
          <w:rPr>
            <w:rFonts w:ascii="Arial" w:hAnsi="Arial" w:cs="Arial"/>
            <w:noProof/>
            <w:webHidden/>
            <w:color w:val="000000" w:themeColor="text1"/>
            <w:sz w:val="24"/>
            <w:szCs w:val="24"/>
          </w:rPr>
          <w:fldChar w:fldCharType="end"/>
        </w:r>
      </w:hyperlink>
    </w:p>
    <w:p w14:paraId="336C520C" w14:textId="77777777" w:rsidR="00706D79" w:rsidRPr="00BE62D0" w:rsidRDefault="00F7622A" w:rsidP="00BE62D0">
      <w:pPr>
        <w:pStyle w:val="TOC3"/>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2" w:history="1">
        <w:r w:rsidR="00706D79" w:rsidRPr="00BE62D0">
          <w:rPr>
            <w:rStyle w:val="Hyperlink"/>
            <w:rFonts w:ascii="Arial" w:hAnsi="Arial" w:cs="Arial"/>
            <w:noProof/>
            <w:color w:val="000000" w:themeColor="text1"/>
            <w:sz w:val="24"/>
            <w:szCs w:val="24"/>
          </w:rPr>
          <w:t>Liquidity Ratios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_Toc159863882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5</w:t>
        </w:r>
        <w:r w:rsidR="00782C2E" w:rsidRPr="00BE62D0">
          <w:rPr>
            <w:rFonts w:ascii="Arial" w:hAnsi="Arial" w:cs="Arial"/>
            <w:noProof/>
            <w:webHidden/>
            <w:color w:val="000000" w:themeColor="text1"/>
            <w:sz w:val="24"/>
            <w:szCs w:val="24"/>
          </w:rPr>
          <w:fldChar w:fldCharType="end"/>
        </w:r>
      </w:hyperlink>
    </w:p>
    <w:p w14:paraId="5D945CB7" w14:textId="77777777" w:rsidR="00706D79" w:rsidRPr="00BE62D0" w:rsidRDefault="00F7622A" w:rsidP="00BE62D0">
      <w:pPr>
        <w:pStyle w:val="TOC3"/>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3" w:history="1">
        <w:r w:rsidR="00706D79" w:rsidRPr="00BE62D0">
          <w:rPr>
            <w:rStyle w:val="Hyperlink"/>
            <w:rFonts w:ascii="Arial" w:hAnsi="Arial" w:cs="Arial"/>
            <w:noProof/>
            <w:color w:val="000000" w:themeColor="text1"/>
            <w:sz w:val="24"/>
            <w:szCs w:val="24"/>
          </w:rPr>
          <w:t>Efficiency Ratios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_Toc159863883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6</w:t>
        </w:r>
        <w:r w:rsidR="00782C2E" w:rsidRPr="00BE62D0">
          <w:rPr>
            <w:rFonts w:ascii="Arial" w:hAnsi="Arial" w:cs="Arial"/>
            <w:noProof/>
            <w:webHidden/>
            <w:color w:val="000000" w:themeColor="text1"/>
            <w:sz w:val="24"/>
            <w:szCs w:val="24"/>
          </w:rPr>
          <w:fldChar w:fldCharType="end"/>
        </w:r>
      </w:hyperlink>
    </w:p>
    <w:p w14:paraId="1FB5C7D4" w14:textId="77777777" w:rsidR="00706D79" w:rsidRPr="00BE62D0" w:rsidRDefault="00F7622A" w:rsidP="00BE62D0">
      <w:pPr>
        <w:pStyle w:val="TOC3"/>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4" w:history="1">
        <w:r w:rsidR="00706D79" w:rsidRPr="00BE62D0">
          <w:rPr>
            <w:rStyle w:val="Hyperlink"/>
            <w:rFonts w:ascii="Arial" w:hAnsi="Arial" w:cs="Arial"/>
            <w:noProof/>
            <w:color w:val="000000" w:themeColor="text1"/>
            <w:sz w:val="24"/>
            <w:szCs w:val="24"/>
          </w:rPr>
          <w:t>Other Key Ratios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_Toc159863884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6</w:t>
        </w:r>
        <w:r w:rsidR="00782C2E" w:rsidRPr="00BE62D0">
          <w:rPr>
            <w:rFonts w:ascii="Arial" w:hAnsi="Arial" w:cs="Arial"/>
            <w:noProof/>
            <w:webHidden/>
            <w:color w:val="000000" w:themeColor="text1"/>
            <w:sz w:val="24"/>
            <w:szCs w:val="24"/>
          </w:rPr>
          <w:fldChar w:fldCharType="end"/>
        </w:r>
      </w:hyperlink>
    </w:p>
    <w:p w14:paraId="1BBFC059" w14:textId="77777777" w:rsidR="00706D79" w:rsidRPr="00BE62D0" w:rsidRDefault="00F7622A" w:rsidP="00BE62D0">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5" w:history="1">
        <w:r w:rsidR="00706D79" w:rsidRPr="00BE62D0">
          <w:rPr>
            <w:rStyle w:val="Hyperlink"/>
            <w:rFonts w:ascii="Arial" w:hAnsi="Arial" w:cs="Arial"/>
            <w:noProof/>
            <w:color w:val="000000" w:themeColor="text1"/>
            <w:sz w:val="24"/>
            <w:szCs w:val="24"/>
          </w:rPr>
          <w:t>Key Reasons behind Diminished Profitability of The Seacrest Lodge (2021-2023)</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_Toc159863885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7</w:t>
        </w:r>
        <w:r w:rsidR="00782C2E" w:rsidRPr="00BE62D0">
          <w:rPr>
            <w:rFonts w:ascii="Arial" w:hAnsi="Arial" w:cs="Arial"/>
            <w:noProof/>
            <w:webHidden/>
            <w:color w:val="000000" w:themeColor="text1"/>
            <w:sz w:val="24"/>
            <w:szCs w:val="24"/>
          </w:rPr>
          <w:fldChar w:fldCharType="end"/>
        </w:r>
      </w:hyperlink>
    </w:p>
    <w:p w14:paraId="2642CFE1" w14:textId="77777777" w:rsidR="00706D79" w:rsidRPr="00BE62D0" w:rsidRDefault="00F7622A" w:rsidP="00BE62D0">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6" w:history="1">
        <w:r w:rsidR="00706D79" w:rsidRPr="00BE62D0">
          <w:rPr>
            <w:rStyle w:val="Hyperlink"/>
            <w:rFonts w:ascii="Arial" w:hAnsi="Arial" w:cs="Arial"/>
            <w:noProof/>
            <w:color w:val="000000" w:themeColor="text1"/>
            <w:sz w:val="24"/>
            <w:szCs w:val="24"/>
          </w:rPr>
          <w:t>Turnaround Strategy for Financial Revitalisation of the Seacrest Lodge</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_Toc159863886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8</w:t>
        </w:r>
        <w:r w:rsidR="00782C2E" w:rsidRPr="00BE62D0">
          <w:rPr>
            <w:rFonts w:ascii="Arial" w:hAnsi="Arial" w:cs="Arial"/>
            <w:noProof/>
            <w:webHidden/>
            <w:color w:val="000000" w:themeColor="text1"/>
            <w:sz w:val="24"/>
            <w:szCs w:val="24"/>
          </w:rPr>
          <w:fldChar w:fldCharType="end"/>
        </w:r>
      </w:hyperlink>
    </w:p>
    <w:p w14:paraId="6C2DB165" w14:textId="77777777" w:rsidR="00706D79" w:rsidRPr="00BE62D0" w:rsidRDefault="00F7622A" w:rsidP="00BE62D0">
      <w:pPr>
        <w:pStyle w:val="TOC3"/>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7" w:history="1">
        <w:r w:rsidR="00706D79" w:rsidRPr="00BE62D0">
          <w:rPr>
            <w:rStyle w:val="Hyperlink"/>
            <w:rFonts w:ascii="Arial" w:hAnsi="Arial" w:cs="Arial"/>
            <w:noProof/>
            <w:color w:val="000000" w:themeColor="text1"/>
            <w:sz w:val="24"/>
            <w:szCs w:val="24"/>
          </w:rPr>
          <w:t>Hybrid Strategy: Financial Planning and Low-cost/price strategies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_Toc159863887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8</w:t>
        </w:r>
        <w:r w:rsidR="00782C2E" w:rsidRPr="00BE62D0">
          <w:rPr>
            <w:rFonts w:ascii="Arial" w:hAnsi="Arial" w:cs="Arial"/>
            <w:noProof/>
            <w:webHidden/>
            <w:color w:val="000000" w:themeColor="text1"/>
            <w:sz w:val="24"/>
            <w:szCs w:val="24"/>
          </w:rPr>
          <w:fldChar w:fldCharType="end"/>
        </w:r>
      </w:hyperlink>
    </w:p>
    <w:p w14:paraId="2FFB548C"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8" w:history="1">
        <w:r w:rsidR="00706D79" w:rsidRPr="00BE62D0">
          <w:rPr>
            <w:rStyle w:val="Hyperlink"/>
            <w:rFonts w:ascii="Arial" w:hAnsi="Arial" w:cs="Arial"/>
            <w:noProof/>
            <w:color w:val="000000" w:themeColor="text1"/>
            <w:sz w:val="24"/>
            <w:szCs w:val="24"/>
          </w:rPr>
          <w:t>Conclusion</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_Toc159863888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10</w:t>
        </w:r>
        <w:r w:rsidR="00782C2E" w:rsidRPr="00BE62D0">
          <w:rPr>
            <w:rFonts w:ascii="Arial" w:hAnsi="Arial" w:cs="Arial"/>
            <w:noProof/>
            <w:webHidden/>
            <w:color w:val="000000" w:themeColor="text1"/>
            <w:sz w:val="24"/>
            <w:szCs w:val="24"/>
          </w:rPr>
          <w:fldChar w:fldCharType="end"/>
        </w:r>
      </w:hyperlink>
    </w:p>
    <w:p w14:paraId="57E74537"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89" w:history="1">
        <w:r w:rsidR="00706D79" w:rsidRPr="00BE62D0">
          <w:rPr>
            <w:rStyle w:val="Hyperlink"/>
            <w:rFonts w:ascii="Arial" w:hAnsi="Arial" w:cs="Arial"/>
            <w:noProof/>
            <w:color w:val="000000" w:themeColor="text1"/>
            <w:sz w:val="24"/>
            <w:szCs w:val="24"/>
          </w:rPr>
          <w:t>Reference List</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_Toc159863889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11</w:t>
        </w:r>
        <w:r w:rsidR="00782C2E" w:rsidRPr="00BE62D0">
          <w:rPr>
            <w:rFonts w:ascii="Arial" w:hAnsi="Arial" w:cs="Arial"/>
            <w:noProof/>
            <w:webHidden/>
            <w:color w:val="000000" w:themeColor="text1"/>
            <w:sz w:val="24"/>
            <w:szCs w:val="24"/>
          </w:rPr>
          <w:fldChar w:fldCharType="end"/>
        </w:r>
      </w:hyperlink>
    </w:p>
    <w:p w14:paraId="5E573E53" w14:textId="77777777" w:rsidR="00706D79" w:rsidRPr="00BE62D0" w:rsidRDefault="00F7622A" w:rsidP="00BE62D0">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90" w:history="1">
        <w:r w:rsidR="00706D79" w:rsidRPr="00BE62D0">
          <w:rPr>
            <w:rStyle w:val="Hyperlink"/>
            <w:rFonts w:ascii="Arial" w:hAnsi="Arial" w:cs="Arial"/>
            <w:noProof/>
            <w:color w:val="000000" w:themeColor="text1"/>
            <w:sz w:val="24"/>
            <w:szCs w:val="24"/>
          </w:rPr>
          <w:t>Appendices</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_Toc159863890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12</w:t>
        </w:r>
        <w:r w:rsidR="00782C2E" w:rsidRPr="00BE62D0">
          <w:rPr>
            <w:rFonts w:ascii="Arial" w:hAnsi="Arial" w:cs="Arial"/>
            <w:noProof/>
            <w:webHidden/>
            <w:color w:val="000000" w:themeColor="text1"/>
            <w:sz w:val="24"/>
            <w:szCs w:val="24"/>
          </w:rPr>
          <w:fldChar w:fldCharType="end"/>
        </w:r>
      </w:hyperlink>
    </w:p>
    <w:p w14:paraId="53FECCD8" w14:textId="77777777" w:rsidR="00706D79" w:rsidRPr="00BE62D0" w:rsidRDefault="00F7622A" w:rsidP="00BE62D0">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91" w:history="1">
        <w:r w:rsidR="00706D79" w:rsidRPr="00BE62D0">
          <w:rPr>
            <w:rStyle w:val="Hyperlink"/>
            <w:rFonts w:ascii="Arial" w:hAnsi="Arial" w:cs="Arial"/>
            <w:noProof/>
            <w:color w:val="000000" w:themeColor="text1"/>
            <w:sz w:val="24"/>
            <w:szCs w:val="24"/>
          </w:rPr>
          <w:t>Appendix 1</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_Toc159863891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12</w:t>
        </w:r>
        <w:r w:rsidR="00782C2E" w:rsidRPr="00BE62D0">
          <w:rPr>
            <w:rFonts w:ascii="Arial" w:hAnsi="Arial" w:cs="Arial"/>
            <w:noProof/>
            <w:webHidden/>
            <w:color w:val="000000" w:themeColor="text1"/>
            <w:sz w:val="24"/>
            <w:szCs w:val="24"/>
          </w:rPr>
          <w:fldChar w:fldCharType="end"/>
        </w:r>
      </w:hyperlink>
    </w:p>
    <w:p w14:paraId="71055A60" w14:textId="77777777" w:rsidR="00706D79" w:rsidRPr="00BE62D0" w:rsidRDefault="00F7622A" w:rsidP="00BE62D0">
      <w:pPr>
        <w:pStyle w:val="TOC2"/>
        <w:tabs>
          <w:tab w:val="right" w:leader="dot" w:pos="9016"/>
        </w:tabs>
        <w:spacing w:line="360" w:lineRule="auto"/>
        <w:rPr>
          <w:rFonts w:ascii="Arial" w:eastAsiaTheme="minorEastAsia" w:hAnsi="Arial" w:cs="Arial"/>
          <w:noProof/>
          <w:color w:val="000000" w:themeColor="text1"/>
          <w:sz w:val="24"/>
          <w:szCs w:val="24"/>
          <w:lang w:eastAsia="en-GB"/>
        </w:rPr>
      </w:pPr>
      <w:hyperlink w:anchor="_Toc159863892" w:history="1">
        <w:r w:rsidR="00706D79" w:rsidRPr="00BE62D0">
          <w:rPr>
            <w:rStyle w:val="Hyperlink"/>
            <w:rFonts w:ascii="Arial" w:hAnsi="Arial" w:cs="Arial"/>
            <w:noProof/>
            <w:color w:val="000000" w:themeColor="text1"/>
            <w:sz w:val="24"/>
            <w:szCs w:val="24"/>
          </w:rPr>
          <w:t>Appendix 2</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_Toc159863892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13</w:t>
        </w:r>
        <w:r w:rsidR="00782C2E" w:rsidRPr="00BE62D0">
          <w:rPr>
            <w:rFonts w:ascii="Arial" w:hAnsi="Arial" w:cs="Arial"/>
            <w:noProof/>
            <w:webHidden/>
            <w:color w:val="000000" w:themeColor="text1"/>
            <w:sz w:val="24"/>
            <w:szCs w:val="24"/>
          </w:rPr>
          <w:fldChar w:fldCharType="end"/>
        </w:r>
      </w:hyperlink>
    </w:p>
    <w:p w14:paraId="756901E5" w14:textId="77777777" w:rsidR="00706D79" w:rsidRPr="00BE62D0" w:rsidRDefault="00F7622A" w:rsidP="00BE62D0">
      <w:pPr>
        <w:pStyle w:val="TOC2"/>
        <w:tabs>
          <w:tab w:val="right" w:leader="dot" w:pos="9016"/>
        </w:tabs>
        <w:spacing w:line="360" w:lineRule="auto"/>
        <w:rPr>
          <w:rFonts w:ascii="Arial" w:eastAsiaTheme="minorEastAsia" w:hAnsi="Arial" w:cs="Arial"/>
          <w:noProof/>
          <w:sz w:val="24"/>
          <w:szCs w:val="24"/>
          <w:lang w:eastAsia="en-GB"/>
        </w:rPr>
      </w:pPr>
      <w:hyperlink w:anchor="_Toc159863893" w:history="1">
        <w:r w:rsidR="00706D79" w:rsidRPr="00BE62D0">
          <w:rPr>
            <w:rStyle w:val="Hyperlink"/>
            <w:rFonts w:ascii="Arial" w:hAnsi="Arial" w:cs="Arial"/>
            <w:noProof/>
            <w:color w:val="000000" w:themeColor="text1"/>
            <w:sz w:val="24"/>
            <w:szCs w:val="24"/>
          </w:rPr>
          <w:t>Appendix 3</w:t>
        </w:r>
        <w:r w:rsidR="00706D79" w:rsidRPr="00BE62D0">
          <w:rPr>
            <w:rFonts w:ascii="Arial" w:hAnsi="Arial" w:cs="Arial"/>
            <w:noProof/>
            <w:webHidden/>
            <w:color w:val="000000" w:themeColor="text1"/>
            <w:sz w:val="24"/>
            <w:szCs w:val="24"/>
          </w:rPr>
          <w:tab/>
        </w:r>
        <w:r w:rsidR="00782C2E" w:rsidRPr="00BE62D0">
          <w:rPr>
            <w:rFonts w:ascii="Arial" w:hAnsi="Arial" w:cs="Arial"/>
            <w:noProof/>
            <w:webHidden/>
            <w:color w:val="000000" w:themeColor="text1"/>
            <w:sz w:val="24"/>
            <w:szCs w:val="24"/>
          </w:rPr>
          <w:fldChar w:fldCharType="begin"/>
        </w:r>
        <w:r w:rsidR="00706D79" w:rsidRPr="00BE62D0">
          <w:rPr>
            <w:rFonts w:ascii="Arial" w:hAnsi="Arial" w:cs="Arial"/>
            <w:noProof/>
            <w:webHidden/>
            <w:color w:val="000000" w:themeColor="text1"/>
            <w:sz w:val="24"/>
            <w:szCs w:val="24"/>
          </w:rPr>
          <w:instrText xml:space="preserve"> PAGEREF _Toc159863893 \h </w:instrText>
        </w:r>
        <w:r w:rsidR="00782C2E" w:rsidRPr="00BE62D0">
          <w:rPr>
            <w:rFonts w:ascii="Arial" w:hAnsi="Arial" w:cs="Arial"/>
            <w:noProof/>
            <w:webHidden/>
            <w:color w:val="000000" w:themeColor="text1"/>
            <w:sz w:val="24"/>
            <w:szCs w:val="24"/>
          </w:rPr>
        </w:r>
        <w:r w:rsidR="00782C2E" w:rsidRPr="00BE62D0">
          <w:rPr>
            <w:rFonts w:ascii="Arial" w:hAnsi="Arial" w:cs="Arial"/>
            <w:noProof/>
            <w:webHidden/>
            <w:color w:val="000000" w:themeColor="text1"/>
            <w:sz w:val="24"/>
            <w:szCs w:val="24"/>
          </w:rPr>
          <w:fldChar w:fldCharType="separate"/>
        </w:r>
        <w:r w:rsidR="00706D79" w:rsidRPr="00BE62D0">
          <w:rPr>
            <w:rFonts w:ascii="Arial" w:hAnsi="Arial" w:cs="Arial"/>
            <w:noProof/>
            <w:webHidden/>
            <w:color w:val="000000" w:themeColor="text1"/>
            <w:sz w:val="24"/>
            <w:szCs w:val="24"/>
          </w:rPr>
          <w:t>14</w:t>
        </w:r>
        <w:r w:rsidR="00782C2E" w:rsidRPr="00BE62D0">
          <w:rPr>
            <w:rFonts w:ascii="Arial" w:hAnsi="Arial" w:cs="Arial"/>
            <w:noProof/>
            <w:webHidden/>
            <w:color w:val="000000" w:themeColor="text1"/>
            <w:sz w:val="24"/>
            <w:szCs w:val="24"/>
          </w:rPr>
          <w:fldChar w:fldCharType="end"/>
        </w:r>
      </w:hyperlink>
    </w:p>
    <w:p w14:paraId="587A931E" w14:textId="77777777" w:rsidR="00372AE8" w:rsidRPr="00BE62D0" w:rsidRDefault="00782C2E" w:rsidP="00BE62D0">
      <w:pPr>
        <w:pStyle w:val="Heading1"/>
        <w:spacing w:after="240" w:line="360" w:lineRule="auto"/>
        <w:jc w:val="center"/>
        <w:rPr>
          <w:rFonts w:ascii="Arial" w:hAnsi="Arial" w:cs="Arial"/>
          <w:color w:val="000000" w:themeColor="text1"/>
          <w:sz w:val="24"/>
          <w:szCs w:val="24"/>
        </w:rPr>
      </w:pPr>
      <w:r w:rsidRPr="00BE62D0">
        <w:rPr>
          <w:rFonts w:ascii="Arial" w:hAnsi="Arial" w:cs="Arial"/>
          <w:sz w:val="24"/>
          <w:szCs w:val="24"/>
          <w:lang w:val="en-GB"/>
        </w:rPr>
        <w:fldChar w:fldCharType="end"/>
      </w:r>
      <w:r w:rsidR="00304774" w:rsidRPr="00BE62D0">
        <w:rPr>
          <w:rFonts w:ascii="Arial" w:hAnsi="Arial" w:cs="Arial"/>
          <w:sz w:val="24"/>
          <w:szCs w:val="24"/>
          <w:lang w:val="en-GB"/>
        </w:rPr>
        <w:br w:type="page"/>
      </w:r>
    </w:p>
    <w:p w14:paraId="716AD983" w14:textId="77777777" w:rsidR="00E63C27" w:rsidRPr="00BE62D0" w:rsidRDefault="00304774" w:rsidP="00BE62D0">
      <w:pPr>
        <w:pStyle w:val="Heading1"/>
        <w:spacing w:after="240" w:line="360" w:lineRule="auto"/>
        <w:rPr>
          <w:rFonts w:ascii="Arial" w:hAnsi="Arial" w:cs="Arial"/>
          <w:color w:val="000000" w:themeColor="text1"/>
          <w:sz w:val="24"/>
          <w:szCs w:val="24"/>
          <w:lang w:val="en-GB"/>
        </w:rPr>
      </w:pPr>
      <w:bookmarkStart w:id="1" w:name="_Toc159863876"/>
      <w:r w:rsidRPr="00BE62D0">
        <w:rPr>
          <w:rFonts w:ascii="Arial" w:hAnsi="Arial" w:cs="Arial"/>
          <w:color w:val="000000" w:themeColor="text1"/>
          <w:sz w:val="24"/>
          <w:szCs w:val="24"/>
          <w:lang w:val="en-GB"/>
        </w:rPr>
        <w:lastRenderedPageBreak/>
        <w:t>Introduction</w:t>
      </w:r>
      <w:bookmarkEnd w:id="1"/>
    </w:p>
    <w:p w14:paraId="2B275AD8" w14:textId="77777777" w:rsidR="00C6603A" w:rsidRPr="00BE62D0" w:rsidRDefault="00304774" w:rsidP="00BE62D0">
      <w:pPr>
        <w:spacing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This report is mainly about the concept of financial management in the hotel industry. The case study selected to prepare the report is of the "Seacrest Lodge". </w:t>
      </w:r>
      <w:r w:rsidR="0078398D" w:rsidRPr="00BE62D0">
        <w:rPr>
          <w:rFonts w:ascii="Arial" w:hAnsi="Arial" w:cs="Arial"/>
          <w:color w:val="000000" w:themeColor="text1"/>
          <w:sz w:val="24"/>
          <w:szCs w:val="24"/>
        </w:rPr>
        <w:t>As an expert, I have prepared this report</w:t>
      </w:r>
      <w:r w:rsidR="00965878" w:rsidRPr="00BE62D0">
        <w:rPr>
          <w:rFonts w:ascii="Arial" w:hAnsi="Arial" w:cs="Arial"/>
          <w:color w:val="000000" w:themeColor="text1"/>
          <w:sz w:val="24"/>
          <w:szCs w:val="24"/>
        </w:rPr>
        <w:t xml:space="preserve"> and its main purpose is</w:t>
      </w:r>
      <w:r w:rsidR="0078398D" w:rsidRPr="00BE62D0">
        <w:rPr>
          <w:rFonts w:ascii="Arial" w:hAnsi="Arial" w:cs="Arial"/>
          <w:color w:val="000000" w:themeColor="text1"/>
          <w:sz w:val="24"/>
          <w:szCs w:val="24"/>
        </w:rPr>
        <w:t xml:space="preserve"> to assess if a turnaround strategy can be implemented and the resort can be salvaged using it. </w:t>
      </w:r>
      <w:r w:rsidRPr="00BE62D0">
        <w:rPr>
          <w:rFonts w:ascii="Arial" w:hAnsi="Arial" w:cs="Arial"/>
          <w:color w:val="000000" w:themeColor="text1"/>
          <w:sz w:val="24"/>
          <w:szCs w:val="24"/>
        </w:rPr>
        <w:t>The key objectives of the report are analysing the financial performance of the resort over the past three years, identifying major reasons behind the decline in profitability, and developing an inclusive turnaround strategy (or most viable pathways) to revitali</w:t>
      </w:r>
      <w:r w:rsidR="00CA5FFE" w:rsidRPr="00BE62D0">
        <w:rPr>
          <w:rFonts w:ascii="Arial" w:hAnsi="Arial" w:cs="Arial"/>
          <w:color w:val="000000" w:themeColor="text1"/>
          <w:sz w:val="24"/>
          <w:szCs w:val="24"/>
        </w:rPr>
        <w:t>s</w:t>
      </w:r>
      <w:r w:rsidRPr="00BE62D0">
        <w:rPr>
          <w:rFonts w:ascii="Arial" w:hAnsi="Arial" w:cs="Arial"/>
          <w:color w:val="000000" w:themeColor="text1"/>
          <w:sz w:val="24"/>
          <w:szCs w:val="24"/>
        </w:rPr>
        <w:t>e its financial growth, restore reputation, and secure its future success.</w:t>
      </w:r>
    </w:p>
    <w:p w14:paraId="1FD4EBCF" w14:textId="77777777" w:rsidR="00C6603A" w:rsidRPr="00BE62D0" w:rsidRDefault="00706D79" w:rsidP="00BE62D0">
      <w:pPr>
        <w:pStyle w:val="Heading1"/>
        <w:spacing w:before="0" w:after="240" w:line="360" w:lineRule="auto"/>
        <w:rPr>
          <w:rFonts w:ascii="Arial" w:hAnsi="Arial" w:cs="Arial"/>
          <w:color w:val="000000" w:themeColor="text1"/>
          <w:sz w:val="24"/>
          <w:szCs w:val="24"/>
          <w:lang w:val="en-GB"/>
        </w:rPr>
      </w:pPr>
      <w:bookmarkStart w:id="2" w:name="_Toc159863877"/>
      <w:r w:rsidRPr="00BE62D0">
        <w:rPr>
          <w:rFonts w:ascii="Arial" w:hAnsi="Arial" w:cs="Arial"/>
          <w:color w:val="000000" w:themeColor="text1"/>
          <w:sz w:val="24"/>
          <w:szCs w:val="24"/>
          <w:lang w:val="en-GB"/>
        </w:rPr>
        <w:t>Market Research</w:t>
      </w:r>
      <w:bookmarkEnd w:id="2"/>
    </w:p>
    <w:p w14:paraId="466727C9" w14:textId="77777777" w:rsidR="00C6603A"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The case study (provided) confirms that the Seacrest Lodge-a resort has been serving travellers with a pleasing ambience of coastline location, bar, restaurant, and event and other facilities since past many years. Since its initiation, the hotel has been a famous tourist attraction and a thriving destination for travellers/vacationers who majorly want a relaxing and luxury spot due to which it is always known as a premier vacation destination. This success also contributed to its viable financial outcomes. Contrarily, in recent times, a downturn has been seen in the financial growth of the resort such as a reduction in its revenues, occupancy rates, and customer satisfaction, which increases the owner's concern about the resort's future viability.</w:t>
      </w:r>
    </w:p>
    <w:p w14:paraId="7E6E1DB6" w14:textId="77777777" w:rsidR="00903F15" w:rsidRPr="00BE62D0" w:rsidRDefault="00304774" w:rsidP="00BE62D0">
      <w:pPr>
        <w:keepNext/>
        <w:spacing w:after="0" w:line="360" w:lineRule="auto"/>
        <w:jc w:val="center"/>
        <w:rPr>
          <w:rFonts w:ascii="Arial" w:hAnsi="Arial" w:cs="Arial"/>
          <w:color w:val="000000" w:themeColor="text1"/>
          <w:sz w:val="24"/>
          <w:szCs w:val="24"/>
        </w:rPr>
      </w:pPr>
      <w:r w:rsidRPr="00BE62D0">
        <w:rPr>
          <w:rFonts w:ascii="Arial" w:hAnsi="Arial" w:cs="Arial"/>
          <w:noProof/>
          <w:color w:val="000000" w:themeColor="text1"/>
          <w:sz w:val="24"/>
          <w:szCs w:val="24"/>
          <w:lang w:eastAsia="en-GB"/>
        </w:rPr>
        <w:drawing>
          <wp:inline distT="0" distB="0" distL="0" distR="0" wp14:anchorId="6960BE61" wp14:editId="3F7488C6">
            <wp:extent cx="5754429" cy="2509284"/>
            <wp:effectExtent l="19050" t="0" r="0" b="0"/>
            <wp:docPr id="18" name="Picture 16"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descr="Gallery image of this property"/>
                    <pic:cNvPicPr>
                      <a:picLocks noChangeAspect="1" noChangeArrowheads="1"/>
                    </pic:cNvPicPr>
                  </pic:nvPicPr>
                  <pic:blipFill>
                    <a:blip r:embed="rId6"/>
                    <a:stretch>
                      <a:fillRect/>
                    </a:stretch>
                  </pic:blipFill>
                  <pic:spPr bwMode="auto">
                    <a:xfrm>
                      <a:off x="0" y="0"/>
                      <a:ext cx="5764527" cy="2513688"/>
                    </a:xfrm>
                    <a:prstGeom prst="rect">
                      <a:avLst/>
                    </a:prstGeom>
                    <a:noFill/>
                    <a:ln w="9525">
                      <a:noFill/>
                      <a:miter lim="800000"/>
                      <a:headEnd/>
                      <a:tailEnd/>
                    </a:ln>
                  </pic:spPr>
                </pic:pic>
              </a:graphicData>
            </a:graphic>
          </wp:inline>
        </w:drawing>
      </w:r>
    </w:p>
    <w:p w14:paraId="6176CB32" w14:textId="77777777" w:rsidR="00903F15" w:rsidRPr="00BE62D0" w:rsidRDefault="00304774" w:rsidP="00BE62D0">
      <w:pPr>
        <w:pStyle w:val="Caption"/>
        <w:spacing w:line="360" w:lineRule="auto"/>
        <w:jc w:val="center"/>
        <w:rPr>
          <w:rFonts w:ascii="Arial" w:hAnsi="Arial" w:cs="Arial"/>
          <w:i/>
          <w:color w:val="000000" w:themeColor="text1"/>
          <w:sz w:val="24"/>
          <w:szCs w:val="24"/>
        </w:rPr>
      </w:pPr>
      <w:r w:rsidRPr="00BE62D0">
        <w:rPr>
          <w:rFonts w:ascii="Arial" w:hAnsi="Arial" w:cs="Arial"/>
          <w:i/>
          <w:color w:val="000000" w:themeColor="text1"/>
          <w:sz w:val="24"/>
          <w:szCs w:val="24"/>
        </w:rPr>
        <w:t xml:space="preserve">Figure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Figure \* ARABIC </w:instrText>
      </w:r>
      <w:r w:rsidR="00782C2E" w:rsidRPr="00BE62D0">
        <w:rPr>
          <w:rFonts w:ascii="Arial" w:hAnsi="Arial" w:cs="Arial"/>
          <w:i/>
          <w:color w:val="000000" w:themeColor="text1"/>
          <w:sz w:val="24"/>
          <w:szCs w:val="24"/>
        </w:rPr>
        <w:fldChar w:fldCharType="separate"/>
      </w:r>
      <w:r w:rsidR="00C26EDB" w:rsidRPr="00BE62D0">
        <w:rPr>
          <w:rFonts w:ascii="Arial" w:hAnsi="Arial" w:cs="Arial"/>
          <w:i/>
          <w:noProof/>
          <w:color w:val="000000" w:themeColor="text1"/>
          <w:sz w:val="24"/>
          <w:szCs w:val="24"/>
        </w:rPr>
        <w:t>1</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Seacrest Lodge View</w:t>
      </w:r>
    </w:p>
    <w:p w14:paraId="255E3593" w14:textId="77777777" w:rsidR="00706D79" w:rsidRPr="00BE62D0" w:rsidRDefault="00706D79" w:rsidP="00BE62D0">
      <w:pPr>
        <w:pStyle w:val="Heading1"/>
        <w:spacing w:after="240" w:line="360" w:lineRule="auto"/>
        <w:jc w:val="center"/>
        <w:rPr>
          <w:rFonts w:ascii="Arial" w:hAnsi="Arial" w:cs="Arial"/>
          <w:color w:val="000000" w:themeColor="text1"/>
          <w:sz w:val="24"/>
          <w:szCs w:val="24"/>
        </w:rPr>
      </w:pPr>
      <w:bookmarkStart w:id="3" w:name="_Toc159863878"/>
      <w:r w:rsidRPr="00BE62D0">
        <w:rPr>
          <w:rFonts w:ascii="Arial" w:hAnsi="Arial" w:cs="Arial"/>
          <w:color w:val="000000" w:themeColor="text1"/>
          <w:sz w:val="24"/>
          <w:szCs w:val="24"/>
        </w:rPr>
        <w:lastRenderedPageBreak/>
        <w:t>Scope and Objectives</w:t>
      </w:r>
      <w:bookmarkEnd w:id="3"/>
    </w:p>
    <w:p w14:paraId="2A3A1E46" w14:textId="77777777" w:rsidR="00706D79" w:rsidRPr="00BE62D0" w:rsidRDefault="00706D79" w:rsidP="00BE62D0">
      <w:pPr>
        <w:spacing w:line="360" w:lineRule="auto"/>
        <w:rPr>
          <w:rFonts w:ascii="Arial" w:hAnsi="Arial" w:cs="Arial"/>
          <w:sz w:val="24"/>
          <w:szCs w:val="24"/>
          <w:lang w:val="en-US"/>
        </w:rPr>
      </w:pPr>
      <w:r w:rsidRPr="00BE62D0">
        <w:rPr>
          <w:rFonts w:ascii="Arial" w:hAnsi="Arial" w:cs="Arial"/>
          <w:sz w:val="24"/>
          <w:szCs w:val="24"/>
          <w:lang w:val="en-US"/>
        </w:rPr>
        <w:t xml:space="preserve">The following objectives have been met in this research: </w:t>
      </w:r>
    </w:p>
    <w:p w14:paraId="12A81D0D" w14:textId="77777777" w:rsidR="00706D79" w:rsidRPr="00BE62D0" w:rsidRDefault="00706D79" w:rsidP="00BE62D0">
      <w:pPr>
        <w:pStyle w:val="ListParagraph"/>
        <w:numPr>
          <w:ilvl w:val="0"/>
          <w:numId w:val="15"/>
        </w:numPr>
        <w:spacing w:line="360" w:lineRule="auto"/>
        <w:contextualSpacing w:val="0"/>
        <w:rPr>
          <w:sz w:val="24"/>
          <w:szCs w:val="24"/>
        </w:rPr>
      </w:pPr>
      <w:r w:rsidRPr="00BE62D0">
        <w:rPr>
          <w:sz w:val="24"/>
          <w:szCs w:val="24"/>
        </w:rPr>
        <w:t>To analyze the Seacrest Lodge’s financial performance over the past three years</w:t>
      </w:r>
    </w:p>
    <w:p w14:paraId="566F4959" w14:textId="77777777" w:rsidR="00706D79" w:rsidRPr="00BE62D0" w:rsidRDefault="00706D79" w:rsidP="00BE62D0">
      <w:pPr>
        <w:pStyle w:val="ListParagraph"/>
        <w:numPr>
          <w:ilvl w:val="0"/>
          <w:numId w:val="15"/>
        </w:numPr>
        <w:spacing w:line="360" w:lineRule="auto"/>
        <w:contextualSpacing w:val="0"/>
        <w:rPr>
          <w:sz w:val="24"/>
          <w:szCs w:val="24"/>
        </w:rPr>
      </w:pPr>
      <w:r w:rsidRPr="00BE62D0">
        <w:rPr>
          <w:sz w:val="24"/>
          <w:szCs w:val="24"/>
        </w:rPr>
        <w:t>To identify the key reasons behind the decline in profitability, taking into consideration, real-world events and the current economy</w:t>
      </w:r>
    </w:p>
    <w:p w14:paraId="065DBC11" w14:textId="77777777" w:rsidR="00706D79" w:rsidRPr="00BE62D0" w:rsidRDefault="00706D79" w:rsidP="00BE62D0">
      <w:pPr>
        <w:pStyle w:val="ListParagraph"/>
        <w:numPr>
          <w:ilvl w:val="0"/>
          <w:numId w:val="15"/>
        </w:numPr>
        <w:spacing w:after="240" w:line="360" w:lineRule="auto"/>
        <w:contextualSpacing w:val="0"/>
        <w:rPr>
          <w:sz w:val="24"/>
          <w:szCs w:val="24"/>
        </w:rPr>
      </w:pPr>
      <w:r w:rsidRPr="00BE62D0">
        <w:rPr>
          <w:sz w:val="24"/>
          <w:szCs w:val="24"/>
        </w:rPr>
        <w:t>To develop a comprehensive turnaround strategy to revitalize the lodge’s financial health and restore its reputation as a premier vacation destination or most viable financial outcomes.</w:t>
      </w:r>
    </w:p>
    <w:p w14:paraId="55049EC2" w14:textId="77777777" w:rsidR="00706D79" w:rsidRPr="00BE62D0" w:rsidRDefault="00706D79" w:rsidP="00BE62D0">
      <w:pPr>
        <w:pStyle w:val="Heading1"/>
        <w:spacing w:before="0" w:after="240" w:line="360" w:lineRule="auto"/>
        <w:jc w:val="center"/>
        <w:rPr>
          <w:rFonts w:ascii="Arial" w:hAnsi="Arial" w:cs="Arial"/>
          <w:color w:val="000000" w:themeColor="text1"/>
          <w:sz w:val="24"/>
          <w:szCs w:val="24"/>
        </w:rPr>
      </w:pPr>
      <w:bookmarkStart w:id="4" w:name="_Toc159863879"/>
      <w:r w:rsidRPr="00BE62D0">
        <w:rPr>
          <w:rFonts w:ascii="Arial" w:hAnsi="Arial" w:cs="Arial"/>
          <w:color w:val="000000" w:themeColor="text1"/>
          <w:sz w:val="24"/>
          <w:szCs w:val="24"/>
        </w:rPr>
        <w:t>The Seacrest Lodge, Income Statement and Balance Sheet</w:t>
      </w:r>
      <w:bookmarkEnd w:id="4"/>
    </w:p>
    <w:p w14:paraId="2D4B565D" w14:textId="77777777" w:rsidR="00C6603A" w:rsidRPr="00BE62D0" w:rsidRDefault="00304774" w:rsidP="00BE62D0">
      <w:pPr>
        <w:pStyle w:val="Heading2"/>
        <w:spacing w:after="240" w:line="360" w:lineRule="auto"/>
        <w:jc w:val="both"/>
        <w:rPr>
          <w:rFonts w:ascii="Arial" w:hAnsi="Arial" w:cs="Arial"/>
          <w:color w:val="000000" w:themeColor="text1"/>
          <w:sz w:val="24"/>
          <w:szCs w:val="24"/>
        </w:rPr>
      </w:pPr>
      <w:bookmarkStart w:id="5" w:name="_Toc159863880"/>
      <w:r w:rsidRPr="00BE62D0">
        <w:rPr>
          <w:rFonts w:ascii="Arial" w:hAnsi="Arial" w:cs="Arial"/>
          <w:color w:val="000000" w:themeColor="text1"/>
          <w:sz w:val="24"/>
          <w:szCs w:val="24"/>
        </w:rPr>
        <w:t xml:space="preserve">Financial Performance of </w:t>
      </w:r>
      <w:r w:rsidR="002D59FB" w:rsidRPr="00BE62D0">
        <w:rPr>
          <w:rFonts w:ascii="Arial" w:hAnsi="Arial" w:cs="Arial"/>
          <w:color w:val="000000" w:themeColor="text1"/>
          <w:sz w:val="24"/>
          <w:szCs w:val="24"/>
        </w:rPr>
        <w:t>the</w:t>
      </w:r>
      <w:r w:rsidRPr="00BE62D0">
        <w:rPr>
          <w:rFonts w:ascii="Arial" w:hAnsi="Arial" w:cs="Arial"/>
          <w:color w:val="000000" w:themeColor="text1"/>
          <w:sz w:val="24"/>
          <w:szCs w:val="24"/>
        </w:rPr>
        <w:t xml:space="preserve"> Seacrest </w:t>
      </w:r>
      <w:proofErr w:type="gramStart"/>
      <w:r w:rsidRPr="00BE62D0">
        <w:rPr>
          <w:rFonts w:ascii="Arial" w:hAnsi="Arial" w:cs="Arial"/>
          <w:color w:val="000000" w:themeColor="text1"/>
          <w:sz w:val="24"/>
          <w:szCs w:val="24"/>
        </w:rPr>
        <w:t>Lodge</w:t>
      </w:r>
      <w:r w:rsidR="00B851E1" w:rsidRPr="00BE62D0">
        <w:rPr>
          <w:rFonts w:ascii="Arial" w:hAnsi="Arial" w:cs="Arial"/>
          <w:color w:val="000000" w:themeColor="text1"/>
          <w:sz w:val="24"/>
          <w:szCs w:val="24"/>
        </w:rPr>
        <w:t>(</w:t>
      </w:r>
      <w:proofErr w:type="gramEnd"/>
      <w:r w:rsidR="00B851E1" w:rsidRPr="00BE62D0">
        <w:rPr>
          <w:rFonts w:ascii="Arial" w:hAnsi="Arial" w:cs="Arial"/>
          <w:color w:val="000000" w:themeColor="text1"/>
          <w:sz w:val="24"/>
          <w:szCs w:val="24"/>
        </w:rPr>
        <w:t>2021-2023)</w:t>
      </w:r>
      <w:bookmarkEnd w:id="5"/>
    </w:p>
    <w:p w14:paraId="44075191" w14:textId="3049C6A5" w:rsidR="00B851E1" w:rsidRPr="00BE62D0" w:rsidRDefault="00706D79" w:rsidP="008B3012">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T</w:t>
      </w:r>
      <w:r w:rsidR="00304774" w:rsidRPr="00BE62D0">
        <w:rPr>
          <w:rFonts w:ascii="Arial" w:hAnsi="Arial" w:cs="Arial"/>
          <w:color w:val="000000" w:themeColor="text1"/>
          <w:sz w:val="24"/>
          <w:szCs w:val="24"/>
        </w:rPr>
        <w:t xml:space="preserve">he financial performance of </w:t>
      </w:r>
      <w:r w:rsidR="003D0866" w:rsidRPr="00BE62D0">
        <w:rPr>
          <w:rFonts w:ascii="Arial" w:hAnsi="Arial" w:cs="Arial"/>
          <w:color w:val="000000" w:themeColor="text1"/>
          <w:sz w:val="24"/>
          <w:szCs w:val="24"/>
        </w:rPr>
        <w:t xml:space="preserve">the Seacrest Lodge </w:t>
      </w:r>
      <w:r w:rsidR="00304774" w:rsidRPr="00BE62D0">
        <w:rPr>
          <w:rFonts w:ascii="Arial" w:hAnsi="Arial" w:cs="Arial"/>
          <w:color w:val="000000" w:themeColor="text1"/>
          <w:sz w:val="24"/>
          <w:szCs w:val="24"/>
        </w:rPr>
        <w:t>for the pe</w:t>
      </w:r>
      <w:r w:rsidR="003D0866" w:rsidRPr="00BE62D0">
        <w:rPr>
          <w:rFonts w:ascii="Arial" w:hAnsi="Arial" w:cs="Arial"/>
          <w:color w:val="000000" w:themeColor="text1"/>
          <w:sz w:val="24"/>
          <w:szCs w:val="24"/>
        </w:rPr>
        <w:t>riods 2021</w:t>
      </w:r>
      <w:r w:rsidR="00304774" w:rsidRPr="00BE62D0">
        <w:rPr>
          <w:rFonts w:ascii="Arial" w:hAnsi="Arial" w:cs="Arial"/>
          <w:color w:val="000000" w:themeColor="text1"/>
          <w:sz w:val="24"/>
          <w:szCs w:val="24"/>
        </w:rPr>
        <w:t xml:space="preserve"> to 20</w:t>
      </w:r>
      <w:r w:rsidR="003D0866" w:rsidRPr="00BE62D0">
        <w:rPr>
          <w:rFonts w:ascii="Arial" w:hAnsi="Arial" w:cs="Arial"/>
          <w:color w:val="000000" w:themeColor="text1"/>
          <w:sz w:val="24"/>
          <w:szCs w:val="24"/>
        </w:rPr>
        <w:t>23</w:t>
      </w:r>
      <w:r w:rsidR="00304774" w:rsidRPr="00BE62D0">
        <w:rPr>
          <w:rFonts w:ascii="Arial" w:hAnsi="Arial" w:cs="Arial"/>
          <w:color w:val="000000" w:themeColor="text1"/>
          <w:sz w:val="24"/>
          <w:szCs w:val="24"/>
        </w:rPr>
        <w:t xml:space="preserve"> has been measured </w:t>
      </w:r>
      <w:r w:rsidR="003D0866" w:rsidRPr="00BE62D0">
        <w:rPr>
          <w:rFonts w:ascii="Arial" w:hAnsi="Arial" w:cs="Arial"/>
          <w:color w:val="000000" w:themeColor="text1"/>
          <w:sz w:val="24"/>
          <w:szCs w:val="24"/>
        </w:rPr>
        <w:t xml:space="preserve">in this section using </w:t>
      </w:r>
      <w:r w:rsidR="00304774" w:rsidRPr="00BE62D0">
        <w:rPr>
          <w:rFonts w:ascii="Arial" w:hAnsi="Arial" w:cs="Arial"/>
          <w:color w:val="000000" w:themeColor="text1"/>
          <w:sz w:val="24"/>
          <w:szCs w:val="24"/>
        </w:rPr>
        <w:t>Ratio Analys</w:t>
      </w:r>
      <w:r w:rsidR="00446DBD" w:rsidRPr="00BE62D0">
        <w:rPr>
          <w:rFonts w:ascii="Arial" w:hAnsi="Arial" w:cs="Arial"/>
          <w:color w:val="000000" w:themeColor="text1"/>
          <w:sz w:val="24"/>
          <w:szCs w:val="24"/>
        </w:rPr>
        <w:t>is (see Appendix 1 for calculations</w:t>
      </w:r>
      <w:r w:rsidR="00304774" w:rsidRPr="00BE62D0">
        <w:rPr>
          <w:rFonts w:ascii="Arial" w:hAnsi="Arial" w:cs="Arial"/>
          <w:color w:val="000000" w:themeColor="text1"/>
          <w:sz w:val="24"/>
          <w:szCs w:val="24"/>
        </w:rPr>
        <w:t>)</w:t>
      </w:r>
      <w:sdt>
        <w:sdtPr>
          <w:rPr>
            <w:rFonts w:ascii="Arial" w:hAnsi="Arial" w:cs="Arial"/>
            <w:color w:val="000000" w:themeColor="text1"/>
            <w:sz w:val="24"/>
            <w:szCs w:val="24"/>
          </w:rPr>
          <w:id w:val="359264230"/>
          <w:citation/>
        </w:sdtPr>
        <w:sdtEndPr/>
        <w:sdtContent>
          <w:r w:rsidR="00782C2E" w:rsidRPr="00BE62D0">
            <w:rPr>
              <w:rFonts w:ascii="Arial" w:hAnsi="Arial" w:cs="Arial"/>
              <w:color w:val="000000" w:themeColor="text1"/>
              <w:sz w:val="24"/>
              <w:szCs w:val="24"/>
            </w:rPr>
            <w:fldChar w:fldCharType="begin"/>
          </w:r>
          <w:r w:rsidRPr="00BE62D0">
            <w:rPr>
              <w:rFonts w:ascii="Arial" w:hAnsi="Arial" w:cs="Arial"/>
              <w:color w:val="000000" w:themeColor="text1"/>
              <w:sz w:val="24"/>
              <w:szCs w:val="24"/>
              <w:lang w:val="en-US"/>
            </w:rPr>
            <w:instrText xml:space="preserve"> CITATION Sue05 \l 1033  \m Bea00 \m Wil192</w:instrText>
          </w:r>
          <w:r w:rsidR="00782C2E" w:rsidRPr="00BE62D0">
            <w:rPr>
              <w:rFonts w:ascii="Arial" w:hAnsi="Arial" w:cs="Arial"/>
              <w:color w:val="000000" w:themeColor="text1"/>
              <w:sz w:val="24"/>
              <w:szCs w:val="24"/>
            </w:rPr>
            <w:fldChar w:fldCharType="separate"/>
          </w:r>
          <w:r w:rsidRPr="00BE62D0">
            <w:rPr>
              <w:rFonts w:ascii="Arial" w:hAnsi="Arial" w:cs="Arial"/>
              <w:noProof/>
              <w:color w:val="000000" w:themeColor="text1"/>
              <w:sz w:val="24"/>
              <w:szCs w:val="24"/>
              <w:lang w:val="en-US"/>
            </w:rPr>
            <w:t xml:space="preserve"> (Sueyoshi, 2005; Beaver &amp; Ryan, 2000; Seal, 2019)</w:t>
          </w:r>
          <w:r w:rsidR="00782C2E" w:rsidRPr="00BE62D0">
            <w:rPr>
              <w:rFonts w:ascii="Arial" w:hAnsi="Arial" w:cs="Arial"/>
              <w:color w:val="000000" w:themeColor="text1"/>
              <w:sz w:val="24"/>
              <w:szCs w:val="24"/>
            </w:rPr>
            <w:fldChar w:fldCharType="end"/>
          </w:r>
        </w:sdtContent>
      </w:sdt>
      <w:r w:rsidR="00304774" w:rsidRPr="00BE62D0">
        <w:rPr>
          <w:rFonts w:ascii="Arial" w:hAnsi="Arial" w:cs="Arial"/>
          <w:color w:val="000000" w:themeColor="text1"/>
          <w:sz w:val="24"/>
          <w:szCs w:val="24"/>
        </w:rPr>
        <w:t>.</w:t>
      </w:r>
    </w:p>
    <w:p w14:paraId="67D10A21" w14:textId="77777777" w:rsidR="000B520D" w:rsidRPr="00BE62D0" w:rsidRDefault="00304774" w:rsidP="00BE62D0">
      <w:pPr>
        <w:spacing w:after="240" w:line="360" w:lineRule="auto"/>
        <w:ind w:left="360"/>
        <w:jc w:val="both"/>
        <w:rPr>
          <w:rFonts w:ascii="Arial" w:hAnsi="Arial" w:cs="Arial"/>
          <w:color w:val="000000" w:themeColor="text1"/>
          <w:sz w:val="24"/>
          <w:szCs w:val="24"/>
        </w:rPr>
      </w:pPr>
      <w:r w:rsidRPr="00BE62D0">
        <w:rPr>
          <w:rFonts w:ascii="Arial" w:hAnsi="Arial" w:cs="Arial"/>
          <w:b/>
          <w:color w:val="000000" w:themeColor="text1"/>
          <w:sz w:val="24"/>
          <w:szCs w:val="24"/>
        </w:rPr>
        <w:t>Return on Capital Employed</w:t>
      </w:r>
      <w:r w:rsidRPr="00BE62D0">
        <w:rPr>
          <w:rFonts w:ascii="Arial" w:hAnsi="Arial" w:cs="Arial"/>
          <w:color w:val="000000" w:themeColor="text1"/>
          <w:sz w:val="24"/>
          <w:szCs w:val="24"/>
        </w:rPr>
        <w:t xml:space="preserve"> (ROCE):  Unfortunately, the ROCE of the Seacrest Lodge in 2021 was 48%</w:t>
      </w:r>
      <w:r w:rsidR="000B520D" w:rsidRPr="00BE62D0">
        <w:rPr>
          <w:rFonts w:ascii="Arial" w:hAnsi="Arial" w:cs="Arial"/>
          <w:color w:val="000000" w:themeColor="text1"/>
          <w:sz w:val="24"/>
          <w:szCs w:val="24"/>
        </w:rPr>
        <w:t xml:space="preserve"> that remained highly impressive by showing its robust profitability</w:t>
      </w:r>
      <w:r w:rsidRPr="00BE62D0">
        <w:rPr>
          <w:rFonts w:ascii="Arial" w:hAnsi="Arial" w:cs="Arial"/>
          <w:color w:val="000000" w:themeColor="text1"/>
          <w:sz w:val="24"/>
          <w:szCs w:val="24"/>
        </w:rPr>
        <w:t xml:space="preserve">, but it decreased in 2022 to 25%. In the year 2023, it further decreased to -50%. </w:t>
      </w:r>
      <w:r w:rsidR="000B520D" w:rsidRPr="00BE62D0">
        <w:rPr>
          <w:rFonts w:ascii="Arial" w:hAnsi="Arial" w:cs="Arial"/>
          <w:color w:val="000000" w:themeColor="text1"/>
          <w:sz w:val="24"/>
          <w:szCs w:val="24"/>
        </w:rPr>
        <w:t>Simply, it reflected the negative return on capital employed to the resort</w:t>
      </w:r>
      <w:r w:rsidR="00C35948" w:rsidRPr="00BE62D0">
        <w:rPr>
          <w:rFonts w:ascii="Arial" w:hAnsi="Arial" w:cs="Arial"/>
          <w:color w:val="000000" w:themeColor="text1"/>
          <w:sz w:val="24"/>
          <w:szCs w:val="24"/>
        </w:rPr>
        <w:t xml:space="preserve"> due to lack of cash in hand</w:t>
      </w:r>
      <w:r w:rsidR="000B520D" w:rsidRPr="00BE62D0">
        <w:rPr>
          <w:rFonts w:ascii="Arial" w:hAnsi="Arial" w:cs="Arial"/>
          <w:color w:val="000000" w:themeColor="text1"/>
          <w:sz w:val="24"/>
          <w:szCs w:val="24"/>
        </w:rPr>
        <w:t>. However, to understand the root causes behind this decline warrants in-depth assessment</w:t>
      </w:r>
      <w:sdt>
        <w:sdtPr>
          <w:rPr>
            <w:rFonts w:ascii="Arial" w:hAnsi="Arial" w:cs="Arial"/>
          </w:rPr>
          <w:id w:val="4428416"/>
          <w:citation/>
        </w:sdtPr>
        <w:sdtEndPr/>
        <w:sdtContent>
          <w:r w:rsidR="00782C2E" w:rsidRPr="00BE62D0">
            <w:rPr>
              <w:rFonts w:ascii="Arial" w:hAnsi="Arial" w:cs="Arial"/>
              <w:color w:val="000000" w:themeColor="text1"/>
              <w:sz w:val="24"/>
              <w:szCs w:val="24"/>
            </w:rPr>
            <w:fldChar w:fldCharType="begin"/>
          </w:r>
          <w:r w:rsidR="00706D79" w:rsidRPr="00BE62D0">
            <w:rPr>
              <w:rFonts w:ascii="Arial" w:hAnsi="Arial" w:cs="Arial"/>
              <w:color w:val="000000" w:themeColor="text1"/>
              <w:sz w:val="24"/>
              <w:szCs w:val="24"/>
            </w:rPr>
            <w:instrText xml:space="preserve"> CITATION And061 \l 1033 </w:instrText>
          </w:r>
          <w:r w:rsidR="00782C2E" w:rsidRPr="00BE62D0">
            <w:rPr>
              <w:rFonts w:ascii="Arial" w:hAnsi="Arial" w:cs="Arial"/>
              <w:color w:val="000000" w:themeColor="text1"/>
              <w:sz w:val="24"/>
              <w:szCs w:val="24"/>
            </w:rPr>
            <w:fldChar w:fldCharType="separate"/>
          </w:r>
          <w:r w:rsidR="00706D79" w:rsidRPr="00BE62D0">
            <w:rPr>
              <w:rFonts w:ascii="Arial" w:hAnsi="Arial" w:cs="Arial"/>
              <w:color w:val="000000" w:themeColor="text1"/>
              <w:sz w:val="24"/>
              <w:szCs w:val="24"/>
            </w:rPr>
            <w:t>(Andersson, et al., 2006)</w:t>
          </w:r>
          <w:r w:rsidR="00782C2E" w:rsidRPr="00BE62D0">
            <w:rPr>
              <w:rFonts w:ascii="Arial" w:hAnsi="Arial" w:cs="Arial"/>
              <w:color w:val="000000" w:themeColor="text1"/>
              <w:sz w:val="24"/>
              <w:szCs w:val="24"/>
            </w:rPr>
            <w:fldChar w:fldCharType="end"/>
          </w:r>
        </w:sdtContent>
      </w:sdt>
      <w:r w:rsidR="000B520D" w:rsidRPr="00BE62D0">
        <w:rPr>
          <w:rFonts w:ascii="Arial" w:hAnsi="Arial" w:cs="Arial"/>
          <w:color w:val="000000" w:themeColor="text1"/>
          <w:sz w:val="24"/>
          <w:szCs w:val="24"/>
        </w:rPr>
        <w:t xml:space="preserve">. </w:t>
      </w:r>
    </w:p>
    <w:p w14:paraId="662AC2F0" w14:textId="60382695" w:rsidR="00B851E1" w:rsidRDefault="00304774" w:rsidP="008B3012">
      <w:pPr>
        <w:pStyle w:val="ListParagraph"/>
        <w:spacing w:after="240" w:line="360" w:lineRule="auto"/>
        <w:ind w:left="360"/>
        <w:contextualSpacing w:val="0"/>
        <w:jc w:val="both"/>
        <w:rPr>
          <w:color w:val="000000" w:themeColor="text1"/>
          <w:sz w:val="24"/>
          <w:szCs w:val="24"/>
          <w:lang w:val="en-GB"/>
        </w:rPr>
      </w:pPr>
      <w:r w:rsidRPr="00BE62D0">
        <w:rPr>
          <w:b/>
          <w:color w:val="000000" w:themeColor="text1"/>
          <w:sz w:val="24"/>
          <w:szCs w:val="24"/>
          <w:lang w:val="en-GB"/>
        </w:rPr>
        <w:t>Net Profit Margin</w:t>
      </w:r>
      <w:r w:rsidRPr="00BE62D0">
        <w:rPr>
          <w:color w:val="000000" w:themeColor="text1"/>
          <w:sz w:val="24"/>
          <w:szCs w:val="24"/>
          <w:lang w:val="en-GB"/>
        </w:rPr>
        <w:t>: The calculations for the Seacrest Lodge in Appendix 1 show its net profit margin in the year 2021 was 25%</w:t>
      </w:r>
      <w:r w:rsidR="00CB4B8C" w:rsidRPr="00BE62D0">
        <w:rPr>
          <w:color w:val="000000" w:themeColor="text1"/>
          <w:sz w:val="24"/>
          <w:szCs w:val="24"/>
          <w:lang w:val="en-GB"/>
        </w:rPr>
        <w:t xml:space="preserve">, which indicates its efficient profitability. Conversely, </w:t>
      </w:r>
      <w:r w:rsidRPr="00BE62D0">
        <w:rPr>
          <w:color w:val="000000" w:themeColor="text1"/>
          <w:sz w:val="24"/>
          <w:szCs w:val="24"/>
          <w:lang w:val="en-GB"/>
        </w:rPr>
        <w:t>it substantially decreased in the year 2022 (</w:t>
      </w:r>
      <w:r w:rsidR="00CB4B8C" w:rsidRPr="00BE62D0">
        <w:rPr>
          <w:color w:val="000000" w:themeColor="text1"/>
          <w:sz w:val="24"/>
          <w:szCs w:val="24"/>
          <w:lang w:val="en-GB"/>
        </w:rPr>
        <w:t xml:space="preserve">with a contracting margin </w:t>
      </w:r>
      <w:r w:rsidRPr="00BE62D0">
        <w:rPr>
          <w:color w:val="000000" w:themeColor="text1"/>
          <w:sz w:val="24"/>
          <w:szCs w:val="24"/>
          <w:lang w:val="en-GB"/>
        </w:rPr>
        <w:t>13%) and in 2023 (</w:t>
      </w:r>
      <w:r w:rsidR="00CB4B8C" w:rsidRPr="00BE62D0">
        <w:rPr>
          <w:color w:val="000000" w:themeColor="text1"/>
          <w:sz w:val="24"/>
          <w:szCs w:val="24"/>
          <w:lang w:val="en-GB"/>
        </w:rPr>
        <w:t xml:space="preserve">a negative net profit of </w:t>
      </w:r>
      <w:r w:rsidRPr="00BE62D0">
        <w:rPr>
          <w:color w:val="000000" w:themeColor="text1"/>
          <w:sz w:val="24"/>
          <w:szCs w:val="24"/>
          <w:lang w:val="en-GB"/>
        </w:rPr>
        <w:t>-15%), which reflected a decreasing ability of the lodge to convert its revenue into profit.</w:t>
      </w:r>
      <w:r w:rsidR="008C1347" w:rsidRPr="00BE62D0">
        <w:rPr>
          <w:color w:val="000000" w:themeColor="text1"/>
          <w:sz w:val="24"/>
          <w:szCs w:val="24"/>
          <w:lang w:val="en-GB"/>
        </w:rPr>
        <w:t xml:space="preserve"> This situation requires the business to focus on current trends and demands a nuanced assessment regarding influencing factors</w:t>
      </w:r>
      <w:r w:rsidR="008B3012">
        <w:rPr>
          <w:color w:val="000000" w:themeColor="text1"/>
          <w:sz w:val="24"/>
          <w:szCs w:val="24"/>
          <w:lang w:val="en-GB"/>
        </w:rPr>
        <w:t>.</w:t>
      </w:r>
    </w:p>
    <w:p w14:paraId="247A7164" w14:textId="5873C424" w:rsidR="008B3012" w:rsidRPr="008B3012" w:rsidRDefault="008B3012" w:rsidP="008B3012">
      <w:pPr>
        <w:pStyle w:val="ListParagraph"/>
        <w:spacing w:after="240" w:line="360" w:lineRule="auto"/>
        <w:ind w:left="360"/>
        <w:contextualSpacing w:val="0"/>
        <w:jc w:val="both"/>
        <w:rPr>
          <w:color w:val="000000" w:themeColor="text1"/>
          <w:sz w:val="24"/>
          <w:szCs w:val="24"/>
          <w:lang w:val="en-GB"/>
        </w:rPr>
      </w:pPr>
      <w:proofErr w:type="gramStart"/>
      <w:r>
        <w:rPr>
          <w:b/>
          <w:color w:val="000000" w:themeColor="text1"/>
          <w:sz w:val="24"/>
          <w:szCs w:val="24"/>
          <w:lang w:val="en-GB"/>
        </w:rPr>
        <w:t>Ratio’s</w:t>
      </w:r>
      <w:proofErr w:type="gramEnd"/>
      <w:r>
        <w:rPr>
          <w:b/>
          <w:color w:val="000000" w:themeColor="text1"/>
          <w:sz w:val="24"/>
          <w:szCs w:val="24"/>
          <w:lang w:val="en-GB"/>
        </w:rPr>
        <w:t xml:space="preserve"> and financial activity </w:t>
      </w:r>
    </w:p>
    <w:p w14:paraId="11856A80" w14:textId="77777777" w:rsidR="00C069BE" w:rsidRPr="00BE62D0" w:rsidRDefault="00304774" w:rsidP="00BE62D0">
      <w:pPr>
        <w:spacing w:after="240" w:line="360" w:lineRule="auto"/>
        <w:ind w:left="360"/>
        <w:jc w:val="both"/>
        <w:rPr>
          <w:rFonts w:ascii="Arial" w:hAnsi="Arial" w:cs="Arial"/>
          <w:color w:val="000000" w:themeColor="text1"/>
          <w:sz w:val="24"/>
          <w:szCs w:val="24"/>
        </w:rPr>
      </w:pPr>
      <w:r w:rsidRPr="00BE62D0">
        <w:rPr>
          <w:rFonts w:ascii="Arial" w:hAnsi="Arial" w:cs="Arial"/>
          <w:b/>
          <w:color w:val="000000" w:themeColor="text1"/>
          <w:sz w:val="24"/>
          <w:szCs w:val="24"/>
        </w:rPr>
        <w:lastRenderedPageBreak/>
        <w:t>Current Ratio:</w:t>
      </w:r>
      <w:r w:rsidRPr="00BE62D0">
        <w:rPr>
          <w:rFonts w:ascii="Arial" w:hAnsi="Arial" w:cs="Arial"/>
          <w:color w:val="000000" w:themeColor="text1"/>
          <w:sz w:val="24"/>
          <w:szCs w:val="24"/>
        </w:rPr>
        <w:t xml:space="preserve"> The ca</w:t>
      </w:r>
      <w:r w:rsidR="00E21895" w:rsidRPr="00BE62D0">
        <w:rPr>
          <w:rFonts w:ascii="Arial" w:hAnsi="Arial" w:cs="Arial"/>
          <w:color w:val="000000" w:themeColor="text1"/>
          <w:sz w:val="24"/>
          <w:szCs w:val="24"/>
        </w:rPr>
        <w:t>lculation of the current ratio for t</w:t>
      </w:r>
      <w:r w:rsidRPr="00BE62D0">
        <w:rPr>
          <w:rFonts w:ascii="Arial" w:hAnsi="Arial" w:cs="Arial"/>
          <w:color w:val="000000" w:themeColor="text1"/>
          <w:sz w:val="24"/>
          <w:szCs w:val="24"/>
        </w:rPr>
        <w:t>he Seacrest Lodge shows a continuous decline. For instance, the current ratio in the year 2021 was 1.40. However, in the year 2022, it became 1.37 and in the year 2023, it became 1.19. It indicates the lodge can</w:t>
      </w:r>
      <w:r w:rsidR="00C069BE" w:rsidRPr="00BE62D0">
        <w:rPr>
          <w:rFonts w:ascii="Arial" w:hAnsi="Arial" w:cs="Arial"/>
          <w:color w:val="000000" w:themeColor="text1"/>
          <w:sz w:val="24"/>
          <w:szCs w:val="24"/>
        </w:rPr>
        <w:t>not meet short-term obligations and alarms the movement of the business towards lack of efficient management of working capital in the given period. This declining current ratio can further cause delays in receivables, persistent increase in short-term liabilities, etc</w:t>
      </w:r>
      <w:sdt>
        <w:sdtPr>
          <w:rPr>
            <w:rFonts w:ascii="Arial" w:hAnsi="Arial" w:cs="Arial"/>
          </w:rPr>
          <w:id w:val="4428422"/>
          <w:citation/>
        </w:sdtPr>
        <w:sdtEndPr/>
        <w:sdtContent>
          <w:r w:rsidR="00782C2E" w:rsidRPr="00BE62D0">
            <w:rPr>
              <w:rFonts w:ascii="Arial" w:hAnsi="Arial" w:cs="Arial"/>
              <w:color w:val="000000" w:themeColor="text1"/>
              <w:sz w:val="24"/>
              <w:szCs w:val="24"/>
            </w:rPr>
            <w:fldChar w:fldCharType="begin"/>
          </w:r>
          <w:r w:rsidR="00706D79" w:rsidRPr="00BE62D0">
            <w:rPr>
              <w:rFonts w:ascii="Arial" w:hAnsi="Arial" w:cs="Arial"/>
              <w:color w:val="000000" w:themeColor="text1"/>
              <w:sz w:val="24"/>
              <w:szCs w:val="24"/>
            </w:rPr>
            <w:instrText xml:space="preserve"> CITATION Alm04 \l 1033 </w:instrText>
          </w:r>
          <w:r w:rsidR="00782C2E" w:rsidRPr="00BE62D0">
            <w:rPr>
              <w:rFonts w:ascii="Arial" w:hAnsi="Arial" w:cs="Arial"/>
              <w:color w:val="000000" w:themeColor="text1"/>
              <w:sz w:val="24"/>
              <w:szCs w:val="24"/>
            </w:rPr>
            <w:fldChar w:fldCharType="separate"/>
          </w:r>
          <w:r w:rsidR="00706D79" w:rsidRPr="00BE62D0">
            <w:rPr>
              <w:rFonts w:ascii="Arial" w:hAnsi="Arial" w:cs="Arial"/>
              <w:color w:val="000000" w:themeColor="text1"/>
              <w:sz w:val="24"/>
              <w:szCs w:val="24"/>
            </w:rPr>
            <w:t>(Almeida, et al., 2004)</w:t>
          </w:r>
          <w:r w:rsidR="00782C2E" w:rsidRPr="00BE62D0">
            <w:rPr>
              <w:rFonts w:ascii="Arial" w:hAnsi="Arial" w:cs="Arial"/>
              <w:color w:val="000000" w:themeColor="text1"/>
              <w:sz w:val="24"/>
              <w:szCs w:val="24"/>
            </w:rPr>
            <w:fldChar w:fldCharType="end"/>
          </w:r>
        </w:sdtContent>
      </w:sdt>
      <w:r w:rsidR="00C069BE" w:rsidRPr="00BE62D0">
        <w:rPr>
          <w:rFonts w:ascii="Arial" w:hAnsi="Arial" w:cs="Arial"/>
          <w:color w:val="000000" w:themeColor="text1"/>
          <w:sz w:val="24"/>
          <w:szCs w:val="24"/>
        </w:rPr>
        <w:t>. However, successfully addressing the issues can lead the resort to enhance its short-term financial health, meet its obligations promptly, and sustainably manage working capital through an improved collection cycles and optimised inventory levels that will fortify its overall financial resilience.</w:t>
      </w:r>
    </w:p>
    <w:p w14:paraId="089F5A74" w14:textId="6CA57A86" w:rsidR="00B851E1" w:rsidRPr="008B3012" w:rsidRDefault="00304774" w:rsidP="008B3012">
      <w:pPr>
        <w:pStyle w:val="ListParagraph"/>
        <w:spacing w:after="240" w:line="360" w:lineRule="auto"/>
        <w:ind w:left="360"/>
        <w:contextualSpacing w:val="0"/>
        <w:jc w:val="both"/>
        <w:rPr>
          <w:color w:val="000000" w:themeColor="text1"/>
          <w:sz w:val="24"/>
          <w:szCs w:val="24"/>
          <w:lang w:val="en-GB"/>
        </w:rPr>
      </w:pPr>
      <w:r w:rsidRPr="00BE62D0">
        <w:rPr>
          <w:b/>
          <w:color w:val="000000" w:themeColor="text1"/>
          <w:sz w:val="24"/>
          <w:szCs w:val="24"/>
          <w:lang w:val="en-GB"/>
        </w:rPr>
        <w:t>Quick Ratio</w:t>
      </w:r>
      <w:r w:rsidRPr="00BE62D0">
        <w:rPr>
          <w:color w:val="000000" w:themeColor="text1"/>
          <w:sz w:val="24"/>
          <w:szCs w:val="24"/>
          <w:lang w:val="en-GB"/>
        </w:rPr>
        <w:t>:</w:t>
      </w:r>
      <w:r w:rsidR="00E21895" w:rsidRPr="00BE62D0">
        <w:rPr>
          <w:color w:val="000000" w:themeColor="text1"/>
          <w:sz w:val="24"/>
          <w:szCs w:val="24"/>
          <w:lang w:val="en-GB"/>
        </w:rPr>
        <w:t xml:space="preserve"> The quick ratio of t</w:t>
      </w:r>
      <w:r w:rsidRPr="00BE62D0">
        <w:rPr>
          <w:color w:val="000000" w:themeColor="text1"/>
          <w:sz w:val="24"/>
          <w:szCs w:val="24"/>
          <w:lang w:val="en-GB"/>
        </w:rPr>
        <w:t xml:space="preserve">he Seacrest Lodge was 0.09 in 2021, 0.07 in 2022, and 0.03 in 2023. This persistent decrease depicted a gradual decrease in the ability of the lodge to respond quickly to the economic issues/environmental changes in a very short time. </w:t>
      </w:r>
      <w:r w:rsidR="00EA1FCA" w:rsidRPr="00BE62D0">
        <w:rPr>
          <w:color w:val="000000" w:themeColor="text1"/>
          <w:sz w:val="24"/>
          <w:szCs w:val="24"/>
          <w:lang w:val="en-GB"/>
        </w:rPr>
        <w:t xml:space="preserve">It is underscoring the resort’s </w:t>
      </w:r>
      <w:r w:rsidR="003B7307" w:rsidRPr="00BE62D0">
        <w:rPr>
          <w:color w:val="000000" w:themeColor="text1"/>
          <w:sz w:val="24"/>
          <w:szCs w:val="24"/>
        </w:rPr>
        <w:t xml:space="preserve">potential vulnerabilities </w:t>
      </w:r>
      <w:r w:rsidR="00EA1FCA" w:rsidRPr="00BE62D0">
        <w:rPr>
          <w:color w:val="000000" w:themeColor="text1"/>
          <w:sz w:val="24"/>
          <w:szCs w:val="24"/>
        </w:rPr>
        <w:t xml:space="preserve">to manage </w:t>
      </w:r>
      <w:r w:rsidR="003B7307" w:rsidRPr="00BE62D0">
        <w:rPr>
          <w:color w:val="000000" w:themeColor="text1"/>
          <w:sz w:val="24"/>
          <w:szCs w:val="24"/>
        </w:rPr>
        <w:t>short-term liquidity</w:t>
      </w:r>
      <w:sdt>
        <w:sdtPr>
          <w:rPr>
            <w:color w:val="000000" w:themeColor="text1"/>
            <w:sz w:val="24"/>
            <w:szCs w:val="24"/>
            <w:lang w:val="en-GB"/>
          </w:rPr>
          <w:id w:val="4428424"/>
          <w:citation/>
        </w:sdtPr>
        <w:sdtEndPr/>
        <w:sdtContent>
          <w:r w:rsidR="00782C2E" w:rsidRPr="00BE62D0">
            <w:rPr>
              <w:color w:val="000000" w:themeColor="text1"/>
              <w:sz w:val="24"/>
              <w:szCs w:val="24"/>
              <w:lang w:val="en-GB"/>
            </w:rPr>
            <w:fldChar w:fldCharType="begin"/>
          </w:r>
          <w:r w:rsidR="00706D79" w:rsidRPr="00BE62D0">
            <w:rPr>
              <w:color w:val="000000" w:themeColor="text1"/>
              <w:sz w:val="24"/>
              <w:szCs w:val="24"/>
              <w:lang w:val="en-GB"/>
            </w:rPr>
            <w:instrText xml:space="preserve"> CITATION Hov09 \l 1033 </w:instrText>
          </w:r>
          <w:r w:rsidR="00782C2E" w:rsidRPr="00BE62D0">
            <w:rPr>
              <w:color w:val="000000" w:themeColor="text1"/>
              <w:sz w:val="24"/>
              <w:szCs w:val="24"/>
              <w:lang w:val="en-GB"/>
            </w:rPr>
            <w:fldChar w:fldCharType="separate"/>
          </w:r>
          <w:r w:rsidR="00706D79" w:rsidRPr="00BE62D0">
            <w:rPr>
              <w:color w:val="000000" w:themeColor="text1"/>
              <w:sz w:val="24"/>
              <w:szCs w:val="24"/>
              <w:lang w:val="en-GB"/>
            </w:rPr>
            <w:t>(Hovakimian &amp; Hovakimian, 2009)</w:t>
          </w:r>
          <w:r w:rsidR="00782C2E" w:rsidRPr="00BE62D0">
            <w:rPr>
              <w:color w:val="000000" w:themeColor="text1"/>
              <w:sz w:val="24"/>
              <w:szCs w:val="24"/>
              <w:lang w:val="en-GB"/>
            </w:rPr>
            <w:fldChar w:fldCharType="end"/>
          </w:r>
        </w:sdtContent>
      </w:sdt>
      <w:r w:rsidR="003B7307" w:rsidRPr="00BE62D0">
        <w:rPr>
          <w:color w:val="000000" w:themeColor="text1"/>
          <w:sz w:val="24"/>
          <w:szCs w:val="24"/>
        </w:rPr>
        <w:t xml:space="preserve">. To address this trend </w:t>
      </w:r>
      <w:r w:rsidR="00EA1FCA" w:rsidRPr="00BE62D0">
        <w:rPr>
          <w:color w:val="000000" w:themeColor="text1"/>
          <w:sz w:val="24"/>
          <w:szCs w:val="24"/>
        </w:rPr>
        <w:t>quickly</w:t>
      </w:r>
      <w:r w:rsidR="003B7307" w:rsidRPr="00BE62D0">
        <w:rPr>
          <w:color w:val="000000" w:themeColor="text1"/>
          <w:sz w:val="24"/>
          <w:szCs w:val="24"/>
        </w:rPr>
        <w:t xml:space="preserve">, </w:t>
      </w:r>
      <w:r w:rsidR="00EA1FCA" w:rsidRPr="00BE62D0">
        <w:rPr>
          <w:color w:val="000000" w:themeColor="text1"/>
          <w:sz w:val="24"/>
          <w:szCs w:val="24"/>
        </w:rPr>
        <w:t xml:space="preserve">the business needs </w:t>
      </w:r>
      <w:r w:rsidR="003B7307" w:rsidRPr="00BE62D0">
        <w:rPr>
          <w:color w:val="000000" w:themeColor="text1"/>
          <w:sz w:val="24"/>
          <w:szCs w:val="24"/>
        </w:rPr>
        <w:t xml:space="preserve">a detailed examination </w:t>
      </w:r>
      <w:r w:rsidR="00EA1FCA" w:rsidRPr="00BE62D0">
        <w:rPr>
          <w:color w:val="000000" w:themeColor="text1"/>
          <w:sz w:val="24"/>
          <w:szCs w:val="24"/>
        </w:rPr>
        <w:t xml:space="preserve">and identification of </w:t>
      </w:r>
      <w:r w:rsidR="003B7307" w:rsidRPr="00BE62D0">
        <w:rPr>
          <w:color w:val="000000" w:themeColor="text1"/>
          <w:sz w:val="24"/>
          <w:szCs w:val="24"/>
        </w:rPr>
        <w:t>contributing factors</w:t>
      </w:r>
      <w:r w:rsidR="00EA1FCA" w:rsidRPr="00BE62D0">
        <w:rPr>
          <w:color w:val="000000" w:themeColor="text1"/>
          <w:sz w:val="24"/>
          <w:szCs w:val="24"/>
        </w:rPr>
        <w:t xml:space="preserve"> like </w:t>
      </w:r>
      <w:r w:rsidR="003B7307" w:rsidRPr="00BE62D0">
        <w:rPr>
          <w:color w:val="000000" w:themeColor="text1"/>
          <w:sz w:val="24"/>
          <w:szCs w:val="24"/>
        </w:rPr>
        <w:t xml:space="preserve">composition of current assets and liabilities. </w:t>
      </w:r>
      <w:r w:rsidR="00EA1FCA" w:rsidRPr="00BE62D0">
        <w:rPr>
          <w:color w:val="000000" w:themeColor="text1"/>
          <w:sz w:val="24"/>
          <w:szCs w:val="24"/>
        </w:rPr>
        <w:t xml:space="preserve">Moreover, implementation of effective actions like </w:t>
      </w:r>
      <w:r w:rsidR="003B7307" w:rsidRPr="00BE62D0">
        <w:rPr>
          <w:color w:val="000000" w:themeColor="text1"/>
          <w:sz w:val="24"/>
          <w:szCs w:val="24"/>
        </w:rPr>
        <w:t>efficient receivables management</w:t>
      </w:r>
      <w:r w:rsidR="00EA1FCA" w:rsidRPr="00BE62D0">
        <w:rPr>
          <w:color w:val="000000" w:themeColor="text1"/>
          <w:sz w:val="24"/>
          <w:szCs w:val="24"/>
        </w:rPr>
        <w:t xml:space="preserve"> and/or </w:t>
      </w:r>
      <w:r w:rsidR="003B7307" w:rsidRPr="00BE62D0">
        <w:rPr>
          <w:color w:val="000000" w:themeColor="text1"/>
          <w:sz w:val="24"/>
          <w:szCs w:val="24"/>
        </w:rPr>
        <w:t>strategic reduction of short-term debt</w:t>
      </w:r>
      <w:r w:rsidR="00EA1FCA" w:rsidRPr="00BE62D0">
        <w:rPr>
          <w:color w:val="000000" w:themeColor="text1"/>
          <w:sz w:val="24"/>
          <w:szCs w:val="24"/>
        </w:rPr>
        <w:t xml:space="preserve"> can enhance liquidity of the </w:t>
      </w:r>
      <w:r w:rsidR="003B7307" w:rsidRPr="00BE62D0">
        <w:rPr>
          <w:color w:val="000000" w:themeColor="text1"/>
          <w:sz w:val="24"/>
          <w:szCs w:val="24"/>
        </w:rPr>
        <w:t>lodge</w:t>
      </w:r>
      <w:r w:rsidR="00EA1FCA" w:rsidRPr="00BE62D0">
        <w:rPr>
          <w:color w:val="000000" w:themeColor="text1"/>
          <w:sz w:val="24"/>
          <w:szCs w:val="24"/>
        </w:rPr>
        <w:t>.</w:t>
      </w:r>
    </w:p>
    <w:p w14:paraId="7B97B763" w14:textId="03EF1961" w:rsidR="00B851E1" w:rsidRPr="00BE62D0" w:rsidRDefault="00304774" w:rsidP="008B3012">
      <w:pPr>
        <w:spacing w:after="240" w:line="360" w:lineRule="auto"/>
        <w:ind w:left="360"/>
        <w:jc w:val="both"/>
        <w:rPr>
          <w:rFonts w:ascii="Arial" w:hAnsi="Arial" w:cs="Arial"/>
          <w:color w:val="000000" w:themeColor="text1"/>
          <w:sz w:val="24"/>
          <w:szCs w:val="24"/>
        </w:rPr>
      </w:pPr>
      <w:r w:rsidRPr="00BE62D0">
        <w:rPr>
          <w:rFonts w:ascii="Arial" w:hAnsi="Arial" w:cs="Arial"/>
          <w:b/>
          <w:color w:val="000000" w:themeColor="text1"/>
          <w:sz w:val="24"/>
          <w:szCs w:val="24"/>
        </w:rPr>
        <w:t>Asset Turnover Ratio</w:t>
      </w:r>
      <w:r w:rsidRPr="00BE62D0">
        <w:rPr>
          <w:rFonts w:ascii="Arial" w:hAnsi="Arial" w:cs="Arial"/>
          <w:color w:val="000000" w:themeColor="text1"/>
          <w:sz w:val="24"/>
          <w:szCs w:val="24"/>
        </w:rPr>
        <w:t>: The asset turnover ratio of the lodge has been decreasing continuously, as it was 0.55 in the year 2021, 0.518 in the year 2022, and 0.513 in the year 2023</w:t>
      </w:r>
      <w:sdt>
        <w:sdtPr>
          <w:rPr>
            <w:rFonts w:ascii="Arial" w:hAnsi="Arial" w:cs="Arial"/>
            <w:bCs/>
            <w:lang w:eastAsia="en-GB"/>
          </w:rPr>
          <w:id w:val="4428426"/>
          <w:citation/>
        </w:sdtPr>
        <w:sdtEndPr/>
        <w:sdtContent>
          <w:r w:rsidR="00782C2E" w:rsidRPr="00BE62D0">
            <w:rPr>
              <w:rFonts w:ascii="Arial" w:hAnsi="Arial" w:cs="Arial"/>
              <w:bCs/>
              <w:color w:val="000000" w:themeColor="text1"/>
              <w:sz w:val="24"/>
              <w:szCs w:val="24"/>
              <w:lang w:eastAsia="en-GB"/>
            </w:rPr>
            <w:fldChar w:fldCharType="begin"/>
          </w:r>
          <w:r w:rsidR="00706D79" w:rsidRPr="00BE62D0">
            <w:rPr>
              <w:rFonts w:ascii="Arial" w:hAnsi="Arial" w:cs="Arial"/>
              <w:bCs/>
              <w:color w:val="000000" w:themeColor="text1"/>
              <w:sz w:val="24"/>
              <w:szCs w:val="24"/>
              <w:lang w:eastAsia="en-GB"/>
            </w:rPr>
            <w:instrText xml:space="preserve"> CITATION Gau05 \l 1033 </w:instrText>
          </w:r>
          <w:r w:rsidR="00782C2E" w:rsidRPr="00BE62D0">
            <w:rPr>
              <w:rFonts w:ascii="Arial" w:hAnsi="Arial" w:cs="Arial"/>
              <w:bCs/>
              <w:color w:val="000000" w:themeColor="text1"/>
              <w:sz w:val="24"/>
              <w:szCs w:val="24"/>
              <w:lang w:eastAsia="en-GB"/>
            </w:rPr>
            <w:fldChar w:fldCharType="separate"/>
          </w:r>
          <w:r w:rsidR="00706D79" w:rsidRPr="00BE62D0">
            <w:rPr>
              <w:rFonts w:ascii="Arial" w:hAnsi="Arial" w:cs="Arial"/>
              <w:color w:val="000000" w:themeColor="text1"/>
              <w:sz w:val="24"/>
              <w:szCs w:val="24"/>
              <w:lang w:eastAsia="en-GB"/>
            </w:rPr>
            <w:t>(Gaur, et al., 2005)</w:t>
          </w:r>
          <w:r w:rsidR="00782C2E" w:rsidRPr="00BE62D0">
            <w:rPr>
              <w:rFonts w:ascii="Arial" w:hAnsi="Arial" w:cs="Arial"/>
              <w:bCs/>
              <w:color w:val="000000" w:themeColor="text1"/>
              <w:sz w:val="24"/>
              <w:szCs w:val="24"/>
              <w:lang w:eastAsia="en-GB"/>
            </w:rPr>
            <w:fldChar w:fldCharType="end"/>
          </w:r>
        </w:sdtContent>
      </w:sdt>
      <w:r w:rsidRPr="00BE62D0">
        <w:rPr>
          <w:rFonts w:ascii="Arial" w:hAnsi="Arial" w:cs="Arial"/>
          <w:color w:val="000000" w:themeColor="text1"/>
          <w:sz w:val="24"/>
          <w:szCs w:val="24"/>
        </w:rPr>
        <w:t>. It depicts the business is not efficiently utili</w:t>
      </w:r>
      <w:r w:rsidR="00CA5FFE" w:rsidRPr="00BE62D0">
        <w:rPr>
          <w:rFonts w:ascii="Arial" w:hAnsi="Arial" w:cs="Arial"/>
          <w:color w:val="000000" w:themeColor="text1"/>
          <w:sz w:val="24"/>
          <w:szCs w:val="24"/>
        </w:rPr>
        <w:t>s</w:t>
      </w:r>
      <w:r w:rsidRPr="00BE62D0">
        <w:rPr>
          <w:rFonts w:ascii="Arial" w:hAnsi="Arial" w:cs="Arial"/>
          <w:color w:val="000000" w:themeColor="text1"/>
          <w:sz w:val="24"/>
          <w:szCs w:val="24"/>
        </w:rPr>
        <w:t>ing its assets to generate revenue.</w:t>
      </w:r>
      <w:r w:rsidR="00EA1FCA" w:rsidRPr="00BE62D0">
        <w:rPr>
          <w:rFonts w:ascii="Arial" w:hAnsi="Arial" w:cs="Arial"/>
          <w:color w:val="000000" w:themeColor="text1"/>
          <w:sz w:val="24"/>
          <w:szCs w:val="24"/>
        </w:rPr>
        <w:t xml:space="preserve"> However, it is </w:t>
      </w:r>
      <w:r w:rsidR="00B0720B" w:rsidRPr="00BE62D0">
        <w:rPr>
          <w:rFonts w:ascii="Arial" w:hAnsi="Arial" w:cs="Arial"/>
          <w:color w:val="000000" w:themeColor="text1"/>
          <w:sz w:val="24"/>
          <w:szCs w:val="24"/>
        </w:rPr>
        <w:t xml:space="preserve">observed </w:t>
      </w:r>
      <w:r w:rsidR="00EA1FCA" w:rsidRPr="00BE62D0">
        <w:rPr>
          <w:rFonts w:ascii="Arial" w:hAnsi="Arial" w:cs="Arial"/>
          <w:color w:val="000000" w:themeColor="text1"/>
          <w:sz w:val="24"/>
          <w:szCs w:val="24"/>
        </w:rPr>
        <w:t xml:space="preserve">that this reduction has been mainly derived from the decreasing sales revenues of the resort. Resultantly, the resort’ assets became less productive </w:t>
      </w:r>
      <w:r w:rsidR="00B0720B" w:rsidRPr="00BE62D0">
        <w:rPr>
          <w:rFonts w:ascii="Arial" w:hAnsi="Arial" w:cs="Arial"/>
          <w:color w:val="000000" w:themeColor="text1"/>
          <w:sz w:val="24"/>
          <w:szCs w:val="24"/>
        </w:rPr>
        <w:t>to generate sales and</w:t>
      </w:r>
      <w:r w:rsidR="00EA1FCA" w:rsidRPr="00BE62D0">
        <w:rPr>
          <w:rFonts w:ascii="Arial" w:hAnsi="Arial" w:cs="Arial"/>
          <w:color w:val="000000" w:themeColor="text1"/>
          <w:sz w:val="24"/>
          <w:szCs w:val="24"/>
        </w:rPr>
        <w:t xml:space="preserve"> lead to a lower Asset Turnover Ratio.</w:t>
      </w:r>
      <w:r w:rsidR="00395DAB" w:rsidRPr="00BE62D0">
        <w:rPr>
          <w:rFonts w:ascii="Arial" w:hAnsi="Arial" w:cs="Arial"/>
          <w:color w:val="000000" w:themeColor="text1"/>
          <w:sz w:val="24"/>
          <w:szCs w:val="24"/>
        </w:rPr>
        <w:t xml:space="preserve"> Further investigation is required in this area to know whether strategic asset management and optimization can be effective actions to overcome this issue or no</w:t>
      </w:r>
      <w:r w:rsidR="008B3012">
        <w:rPr>
          <w:rFonts w:ascii="Arial" w:hAnsi="Arial" w:cs="Arial"/>
          <w:color w:val="000000" w:themeColor="text1"/>
          <w:sz w:val="24"/>
          <w:szCs w:val="24"/>
        </w:rPr>
        <w:t>t.</w:t>
      </w:r>
    </w:p>
    <w:p w14:paraId="06635332" w14:textId="77777777" w:rsidR="00B851E1" w:rsidRPr="00BE62D0" w:rsidRDefault="00304774" w:rsidP="00BE62D0">
      <w:pPr>
        <w:pStyle w:val="ListParagraph"/>
        <w:spacing w:after="240" w:line="360" w:lineRule="auto"/>
        <w:ind w:left="360"/>
        <w:contextualSpacing w:val="0"/>
        <w:jc w:val="both"/>
        <w:rPr>
          <w:color w:val="000000" w:themeColor="text1"/>
          <w:sz w:val="24"/>
          <w:szCs w:val="24"/>
          <w:lang w:val="en-GB"/>
        </w:rPr>
      </w:pPr>
      <w:r w:rsidRPr="00BE62D0">
        <w:rPr>
          <w:b/>
          <w:color w:val="000000" w:themeColor="text1"/>
          <w:sz w:val="24"/>
          <w:szCs w:val="24"/>
          <w:lang w:val="en-GB"/>
        </w:rPr>
        <w:t>Gearing Ratio</w:t>
      </w:r>
      <w:r w:rsidRPr="00BE62D0">
        <w:rPr>
          <w:color w:val="000000" w:themeColor="text1"/>
          <w:sz w:val="24"/>
          <w:szCs w:val="24"/>
          <w:lang w:val="en-GB"/>
        </w:rPr>
        <w:t xml:space="preserve">: </w:t>
      </w:r>
      <w:r w:rsidR="00E21895" w:rsidRPr="00BE62D0">
        <w:rPr>
          <w:color w:val="000000" w:themeColor="text1"/>
          <w:sz w:val="24"/>
          <w:szCs w:val="24"/>
          <w:lang w:val="en-GB"/>
        </w:rPr>
        <w:t>The gearing ratio of t</w:t>
      </w:r>
      <w:r w:rsidR="00706D79" w:rsidRPr="00BE62D0">
        <w:rPr>
          <w:color w:val="000000" w:themeColor="text1"/>
          <w:sz w:val="24"/>
          <w:szCs w:val="24"/>
          <w:lang w:val="en-GB"/>
        </w:rPr>
        <w:t>he Seacrest Lodge is increasing (</w:t>
      </w:r>
      <w:r w:rsidRPr="00BE62D0">
        <w:rPr>
          <w:color w:val="000000" w:themeColor="text1"/>
          <w:sz w:val="24"/>
          <w:szCs w:val="24"/>
          <w:lang w:val="en-GB"/>
        </w:rPr>
        <w:t>it was 70 in the year 2021, 72 in the year 2022, and 83 in the year 2023</w:t>
      </w:r>
      <w:r w:rsidR="00706D79" w:rsidRPr="00BE62D0">
        <w:rPr>
          <w:color w:val="000000" w:themeColor="text1"/>
          <w:sz w:val="24"/>
          <w:szCs w:val="24"/>
          <w:lang w:val="en-GB"/>
        </w:rPr>
        <w:t>)</w:t>
      </w:r>
      <w:r w:rsidRPr="00BE62D0">
        <w:rPr>
          <w:color w:val="000000" w:themeColor="text1"/>
          <w:sz w:val="24"/>
          <w:szCs w:val="24"/>
          <w:lang w:val="en-GB"/>
        </w:rPr>
        <w:t xml:space="preserve">. It indicates a continuous increase in its debt proportion in the capital structure, which is a big </w:t>
      </w:r>
      <w:r w:rsidRPr="00BE62D0">
        <w:rPr>
          <w:color w:val="000000" w:themeColor="text1"/>
          <w:sz w:val="24"/>
          <w:szCs w:val="24"/>
          <w:lang w:val="en-GB"/>
        </w:rPr>
        <w:lastRenderedPageBreak/>
        <w:t>financial risk.</w:t>
      </w:r>
      <w:r w:rsidR="00FA6BCA" w:rsidRPr="00BE62D0">
        <w:rPr>
          <w:color w:val="000000" w:themeColor="text1"/>
          <w:sz w:val="24"/>
          <w:szCs w:val="24"/>
          <w:lang w:val="en-GB"/>
        </w:rPr>
        <w:t xml:space="preserve"> This increase is seen because of the increasing borrowing. To resolve the issue, further investigation regarding contributing factors like liquidity needs and acquisition is warranted.</w:t>
      </w:r>
    </w:p>
    <w:p w14:paraId="2B7B4CF4" w14:textId="77777777" w:rsidR="00F86FC6" w:rsidRPr="00BE62D0" w:rsidRDefault="00304774" w:rsidP="00BE62D0">
      <w:pPr>
        <w:pStyle w:val="Heading2"/>
        <w:spacing w:after="240" w:line="360" w:lineRule="auto"/>
        <w:jc w:val="both"/>
        <w:rPr>
          <w:rFonts w:ascii="Arial" w:hAnsi="Arial" w:cs="Arial"/>
          <w:color w:val="000000" w:themeColor="text1"/>
          <w:sz w:val="24"/>
          <w:szCs w:val="24"/>
        </w:rPr>
      </w:pPr>
      <w:bookmarkStart w:id="6" w:name="_Toc159863885"/>
      <w:r w:rsidRPr="00BE62D0">
        <w:rPr>
          <w:rFonts w:ascii="Arial" w:hAnsi="Arial" w:cs="Arial"/>
          <w:color w:val="000000" w:themeColor="text1"/>
          <w:sz w:val="24"/>
          <w:szCs w:val="24"/>
        </w:rPr>
        <w:t xml:space="preserve">Key Reasons </w:t>
      </w:r>
      <w:r w:rsidR="0041040A" w:rsidRPr="00BE62D0">
        <w:rPr>
          <w:rFonts w:ascii="Arial" w:hAnsi="Arial" w:cs="Arial"/>
          <w:color w:val="000000" w:themeColor="text1"/>
          <w:sz w:val="24"/>
          <w:szCs w:val="24"/>
        </w:rPr>
        <w:t xml:space="preserve">behind Diminished </w:t>
      </w:r>
      <w:r w:rsidRPr="00BE62D0">
        <w:rPr>
          <w:rFonts w:ascii="Arial" w:hAnsi="Arial" w:cs="Arial"/>
          <w:color w:val="000000" w:themeColor="text1"/>
          <w:sz w:val="24"/>
          <w:szCs w:val="24"/>
        </w:rPr>
        <w:t xml:space="preserve">Profitability </w:t>
      </w:r>
      <w:r w:rsidR="0041040A" w:rsidRPr="00BE62D0">
        <w:rPr>
          <w:rFonts w:ascii="Arial" w:hAnsi="Arial" w:cs="Arial"/>
          <w:color w:val="000000" w:themeColor="text1"/>
          <w:sz w:val="24"/>
          <w:szCs w:val="24"/>
        </w:rPr>
        <w:t>of The Seacrest Lodge (2021-2023)</w:t>
      </w:r>
      <w:bookmarkEnd w:id="6"/>
    </w:p>
    <w:p w14:paraId="3443F16D" w14:textId="77777777" w:rsidR="00B851E1"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The given case study projects that market analysis carried out in the relevant context show high competitiveness, changing customer preferences, and negative customer reviews </w:t>
      </w:r>
      <w:r w:rsidR="00E21895" w:rsidRPr="00BE62D0">
        <w:rPr>
          <w:rFonts w:ascii="Arial" w:hAnsi="Arial" w:cs="Arial"/>
          <w:color w:val="000000" w:themeColor="text1"/>
          <w:sz w:val="24"/>
          <w:szCs w:val="24"/>
        </w:rPr>
        <w:t>(see Appendix 2</w:t>
      </w:r>
      <w:r w:rsidR="00C67B29" w:rsidRPr="00BE62D0">
        <w:rPr>
          <w:rFonts w:ascii="Arial" w:hAnsi="Arial" w:cs="Arial"/>
          <w:color w:val="000000" w:themeColor="text1"/>
          <w:sz w:val="24"/>
          <w:szCs w:val="24"/>
        </w:rPr>
        <w:t xml:space="preserve"> and also discussed earlier</w:t>
      </w:r>
      <w:r w:rsidR="00E21895" w:rsidRPr="00BE62D0">
        <w:rPr>
          <w:rFonts w:ascii="Arial" w:hAnsi="Arial" w:cs="Arial"/>
          <w:color w:val="000000" w:themeColor="text1"/>
          <w:sz w:val="24"/>
          <w:szCs w:val="24"/>
        </w:rPr>
        <w:t xml:space="preserve">) </w:t>
      </w:r>
      <w:r w:rsidRPr="00BE62D0">
        <w:rPr>
          <w:rFonts w:ascii="Arial" w:hAnsi="Arial" w:cs="Arial"/>
          <w:color w:val="000000" w:themeColor="text1"/>
          <w:sz w:val="24"/>
          <w:szCs w:val="24"/>
        </w:rPr>
        <w:t>are key causes. However, individual research carried out on the Seacrest Lodge and its financial performance evaluation indicated the following key reason fo</w:t>
      </w:r>
      <w:r w:rsidR="004B4B8E" w:rsidRPr="00BE62D0">
        <w:rPr>
          <w:rFonts w:ascii="Arial" w:hAnsi="Arial" w:cs="Arial"/>
          <w:color w:val="000000" w:themeColor="text1"/>
          <w:sz w:val="24"/>
          <w:szCs w:val="24"/>
        </w:rPr>
        <w:t>r its decline in profitability:</w:t>
      </w:r>
    </w:p>
    <w:p w14:paraId="2D91B2B3" w14:textId="06AD4A9A" w:rsidR="00E63C27"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b/>
          <w:color w:val="000000" w:themeColor="text1"/>
          <w:sz w:val="24"/>
          <w:szCs w:val="24"/>
        </w:rPr>
        <w:t>Price Wars</w:t>
      </w:r>
      <w:r w:rsidR="004B4B8E" w:rsidRPr="00BE62D0">
        <w:rPr>
          <w:rFonts w:ascii="Arial" w:hAnsi="Arial" w:cs="Arial"/>
          <w:b/>
          <w:color w:val="000000" w:themeColor="text1"/>
          <w:sz w:val="24"/>
          <w:szCs w:val="24"/>
        </w:rPr>
        <w:t xml:space="preserve"> due to Competition</w:t>
      </w:r>
      <w:r w:rsidRPr="00BE62D0">
        <w:rPr>
          <w:rFonts w:ascii="Arial" w:hAnsi="Arial" w:cs="Arial"/>
          <w:b/>
          <w:color w:val="000000" w:themeColor="text1"/>
          <w:sz w:val="24"/>
          <w:szCs w:val="24"/>
        </w:rPr>
        <w:t>:</w:t>
      </w:r>
      <w:r w:rsidR="008B3012">
        <w:rPr>
          <w:rFonts w:ascii="Arial" w:hAnsi="Arial" w:cs="Arial"/>
          <w:b/>
          <w:color w:val="000000" w:themeColor="text1"/>
          <w:sz w:val="24"/>
          <w:szCs w:val="24"/>
        </w:rPr>
        <w:t xml:space="preserve"> </w:t>
      </w:r>
      <w:r w:rsidR="00B851E1" w:rsidRPr="00BE62D0">
        <w:rPr>
          <w:rFonts w:ascii="Arial" w:hAnsi="Arial" w:cs="Arial"/>
          <w:color w:val="000000" w:themeColor="text1"/>
          <w:sz w:val="24"/>
          <w:szCs w:val="24"/>
        </w:rPr>
        <w:t xml:space="preserve">The financial data indicates a drop in occupancy rates from 2021 to 2023. The decline went from 65% to 50%, which indicates a mismatch between the pricing of the services and their perceived value. </w:t>
      </w:r>
      <w:r w:rsidRPr="00BE62D0">
        <w:rPr>
          <w:rFonts w:ascii="Arial" w:hAnsi="Arial" w:cs="Arial"/>
          <w:color w:val="000000" w:themeColor="text1"/>
          <w:sz w:val="24"/>
          <w:szCs w:val="24"/>
        </w:rPr>
        <w:t>The lodge also faced a declining trend in its Average Room Rates (ARR) from 2021 to 2023, which reduced from £260 to £210. It happened due to the increasing, which eventually intensified the price wars in the m</w:t>
      </w:r>
      <w:r w:rsidR="00B851E1" w:rsidRPr="00BE62D0">
        <w:rPr>
          <w:rFonts w:ascii="Arial" w:hAnsi="Arial" w:cs="Arial"/>
          <w:color w:val="000000" w:themeColor="text1"/>
          <w:sz w:val="24"/>
          <w:szCs w:val="24"/>
        </w:rPr>
        <w:t>arket</w:t>
      </w:r>
      <w:sdt>
        <w:sdtPr>
          <w:rPr>
            <w:rFonts w:ascii="Arial" w:hAnsi="Arial" w:cs="Arial"/>
            <w:color w:val="000000" w:themeColor="text1"/>
            <w:sz w:val="24"/>
            <w:szCs w:val="24"/>
          </w:rPr>
          <w:id w:val="360202231"/>
          <w:citation/>
        </w:sdtPr>
        <w:sdtEndPr/>
        <w:sdtContent>
          <w:r w:rsidR="00782C2E" w:rsidRPr="00BE62D0">
            <w:rPr>
              <w:rFonts w:ascii="Arial" w:hAnsi="Arial" w:cs="Arial"/>
              <w:color w:val="000000" w:themeColor="text1"/>
              <w:sz w:val="24"/>
              <w:szCs w:val="24"/>
            </w:rPr>
            <w:fldChar w:fldCharType="begin"/>
          </w:r>
          <w:r w:rsidR="00CA5FFE" w:rsidRPr="00BE62D0">
            <w:rPr>
              <w:rFonts w:ascii="Arial" w:hAnsi="Arial" w:cs="Arial"/>
              <w:color w:val="000000" w:themeColor="text1"/>
              <w:sz w:val="24"/>
              <w:szCs w:val="24"/>
              <w:lang w:val="en-US"/>
            </w:rPr>
            <w:instrText xml:space="preserve"> CITATION Kim214 \l 1033 </w:instrText>
          </w:r>
          <w:r w:rsidR="00782C2E" w:rsidRPr="00BE62D0">
            <w:rPr>
              <w:rFonts w:ascii="Arial" w:hAnsi="Arial" w:cs="Arial"/>
              <w:color w:val="000000" w:themeColor="text1"/>
              <w:sz w:val="24"/>
              <w:szCs w:val="24"/>
            </w:rPr>
            <w:fldChar w:fldCharType="separate"/>
          </w:r>
          <w:r w:rsidR="00CA5FFE" w:rsidRPr="00BE62D0">
            <w:rPr>
              <w:rFonts w:ascii="Arial" w:hAnsi="Arial" w:cs="Arial"/>
              <w:noProof/>
              <w:color w:val="000000" w:themeColor="text1"/>
              <w:sz w:val="24"/>
              <w:szCs w:val="24"/>
              <w:lang w:val="en-US"/>
            </w:rPr>
            <w:t xml:space="preserve"> (Kim et al., 2021)</w:t>
          </w:r>
          <w:r w:rsidR="00782C2E" w:rsidRPr="00BE62D0">
            <w:rPr>
              <w:rFonts w:ascii="Arial" w:hAnsi="Arial" w:cs="Arial"/>
              <w:color w:val="000000" w:themeColor="text1"/>
              <w:sz w:val="24"/>
              <w:szCs w:val="24"/>
            </w:rPr>
            <w:fldChar w:fldCharType="end"/>
          </w:r>
        </w:sdtContent>
      </w:sdt>
      <w:r w:rsidR="00B851E1" w:rsidRPr="00BE62D0">
        <w:rPr>
          <w:rFonts w:ascii="Arial" w:hAnsi="Arial" w:cs="Arial"/>
          <w:color w:val="000000" w:themeColor="text1"/>
          <w:sz w:val="24"/>
          <w:szCs w:val="24"/>
        </w:rPr>
        <w:t xml:space="preserve">. </w:t>
      </w:r>
      <w:r w:rsidR="00C26EDB" w:rsidRPr="00BE62D0">
        <w:rPr>
          <w:rFonts w:ascii="Arial" w:hAnsi="Arial" w:cs="Arial"/>
          <w:color w:val="000000" w:themeColor="text1"/>
          <w:sz w:val="24"/>
          <w:szCs w:val="24"/>
        </w:rPr>
        <w:t xml:space="preserve">In other words, lodge’ room rates were relatively high as compared to other competitors in the same industry, which affected its sales. Herein, the Demand Model or Law of Demand can be applied, according to which prices are adversely related to the demands (ultimately sales and profits). More specifically, the law states consumers desire to buy and willing to pay as less as possible; therefore, if the prices of a product/service is high, they demand less and vice versa. Similarly, in the concerned case of the resort, the room rates remained high and moved from P1 to P2 and then P3 during the given period. Eventually, tourists started demanding less service and resultantly quantity demanded (room services reduced from Q1 to Q2, and Q3, respectively) (show in the following Graph). </w:t>
      </w:r>
      <w:r w:rsidR="00B851E1" w:rsidRPr="00BE62D0">
        <w:rPr>
          <w:rFonts w:ascii="Arial" w:hAnsi="Arial" w:cs="Arial"/>
          <w:color w:val="000000" w:themeColor="text1"/>
          <w:sz w:val="24"/>
          <w:szCs w:val="24"/>
        </w:rPr>
        <w:t>Although it was a signal</w:t>
      </w:r>
      <w:r w:rsidRPr="00BE62D0">
        <w:rPr>
          <w:rFonts w:ascii="Arial" w:hAnsi="Arial" w:cs="Arial"/>
          <w:color w:val="000000" w:themeColor="text1"/>
          <w:sz w:val="24"/>
          <w:szCs w:val="24"/>
        </w:rPr>
        <w:t xml:space="preserve"> for the lodge to deal with the potential challenges by adopting an effective pricing strategy but the business failed and could not survive the external pressures. It exerted a nega</w:t>
      </w:r>
      <w:r w:rsidR="00B851E1" w:rsidRPr="00BE62D0">
        <w:rPr>
          <w:rFonts w:ascii="Arial" w:hAnsi="Arial" w:cs="Arial"/>
          <w:color w:val="000000" w:themeColor="text1"/>
          <w:sz w:val="24"/>
          <w:szCs w:val="24"/>
        </w:rPr>
        <w:t>tive impact on the revenues of t</w:t>
      </w:r>
      <w:r w:rsidRPr="00BE62D0">
        <w:rPr>
          <w:rFonts w:ascii="Arial" w:hAnsi="Arial" w:cs="Arial"/>
          <w:color w:val="000000" w:themeColor="text1"/>
          <w:sz w:val="24"/>
          <w:szCs w:val="24"/>
        </w:rPr>
        <w:t>he Seacrest Lodge by reducing its ability to maintain a higher room rate, as compared to other hotels.</w:t>
      </w:r>
    </w:p>
    <w:p w14:paraId="4981372C" w14:textId="77777777" w:rsidR="00C26EDB" w:rsidRPr="00BE62D0" w:rsidRDefault="005B59BB" w:rsidP="00BE62D0">
      <w:pPr>
        <w:keepNext/>
        <w:spacing w:after="0" w:line="360" w:lineRule="auto"/>
        <w:jc w:val="center"/>
        <w:rPr>
          <w:rFonts w:ascii="Arial" w:hAnsi="Arial" w:cs="Arial"/>
          <w:sz w:val="24"/>
          <w:szCs w:val="24"/>
        </w:rPr>
      </w:pPr>
      <w:r w:rsidRPr="00BE62D0">
        <w:rPr>
          <w:rFonts w:ascii="Arial" w:hAnsi="Arial" w:cs="Arial"/>
          <w:noProof/>
          <w:color w:val="000000" w:themeColor="text1"/>
          <w:sz w:val="24"/>
          <w:szCs w:val="24"/>
          <w:lang w:eastAsia="en-GB"/>
        </w:rPr>
        <w:lastRenderedPageBreak/>
        <w:drawing>
          <wp:inline distT="0" distB="0" distL="0" distR="0" wp14:anchorId="74AFDF3B" wp14:editId="1A13C955">
            <wp:extent cx="5065395" cy="2409825"/>
            <wp:effectExtent l="19050" t="0" r="1905"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7"/>
                    <a:srcRect/>
                    <a:stretch>
                      <a:fillRect/>
                    </a:stretch>
                  </pic:blipFill>
                  <pic:spPr bwMode="auto">
                    <a:xfrm>
                      <a:off x="0" y="0"/>
                      <a:ext cx="5065395" cy="2409825"/>
                    </a:xfrm>
                    <a:prstGeom prst="rect">
                      <a:avLst/>
                    </a:prstGeom>
                    <a:noFill/>
                    <a:ln w="9525">
                      <a:noFill/>
                      <a:miter lim="800000"/>
                      <a:headEnd/>
                      <a:tailEnd/>
                    </a:ln>
                  </pic:spPr>
                </pic:pic>
              </a:graphicData>
            </a:graphic>
          </wp:inline>
        </w:drawing>
      </w:r>
    </w:p>
    <w:p w14:paraId="7D2E6B06" w14:textId="77777777" w:rsidR="005B59BB" w:rsidRPr="00BE62D0" w:rsidRDefault="00C26EDB" w:rsidP="00BE62D0">
      <w:pPr>
        <w:pStyle w:val="Caption"/>
        <w:spacing w:line="360" w:lineRule="auto"/>
        <w:jc w:val="center"/>
        <w:rPr>
          <w:rFonts w:ascii="Arial" w:hAnsi="Arial" w:cs="Arial"/>
          <w:i/>
          <w:color w:val="000000" w:themeColor="text1"/>
          <w:sz w:val="24"/>
          <w:szCs w:val="24"/>
        </w:rPr>
      </w:pPr>
      <w:r w:rsidRPr="00BE62D0">
        <w:rPr>
          <w:rFonts w:ascii="Arial" w:hAnsi="Arial" w:cs="Arial"/>
          <w:i/>
          <w:color w:val="000000" w:themeColor="text1"/>
          <w:sz w:val="24"/>
          <w:szCs w:val="24"/>
        </w:rPr>
        <w:t xml:space="preserve">Figure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Figure \* ARABIC </w:instrText>
      </w:r>
      <w:r w:rsidR="00782C2E" w:rsidRPr="00BE62D0">
        <w:rPr>
          <w:rFonts w:ascii="Arial" w:hAnsi="Arial" w:cs="Arial"/>
          <w:i/>
          <w:color w:val="000000" w:themeColor="text1"/>
          <w:sz w:val="24"/>
          <w:szCs w:val="24"/>
        </w:rPr>
        <w:fldChar w:fldCharType="separate"/>
      </w:r>
      <w:r w:rsidRPr="00BE62D0">
        <w:rPr>
          <w:rFonts w:ascii="Arial" w:hAnsi="Arial" w:cs="Arial"/>
          <w:i/>
          <w:noProof/>
          <w:color w:val="000000" w:themeColor="text1"/>
          <w:sz w:val="24"/>
          <w:szCs w:val="24"/>
        </w:rPr>
        <w:t>2</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xml:space="preserve">: Law of Demand for the Seacrest Lodge </w:t>
      </w:r>
    </w:p>
    <w:p w14:paraId="78CCAF6D" w14:textId="77777777" w:rsidR="00F86FC6" w:rsidRPr="00BE62D0" w:rsidRDefault="00304774" w:rsidP="00BE62D0">
      <w:pPr>
        <w:pStyle w:val="Heading2"/>
        <w:spacing w:after="240" w:line="360" w:lineRule="auto"/>
        <w:jc w:val="both"/>
        <w:rPr>
          <w:rFonts w:ascii="Arial" w:hAnsi="Arial" w:cs="Arial"/>
          <w:color w:val="000000" w:themeColor="text1"/>
          <w:sz w:val="24"/>
          <w:szCs w:val="24"/>
        </w:rPr>
      </w:pPr>
      <w:bookmarkStart w:id="7" w:name="_Toc159863886"/>
      <w:r w:rsidRPr="00BE62D0">
        <w:rPr>
          <w:rFonts w:ascii="Arial" w:hAnsi="Arial" w:cs="Arial"/>
          <w:color w:val="000000" w:themeColor="text1"/>
          <w:sz w:val="24"/>
          <w:szCs w:val="24"/>
        </w:rPr>
        <w:t xml:space="preserve">Turnaround Strategy for </w:t>
      </w:r>
      <w:r w:rsidR="007206C3" w:rsidRPr="00BE62D0">
        <w:rPr>
          <w:rFonts w:ascii="Arial" w:hAnsi="Arial" w:cs="Arial"/>
          <w:color w:val="000000" w:themeColor="text1"/>
          <w:sz w:val="24"/>
          <w:szCs w:val="24"/>
        </w:rPr>
        <w:t xml:space="preserve">Financial Revitalisation of </w:t>
      </w:r>
      <w:r w:rsidR="002D59FB" w:rsidRPr="00BE62D0">
        <w:rPr>
          <w:rFonts w:ascii="Arial" w:hAnsi="Arial" w:cs="Arial"/>
          <w:color w:val="000000" w:themeColor="text1"/>
          <w:sz w:val="24"/>
          <w:szCs w:val="24"/>
        </w:rPr>
        <w:t>the</w:t>
      </w:r>
      <w:r w:rsidRPr="00BE62D0">
        <w:rPr>
          <w:rFonts w:ascii="Arial" w:hAnsi="Arial" w:cs="Arial"/>
          <w:color w:val="000000" w:themeColor="text1"/>
          <w:sz w:val="24"/>
          <w:szCs w:val="24"/>
        </w:rPr>
        <w:t xml:space="preserve"> Seacrest Lodge</w:t>
      </w:r>
      <w:bookmarkEnd w:id="7"/>
    </w:p>
    <w:p w14:paraId="5F72D850" w14:textId="77777777" w:rsidR="00C35948" w:rsidRPr="00BE62D0" w:rsidRDefault="00C35948" w:rsidP="00BE62D0">
      <w:pPr>
        <w:pStyle w:val="Heading3"/>
        <w:spacing w:after="240" w:line="360" w:lineRule="auto"/>
        <w:jc w:val="both"/>
        <w:rPr>
          <w:rFonts w:ascii="Arial" w:hAnsi="Arial" w:cs="Arial"/>
          <w:color w:val="000000" w:themeColor="text1"/>
          <w:sz w:val="24"/>
          <w:szCs w:val="24"/>
        </w:rPr>
      </w:pPr>
      <w:bookmarkStart w:id="8" w:name="_Toc159863887"/>
      <w:r w:rsidRPr="00BE62D0">
        <w:rPr>
          <w:rFonts w:ascii="Arial" w:hAnsi="Arial" w:cs="Arial"/>
          <w:color w:val="000000" w:themeColor="text1"/>
          <w:sz w:val="24"/>
          <w:szCs w:val="24"/>
        </w:rPr>
        <w:t xml:space="preserve">Hybrid Strategy: </w:t>
      </w:r>
      <w:r w:rsidR="00F528AA" w:rsidRPr="00BE62D0">
        <w:rPr>
          <w:rFonts w:ascii="Arial" w:hAnsi="Arial" w:cs="Arial"/>
          <w:color w:val="000000" w:themeColor="text1"/>
          <w:sz w:val="24"/>
          <w:szCs w:val="24"/>
        </w:rPr>
        <w:t xml:space="preserve">Financial Planning </w:t>
      </w:r>
      <w:r w:rsidRPr="00BE62D0">
        <w:rPr>
          <w:rFonts w:ascii="Arial" w:hAnsi="Arial" w:cs="Arial"/>
          <w:color w:val="000000" w:themeColor="text1"/>
          <w:sz w:val="24"/>
          <w:szCs w:val="24"/>
        </w:rPr>
        <w:t>and Low-cost/price strategies</w:t>
      </w:r>
      <w:bookmarkEnd w:id="8"/>
    </w:p>
    <w:p w14:paraId="53E16EAC" w14:textId="77777777" w:rsidR="00DC281C"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Usually when large businesses face financial decline over time due to increasing competition in the vicinity, pricing issues, and other ineffective decisions of the responsible bodies; it becomes difficult for them to deal with the situation</w:t>
      </w:r>
      <w:sdt>
        <w:sdtPr>
          <w:rPr>
            <w:rFonts w:ascii="Arial" w:hAnsi="Arial" w:cs="Arial"/>
            <w:color w:val="000000" w:themeColor="text1"/>
            <w:sz w:val="24"/>
            <w:szCs w:val="24"/>
          </w:rPr>
          <w:id w:val="360202233"/>
          <w:citation/>
        </w:sdtPr>
        <w:sdtEndPr/>
        <w:sdtContent>
          <w:r w:rsidR="00782C2E" w:rsidRPr="00BE62D0">
            <w:rPr>
              <w:rFonts w:ascii="Arial" w:hAnsi="Arial" w:cs="Arial"/>
              <w:color w:val="000000" w:themeColor="text1"/>
              <w:sz w:val="24"/>
              <w:szCs w:val="24"/>
            </w:rPr>
            <w:fldChar w:fldCharType="begin"/>
          </w:r>
          <w:r w:rsidR="00CA5FFE" w:rsidRPr="00BE62D0">
            <w:rPr>
              <w:rFonts w:ascii="Arial" w:hAnsi="Arial" w:cs="Arial"/>
              <w:color w:val="000000" w:themeColor="text1"/>
              <w:sz w:val="24"/>
              <w:szCs w:val="24"/>
              <w:lang w:val="en-US"/>
            </w:rPr>
            <w:instrText xml:space="preserve"> CITATION Bib98 \l 1033 </w:instrText>
          </w:r>
          <w:r w:rsidR="00782C2E" w:rsidRPr="00BE62D0">
            <w:rPr>
              <w:rFonts w:ascii="Arial" w:hAnsi="Arial" w:cs="Arial"/>
              <w:color w:val="000000" w:themeColor="text1"/>
              <w:sz w:val="24"/>
              <w:szCs w:val="24"/>
            </w:rPr>
            <w:fldChar w:fldCharType="separate"/>
          </w:r>
          <w:r w:rsidR="00CA5FFE" w:rsidRPr="00BE62D0">
            <w:rPr>
              <w:rFonts w:ascii="Arial" w:hAnsi="Arial" w:cs="Arial"/>
              <w:noProof/>
              <w:color w:val="000000" w:themeColor="text1"/>
              <w:sz w:val="24"/>
              <w:szCs w:val="24"/>
              <w:lang w:val="en-US"/>
            </w:rPr>
            <w:t xml:space="preserve"> (Bibeault, 1998)</w:t>
          </w:r>
          <w:r w:rsidR="00782C2E" w:rsidRPr="00BE62D0">
            <w:rPr>
              <w:rFonts w:ascii="Arial" w:hAnsi="Arial" w:cs="Arial"/>
              <w:color w:val="000000" w:themeColor="text1"/>
              <w:sz w:val="24"/>
              <w:szCs w:val="24"/>
            </w:rPr>
            <w:fldChar w:fldCharType="end"/>
          </w:r>
        </w:sdtContent>
      </w:sdt>
      <w:r w:rsidRPr="00BE62D0">
        <w:rPr>
          <w:rFonts w:ascii="Arial" w:hAnsi="Arial" w:cs="Arial"/>
          <w:color w:val="000000" w:themeColor="text1"/>
          <w:sz w:val="24"/>
          <w:szCs w:val="24"/>
        </w:rPr>
        <w:t>. In this case, most of the corporations are involved in adopting a turnaround strategy, which is a broad plan used for enterprises facing financial intricacies, loss, etc. This strategic plan allows businesses to bring improvements in their existing approaches and possible changes that can be productive for revitali</w:t>
      </w:r>
      <w:r w:rsidR="00CA5FFE" w:rsidRPr="00BE62D0">
        <w:rPr>
          <w:rFonts w:ascii="Arial" w:hAnsi="Arial" w:cs="Arial"/>
          <w:color w:val="000000" w:themeColor="text1"/>
          <w:sz w:val="24"/>
          <w:szCs w:val="24"/>
        </w:rPr>
        <w:t>s</w:t>
      </w:r>
      <w:r w:rsidRPr="00BE62D0">
        <w:rPr>
          <w:rFonts w:ascii="Arial" w:hAnsi="Arial" w:cs="Arial"/>
          <w:color w:val="000000" w:themeColor="text1"/>
          <w:sz w:val="24"/>
          <w:szCs w:val="24"/>
        </w:rPr>
        <w:t xml:space="preserve">ing their operations and restoring profitability in a short span </w:t>
      </w:r>
      <w:sdt>
        <w:sdtPr>
          <w:rPr>
            <w:rFonts w:ascii="Arial" w:hAnsi="Arial" w:cs="Arial"/>
            <w:color w:val="000000" w:themeColor="text1"/>
            <w:sz w:val="24"/>
            <w:szCs w:val="24"/>
          </w:rPr>
          <w:id w:val="360202234"/>
          <w:citation/>
        </w:sdtPr>
        <w:sdtEndPr/>
        <w:sdtContent>
          <w:r w:rsidR="00782C2E" w:rsidRPr="00BE62D0">
            <w:rPr>
              <w:rFonts w:ascii="Arial" w:hAnsi="Arial" w:cs="Arial"/>
              <w:color w:val="000000" w:themeColor="text1"/>
              <w:sz w:val="24"/>
              <w:szCs w:val="24"/>
            </w:rPr>
            <w:fldChar w:fldCharType="begin"/>
          </w:r>
          <w:r w:rsidR="00CA5FFE" w:rsidRPr="00BE62D0">
            <w:rPr>
              <w:rFonts w:ascii="Arial" w:hAnsi="Arial" w:cs="Arial"/>
              <w:color w:val="000000" w:themeColor="text1"/>
              <w:sz w:val="24"/>
              <w:szCs w:val="24"/>
              <w:lang w:val="en-US"/>
            </w:rPr>
            <w:instrText xml:space="preserve"> CITATION Loh04 \l 1033 </w:instrText>
          </w:r>
          <w:r w:rsidR="00782C2E" w:rsidRPr="00BE62D0">
            <w:rPr>
              <w:rFonts w:ascii="Arial" w:hAnsi="Arial" w:cs="Arial"/>
              <w:color w:val="000000" w:themeColor="text1"/>
              <w:sz w:val="24"/>
              <w:szCs w:val="24"/>
            </w:rPr>
            <w:fldChar w:fldCharType="separate"/>
          </w:r>
          <w:r w:rsidR="00CA5FFE" w:rsidRPr="00BE62D0">
            <w:rPr>
              <w:rFonts w:ascii="Arial" w:hAnsi="Arial" w:cs="Arial"/>
              <w:noProof/>
              <w:color w:val="000000" w:themeColor="text1"/>
              <w:sz w:val="24"/>
              <w:szCs w:val="24"/>
              <w:lang w:val="en-US"/>
            </w:rPr>
            <w:t>(Lohrke et al., 2004)</w:t>
          </w:r>
          <w:r w:rsidR="00782C2E" w:rsidRPr="00BE62D0">
            <w:rPr>
              <w:rFonts w:ascii="Arial" w:hAnsi="Arial" w:cs="Arial"/>
              <w:color w:val="000000" w:themeColor="text1"/>
              <w:sz w:val="24"/>
              <w:szCs w:val="24"/>
            </w:rPr>
            <w:fldChar w:fldCharType="end"/>
          </w:r>
        </w:sdtContent>
      </w:sdt>
      <w:r w:rsidRPr="00BE62D0">
        <w:rPr>
          <w:rFonts w:ascii="Arial" w:hAnsi="Arial" w:cs="Arial"/>
          <w:color w:val="000000" w:themeColor="text1"/>
          <w:sz w:val="24"/>
          <w:szCs w:val="24"/>
        </w:rPr>
        <w:t>. In simple terms, turnaround strategies shake up organisational operations and lead firms to reverse their financial status through a fast rapid.</w:t>
      </w:r>
    </w:p>
    <w:p w14:paraId="0A5F8EC2" w14:textId="77777777" w:rsidR="0028486C"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The positive result of a turnaround strategy has been seen in the case of a multinational corporation (Apple)</w:t>
      </w:r>
      <w:sdt>
        <w:sdtPr>
          <w:rPr>
            <w:rFonts w:ascii="Arial" w:hAnsi="Arial" w:cs="Arial"/>
            <w:color w:val="000000" w:themeColor="text1"/>
            <w:sz w:val="24"/>
            <w:szCs w:val="24"/>
          </w:rPr>
          <w:id w:val="360202232"/>
          <w:citation/>
        </w:sdtPr>
        <w:sdtEndPr/>
        <w:sdtContent>
          <w:r w:rsidR="00782C2E" w:rsidRPr="00BE62D0">
            <w:rPr>
              <w:rFonts w:ascii="Arial" w:hAnsi="Arial" w:cs="Arial"/>
              <w:color w:val="000000" w:themeColor="text1"/>
              <w:sz w:val="24"/>
              <w:szCs w:val="24"/>
            </w:rPr>
            <w:fldChar w:fldCharType="begin"/>
          </w:r>
          <w:r w:rsidR="00CA5FFE" w:rsidRPr="00BE62D0">
            <w:rPr>
              <w:rFonts w:ascii="Arial" w:hAnsi="Arial" w:cs="Arial"/>
              <w:color w:val="000000" w:themeColor="text1"/>
              <w:sz w:val="24"/>
              <w:szCs w:val="24"/>
              <w:lang w:val="en-US"/>
            </w:rPr>
            <w:instrText xml:space="preserve"> CITATION AIb23 \l 1033 </w:instrText>
          </w:r>
          <w:r w:rsidR="00782C2E" w:rsidRPr="00BE62D0">
            <w:rPr>
              <w:rFonts w:ascii="Arial" w:hAnsi="Arial" w:cs="Arial"/>
              <w:color w:val="000000" w:themeColor="text1"/>
              <w:sz w:val="24"/>
              <w:szCs w:val="24"/>
            </w:rPr>
            <w:fldChar w:fldCharType="separate"/>
          </w:r>
          <w:r w:rsidR="00CA5FFE" w:rsidRPr="00BE62D0">
            <w:rPr>
              <w:rFonts w:ascii="Arial" w:hAnsi="Arial" w:cs="Arial"/>
              <w:noProof/>
              <w:color w:val="000000" w:themeColor="text1"/>
              <w:sz w:val="24"/>
              <w:szCs w:val="24"/>
              <w:lang w:val="en-US"/>
            </w:rPr>
            <w:t xml:space="preserve"> (AI bees, 2023)</w:t>
          </w:r>
          <w:r w:rsidR="00782C2E" w:rsidRPr="00BE62D0">
            <w:rPr>
              <w:rFonts w:ascii="Arial" w:hAnsi="Arial" w:cs="Arial"/>
              <w:color w:val="000000" w:themeColor="text1"/>
              <w:sz w:val="24"/>
              <w:szCs w:val="24"/>
            </w:rPr>
            <w:fldChar w:fldCharType="end"/>
          </w:r>
        </w:sdtContent>
      </w:sdt>
      <w:r w:rsidRPr="00BE62D0">
        <w:rPr>
          <w:rFonts w:ascii="Arial" w:hAnsi="Arial" w:cs="Arial"/>
          <w:color w:val="000000" w:themeColor="text1"/>
          <w:sz w:val="24"/>
          <w:szCs w:val="24"/>
        </w:rPr>
        <w:t>. Although Apple has always been the No.1 business in the technology sector but has faced several financial problems at different times. However, in every situation of financial instability, the management authorities of Apple employed a turnaround strategy. One of the cases was seen in the year 1985 when its CEO (Steve Jobs) left the corporation and the business experienced a sharp drop in its profitability</w:t>
      </w:r>
      <w:sdt>
        <w:sdtPr>
          <w:rPr>
            <w:rFonts w:ascii="Arial" w:hAnsi="Arial" w:cs="Arial"/>
            <w:color w:val="000000" w:themeColor="text1"/>
            <w:sz w:val="24"/>
            <w:szCs w:val="24"/>
          </w:rPr>
          <w:id w:val="360202087"/>
          <w:citation/>
        </w:sdtPr>
        <w:sdtEndPr/>
        <w:sdtContent>
          <w:r w:rsidR="00782C2E" w:rsidRPr="00BE62D0">
            <w:rPr>
              <w:rFonts w:ascii="Arial" w:hAnsi="Arial" w:cs="Arial"/>
              <w:color w:val="000000" w:themeColor="text1"/>
              <w:sz w:val="24"/>
              <w:szCs w:val="24"/>
            </w:rPr>
            <w:fldChar w:fldCharType="begin"/>
          </w:r>
          <w:r w:rsidR="00F035C6" w:rsidRPr="00BE62D0">
            <w:rPr>
              <w:rFonts w:ascii="Arial" w:hAnsi="Arial" w:cs="Arial"/>
              <w:color w:val="000000" w:themeColor="text1"/>
              <w:sz w:val="24"/>
              <w:szCs w:val="24"/>
            </w:rPr>
            <w:instrText xml:space="preserve"> CITATION Joh14 \l 1033  \m AIb23</w:instrText>
          </w:r>
          <w:r w:rsidR="00782C2E" w:rsidRPr="00BE62D0">
            <w:rPr>
              <w:rFonts w:ascii="Arial" w:hAnsi="Arial" w:cs="Arial"/>
              <w:color w:val="000000" w:themeColor="text1"/>
              <w:sz w:val="24"/>
              <w:szCs w:val="24"/>
            </w:rPr>
            <w:fldChar w:fldCharType="separate"/>
          </w:r>
          <w:r w:rsidR="00F035C6" w:rsidRPr="00BE62D0">
            <w:rPr>
              <w:rFonts w:ascii="Arial" w:hAnsi="Arial" w:cs="Arial"/>
              <w:color w:val="000000" w:themeColor="text1"/>
              <w:sz w:val="24"/>
              <w:szCs w:val="24"/>
            </w:rPr>
            <w:t>(Dudovskiy, 2014; AI bees, 2023)</w:t>
          </w:r>
          <w:r w:rsidR="00782C2E" w:rsidRPr="00BE62D0">
            <w:rPr>
              <w:rFonts w:ascii="Arial" w:hAnsi="Arial" w:cs="Arial"/>
              <w:color w:val="000000" w:themeColor="text1"/>
              <w:sz w:val="24"/>
              <w:szCs w:val="24"/>
            </w:rPr>
            <w:fldChar w:fldCharType="end"/>
          </w:r>
        </w:sdtContent>
      </w:sdt>
      <w:r w:rsidRPr="00BE62D0">
        <w:rPr>
          <w:rFonts w:ascii="Arial" w:hAnsi="Arial" w:cs="Arial"/>
          <w:color w:val="000000" w:themeColor="text1"/>
          <w:sz w:val="24"/>
          <w:szCs w:val="24"/>
        </w:rPr>
        <w:t xml:space="preserve">. To overcome this issue, the responsible authorities followed a lower-cost-based turnaround strategy when it reduced the prices of several products from its competitors </w:t>
      </w:r>
      <w:r w:rsidRPr="00BE62D0">
        <w:rPr>
          <w:rFonts w:ascii="Arial" w:hAnsi="Arial" w:cs="Arial"/>
          <w:color w:val="000000" w:themeColor="text1"/>
          <w:sz w:val="24"/>
          <w:szCs w:val="24"/>
        </w:rPr>
        <w:lastRenderedPageBreak/>
        <w:t>(i.e. Microsoft Windows) and eventually soon Apple took over the personal computer market and came back to the top-ranking companies. Still, the business is inclined towards adopting a differentiation strategy for keeping its products</w:t>
      </w:r>
      <w:r w:rsidR="00440E05" w:rsidRPr="00BE62D0">
        <w:rPr>
          <w:rFonts w:ascii="Arial" w:hAnsi="Arial" w:cs="Arial"/>
          <w:color w:val="000000" w:themeColor="text1"/>
          <w:sz w:val="24"/>
          <w:szCs w:val="24"/>
        </w:rPr>
        <w:t xml:space="preserve"> (iPhone and iPad)</w:t>
      </w:r>
      <w:r w:rsidRPr="00BE62D0">
        <w:rPr>
          <w:rFonts w:ascii="Arial" w:hAnsi="Arial" w:cs="Arial"/>
          <w:color w:val="000000" w:themeColor="text1"/>
          <w:sz w:val="24"/>
          <w:szCs w:val="24"/>
        </w:rPr>
        <w:t xml:space="preserve"> designs unique and stylish that make customers happy and willing to pay for premium categories</w:t>
      </w:r>
      <w:r w:rsidR="008036D6" w:rsidRPr="00BE62D0">
        <w:rPr>
          <w:rFonts w:ascii="Arial" w:hAnsi="Arial" w:cs="Arial"/>
          <w:color w:val="000000" w:themeColor="text1"/>
          <w:sz w:val="24"/>
          <w:szCs w:val="24"/>
        </w:rPr>
        <w:t xml:space="preserve"> (see Appendix 3)</w:t>
      </w:r>
      <w:sdt>
        <w:sdtPr>
          <w:rPr>
            <w:rFonts w:ascii="Arial" w:hAnsi="Arial" w:cs="Arial"/>
            <w:color w:val="000000" w:themeColor="text1"/>
            <w:sz w:val="24"/>
            <w:szCs w:val="24"/>
          </w:rPr>
          <w:id w:val="360202086"/>
          <w:citation/>
        </w:sdtPr>
        <w:sdtEndPr/>
        <w:sdtContent>
          <w:r w:rsidR="00782C2E" w:rsidRPr="00BE62D0">
            <w:rPr>
              <w:rFonts w:ascii="Arial" w:hAnsi="Arial" w:cs="Arial"/>
              <w:color w:val="000000" w:themeColor="text1"/>
              <w:sz w:val="24"/>
              <w:szCs w:val="24"/>
            </w:rPr>
            <w:fldChar w:fldCharType="begin"/>
          </w:r>
          <w:r w:rsidR="00F035C6" w:rsidRPr="00BE62D0">
            <w:rPr>
              <w:rFonts w:ascii="Arial" w:hAnsi="Arial" w:cs="Arial"/>
              <w:color w:val="000000" w:themeColor="text1"/>
              <w:sz w:val="24"/>
              <w:szCs w:val="24"/>
            </w:rPr>
            <w:instrText xml:space="preserve"> CITATION AIb23 \l 1033 </w:instrText>
          </w:r>
          <w:r w:rsidR="00782C2E" w:rsidRPr="00BE62D0">
            <w:rPr>
              <w:rFonts w:ascii="Arial" w:hAnsi="Arial" w:cs="Arial"/>
              <w:color w:val="000000" w:themeColor="text1"/>
              <w:sz w:val="24"/>
              <w:szCs w:val="24"/>
            </w:rPr>
            <w:fldChar w:fldCharType="separate"/>
          </w:r>
          <w:r w:rsidR="00F035C6" w:rsidRPr="00BE62D0">
            <w:rPr>
              <w:rFonts w:ascii="Arial" w:hAnsi="Arial" w:cs="Arial"/>
              <w:color w:val="000000" w:themeColor="text1"/>
              <w:sz w:val="24"/>
              <w:szCs w:val="24"/>
            </w:rPr>
            <w:t xml:space="preserve"> (AI bees, 2023)</w:t>
          </w:r>
          <w:r w:rsidR="00782C2E" w:rsidRPr="00BE62D0">
            <w:rPr>
              <w:rFonts w:ascii="Arial" w:hAnsi="Arial" w:cs="Arial"/>
              <w:color w:val="000000" w:themeColor="text1"/>
              <w:sz w:val="24"/>
              <w:szCs w:val="24"/>
            </w:rPr>
            <w:fldChar w:fldCharType="end"/>
          </w:r>
        </w:sdtContent>
      </w:sdt>
      <w:r w:rsidRPr="00BE62D0">
        <w:rPr>
          <w:rFonts w:ascii="Arial" w:hAnsi="Arial" w:cs="Arial"/>
          <w:color w:val="000000" w:themeColor="text1"/>
          <w:sz w:val="24"/>
          <w:szCs w:val="24"/>
        </w:rPr>
        <w:t xml:space="preserve">. </w:t>
      </w:r>
      <w:r w:rsidR="00F035C6" w:rsidRPr="00BE62D0">
        <w:rPr>
          <w:rFonts w:ascii="Arial" w:hAnsi="Arial" w:cs="Arial"/>
          <w:color w:val="000000" w:themeColor="text1"/>
          <w:sz w:val="24"/>
          <w:szCs w:val="24"/>
        </w:rPr>
        <w:t xml:space="preserve">A similar approach has been seen in the past when several businesses (named Netflix, and Tesla Motors) adopted turnaround strategies and their comebacks wrote their success stories </w:t>
      </w:r>
      <w:sdt>
        <w:sdtPr>
          <w:rPr>
            <w:rFonts w:ascii="Arial" w:hAnsi="Arial" w:cs="Arial"/>
            <w:color w:val="000000" w:themeColor="text1"/>
            <w:sz w:val="24"/>
            <w:szCs w:val="24"/>
          </w:rPr>
          <w:id w:val="360202089"/>
          <w:citation/>
        </w:sdtPr>
        <w:sdtEndPr/>
        <w:sdtContent>
          <w:r w:rsidR="00782C2E" w:rsidRPr="00BE62D0">
            <w:rPr>
              <w:rFonts w:ascii="Arial" w:hAnsi="Arial" w:cs="Arial"/>
              <w:color w:val="000000" w:themeColor="text1"/>
              <w:sz w:val="24"/>
              <w:szCs w:val="24"/>
            </w:rPr>
            <w:fldChar w:fldCharType="begin"/>
          </w:r>
          <w:r w:rsidR="00F035C6" w:rsidRPr="00BE62D0">
            <w:rPr>
              <w:rFonts w:ascii="Arial" w:hAnsi="Arial" w:cs="Arial"/>
              <w:color w:val="000000" w:themeColor="text1"/>
              <w:sz w:val="24"/>
              <w:szCs w:val="24"/>
            </w:rPr>
            <w:instrText xml:space="preserve"> CITATION AIb23 \l 1033 </w:instrText>
          </w:r>
          <w:r w:rsidR="00782C2E" w:rsidRPr="00BE62D0">
            <w:rPr>
              <w:rFonts w:ascii="Arial" w:hAnsi="Arial" w:cs="Arial"/>
              <w:color w:val="000000" w:themeColor="text1"/>
              <w:sz w:val="24"/>
              <w:szCs w:val="24"/>
            </w:rPr>
            <w:fldChar w:fldCharType="separate"/>
          </w:r>
          <w:r w:rsidR="00F035C6" w:rsidRPr="00BE62D0">
            <w:rPr>
              <w:rFonts w:ascii="Arial" w:hAnsi="Arial" w:cs="Arial"/>
              <w:color w:val="000000" w:themeColor="text1"/>
              <w:sz w:val="24"/>
              <w:szCs w:val="24"/>
            </w:rPr>
            <w:t xml:space="preserve"> (AI bees, 2023)</w:t>
          </w:r>
          <w:r w:rsidR="00782C2E" w:rsidRPr="00BE62D0">
            <w:rPr>
              <w:rFonts w:ascii="Arial" w:hAnsi="Arial" w:cs="Arial"/>
              <w:color w:val="000000" w:themeColor="text1"/>
              <w:sz w:val="24"/>
              <w:szCs w:val="24"/>
            </w:rPr>
            <w:fldChar w:fldCharType="end"/>
          </w:r>
        </w:sdtContent>
      </w:sdt>
      <w:r w:rsidR="00F035C6" w:rsidRPr="00BE62D0">
        <w:rPr>
          <w:rFonts w:ascii="Arial" w:hAnsi="Arial" w:cs="Arial"/>
          <w:color w:val="000000" w:themeColor="text1"/>
          <w:sz w:val="24"/>
          <w:szCs w:val="24"/>
        </w:rPr>
        <w:t>.</w:t>
      </w:r>
    </w:p>
    <w:p w14:paraId="0EF46CE4" w14:textId="77777777" w:rsidR="0041040A"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Thus, the comprehensive turnaround strategy </w:t>
      </w:r>
      <w:r w:rsidR="00836CC4" w:rsidRPr="00BE62D0">
        <w:rPr>
          <w:rFonts w:ascii="Arial" w:hAnsi="Arial" w:cs="Arial"/>
          <w:color w:val="000000" w:themeColor="text1"/>
          <w:sz w:val="24"/>
          <w:szCs w:val="24"/>
        </w:rPr>
        <w:t xml:space="preserve">(based on different zones of the strategy clock and three generic strategies) </w:t>
      </w:r>
      <w:r w:rsidRPr="00BE62D0">
        <w:rPr>
          <w:rFonts w:ascii="Arial" w:hAnsi="Arial" w:cs="Arial"/>
          <w:color w:val="000000" w:themeColor="text1"/>
          <w:sz w:val="24"/>
          <w:szCs w:val="24"/>
        </w:rPr>
        <w:t xml:space="preserve">that can be used by the Seacrest Lodge is a Hybrid strategy that combines both </w:t>
      </w:r>
      <w:r w:rsidR="00F528AA" w:rsidRPr="00BE62D0">
        <w:rPr>
          <w:rFonts w:ascii="Arial" w:hAnsi="Arial" w:cs="Arial"/>
          <w:color w:val="000000" w:themeColor="text1"/>
          <w:sz w:val="24"/>
          <w:szCs w:val="24"/>
        </w:rPr>
        <w:t xml:space="preserve">Financial Planning </w:t>
      </w:r>
      <w:r w:rsidRPr="00BE62D0">
        <w:rPr>
          <w:rFonts w:ascii="Arial" w:hAnsi="Arial" w:cs="Arial"/>
          <w:color w:val="000000" w:themeColor="text1"/>
          <w:sz w:val="24"/>
          <w:szCs w:val="24"/>
        </w:rPr>
        <w:t xml:space="preserve">and Low-cost/price strategies (Cost Leadership Lower cost/Focused Low-cost). </w:t>
      </w:r>
      <w:r w:rsidR="00DC281C" w:rsidRPr="00BE62D0">
        <w:rPr>
          <w:rFonts w:ascii="Arial" w:hAnsi="Arial" w:cs="Arial"/>
          <w:color w:val="000000" w:themeColor="text1"/>
          <w:sz w:val="24"/>
          <w:szCs w:val="24"/>
        </w:rPr>
        <w:t>This strategy allows using the following approaches depending on the needs</w:t>
      </w:r>
      <w:r w:rsidR="00D21749" w:rsidRPr="00BE62D0">
        <w:rPr>
          <w:rFonts w:ascii="Arial" w:hAnsi="Arial" w:cs="Arial"/>
          <w:color w:val="000000" w:themeColor="text1"/>
          <w:sz w:val="24"/>
          <w:szCs w:val="24"/>
        </w:rPr>
        <w:t xml:space="preserve"> and resolving the risk (financial risk) of the business</w:t>
      </w:r>
      <w:r w:rsidRPr="00BE62D0">
        <w:rPr>
          <w:rFonts w:ascii="Arial" w:hAnsi="Arial" w:cs="Arial"/>
          <w:color w:val="000000" w:themeColor="text1"/>
          <w:sz w:val="24"/>
          <w:szCs w:val="24"/>
        </w:rPr>
        <w:t xml:space="preserve">: </w:t>
      </w:r>
    </w:p>
    <w:p w14:paraId="52021416" w14:textId="77777777" w:rsidR="00440E05" w:rsidRPr="00BE62D0" w:rsidRDefault="00304774" w:rsidP="00BE62D0">
      <w:pPr>
        <w:pStyle w:val="Heading4"/>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Cost Efficiency Strategies </w:t>
      </w:r>
    </w:p>
    <w:p w14:paraId="34C95EBE" w14:textId="77777777" w:rsidR="0053399D"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b/>
          <w:color w:val="000000" w:themeColor="text1"/>
          <w:sz w:val="24"/>
          <w:szCs w:val="24"/>
        </w:rPr>
        <w:t xml:space="preserve">Dynamic Pricing </w:t>
      </w:r>
      <w:proofErr w:type="spellStart"/>
      <w:r w:rsidR="00DD0C00" w:rsidRPr="00BE62D0">
        <w:rPr>
          <w:rFonts w:ascii="Arial" w:hAnsi="Arial" w:cs="Arial"/>
          <w:b/>
          <w:color w:val="000000" w:themeColor="text1"/>
          <w:sz w:val="24"/>
          <w:szCs w:val="24"/>
        </w:rPr>
        <w:t>Scheme</w:t>
      </w:r>
      <w:r w:rsidRPr="00BE62D0">
        <w:rPr>
          <w:rFonts w:ascii="Arial" w:hAnsi="Arial" w:cs="Arial"/>
          <w:b/>
          <w:color w:val="000000" w:themeColor="text1"/>
          <w:sz w:val="24"/>
          <w:szCs w:val="24"/>
        </w:rPr>
        <w:t>:</w:t>
      </w:r>
      <w:r w:rsidRPr="00BE62D0">
        <w:rPr>
          <w:rFonts w:ascii="Arial" w:hAnsi="Arial" w:cs="Arial"/>
          <w:color w:val="000000" w:themeColor="text1"/>
          <w:sz w:val="24"/>
          <w:szCs w:val="24"/>
        </w:rPr>
        <w:t>Since</w:t>
      </w:r>
      <w:proofErr w:type="spellEnd"/>
      <w:r w:rsidRPr="00BE62D0">
        <w:rPr>
          <w:rFonts w:ascii="Arial" w:hAnsi="Arial" w:cs="Arial"/>
          <w:color w:val="000000" w:themeColor="text1"/>
          <w:sz w:val="24"/>
          <w:szCs w:val="24"/>
        </w:rPr>
        <w:t xml:space="preserve"> there has been a continuous decline in the Average Room Rate (ARR) of the business over the past three years, it suggests </w:t>
      </w:r>
      <w:r w:rsidR="00E21895" w:rsidRPr="00BE62D0">
        <w:rPr>
          <w:rFonts w:ascii="Arial" w:hAnsi="Arial" w:cs="Arial"/>
          <w:color w:val="000000" w:themeColor="text1"/>
          <w:sz w:val="24"/>
          <w:szCs w:val="24"/>
        </w:rPr>
        <w:t>t</w:t>
      </w:r>
      <w:r w:rsidRPr="00BE62D0">
        <w:rPr>
          <w:rFonts w:ascii="Arial" w:hAnsi="Arial" w:cs="Arial"/>
          <w:color w:val="000000" w:themeColor="text1"/>
          <w:sz w:val="24"/>
          <w:szCs w:val="24"/>
        </w:rPr>
        <w:t xml:space="preserve">hat Seacrest Lodge needs to </w:t>
      </w:r>
      <w:r w:rsidR="004B4B8E" w:rsidRPr="00BE62D0">
        <w:rPr>
          <w:rFonts w:ascii="Arial" w:hAnsi="Arial" w:cs="Arial"/>
          <w:color w:val="000000" w:themeColor="text1"/>
          <w:sz w:val="24"/>
          <w:szCs w:val="24"/>
        </w:rPr>
        <w:t xml:space="preserve">mainly </w:t>
      </w:r>
      <w:r w:rsidRPr="00BE62D0">
        <w:rPr>
          <w:rFonts w:ascii="Arial" w:hAnsi="Arial" w:cs="Arial"/>
          <w:color w:val="000000" w:themeColor="text1"/>
          <w:sz w:val="24"/>
          <w:szCs w:val="24"/>
        </w:rPr>
        <w:t xml:space="preserve">implement a more strategic pricing scheme, which balances both affordability and perceived </w:t>
      </w:r>
      <w:proofErr w:type="spellStart"/>
      <w:r w:rsidRPr="00BE62D0">
        <w:rPr>
          <w:rFonts w:ascii="Arial" w:hAnsi="Arial" w:cs="Arial"/>
          <w:color w:val="000000" w:themeColor="text1"/>
          <w:sz w:val="24"/>
          <w:szCs w:val="24"/>
        </w:rPr>
        <w:t>value.At</w:t>
      </w:r>
      <w:proofErr w:type="spellEnd"/>
      <w:r w:rsidRPr="00BE62D0">
        <w:rPr>
          <w:rFonts w:ascii="Arial" w:hAnsi="Arial" w:cs="Arial"/>
          <w:color w:val="000000" w:themeColor="text1"/>
          <w:sz w:val="24"/>
          <w:szCs w:val="24"/>
        </w:rPr>
        <w:t xml:space="preserve"> this level, the business must implement a dynamic pricing strategy that considers different factors such as seasonal trends, demand fluctuations, </w:t>
      </w:r>
      <w:r w:rsidR="00CA5FFE" w:rsidRPr="00BE62D0">
        <w:rPr>
          <w:rFonts w:ascii="Arial" w:hAnsi="Arial" w:cs="Arial"/>
          <w:color w:val="000000" w:themeColor="text1"/>
          <w:sz w:val="24"/>
          <w:szCs w:val="24"/>
        </w:rPr>
        <w:t>rivals’ pricing approach, etc. I</w:t>
      </w:r>
      <w:r w:rsidRPr="00BE62D0">
        <w:rPr>
          <w:rFonts w:ascii="Arial" w:hAnsi="Arial" w:cs="Arial"/>
          <w:color w:val="000000" w:themeColor="text1"/>
          <w:sz w:val="24"/>
          <w:szCs w:val="24"/>
        </w:rPr>
        <w:t>n</w:t>
      </w:r>
      <w:r w:rsidR="00CA5FFE" w:rsidRPr="00BE62D0">
        <w:rPr>
          <w:rFonts w:ascii="Arial" w:hAnsi="Arial" w:cs="Arial"/>
          <w:color w:val="000000" w:themeColor="text1"/>
          <w:sz w:val="24"/>
          <w:szCs w:val="24"/>
        </w:rPr>
        <w:t xml:space="preserve"> this regard, the company may utilis</w:t>
      </w:r>
      <w:r w:rsidRPr="00BE62D0">
        <w:rPr>
          <w:rFonts w:ascii="Arial" w:hAnsi="Arial" w:cs="Arial"/>
          <w:color w:val="000000" w:themeColor="text1"/>
          <w:sz w:val="24"/>
          <w:szCs w:val="24"/>
        </w:rPr>
        <w:t>e data analytics, which assists in identifying optimal pricing points for profit maximisation and ensuring high occupancy rates.</w:t>
      </w:r>
      <w:r w:rsidR="004B4B8E" w:rsidRPr="00BE62D0">
        <w:rPr>
          <w:rFonts w:ascii="Arial" w:hAnsi="Arial" w:cs="Arial"/>
          <w:color w:val="000000" w:themeColor="text1"/>
          <w:sz w:val="24"/>
          <w:szCs w:val="24"/>
        </w:rPr>
        <w:t xml:space="preserve"> Simply, after in-depth research, the business must reduce its prices to stay competitive and demanding in the market.</w:t>
      </w:r>
    </w:p>
    <w:p w14:paraId="2C447531" w14:textId="77777777" w:rsidR="00440E05" w:rsidRPr="00BE62D0" w:rsidRDefault="00F528AA" w:rsidP="00BE62D0">
      <w:pPr>
        <w:pStyle w:val="Heading4"/>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Financial Planning </w:t>
      </w:r>
    </w:p>
    <w:p w14:paraId="5950AE4B" w14:textId="77777777" w:rsidR="00440E05"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b/>
          <w:color w:val="000000" w:themeColor="text1"/>
          <w:sz w:val="24"/>
          <w:szCs w:val="24"/>
        </w:rPr>
        <w:t>Investment in Marketing and Online Presence</w:t>
      </w:r>
      <w:r w:rsidR="004A7CDC" w:rsidRPr="00BE62D0">
        <w:rPr>
          <w:rFonts w:ascii="Arial" w:hAnsi="Arial" w:cs="Arial"/>
          <w:b/>
          <w:color w:val="000000" w:themeColor="text1"/>
          <w:sz w:val="24"/>
          <w:szCs w:val="24"/>
        </w:rPr>
        <w:t xml:space="preserve"> for Re-branding</w:t>
      </w:r>
      <w:r w:rsidRPr="00BE62D0">
        <w:rPr>
          <w:rFonts w:ascii="Arial" w:hAnsi="Arial" w:cs="Arial"/>
          <w:b/>
          <w:color w:val="000000" w:themeColor="text1"/>
          <w:sz w:val="24"/>
          <w:szCs w:val="24"/>
        </w:rPr>
        <w:t xml:space="preserve">: </w:t>
      </w:r>
      <w:r w:rsidRPr="00BE62D0">
        <w:rPr>
          <w:rFonts w:ascii="Arial" w:hAnsi="Arial" w:cs="Arial"/>
          <w:color w:val="000000" w:themeColor="text1"/>
          <w:sz w:val="24"/>
          <w:szCs w:val="24"/>
        </w:rPr>
        <w:t>To regain the corporate reputation of the lodge as a premier vacation destination, there is a need to revitali</w:t>
      </w:r>
      <w:r w:rsidR="00CA5FFE" w:rsidRPr="00BE62D0">
        <w:rPr>
          <w:rFonts w:ascii="Arial" w:hAnsi="Arial" w:cs="Arial"/>
          <w:color w:val="000000" w:themeColor="text1"/>
          <w:sz w:val="24"/>
          <w:szCs w:val="24"/>
        </w:rPr>
        <w:t>s</w:t>
      </w:r>
      <w:r w:rsidRPr="00BE62D0">
        <w:rPr>
          <w:rFonts w:ascii="Arial" w:hAnsi="Arial" w:cs="Arial"/>
          <w:color w:val="000000" w:themeColor="text1"/>
          <w:sz w:val="24"/>
          <w:szCs w:val="24"/>
        </w:rPr>
        <w:t>e through effective and attractive marketing. For this, the business is suggested to develop a robust digital marketing strategy, consisting of social media campaigns on social media platforms (like Facebook, Instagram, LinkedIn, etc), SEO optimi</w:t>
      </w:r>
      <w:r w:rsidR="00CA5FFE" w:rsidRPr="00BE62D0">
        <w:rPr>
          <w:rFonts w:ascii="Arial" w:hAnsi="Arial" w:cs="Arial"/>
          <w:color w:val="000000" w:themeColor="text1"/>
          <w:sz w:val="24"/>
          <w:szCs w:val="24"/>
        </w:rPr>
        <w:t>s</w:t>
      </w:r>
      <w:r w:rsidRPr="00BE62D0">
        <w:rPr>
          <w:rFonts w:ascii="Arial" w:hAnsi="Arial" w:cs="Arial"/>
          <w:color w:val="000000" w:themeColor="text1"/>
          <w:sz w:val="24"/>
          <w:szCs w:val="24"/>
        </w:rPr>
        <w:t xml:space="preserve">ation, and online advertising. The business should also display its renovated </w:t>
      </w:r>
      <w:r w:rsidRPr="00BE62D0">
        <w:rPr>
          <w:rFonts w:ascii="Arial" w:hAnsi="Arial" w:cs="Arial"/>
          <w:color w:val="000000" w:themeColor="text1"/>
          <w:sz w:val="24"/>
          <w:szCs w:val="24"/>
        </w:rPr>
        <w:lastRenderedPageBreak/>
        <w:t xml:space="preserve">amenities, positive feedback on customer experiences, and special promotions to regenerate the interest of </w:t>
      </w:r>
      <w:r w:rsidR="0078398D" w:rsidRPr="00BE62D0">
        <w:rPr>
          <w:rFonts w:ascii="Arial" w:hAnsi="Arial" w:cs="Arial"/>
          <w:color w:val="000000" w:themeColor="text1"/>
          <w:sz w:val="24"/>
          <w:szCs w:val="24"/>
        </w:rPr>
        <w:t>travellers, get,</w:t>
      </w:r>
      <w:r w:rsidRPr="00BE62D0">
        <w:rPr>
          <w:rFonts w:ascii="Arial" w:hAnsi="Arial" w:cs="Arial"/>
          <w:color w:val="000000" w:themeColor="text1"/>
          <w:sz w:val="24"/>
          <w:szCs w:val="24"/>
        </w:rPr>
        <w:t xml:space="preserve"> and attract new guests.</w:t>
      </w:r>
    </w:p>
    <w:p w14:paraId="073B56C1" w14:textId="77777777" w:rsidR="00DD0C00" w:rsidRPr="00BE62D0" w:rsidRDefault="00304774" w:rsidP="00BE62D0">
      <w:pPr>
        <w:pStyle w:val="Heading1"/>
        <w:tabs>
          <w:tab w:val="center" w:pos="4513"/>
        </w:tabs>
        <w:spacing w:after="240" w:line="360" w:lineRule="auto"/>
        <w:jc w:val="center"/>
        <w:rPr>
          <w:rFonts w:ascii="Arial" w:hAnsi="Arial" w:cs="Arial"/>
          <w:color w:val="000000" w:themeColor="text1"/>
          <w:sz w:val="24"/>
          <w:szCs w:val="24"/>
          <w:lang w:val="en-GB"/>
        </w:rPr>
      </w:pPr>
      <w:bookmarkStart w:id="9" w:name="_Toc159863888"/>
      <w:r w:rsidRPr="00BE62D0">
        <w:rPr>
          <w:rFonts w:ascii="Arial" w:hAnsi="Arial" w:cs="Arial"/>
          <w:color w:val="000000" w:themeColor="text1"/>
          <w:sz w:val="24"/>
          <w:szCs w:val="24"/>
          <w:lang w:val="en-GB"/>
        </w:rPr>
        <w:t>Conclusion</w:t>
      </w:r>
      <w:bookmarkEnd w:id="9"/>
    </w:p>
    <w:p w14:paraId="0A7BE5FC" w14:textId="77777777" w:rsidR="00F32D39" w:rsidRPr="00BE62D0" w:rsidRDefault="00304774" w:rsidP="00BE62D0">
      <w:pPr>
        <w:spacing w:after="240" w:line="360" w:lineRule="auto"/>
        <w:jc w:val="both"/>
        <w:rPr>
          <w:rFonts w:ascii="Arial" w:hAnsi="Arial" w:cs="Arial"/>
          <w:color w:val="000000" w:themeColor="text1"/>
          <w:sz w:val="24"/>
          <w:szCs w:val="24"/>
        </w:rPr>
      </w:pPr>
      <w:r w:rsidRPr="00BE62D0">
        <w:rPr>
          <w:rFonts w:ascii="Arial" w:hAnsi="Arial" w:cs="Arial"/>
          <w:color w:val="000000" w:themeColor="text1"/>
          <w:sz w:val="24"/>
          <w:szCs w:val="24"/>
        </w:rPr>
        <w:t xml:space="preserve">The report concludes that the financial performance of the Seacrest Lodge is very unstable, as the resort did not make profits during the period 2021-2023. At the same time, the resort faced a huge decline in its occupancy rates, ARR, ROCE, and many other financial ratios. The key reason behind this financial instability </w:t>
      </w:r>
      <w:r w:rsidR="004B4B8E" w:rsidRPr="00BE62D0">
        <w:rPr>
          <w:rFonts w:ascii="Arial" w:hAnsi="Arial" w:cs="Arial"/>
          <w:color w:val="000000" w:themeColor="text1"/>
          <w:sz w:val="24"/>
          <w:szCs w:val="24"/>
        </w:rPr>
        <w:t xml:space="preserve">is </w:t>
      </w:r>
      <w:r w:rsidRPr="00BE62D0">
        <w:rPr>
          <w:rFonts w:ascii="Arial" w:hAnsi="Arial" w:cs="Arial"/>
          <w:color w:val="000000" w:themeColor="text1"/>
          <w:sz w:val="24"/>
          <w:szCs w:val="24"/>
        </w:rPr>
        <w:t xml:space="preserve">price wars due to </w:t>
      </w:r>
      <w:r w:rsidR="004B4B8E" w:rsidRPr="00BE62D0">
        <w:rPr>
          <w:rFonts w:ascii="Arial" w:hAnsi="Arial" w:cs="Arial"/>
          <w:color w:val="000000" w:themeColor="text1"/>
          <w:sz w:val="24"/>
          <w:szCs w:val="24"/>
        </w:rPr>
        <w:t>high competition</w:t>
      </w:r>
      <w:r w:rsidRPr="00BE62D0">
        <w:rPr>
          <w:rFonts w:ascii="Arial" w:hAnsi="Arial" w:cs="Arial"/>
          <w:color w:val="000000" w:themeColor="text1"/>
          <w:sz w:val="24"/>
          <w:szCs w:val="24"/>
        </w:rPr>
        <w:t xml:space="preserve">. To mitigate </w:t>
      </w:r>
      <w:r w:rsidR="004B4B8E" w:rsidRPr="00BE62D0">
        <w:rPr>
          <w:rFonts w:ascii="Arial" w:hAnsi="Arial" w:cs="Arial"/>
          <w:color w:val="000000" w:themeColor="text1"/>
          <w:sz w:val="24"/>
          <w:szCs w:val="24"/>
        </w:rPr>
        <w:t xml:space="preserve">this issue </w:t>
      </w:r>
      <w:r w:rsidRPr="00BE62D0">
        <w:rPr>
          <w:rFonts w:ascii="Arial" w:hAnsi="Arial" w:cs="Arial"/>
          <w:color w:val="000000" w:themeColor="text1"/>
          <w:sz w:val="24"/>
          <w:szCs w:val="24"/>
        </w:rPr>
        <w:t>and financially grow, the resort is suggested to apply a turnaround strategy consisting of specific approaches/tactics including a dynamic pricing scheme</w:t>
      </w:r>
      <w:r w:rsidR="004B4B8E" w:rsidRPr="00BE62D0">
        <w:rPr>
          <w:rFonts w:ascii="Arial" w:hAnsi="Arial" w:cs="Arial"/>
          <w:color w:val="000000" w:themeColor="text1"/>
          <w:sz w:val="24"/>
          <w:szCs w:val="24"/>
        </w:rPr>
        <w:t xml:space="preserve"> and </w:t>
      </w:r>
      <w:r w:rsidRPr="00BE62D0">
        <w:rPr>
          <w:rFonts w:ascii="Arial" w:hAnsi="Arial" w:cs="Arial"/>
          <w:color w:val="000000" w:themeColor="text1"/>
          <w:sz w:val="24"/>
          <w:szCs w:val="24"/>
        </w:rPr>
        <w:t>investment in marketing and online presence.</w:t>
      </w:r>
    </w:p>
    <w:p w14:paraId="4E32AD0B" w14:textId="77777777" w:rsidR="00F32D39" w:rsidRPr="00BE62D0" w:rsidRDefault="00304774" w:rsidP="00BE62D0">
      <w:pPr>
        <w:spacing w:after="240" w:line="360" w:lineRule="auto"/>
        <w:rPr>
          <w:rFonts w:ascii="Arial" w:hAnsi="Arial" w:cs="Arial"/>
          <w:color w:val="000000" w:themeColor="text1"/>
          <w:sz w:val="24"/>
          <w:szCs w:val="24"/>
        </w:rPr>
      </w:pPr>
      <w:r w:rsidRPr="00BE62D0">
        <w:rPr>
          <w:rFonts w:ascii="Arial" w:hAnsi="Arial" w:cs="Arial"/>
          <w:color w:val="000000" w:themeColor="text1"/>
          <w:sz w:val="24"/>
          <w:szCs w:val="24"/>
        </w:rPr>
        <w:br w:type="page"/>
      </w:r>
    </w:p>
    <w:p w14:paraId="09255731" w14:textId="77777777" w:rsidR="00F32D39" w:rsidRPr="00BE62D0" w:rsidRDefault="00304774" w:rsidP="00BE62D0">
      <w:pPr>
        <w:pStyle w:val="Heading1"/>
        <w:spacing w:after="240" w:line="360" w:lineRule="auto"/>
        <w:jc w:val="center"/>
        <w:rPr>
          <w:rFonts w:ascii="Arial" w:hAnsi="Arial" w:cs="Arial"/>
          <w:color w:val="000000" w:themeColor="text1"/>
          <w:sz w:val="24"/>
          <w:szCs w:val="24"/>
          <w:lang w:val="en-GB"/>
        </w:rPr>
      </w:pPr>
      <w:bookmarkStart w:id="10" w:name="_Toc159863889"/>
      <w:r w:rsidRPr="00BE62D0">
        <w:rPr>
          <w:rFonts w:ascii="Arial" w:hAnsi="Arial" w:cs="Arial"/>
          <w:color w:val="000000" w:themeColor="text1"/>
          <w:sz w:val="24"/>
          <w:szCs w:val="24"/>
          <w:lang w:val="en-GB"/>
        </w:rPr>
        <w:lastRenderedPageBreak/>
        <w:t>Reference List</w:t>
      </w:r>
      <w:bookmarkEnd w:id="10"/>
    </w:p>
    <w:p w14:paraId="788E9E42" w14:textId="77777777" w:rsidR="00C66E74" w:rsidRPr="00BE62D0" w:rsidRDefault="00782C2E" w:rsidP="00BE62D0">
      <w:pPr>
        <w:pStyle w:val="Bibliography"/>
        <w:spacing w:line="360" w:lineRule="auto"/>
        <w:jc w:val="both"/>
        <w:rPr>
          <w:rFonts w:ascii="Arial" w:hAnsi="Arial" w:cs="Arial"/>
          <w:noProof/>
          <w:sz w:val="24"/>
          <w:szCs w:val="24"/>
        </w:rPr>
      </w:pPr>
      <w:r w:rsidRPr="00BE62D0">
        <w:rPr>
          <w:rFonts w:ascii="Arial" w:hAnsi="Arial" w:cs="Arial"/>
          <w:sz w:val="24"/>
          <w:szCs w:val="24"/>
        </w:rPr>
        <w:fldChar w:fldCharType="begin"/>
      </w:r>
      <w:r w:rsidR="0078398D" w:rsidRPr="00BE62D0">
        <w:rPr>
          <w:rFonts w:ascii="Arial" w:hAnsi="Arial" w:cs="Arial"/>
          <w:sz w:val="24"/>
          <w:szCs w:val="24"/>
          <w:lang w:val="en-US"/>
        </w:rPr>
        <w:instrText xml:space="preserve"> BIBLIOGRAPHY  \l 1033 </w:instrText>
      </w:r>
      <w:r w:rsidRPr="00BE62D0">
        <w:rPr>
          <w:rFonts w:ascii="Arial" w:hAnsi="Arial" w:cs="Arial"/>
          <w:sz w:val="24"/>
          <w:szCs w:val="24"/>
        </w:rPr>
        <w:fldChar w:fldCharType="separate"/>
      </w:r>
      <w:r w:rsidR="00C66E74" w:rsidRPr="00BE62D0">
        <w:rPr>
          <w:rFonts w:ascii="Arial" w:hAnsi="Arial" w:cs="Arial"/>
          <w:noProof/>
          <w:sz w:val="24"/>
          <w:szCs w:val="24"/>
        </w:rPr>
        <w:t xml:space="preserve">AI bees, 2023. </w:t>
      </w:r>
      <w:r w:rsidR="00C66E74" w:rsidRPr="00BE62D0">
        <w:rPr>
          <w:rFonts w:ascii="Arial" w:hAnsi="Arial" w:cs="Arial"/>
          <w:i/>
          <w:iCs/>
          <w:noProof/>
          <w:sz w:val="24"/>
          <w:szCs w:val="24"/>
        </w:rPr>
        <w:t>Best Business Comebacks: Turnaround Stories That Inspire</w:t>
      </w:r>
      <w:r w:rsidR="00C66E74" w:rsidRPr="00BE62D0">
        <w:rPr>
          <w:rFonts w:ascii="Arial" w:hAnsi="Arial" w:cs="Arial"/>
          <w:noProof/>
          <w:sz w:val="24"/>
          <w:szCs w:val="24"/>
        </w:rPr>
        <w:t xml:space="preserve">. [Online] Available at: </w:t>
      </w:r>
      <w:hyperlink r:id="rId8" w:anchor=":~:text=%E2%80%8DApple,over%20the%20personal%20computer%20market." w:history="1">
        <w:r w:rsidR="00C66E74" w:rsidRPr="00BE62D0">
          <w:rPr>
            <w:rStyle w:val="Hyperlink"/>
            <w:rFonts w:ascii="Arial" w:hAnsi="Arial" w:cs="Arial"/>
            <w:noProof/>
            <w:sz w:val="24"/>
            <w:szCs w:val="24"/>
          </w:rPr>
          <w:t>https://www.ai-bees.io/post/best-business-turnaround-and-comeback-stories#:~:text=%E2%80%8DApple,over%20the%20personal%20computer%20market.</w:t>
        </w:r>
      </w:hyperlink>
      <w:r w:rsidR="00C66E74" w:rsidRPr="00BE62D0">
        <w:rPr>
          <w:rFonts w:ascii="Arial" w:hAnsi="Arial" w:cs="Arial"/>
          <w:noProof/>
          <w:sz w:val="24"/>
          <w:szCs w:val="24"/>
        </w:rPr>
        <w:t xml:space="preserve"> [Accessed 14th February 2024].</w:t>
      </w:r>
    </w:p>
    <w:p w14:paraId="125A314E"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Almeida, H., Campello, M. &amp; Weisbach, M.S., 2004. The cash flow sensitivity of cash. </w:t>
      </w:r>
      <w:r w:rsidRPr="00BE62D0">
        <w:rPr>
          <w:rFonts w:ascii="Arial" w:hAnsi="Arial" w:cs="Arial"/>
          <w:i/>
          <w:iCs/>
          <w:noProof/>
          <w:sz w:val="24"/>
          <w:szCs w:val="24"/>
        </w:rPr>
        <w:t xml:space="preserve">The Journal of Finance </w:t>
      </w:r>
      <w:r w:rsidRPr="00BE62D0">
        <w:rPr>
          <w:rFonts w:ascii="Arial" w:hAnsi="Arial" w:cs="Arial"/>
          <w:noProof/>
          <w:sz w:val="24"/>
          <w:szCs w:val="24"/>
        </w:rPr>
        <w:t>, 59(4), pp.1777-804.</w:t>
      </w:r>
    </w:p>
    <w:p w14:paraId="29224365"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Andersson, T., Haslam, C. &amp; Lee, E., 2006. Financialized accounts: Restructuring and return on capital employed in the S&amp;P 500. </w:t>
      </w:r>
      <w:r w:rsidRPr="00BE62D0">
        <w:rPr>
          <w:rFonts w:ascii="Arial" w:hAnsi="Arial" w:cs="Arial"/>
          <w:i/>
          <w:iCs/>
          <w:noProof/>
          <w:sz w:val="24"/>
          <w:szCs w:val="24"/>
        </w:rPr>
        <w:t>In Accounting Forum</w:t>
      </w:r>
      <w:r w:rsidRPr="00BE62D0">
        <w:rPr>
          <w:rFonts w:ascii="Arial" w:hAnsi="Arial" w:cs="Arial"/>
          <w:noProof/>
          <w:sz w:val="24"/>
          <w:szCs w:val="24"/>
        </w:rPr>
        <w:t>, 30(1), pp.21-41.</w:t>
      </w:r>
    </w:p>
    <w:p w14:paraId="22804D2A"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Beaver, W.H. &amp; Ryan, S.G., 2000. Biases and lags in book value and their effects on the ability of the book-to-market ratio to predict book return on equity. </w:t>
      </w:r>
      <w:r w:rsidRPr="00BE62D0">
        <w:rPr>
          <w:rFonts w:ascii="Arial" w:hAnsi="Arial" w:cs="Arial"/>
          <w:i/>
          <w:iCs/>
          <w:noProof/>
          <w:sz w:val="24"/>
          <w:szCs w:val="24"/>
        </w:rPr>
        <w:t xml:space="preserve">Journal of accounting research </w:t>
      </w:r>
      <w:r w:rsidRPr="00BE62D0">
        <w:rPr>
          <w:rFonts w:ascii="Arial" w:hAnsi="Arial" w:cs="Arial"/>
          <w:noProof/>
          <w:sz w:val="24"/>
          <w:szCs w:val="24"/>
        </w:rPr>
        <w:t>, 38(1), pp.127-48.</w:t>
      </w:r>
    </w:p>
    <w:p w14:paraId="2F1D0512"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Bibeault, D.B., 1998. </w:t>
      </w:r>
      <w:r w:rsidRPr="00BE62D0">
        <w:rPr>
          <w:rFonts w:ascii="Arial" w:hAnsi="Arial" w:cs="Arial"/>
          <w:i/>
          <w:iCs/>
          <w:noProof/>
          <w:sz w:val="24"/>
          <w:szCs w:val="24"/>
        </w:rPr>
        <w:t>Corporate turnaround: How managers turn losers into winners!</w:t>
      </w:r>
      <w:r w:rsidRPr="00BE62D0">
        <w:rPr>
          <w:rFonts w:ascii="Arial" w:hAnsi="Arial" w:cs="Arial"/>
          <w:noProof/>
          <w:sz w:val="24"/>
          <w:szCs w:val="24"/>
        </w:rPr>
        <w:t xml:space="preserve"> Beard Books.</w:t>
      </w:r>
    </w:p>
    <w:p w14:paraId="075861F4"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Dudovskiy, J., 2014. </w:t>
      </w:r>
      <w:r w:rsidRPr="00BE62D0">
        <w:rPr>
          <w:rFonts w:ascii="Arial" w:hAnsi="Arial" w:cs="Arial"/>
          <w:i/>
          <w:iCs/>
          <w:noProof/>
          <w:sz w:val="24"/>
          <w:szCs w:val="24"/>
        </w:rPr>
        <w:t>Business Turnaround Strategies used in Apple by Tim Cook</w:t>
      </w:r>
      <w:r w:rsidRPr="00BE62D0">
        <w:rPr>
          <w:rFonts w:ascii="Arial" w:hAnsi="Arial" w:cs="Arial"/>
          <w:noProof/>
          <w:sz w:val="24"/>
          <w:szCs w:val="24"/>
        </w:rPr>
        <w:t xml:space="preserve">. [Online] Available at: </w:t>
      </w:r>
      <w:hyperlink r:id="rId9" w:history="1">
        <w:r w:rsidRPr="00BE62D0">
          <w:rPr>
            <w:rStyle w:val="Hyperlink"/>
            <w:rFonts w:ascii="Arial" w:hAnsi="Arial" w:cs="Arial"/>
            <w:noProof/>
            <w:sz w:val="24"/>
            <w:szCs w:val="24"/>
          </w:rPr>
          <w:t>https://research-methodology.net/business-turnaround-strategies-used-in-apple/</w:t>
        </w:r>
      </w:hyperlink>
      <w:r w:rsidRPr="00BE62D0">
        <w:rPr>
          <w:rFonts w:ascii="Arial" w:hAnsi="Arial" w:cs="Arial"/>
          <w:noProof/>
          <w:sz w:val="24"/>
          <w:szCs w:val="24"/>
        </w:rPr>
        <w:t xml:space="preserve"> [Accessed 14th February 2924].</w:t>
      </w:r>
    </w:p>
    <w:p w14:paraId="64B27C05"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Expedia, Inc., 2024. </w:t>
      </w:r>
      <w:r w:rsidRPr="00BE62D0">
        <w:rPr>
          <w:rFonts w:ascii="Arial" w:hAnsi="Arial" w:cs="Arial"/>
          <w:i/>
          <w:iCs/>
          <w:noProof/>
          <w:sz w:val="24"/>
          <w:szCs w:val="24"/>
        </w:rPr>
        <w:t>Reviews of Sea Crest Resort</w:t>
      </w:r>
      <w:r w:rsidRPr="00BE62D0">
        <w:rPr>
          <w:rFonts w:ascii="Arial" w:hAnsi="Arial" w:cs="Arial"/>
          <w:noProof/>
          <w:sz w:val="24"/>
          <w:szCs w:val="24"/>
        </w:rPr>
        <w:t xml:space="preserve">. [Online] Available at: </w:t>
      </w:r>
      <w:hyperlink r:id="rId10" w:history="1">
        <w:r w:rsidRPr="00BE62D0">
          <w:rPr>
            <w:rStyle w:val="Hyperlink"/>
            <w:rFonts w:ascii="Arial" w:hAnsi="Arial" w:cs="Arial"/>
            <w:noProof/>
            <w:sz w:val="24"/>
            <w:szCs w:val="24"/>
          </w:rPr>
          <w:t>https://www.expedia.com/Myrtle-Beach-Hotels-Sea-Crest-Oceanfront-Resort.h893738.Hotel-Reviews</w:t>
        </w:r>
      </w:hyperlink>
      <w:r w:rsidRPr="00BE62D0">
        <w:rPr>
          <w:rFonts w:ascii="Arial" w:hAnsi="Arial" w:cs="Arial"/>
          <w:noProof/>
          <w:sz w:val="24"/>
          <w:szCs w:val="24"/>
        </w:rPr>
        <w:t xml:space="preserve"> [Accessed 14th February 2024].</w:t>
      </w:r>
    </w:p>
    <w:p w14:paraId="2E4CB65E"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Gaur, V., Fisher, M.L. &amp; Raman, A., 2005. An econometric analysis of inventory turnover performance in retail services. </w:t>
      </w:r>
      <w:r w:rsidRPr="00BE62D0">
        <w:rPr>
          <w:rFonts w:ascii="Arial" w:hAnsi="Arial" w:cs="Arial"/>
          <w:i/>
          <w:iCs/>
          <w:noProof/>
          <w:sz w:val="24"/>
          <w:szCs w:val="24"/>
        </w:rPr>
        <w:t xml:space="preserve">Management science </w:t>
      </w:r>
      <w:r w:rsidRPr="00BE62D0">
        <w:rPr>
          <w:rFonts w:ascii="Arial" w:hAnsi="Arial" w:cs="Arial"/>
          <w:noProof/>
          <w:sz w:val="24"/>
          <w:szCs w:val="24"/>
        </w:rPr>
        <w:t>, 51(2), pp.181-94.</w:t>
      </w:r>
    </w:p>
    <w:p w14:paraId="4FFCF2DD"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Hovakimian, A. &amp; Hovakimian, G., 2009. Cash flow sensitivity of investment. </w:t>
      </w:r>
      <w:r w:rsidRPr="00BE62D0">
        <w:rPr>
          <w:rFonts w:ascii="Arial" w:hAnsi="Arial" w:cs="Arial"/>
          <w:i/>
          <w:iCs/>
          <w:noProof/>
          <w:sz w:val="24"/>
          <w:szCs w:val="24"/>
        </w:rPr>
        <w:t xml:space="preserve">European Financial Management </w:t>
      </w:r>
      <w:r w:rsidRPr="00BE62D0">
        <w:rPr>
          <w:rFonts w:ascii="Arial" w:hAnsi="Arial" w:cs="Arial"/>
          <w:noProof/>
          <w:sz w:val="24"/>
          <w:szCs w:val="24"/>
        </w:rPr>
        <w:t>, 15(1), pp.47-65.</w:t>
      </w:r>
    </w:p>
    <w:p w14:paraId="35FDE366"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Kim, J. et al., 2021. The impact of the COVID-19 threat on the preference for high versus low quality/price options. </w:t>
      </w:r>
      <w:r w:rsidRPr="00BE62D0">
        <w:rPr>
          <w:rFonts w:ascii="Arial" w:hAnsi="Arial" w:cs="Arial"/>
          <w:i/>
          <w:iCs/>
          <w:noProof/>
          <w:sz w:val="24"/>
          <w:szCs w:val="24"/>
        </w:rPr>
        <w:t xml:space="preserve">Journal of Hospitality Marketing &amp; Management </w:t>
      </w:r>
      <w:r w:rsidRPr="00BE62D0">
        <w:rPr>
          <w:rFonts w:ascii="Arial" w:hAnsi="Arial" w:cs="Arial"/>
          <w:noProof/>
          <w:sz w:val="24"/>
          <w:szCs w:val="24"/>
        </w:rPr>
        <w:t>, 30(6), pp.699-716.</w:t>
      </w:r>
    </w:p>
    <w:p w14:paraId="68099519"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lastRenderedPageBreak/>
        <w:t xml:space="preserve">Lohrke, F.T., Bedeian, A.G. &amp; Palmer, T.B., 2004. The role of top management teams in formulating and implementing turnaround strategies: a review and research agenda. </w:t>
      </w:r>
      <w:r w:rsidRPr="00BE62D0">
        <w:rPr>
          <w:rFonts w:ascii="Arial" w:hAnsi="Arial" w:cs="Arial"/>
          <w:i/>
          <w:iCs/>
          <w:noProof/>
          <w:sz w:val="24"/>
          <w:szCs w:val="24"/>
        </w:rPr>
        <w:t xml:space="preserve">International Journal of Management Reviews </w:t>
      </w:r>
      <w:r w:rsidRPr="00BE62D0">
        <w:rPr>
          <w:rFonts w:ascii="Arial" w:hAnsi="Arial" w:cs="Arial"/>
          <w:noProof/>
          <w:sz w:val="24"/>
          <w:szCs w:val="24"/>
        </w:rPr>
        <w:t>, 5(2), pp.63-90.</w:t>
      </w:r>
    </w:p>
    <w:p w14:paraId="52A9C024"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Seal, W., 2019. </w:t>
      </w:r>
      <w:r w:rsidRPr="00BE62D0">
        <w:rPr>
          <w:rFonts w:ascii="Arial" w:hAnsi="Arial" w:cs="Arial"/>
          <w:i/>
          <w:iCs/>
          <w:noProof/>
          <w:sz w:val="24"/>
          <w:szCs w:val="24"/>
        </w:rPr>
        <w:t>Management Accounting</w:t>
      </w:r>
      <w:r w:rsidRPr="00BE62D0">
        <w:rPr>
          <w:rFonts w:ascii="Arial" w:hAnsi="Arial" w:cs="Arial"/>
          <w:noProof/>
          <w:sz w:val="24"/>
          <w:szCs w:val="24"/>
        </w:rPr>
        <w:t>. 6th ed. London: McGraw-Hill Education.</w:t>
      </w:r>
    </w:p>
    <w:p w14:paraId="553CF9AC"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Sueyoshi, T., 2005. Financial ratio analysis of the electric power industry. </w:t>
      </w:r>
      <w:r w:rsidRPr="00BE62D0">
        <w:rPr>
          <w:rFonts w:ascii="Arial" w:hAnsi="Arial" w:cs="Arial"/>
          <w:i/>
          <w:iCs/>
          <w:noProof/>
          <w:sz w:val="24"/>
          <w:szCs w:val="24"/>
        </w:rPr>
        <w:t xml:space="preserve">Asia-Pacific Journal of Operational Research </w:t>
      </w:r>
      <w:r w:rsidRPr="00BE62D0">
        <w:rPr>
          <w:rFonts w:ascii="Arial" w:hAnsi="Arial" w:cs="Arial"/>
          <w:noProof/>
          <w:sz w:val="24"/>
          <w:szCs w:val="24"/>
        </w:rPr>
        <w:t>, 22(3), pp.349-76.</w:t>
      </w:r>
    </w:p>
    <w:p w14:paraId="1F431819" w14:textId="77777777" w:rsidR="00C66E74" w:rsidRPr="00BE62D0" w:rsidRDefault="00C66E74" w:rsidP="00BE62D0">
      <w:pPr>
        <w:pStyle w:val="Bibliography"/>
        <w:spacing w:line="360" w:lineRule="auto"/>
        <w:jc w:val="both"/>
        <w:rPr>
          <w:rFonts w:ascii="Arial" w:hAnsi="Arial" w:cs="Arial"/>
          <w:noProof/>
          <w:sz w:val="24"/>
          <w:szCs w:val="24"/>
        </w:rPr>
      </w:pPr>
      <w:r w:rsidRPr="00BE62D0">
        <w:rPr>
          <w:rFonts w:ascii="Arial" w:hAnsi="Arial" w:cs="Arial"/>
          <w:noProof/>
          <w:sz w:val="24"/>
          <w:szCs w:val="24"/>
        </w:rPr>
        <w:t xml:space="preserve">Tripadvisor, 2023. </w:t>
      </w:r>
      <w:r w:rsidRPr="00BE62D0">
        <w:rPr>
          <w:rFonts w:ascii="Arial" w:hAnsi="Arial" w:cs="Arial"/>
          <w:i/>
          <w:iCs/>
          <w:noProof/>
          <w:sz w:val="24"/>
          <w:szCs w:val="24"/>
        </w:rPr>
        <w:t>Sea Crest Resort</w:t>
      </w:r>
      <w:r w:rsidRPr="00BE62D0">
        <w:rPr>
          <w:rFonts w:ascii="Arial" w:hAnsi="Arial" w:cs="Arial"/>
          <w:noProof/>
          <w:sz w:val="24"/>
          <w:szCs w:val="24"/>
        </w:rPr>
        <w:t xml:space="preserve">. [Online] Available at: </w:t>
      </w:r>
      <w:hyperlink r:id="rId11" w:history="1">
        <w:r w:rsidRPr="00BE62D0">
          <w:rPr>
            <w:rStyle w:val="Hyperlink"/>
            <w:rFonts w:ascii="Arial" w:hAnsi="Arial" w:cs="Arial"/>
            <w:noProof/>
            <w:sz w:val="24"/>
            <w:szCs w:val="24"/>
          </w:rPr>
          <w:t>https://www.tripadvisor.com/ShowUserReviews-g54359-d247994-r466180870-Sea_Crest_Oceanfront_Resort-Myrtle_Beach_South_Carolina.html</w:t>
        </w:r>
      </w:hyperlink>
      <w:r w:rsidRPr="00BE62D0">
        <w:rPr>
          <w:rFonts w:ascii="Arial" w:hAnsi="Arial" w:cs="Arial"/>
          <w:noProof/>
          <w:sz w:val="24"/>
          <w:szCs w:val="24"/>
        </w:rPr>
        <w:t xml:space="preserve"> [Accessed 14th February 2024].</w:t>
      </w:r>
    </w:p>
    <w:p w14:paraId="6C003E09" w14:textId="77777777" w:rsidR="0078398D" w:rsidRPr="00BE62D0" w:rsidRDefault="00782C2E" w:rsidP="00BE62D0">
      <w:pPr>
        <w:pStyle w:val="Bibliography"/>
        <w:spacing w:line="360" w:lineRule="auto"/>
        <w:jc w:val="both"/>
        <w:rPr>
          <w:rFonts w:ascii="Arial" w:hAnsi="Arial" w:cs="Arial"/>
          <w:sz w:val="24"/>
          <w:szCs w:val="24"/>
        </w:rPr>
      </w:pPr>
      <w:r w:rsidRPr="00BE62D0">
        <w:rPr>
          <w:rFonts w:ascii="Arial" w:hAnsi="Arial" w:cs="Arial"/>
          <w:sz w:val="24"/>
          <w:szCs w:val="24"/>
        </w:rPr>
        <w:fldChar w:fldCharType="end"/>
      </w:r>
    </w:p>
    <w:p w14:paraId="6058DFFF" w14:textId="77777777" w:rsidR="00F32D39" w:rsidRPr="00BE62D0" w:rsidRDefault="00F32D39" w:rsidP="00BE62D0">
      <w:pPr>
        <w:spacing w:line="360" w:lineRule="auto"/>
        <w:rPr>
          <w:rFonts w:ascii="Arial" w:eastAsiaTheme="majorEastAsia" w:hAnsi="Arial" w:cs="Arial"/>
          <w:b/>
          <w:bCs/>
          <w:color w:val="000000" w:themeColor="text1"/>
          <w:sz w:val="24"/>
          <w:szCs w:val="24"/>
        </w:rPr>
      </w:pPr>
    </w:p>
    <w:p w14:paraId="4C9615DF" w14:textId="77777777" w:rsidR="00943903" w:rsidRPr="00BE62D0" w:rsidRDefault="00943903" w:rsidP="00BE62D0">
      <w:pPr>
        <w:pStyle w:val="Heading1"/>
        <w:spacing w:after="240" w:line="360" w:lineRule="auto"/>
        <w:jc w:val="center"/>
        <w:rPr>
          <w:rFonts w:ascii="Arial" w:hAnsi="Arial" w:cs="Arial"/>
          <w:color w:val="000000" w:themeColor="text1"/>
          <w:sz w:val="24"/>
          <w:szCs w:val="24"/>
          <w:lang w:val="en-GB"/>
        </w:rPr>
        <w:sectPr w:rsidR="00943903" w:rsidRPr="00BE62D0" w:rsidSect="002C61C6">
          <w:pgSz w:w="11906" w:h="16838"/>
          <w:pgMar w:top="1440" w:right="1440" w:bottom="1440" w:left="1440" w:header="720" w:footer="720" w:gutter="0"/>
          <w:cols w:space="720"/>
          <w:docGrid w:linePitch="360"/>
        </w:sectPr>
      </w:pPr>
    </w:p>
    <w:p w14:paraId="34D1FCDB" w14:textId="77777777" w:rsidR="00F32D39" w:rsidRPr="00BE62D0" w:rsidRDefault="00304774" w:rsidP="00BE62D0">
      <w:pPr>
        <w:pStyle w:val="Heading1"/>
        <w:spacing w:after="240" w:line="360" w:lineRule="auto"/>
        <w:jc w:val="center"/>
        <w:rPr>
          <w:rFonts w:ascii="Arial" w:hAnsi="Arial" w:cs="Arial"/>
          <w:color w:val="000000" w:themeColor="text1"/>
          <w:sz w:val="24"/>
          <w:szCs w:val="24"/>
          <w:lang w:val="en-GB"/>
        </w:rPr>
      </w:pPr>
      <w:bookmarkStart w:id="11" w:name="_Toc159863890"/>
      <w:r w:rsidRPr="00BE62D0">
        <w:rPr>
          <w:rFonts w:ascii="Arial" w:hAnsi="Arial" w:cs="Arial"/>
          <w:color w:val="000000" w:themeColor="text1"/>
          <w:sz w:val="24"/>
          <w:szCs w:val="24"/>
          <w:lang w:val="en-GB"/>
        </w:rPr>
        <w:lastRenderedPageBreak/>
        <w:t>Appendices</w:t>
      </w:r>
      <w:bookmarkEnd w:id="11"/>
    </w:p>
    <w:p w14:paraId="76DE2629" w14:textId="77777777" w:rsidR="00F32D39" w:rsidRPr="00BE62D0" w:rsidRDefault="00304774" w:rsidP="00BE62D0">
      <w:pPr>
        <w:pStyle w:val="Heading2"/>
        <w:spacing w:line="360" w:lineRule="auto"/>
        <w:jc w:val="both"/>
        <w:rPr>
          <w:rFonts w:ascii="Arial" w:hAnsi="Arial" w:cs="Arial"/>
          <w:color w:val="000000" w:themeColor="text1"/>
          <w:sz w:val="24"/>
          <w:szCs w:val="24"/>
        </w:rPr>
      </w:pPr>
      <w:bookmarkStart w:id="12" w:name="_Toc159863891"/>
      <w:r w:rsidRPr="00BE62D0">
        <w:rPr>
          <w:rFonts w:ascii="Arial" w:hAnsi="Arial" w:cs="Arial"/>
          <w:color w:val="000000" w:themeColor="text1"/>
          <w:sz w:val="24"/>
          <w:szCs w:val="24"/>
        </w:rPr>
        <w:t>Appendix 1</w:t>
      </w:r>
      <w:bookmarkEnd w:id="12"/>
    </w:p>
    <w:p w14:paraId="436AF379" w14:textId="77777777" w:rsidR="00943903" w:rsidRPr="00BE62D0" w:rsidRDefault="00304774" w:rsidP="00BE62D0">
      <w:pPr>
        <w:pStyle w:val="Caption"/>
        <w:keepNext/>
        <w:tabs>
          <w:tab w:val="left" w:pos="5220"/>
        </w:tabs>
        <w:spacing w:line="360" w:lineRule="auto"/>
        <w:jc w:val="center"/>
        <w:rPr>
          <w:rFonts w:ascii="Arial" w:hAnsi="Arial" w:cs="Arial"/>
          <w:i/>
          <w:color w:val="000000" w:themeColor="text1"/>
          <w:sz w:val="24"/>
          <w:szCs w:val="24"/>
        </w:rPr>
      </w:pPr>
      <w:r w:rsidRPr="00BE62D0">
        <w:rPr>
          <w:rFonts w:ascii="Arial" w:hAnsi="Arial" w:cs="Arial"/>
          <w:i/>
          <w:color w:val="000000" w:themeColor="text1"/>
          <w:sz w:val="24"/>
          <w:szCs w:val="24"/>
        </w:rPr>
        <w:t xml:space="preserve">Table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Table \* ARABIC </w:instrText>
      </w:r>
      <w:r w:rsidR="00782C2E" w:rsidRPr="00BE62D0">
        <w:rPr>
          <w:rFonts w:ascii="Arial" w:hAnsi="Arial" w:cs="Arial"/>
          <w:i/>
          <w:color w:val="000000" w:themeColor="text1"/>
          <w:sz w:val="24"/>
          <w:szCs w:val="24"/>
        </w:rPr>
        <w:fldChar w:fldCharType="separate"/>
      </w:r>
      <w:r w:rsidR="00EE016C" w:rsidRPr="00BE62D0">
        <w:rPr>
          <w:rFonts w:ascii="Arial" w:hAnsi="Arial" w:cs="Arial"/>
          <w:i/>
          <w:noProof/>
          <w:color w:val="000000" w:themeColor="text1"/>
          <w:sz w:val="24"/>
          <w:szCs w:val="24"/>
        </w:rPr>
        <w:t>1</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xml:space="preserve">: Ratio Analysis for the </w:t>
      </w:r>
      <w:r w:rsidR="00BD71CF" w:rsidRPr="00BE62D0">
        <w:rPr>
          <w:rFonts w:ascii="Arial" w:hAnsi="Arial" w:cs="Arial"/>
          <w:i/>
          <w:color w:val="000000" w:themeColor="text1"/>
          <w:sz w:val="24"/>
          <w:szCs w:val="24"/>
        </w:rPr>
        <w:t>Seacrest Lodge (2021-2023)</w:t>
      </w:r>
    </w:p>
    <w:p w14:paraId="790B371B" w14:textId="77777777" w:rsidR="00943903" w:rsidRPr="00BE62D0" w:rsidRDefault="00304774" w:rsidP="00BE62D0">
      <w:pPr>
        <w:spacing w:line="360" w:lineRule="auto"/>
        <w:rPr>
          <w:rFonts w:ascii="Arial" w:hAnsi="Arial" w:cs="Arial"/>
          <w:color w:val="000000" w:themeColor="text1"/>
          <w:sz w:val="24"/>
          <w:szCs w:val="24"/>
        </w:rPr>
      </w:pPr>
      <w:r w:rsidRPr="00BE62D0">
        <w:rPr>
          <w:rFonts w:ascii="Arial" w:hAnsi="Arial" w:cs="Arial"/>
          <w:noProof/>
          <w:color w:val="000000" w:themeColor="text1"/>
          <w:sz w:val="24"/>
          <w:szCs w:val="24"/>
          <w:lang w:eastAsia="en-GB"/>
        </w:rPr>
        <w:drawing>
          <wp:inline distT="0" distB="0" distL="0" distR="0" wp14:anchorId="041F6EC4" wp14:editId="44E9011C">
            <wp:extent cx="8863330" cy="3450336"/>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a:picLocks noChangeAspect="1" noChangeArrowheads="1"/>
                    </pic:cNvPicPr>
                  </pic:nvPicPr>
                  <pic:blipFill>
                    <a:blip r:embed="rId12"/>
                    <a:stretch>
                      <a:fillRect/>
                    </a:stretch>
                  </pic:blipFill>
                  <pic:spPr bwMode="auto">
                    <a:xfrm>
                      <a:off x="0" y="0"/>
                      <a:ext cx="8863330" cy="3450336"/>
                    </a:xfrm>
                    <a:prstGeom prst="rect">
                      <a:avLst/>
                    </a:prstGeom>
                    <a:noFill/>
                    <a:ln w="9525">
                      <a:noFill/>
                      <a:miter lim="800000"/>
                      <a:headEnd/>
                      <a:tailEnd/>
                    </a:ln>
                  </pic:spPr>
                </pic:pic>
              </a:graphicData>
            </a:graphic>
          </wp:inline>
        </w:drawing>
      </w:r>
    </w:p>
    <w:p w14:paraId="3E4DF1F5" w14:textId="77777777" w:rsidR="00EE016C" w:rsidRPr="00BE62D0" w:rsidRDefault="00304774" w:rsidP="00BE62D0">
      <w:pPr>
        <w:pStyle w:val="Caption"/>
        <w:keepNext/>
        <w:spacing w:line="360" w:lineRule="auto"/>
        <w:rPr>
          <w:rFonts w:ascii="Arial" w:hAnsi="Arial" w:cs="Arial"/>
          <w:i/>
          <w:color w:val="000000" w:themeColor="text1"/>
          <w:sz w:val="24"/>
          <w:szCs w:val="24"/>
        </w:rPr>
      </w:pPr>
      <w:r w:rsidRPr="00BE62D0">
        <w:rPr>
          <w:rFonts w:ascii="Arial" w:hAnsi="Arial" w:cs="Arial"/>
          <w:i/>
          <w:color w:val="000000" w:themeColor="text1"/>
          <w:sz w:val="24"/>
          <w:szCs w:val="24"/>
        </w:rPr>
        <w:lastRenderedPageBreak/>
        <w:t xml:space="preserve">Table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Table \* ARABIC </w:instrText>
      </w:r>
      <w:r w:rsidR="00782C2E" w:rsidRPr="00BE62D0">
        <w:rPr>
          <w:rFonts w:ascii="Arial" w:hAnsi="Arial" w:cs="Arial"/>
          <w:i/>
          <w:color w:val="000000" w:themeColor="text1"/>
          <w:sz w:val="24"/>
          <w:szCs w:val="24"/>
        </w:rPr>
        <w:fldChar w:fldCharType="separate"/>
      </w:r>
      <w:r w:rsidRPr="00BE62D0">
        <w:rPr>
          <w:rFonts w:ascii="Arial" w:hAnsi="Arial" w:cs="Arial"/>
          <w:i/>
          <w:noProof/>
          <w:color w:val="000000" w:themeColor="text1"/>
          <w:sz w:val="24"/>
          <w:szCs w:val="24"/>
        </w:rPr>
        <w:t>2</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Rates Provided in the Case Study</w:t>
      </w:r>
    </w:p>
    <w:p w14:paraId="4F481440" w14:textId="77777777" w:rsidR="00EE016C" w:rsidRPr="00BE62D0" w:rsidRDefault="00304774" w:rsidP="00BE62D0">
      <w:pPr>
        <w:spacing w:line="360" w:lineRule="auto"/>
        <w:rPr>
          <w:rFonts w:ascii="Arial" w:hAnsi="Arial" w:cs="Arial"/>
          <w:color w:val="000000" w:themeColor="text1"/>
          <w:sz w:val="24"/>
          <w:szCs w:val="24"/>
        </w:rPr>
      </w:pPr>
      <w:r w:rsidRPr="00BE62D0">
        <w:rPr>
          <w:rFonts w:ascii="Arial" w:hAnsi="Arial" w:cs="Arial"/>
          <w:noProof/>
          <w:color w:val="000000" w:themeColor="text1"/>
          <w:sz w:val="24"/>
          <w:szCs w:val="24"/>
          <w:lang w:eastAsia="en-GB"/>
        </w:rPr>
        <w:drawing>
          <wp:inline distT="0" distB="0" distL="0" distR="0" wp14:anchorId="39DC79F2" wp14:editId="5A3F0C88">
            <wp:extent cx="5677535" cy="71247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stretch>
                      <a:fillRect/>
                    </a:stretch>
                  </pic:blipFill>
                  <pic:spPr bwMode="auto">
                    <a:xfrm>
                      <a:off x="0" y="0"/>
                      <a:ext cx="5677535" cy="712470"/>
                    </a:xfrm>
                    <a:prstGeom prst="rect">
                      <a:avLst/>
                    </a:prstGeom>
                    <a:noFill/>
                    <a:ln w="9525">
                      <a:noFill/>
                      <a:miter lim="800000"/>
                      <a:headEnd/>
                      <a:tailEnd/>
                    </a:ln>
                  </pic:spPr>
                </pic:pic>
              </a:graphicData>
            </a:graphic>
          </wp:inline>
        </w:drawing>
      </w:r>
    </w:p>
    <w:p w14:paraId="1B3DC9B2" w14:textId="043A1A12" w:rsidR="00BD71CF" w:rsidRPr="00BE62D0" w:rsidRDefault="008B3012" w:rsidP="00BE62D0">
      <w:pPr>
        <w:pStyle w:val="Heading2"/>
        <w:spacing w:after="240" w:line="360" w:lineRule="auto"/>
        <w:jc w:val="both"/>
        <w:rPr>
          <w:rFonts w:ascii="Arial" w:hAnsi="Arial" w:cs="Arial"/>
          <w:color w:val="000000" w:themeColor="text1"/>
          <w:sz w:val="24"/>
          <w:szCs w:val="24"/>
        </w:rPr>
      </w:pPr>
      <w:r>
        <w:rPr>
          <w:rFonts w:ascii="Arial" w:hAnsi="Arial" w:cs="Arial"/>
          <w:noProof/>
          <w:color w:val="000000" w:themeColor="text1"/>
          <w:sz w:val="24"/>
          <w:szCs w:val="24"/>
          <w:lang w:eastAsia="en-GB"/>
        </w:rPr>
        <w:lastRenderedPageBreak/>
        <mc:AlternateContent>
          <mc:Choice Requires="wps">
            <w:drawing>
              <wp:anchor distT="0" distB="0" distL="114300" distR="114300" simplePos="0" relativeHeight="251658240" behindDoc="0" locked="0" layoutInCell="1" allowOverlap="1" wp14:anchorId="3FD0B285" wp14:editId="2F3E4DC4">
                <wp:simplePos x="0" y="0"/>
                <wp:positionH relativeFrom="column">
                  <wp:posOffset>97155</wp:posOffset>
                </wp:positionH>
                <wp:positionV relativeFrom="paragraph">
                  <wp:posOffset>405130</wp:posOffset>
                </wp:positionV>
                <wp:extent cx="4219575" cy="1990725"/>
                <wp:effectExtent l="1905" t="0" r="0" b="4445"/>
                <wp:wrapNone/>
                <wp:docPr id="10695887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9575" cy="1990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A2A0C1" w14:textId="77777777" w:rsidR="00FA6BCA" w:rsidRDefault="00FA6BCA" w:rsidP="00BD71CF">
                            <w:pPr>
                              <w:jc w:val="center"/>
                            </w:pPr>
                            <w:r w:rsidRPr="00BD71CF">
                              <w:rPr>
                                <w:noProof/>
                                <w:lang w:eastAsia="en-GB"/>
                              </w:rPr>
                              <w:drawing>
                                <wp:inline distT="0" distB="0" distL="0" distR="0" wp14:anchorId="177EF7A4" wp14:editId="7CEF154F">
                                  <wp:extent cx="4139388" cy="1860697"/>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pic:cNvPicPr>
                                            <a:picLocks noChangeAspect="1" noChangeArrowheads="1"/>
                                          </pic:cNvPicPr>
                                        </pic:nvPicPr>
                                        <pic:blipFill>
                                          <a:blip r:embed="rId14"/>
                                          <a:stretch>
                                            <a:fillRect/>
                                          </a:stretch>
                                        </pic:blipFill>
                                        <pic:spPr bwMode="auto">
                                          <a:xfrm>
                                            <a:off x="0" y="0"/>
                                            <a:ext cx="4141714" cy="186174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0B285" id="Rectangle 2" o:spid="_x0000_s1026" style="position:absolute;left:0;text-align:left;margin-left:7.65pt;margin-top:31.9pt;width:332.25pt;height:15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" stroked="f">
                <v:textbox>
                  <w:txbxContent>
                    <w:p w14:paraId="43A2A0C1" w14:textId="77777777" w:rsidR="00FA6BCA" w:rsidRDefault="00FA6BCA" w:rsidP="00BD71CF">
                      <w:pPr>
                        <w:jc w:val="center"/>
                      </w:pPr>
                      <w:r w:rsidRPr="00BD71CF">
                        <w:rPr>
                          <w:noProof/>
                          <w:lang w:eastAsia="en-GB"/>
                        </w:rPr>
                        <w:drawing>
                          <wp:inline distT="0" distB="0" distL="0" distR="0" wp14:anchorId="177EF7A4" wp14:editId="7CEF154F">
                            <wp:extent cx="4139388" cy="1860697"/>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
                                    <pic:cNvPicPr>
                                      <a:picLocks noChangeAspect="1" noChangeArrowheads="1"/>
                                    </pic:cNvPicPr>
                                  </pic:nvPicPr>
                                  <pic:blipFill>
                                    <a:blip r:embed="rId14"/>
                                    <a:stretch>
                                      <a:fillRect/>
                                    </a:stretch>
                                  </pic:blipFill>
                                  <pic:spPr bwMode="auto">
                                    <a:xfrm>
                                      <a:off x="0" y="0"/>
                                      <a:ext cx="4141714" cy="1861743"/>
                                    </a:xfrm>
                                    <a:prstGeom prst="rect">
                                      <a:avLst/>
                                    </a:prstGeom>
                                    <a:noFill/>
                                    <a:ln w="9525">
                                      <a:noFill/>
                                      <a:miter lim="800000"/>
                                      <a:headEnd/>
                                      <a:tailEnd/>
                                    </a:ln>
                                  </pic:spPr>
                                </pic:pic>
                              </a:graphicData>
                            </a:graphic>
                          </wp:inline>
                        </w:drawing>
                      </w:r>
                    </w:p>
                  </w:txbxContent>
                </v:textbox>
              </v:rect>
            </w:pict>
          </mc:Fallback>
        </mc:AlternateContent>
      </w:r>
      <w:bookmarkStart w:id="13" w:name="_Toc159863892"/>
      <w:r w:rsidR="00304774" w:rsidRPr="00BE62D0">
        <w:rPr>
          <w:rFonts w:ascii="Arial" w:hAnsi="Arial" w:cs="Arial"/>
          <w:color w:val="000000" w:themeColor="text1"/>
          <w:sz w:val="24"/>
          <w:szCs w:val="24"/>
        </w:rPr>
        <w:t>Appendix 2</w:t>
      </w:r>
      <w:bookmarkEnd w:id="13"/>
    </w:p>
    <w:p w14:paraId="2C6F8177" w14:textId="77777777" w:rsidR="00BD71CF" w:rsidRPr="00BE62D0" w:rsidRDefault="00304774" w:rsidP="00BE62D0">
      <w:pPr>
        <w:spacing w:line="360" w:lineRule="auto"/>
        <w:jc w:val="center"/>
        <w:rPr>
          <w:rFonts w:ascii="Arial" w:hAnsi="Arial" w:cs="Arial"/>
          <w:sz w:val="24"/>
          <w:szCs w:val="24"/>
        </w:rPr>
      </w:pPr>
      <w:r w:rsidRPr="00BE62D0">
        <w:rPr>
          <w:rFonts w:ascii="Arial" w:hAnsi="Arial" w:cs="Arial"/>
          <w:noProof/>
          <w:sz w:val="24"/>
          <w:szCs w:val="24"/>
          <w:lang w:eastAsia="en-GB"/>
        </w:rPr>
        <w:drawing>
          <wp:inline distT="0" distB="0" distL="0" distR="0" wp14:anchorId="445D6E7C" wp14:editId="4F64608A">
            <wp:extent cx="4157330" cy="1637414"/>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15"/>
                    <a:stretch>
                      <a:fillRect/>
                    </a:stretch>
                  </pic:blipFill>
                  <pic:spPr bwMode="auto">
                    <a:xfrm>
                      <a:off x="0" y="0"/>
                      <a:ext cx="4157330" cy="1637414"/>
                    </a:xfrm>
                    <a:prstGeom prst="rect">
                      <a:avLst/>
                    </a:prstGeom>
                    <a:noFill/>
                    <a:ln w="9525">
                      <a:noFill/>
                      <a:miter lim="800000"/>
                      <a:headEnd/>
                      <a:tailEnd/>
                    </a:ln>
                  </pic:spPr>
                </pic:pic>
              </a:graphicData>
            </a:graphic>
          </wp:inline>
        </w:drawing>
      </w:r>
      <w:r w:rsidRPr="00BE62D0">
        <w:rPr>
          <w:rFonts w:ascii="Arial" w:hAnsi="Arial" w:cs="Arial"/>
          <w:noProof/>
          <w:sz w:val="24"/>
          <w:szCs w:val="24"/>
          <w:lang w:eastAsia="en-GB"/>
        </w:rPr>
        <w:drawing>
          <wp:inline distT="0" distB="0" distL="0" distR="0" wp14:anchorId="58D871A3" wp14:editId="028C5C73">
            <wp:extent cx="4626108" cy="4114800"/>
            <wp:effectExtent l="19050" t="0" r="3042"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6"/>
                    <a:stretch>
                      <a:fillRect/>
                    </a:stretch>
                  </pic:blipFill>
                  <pic:spPr bwMode="auto">
                    <a:xfrm>
                      <a:off x="0" y="0"/>
                      <a:ext cx="4634241" cy="4122034"/>
                    </a:xfrm>
                    <a:prstGeom prst="rect">
                      <a:avLst/>
                    </a:prstGeom>
                    <a:noFill/>
                    <a:ln w="9525">
                      <a:noFill/>
                      <a:miter lim="800000"/>
                      <a:headEnd/>
                      <a:tailEnd/>
                    </a:ln>
                  </pic:spPr>
                </pic:pic>
              </a:graphicData>
            </a:graphic>
          </wp:inline>
        </w:drawing>
      </w:r>
    </w:p>
    <w:p w14:paraId="4CC676DD" w14:textId="77777777" w:rsidR="00BD71CF" w:rsidRPr="00BE62D0" w:rsidRDefault="00304774" w:rsidP="00BE62D0">
      <w:pPr>
        <w:pStyle w:val="Caption"/>
        <w:spacing w:before="240" w:line="360" w:lineRule="auto"/>
        <w:jc w:val="center"/>
        <w:rPr>
          <w:rFonts w:ascii="Arial" w:hAnsi="Arial" w:cs="Arial"/>
          <w:i/>
          <w:color w:val="000000" w:themeColor="text1"/>
          <w:sz w:val="24"/>
          <w:szCs w:val="24"/>
        </w:rPr>
      </w:pPr>
      <w:r w:rsidRPr="00BE62D0">
        <w:rPr>
          <w:rFonts w:ascii="Arial" w:hAnsi="Arial" w:cs="Arial"/>
          <w:i/>
          <w:color w:val="000000" w:themeColor="text1"/>
          <w:sz w:val="24"/>
          <w:szCs w:val="24"/>
        </w:rPr>
        <w:t xml:space="preserve">Figure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Figure \* ARABIC </w:instrText>
      </w:r>
      <w:r w:rsidR="00782C2E" w:rsidRPr="00BE62D0">
        <w:rPr>
          <w:rFonts w:ascii="Arial" w:hAnsi="Arial" w:cs="Arial"/>
          <w:i/>
          <w:color w:val="000000" w:themeColor="text1"/>
          <w:sz w:val="24"/>
          <w:szCs w:val="24"/>
        </w:rPr>
        <w:fldChar w:fldCharType="separate"/>
      </w:r>
      <w:r w:rsidR="00C26EDB" w:rsidRPr="00BE62D0">
        <w:rPr>
          <w:rFonts w:ascii="Arial" w:hAnsi="Arial" w:cs="Arial"/>
          <w:i/>
          <w:noProof/>
          <w:color w:val="000000" w:themeColor="text1"/>
          <w:sz w:val="24"/>
          <w:szCs w:val="24"/>
        </w:rPr>
        <w:t>3</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xml:space="preserve">: Negative Reviews of Customers </w:t>
      </w:r>
      <w:sdt>
        <w:sdtPr>
          <w:rPr>
            <w:rFonts w:ascii="Arial" w:hAnsi="Arial" w:cs="Arial"/>
            <w:i/>
            <w:color w:val="000000" w:themeColor="text1"/>
            <w:sz w:val="24"/>
            <w:szCs w:val="24"/>
          </w:rPr>
          <w:id w:val="360202090"/>
          <w:citation/>
        </w:sdtPr>
        <w:sdtEndPr/>
        <w:sdtContent>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CITATION Tri231 \l 1033  \m Exp24</w:instrText>
          </w:r>
          <w:r w:rsidR="00782C2E" w:rsidRPr="00BE62D0">
            <w:rPr>
              <w:rFonts w:ascii="Arial" w:hAnsi="Arial" w:cs="Arial"/>
              <w:i/>
              <w:color w:val="000000" w:themeColor="text1"/>
              <w:sz w:val="24"/>
              <w:szCs w:val="24"/>
            </w:rPr>
            <w:fldChar w:fldCharType="separate"/>
          </w:r>
          <w:r w:rsidRPr="00BE62D0">
            <w:rPr>
              <w:rFonts w:ascii="Arial" w:hAnsi="Arial" w:cs="Arial"/>
              <w:i/>
              <w:noProof/>
              <w:color w:val="000000" w:themeColor="text1"/>
              <w:sz w:val="24"/>
              <w:szCs w:val="24"/>
            </w:rPr>
            <w:t>(Tripadvisor, 2023; Expedia, Inc., 2024)</w:t>
          </w:r>
          <w:r w:rsidR="00782C2E" w:rsidRPr="00BE62D0">
            <w:rPr>
              <w:rFonts w:ascii="Arial" w:hAnsi="Arial" w:cs="Arial"/>
              <w:i/>
              <w:color w:val="000000" w:themeColor="text1"/>
              <w:sz w:val="24"/>
              <w:szCs w:val="24"/>
            </w:rPr>
            <w:fldChar w:fldCharType="end"/>
          </w:r>
        </w:sdtContent>
      </w:sdt>
    </w:p>
    <w:p w14:paraId="74CAE4CF" w14:textId="77777777" w:rsidR="00BD71CF" w:rsidRPr="00BE62D0" w:rsidRDefault="00BD71CF" w:rsidP="00BE62D0">
      <w:pPr>
        <w:spacing w:line="360" w:lineRule="auto"/>
        <w:rPr>
          <w:rFonts w:ascii="Arial" w:hAnsi="Arial" w:cs="Arial"/>
          <w:color w:val="000000" w:themeColor="text1"/>
          <w:sz w:val="24"/>
          <w:szCs w:val="24"/>
        </w:rPr>
      </w:pPr>
    </w:p>
    <w:p w14:paraId="26B8C1F3" w14:textId="77777777" w:rsidR="00BD71CF" w:rsidRPr="00BE62D0" w:rsidRDefault="00BD71CF" w:rsidP="00BE62D0">
      <w:pPr>
        <w:spacing w:line="360" w:lineRule="auto"/>
        <w:rPr>
          <w:rFonts w:ascii="Arial" w:hAnsi="Arial" w:cs="Arial"/>
          <w:color w:val="000000" w:themeColor="text1"/>
          <w:sz w:val="24"/>
          <w:szCs w:val="24"/>
        </w:rPr>
      </w:pPr>
    </w:p>
    <w:p w14:paraId="18F55EB9" w14:textId="77777777" w:rsidR="00BD71CF" w:rsidRPr="00BE62D0" w:rsidRDefault="00304774" w:rsidP="00BE62D0">
      <w:pPr>
        <w:pStyle w:val="Heading2"/>
        <w:spacing w:after="240" w:line="360" w:lineRule="auto"/>
        <w:jc w:val="both"/>
        <w:rPr>
          <w:rFonts w:ascii="Arial" w:hAnsi="Arial" w:cs="Arial"/>
          <w:color w:val="000000" w:themeColor="text1"/>
          <w:sz w:val="24"/>
          <w:szCs w:val="24"/>
        </w:rPr>
      </w:pPr>
      <w:bookmarkStart w:id="14" w:name="_Toc159863893"/>
      <w:r w:rsidRPr="00BE62D0">
        <w:rPr>
          <w:rFonts w:ascii="Arial" w:hAnsi="Arial" w:cs="Arial"/>
          <w:color w:val="000000" w:themeColor="text1"/>
          <w:sz w:val="24"/>
          <w:szCs w:val="24"/>
        </w:rPr>
        <w:lastRenderedPageBreak/>
        <w:t>Appendix 3</w:t>
      </w:r>
      <w:bookmarkEnd w:id="14"/>
    </w:p>
    <w:p w14:paraId="183F91B6" w14:textId="77777777" w:rsidR="00BD71CF" w:rsidRPr="00BE62D0" w:rsidRDefault="00304774" w:rsidP="00BE62D0">
      <w:pPr>
        <w:spacing w:line="360" w:lineRule="auto"/>
        <w:jc w:val="center"/>
        <w:rPr>
          <w:rFonts w:ascii="Arial" w:hAnsi="Arial" w:cs="Arial"/>
          <w:sz w:val="24"/>
          <w:szCs w:val="24"/>
        </w:rPr>
      </w:pPr>
      <w:r w:rsidRPr="00BE62D0">
        <w:rPr>
          <w:rFonts w:ascii="Arial" w:hAnsi="Arial" w:cs="Arial"/>
          <w:noProof/>
          <w:sz w:val="24"/>
          <w:szCs w:val="24"/>
          <w:lang w:eastAsia="en-GB"/>
        </w:rPr>
        <w:drawing>
          <wp:inline distT="0" distB="0" distL="0" distR="0" wp14:anchorId="5DC36046" wp14:editId="2B5135A0">
            <wp:extent cx="4257675" cy="2407782"/>
            <wp:effectExtent l="19050" t="0" r="952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noChangeArrowheads="1"/>
                    </pic:cNvPicPr>
                  </pic:nvPicPr>
                  <pic:blipFill>
                    <a:blip r:embed="rId17"/>
                    <a:stretch>
                      <a:fillRect/>
                    </a:stretch>
                  </pic:blipFill>
                  <pic:spPr bwMode="auto">
                    <a:xfrm>
                      <a:off x="0" y="0"/>
                      <a:ext cx="4259115" cy="2408596"/>
                    </a:xfrm>
                    <a:prstGeom prst="rect">
                      <a:avLst/>
                    </a:prstGeom>
                    <a:noFill/>
                    <a:ln w="9525">
                      <a:noFill/>
                      <a:miter lim="800000"/>
                      <a:headEnd/>
                      <a:tailEnd/>
                    </a:ln>
                  </pic:spPr>
                </pic:pic>
              </a:graphicData>
            </a:graphic>
          </wp:inline>
        </w:drawing>
      </w:r>
      <w:r w:rsidRPr="00BE62D0">
        <w:rPr>
          <w:rFonts w:ascii="Arial" w:hAnsi="Arial" w:cs="Arial"/>
          <w:noProof/>
          <w:sz w:val="24"/>
          <w:szCs w:val="24"/>
          <w:lang w:eastAsia="en-GB"/>
        </w:rPr>
        <w:drawing>
          <wp:inline distT="0" distB="0" distL="0" distR="0" wp14:anchorId="6582FD96" wp14:editId="6D4741C0">
            <wp:extent cx="4191000" cy="2409825"/>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noChangeArrowheads="1"/>
                    </pic:cNvPicPr>
                  </pic:nvPicPr>
                  <pic:blipFill>
                    <a:blip r:embed="rId18"/>
                    <a:stretch>
                      <a:fillRect/>
                    </a:stretch>
                  </pic:blipFill>
                  <pic:spPr bwMode="auto">
                    <a:xfrm>
                      <a:off x="0" y="0"/>
                      <a:ext cx="4191000" cy="2409825"/>
                    </a:xfrm>
                    <a:prstGeom prst="rect">
                      <a:avLst/>
                    </a:prstGeom>
                    <a:noFill/>
                    <a:ln w="9525">
                      <a:noFill/>
                      <a:miter lim="800000"/>
                      <a:headEnd/>
                      <a:tailEnd/>
                    </a:ln>
                  </pic:spPr>
                </pic:pic>
              </a:graphicData>
            </a:graphic>
          </wp:inline>
        </w:drawing>
      </w:r>
      <w:r w:rsidRPr="00BE62D0">
        <w:rPr>
          <w:rFonts w:ascii="Arial" w:hAnsi="Arial" w:cs="Arial"/>
          <w:noProof/>
          <w:sz w:val="24"/>
          <w:szCs w:val="24"/>
          <w:lang w:eastAsia="en-GB"/>
        </w:rPr>
        <w:drawing>
          <wp:inline distT="0" distB="0" distL="0" distR="0" wp14:anchorId="61B24FEB" wp14:editId="10B0DD3D">
            <wp:extent cx="3838575" cy="1762125"/>
            <wp:effectExtent l="19050" t="0" r="952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noChangeArrowheads="1"/>
                    </pic:cNvPicPr>
                  </pic:nvPicPr>
                  <pic:blipFill>
                    <a:blip r:embed="rId19"/>
                    <a:stretch>
                      <a:fillRect/>
                    </a:stretch>
                  </pic:blipFill>
                  <pic:spPr bwMode="auto">
                    <a:xfrm>
                      <a:off x="0" y="0"/>
                      <a:ext cx="3838575" cy="1762125"/>
                    </a:xfrm>
                    <a:prstGeom prst="rect">
                      <a:avLst/>
                    </a:prstGeom>
                    <a:noFill/>
                    <a:ln w="9525">
                      <a:noFill/>
                      <a:miter lim="800000"/>
                      <a:headEnd/>
                      <a:tailEnd/>
                    </a:ln>
                  </pic:spPr>
                </pic:pic>
              </a:graphicData>
            </a:graphic>
          </wp:inline>
        </w:drawing>
      </w:r>
    </w:p>
    <w:p w14:paraId="59C5B6ED" w14:textId="77777777" w:rsidR="00BD71CF" w:rsidRPr="00BE62D0" w:rsidRDefault="00304774" w:rsidP="00BE62D0">
      <w:pPr>
        <w:pStyle w:val="Caption"/>
        <w:spacing w:before="240" w:line="360" w:lineRule="auto"/>
        <w:jc w:val="center"/>
        <w:rPr>
          <w:rFonts w:ascii="Arial" w:hAnsi="Arial" w:cs="Arial"/>
          <w:i/>
          <w:color w:val="000000" w:themeColor="text1"/>
          <w:sz w:val="24"/>
          <w:szCs w:val="24"/>
        </w:rPr>
      </w:pPr>
      <w:r w:rsidRPr="00BE62D0">
        <w:rPr>
          <w:rFonts w:ascii="Arial" w:hAnsi="Arial" w:cs="Arial"/>
          <w:i/>
          <w:color w:val="000000" w:themeColor="text1"/>
          <w:sz w:val="24"/>
          <w:szCs w:val="24"/>
        </w:rPr>
        <w:t xml:space="preserve">Figure </w:t>
      </w:r>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SEQ Figure \* ARABIC </w:instrText>
      </w:r>
      <w:r w:rsidR="00782C2E" w:rsidRPr="00BE62D0">
        <w:rPr>
          <w:rFonts w:ascii="Arial" w:hAnsi="Arial" w:cs="Arial"/>
          <w:i/>
          <w:color w:val="000000" w:themeColor="text1"/>
          <w:sz w:val="24"/>
          <w:szCs w:val="24"/>
        </w:rPr>
        <w:fldChar w:fldCharType="separate"/>
      </w:r>
      <w:r w:rsidR="00C26EDB" w:rsidRPr="00BE62D0">
        <w:rPr>
          <w:rFonts w:ascii="Arial" w:hAnsi="Arial" w:cs="Arial"/>
          <w:i/>
          <w:noProof/>
          <w:color w:val="000000" w:themeColor="text1"/>
          <w:sz w:val="24"/>
          <w:szCs w:val="24"/>
        </w:rPr>
        <w:t>4</w:t>
      </w:r>
      <w:r w:rsidR="00782C2E" w:rsidRPr="00BE62D0">
        <w:rPr>
          <w:rFonts w:ascii="Arial" w:hAnsi="Arial" w:cs="Arial"/>
          <w:i/>
          <w:color w:val="000000" w:themeColor="text1"/>
          <w:sz w:val="24"/>
          <w:szCs w:val="24"/>
        </w:rPr>
        <w:fldChar w:fldCharType="end"/>
      </w:r>
      <w:r w:rsidRPr="00BE62D0">
        <w:rPr>
          <w:rFonts w:ascii="Arial" w:hAnsi="Arial" w:cs="Arial"/>
          <w:i/>
          <w:color w:val="000000" w:themeColor="text1"/>
          <w:sz w:val="24"/>
          <w:szCs w:val="24"/>
        </w:rPr>
        <w:t>: Turnaround Strategies</w:t>
      </w:r>
      <w:sdt>
        <w:sdtPr>
          <w:rPr>
            <w:rFonts w:ascii="Arial" w:hAnsi="Arial" w:cs="Arial"/>
            <w:i/>
            <w:color w:val="000000" w:themeColor="text1"/>
            <w:sz w:val="24"/>
            <w:szCs w:val="24"/>
          </w:rPr>
          <w:id w:val="360202214"/>
          <w:citation/>
        </w:sdtPr>
        <w:sdtEndPr/>
        <w:sdtContent>
          <w:r w:rsidR="00782C2E" w:rsidRPr="00BE62D0">
            <w:rPr>
              <w:rFonts w:ascii="Arial" w:hAnsi="Arial" w:cs="Arial"/>
              <w:i/>
              <w:color w:val="000000" w:themeColor="text1"/>
              <w:sz w:val="24"/>
              <w:szCs w:val="24"/>
            </w:rPr>
            <w:fldChar w:fldCharType="begin"/>
          </w:r>
          <w:r w:rsidRPr="00BE62D0">
            <w:rPr>
              <w:rFonts w:ascii="Arial" w:hAnsi="Arial" w:cs="Arial"/>
              <w:i/>
              <w:color w:val="000000" w:themeColor="text1"/>
              <w:sz w:val="24"/>
              <w:szCs w:val="24"/>
            </w:rPr>
            <w:instrText xml:space="preserve"> CITATION AIb23 \l 1033 </w:instrText>
          </w:r>
          <w:r w:rsidR="00782C2E" w:rsidRPr="00BE62D0">
            <w:rPr>
              <w:rFonts w:ascii="Arial" w:hAnsi="Arial" w:cs="Arial"/>
              <w:i/>
              <w:color w:val="000000" w:themeColor="text1"/>
              <w:sz w:val="24"/>
              <w:szCs w:val="24"/>
            </w:rPr>
            <w:fldChar w:fldCharType="separate"/>
          </w:r>
          <w:r w:rsidRPr="00BE62D0">
            <w:rPr>
              <w:rFonts w:ascii="Arial" w:hAnsi="Arial" w:cs="Arial"/>
              <w:i/>
              <w:color w:val="000000" w:themeColor="text1"/>
              <w:sz w:val="24"/>
              <w:szCs w:val="24"/>
            </w:rPr>
            <w:t xml:space="preserve"> (AI bees, 2023)</w:t>
          </w:r>
          <w:r w:rsidR="00782C2E" w:rsidRPr="00BE62D0">
            <w:rPr>
              <w:rFonts w:ascii="Arial" w:hAnsi="Arial" w:cs="Arial"/>
              <w:i/>
              <w:color w:val="000000" w:themeColor="text1"/>
              <w:sz w:val="24"/>
              <w:szCs w:val="24"/>
            </w:rPr>
            <w:fldChar w:fldCharType="end"/>
          </w:r>
        </w:sdtContent>
      </w:sdt>
    </w:p>
    <w:p w14:paraId="11078AB3" w14:textId="77777777" w:rsidR="00033103" w:rsidRPr="00BE62D0" w:rsidRDefault="00033103" w:rsidP="00BE62D0">
      <w:pPr>
        <w:pStyle w:val="Caption"/>
        <w:spacing w:before="240" w:line="360" w:lineRule="auto"/>
        <w:rPr>
          <w:rFonts w:ascii="Arial" w:hAnsi="Arial" w:cs="Arial"/>
          <w:sz w:val="24"/>
          <w:szCs w:val="24"/>
        </w:rPr>
      </w:pPr>
    </w:p>
    <w:sectPr w:rsidR="00033103" w:rsidRPr="00BE62D0" w:rsidSect="002C61C6">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01D"/>
    <w:multiLevelType w:val="hybridMultilevel"/>
    <w:tmpl w:val="BC0CB72E"/>
    <w:lvl w:ilvl="0" w:tplc="D682CF30">
      <w:start w:val="1"/>
      <w:numFmt w:val="decimal"/>
      <w:lvlText w:val="%1."/>
      <w:lvlJc w:val="left"/>
      <w:pPr>
        <w:ind w:left="720" w:hanging="360"/>
      </w:pPr>
    </w:lvl>
    <w:lvl w:ilvl="1" w:tplc="0D70BCD8" w:tentative="1">
      <w:start w:val="1"/>
      <w:numFmt w:val="lowerLetter"/>
      <w:lvlText w:val="%2."/>
      <w:lvlJc w:val="left"/>
      <w:pPr>
        <w:ind w:left="1440" w:hanging="360"/>
      </w:pPr>
    </w:lvl>
    <w:lvl w:ilvl="2" w:tplc="1CDED990" w:tentative="1">
      <w:start w:val="1"/>
      <w:numFmt w:val="lowerRoman"/>
      <w:lvlText w:val="%3."/>
      <w:lvlJc w:val="right"/>
      <w:pPr>
        <w:ind w:left="2160" w:hanging="180"/>
      </w:pPr>
    </w:lvl>
    <w:lvl w:ilvl="3" w:tplc="118EFAFA" w:tentative="1">
      <w:start w:val="1"/>
      <w:numFmt w:val="decimal"/>
      <w:lvlText w:val="%4."/>
      <w:lvlJc w:val="left"/>
      <w:pPr>
        <w:ind w:left="2880" w:hanging="360"/>
      </w:pPr>
    </w:lvl>
    <w:lvl w:ilvl="4" w:tplc="CCD0E1E8" w:tentative="1">
      <w:start w:val="1"/>
      <w:numFmt w:val="lowerLetter"/>
      <w:lvlText w:val="%5."/>
      <w:lvlJc w:val="left"/>
      <w:pPr>
        <w:ind w:left="3600" w:hanging="360"/>
      </w:pPr>
    </w:lvl>
    <w:lvl w:ilvl="5" w:tplc="1BE2380E" w:tentative="1">
      <w:start w:val="1"/>
      <w:numFmt w:val="lowerRoman"/>
      <w:lvlText w:val="%6."/>
      <w:lvlJc w:val="right"/>
      <w:pPr>
        <w:ind w:left="4320" w:hanging="180"/>
      </w:pPr>
    </w:lvl>
    <w:lvl w:ilvl="6" w:tplc="FD8EBDBE" w:tentative="1">
      <w:start w:val="1"/>
      <w:numFmt w:val="decimal"/>
      <w:lvlText w:val="%7."/>
      <w:lvlJc w:val="left"/>
      <w:pPr>
        <w:ind w:left="5040" w:hanging="360"/>
      </w:pPr>
    </w:lvl>
    <w:lvl w:ilvl="7" w:tplc="9D429960" w:tentative="1">
      <w:start w:val="1"/>
      <w:numFmt w:val="lowerLetter"/>
      <w:lvlText w:val="%8."/>
      <w:lvlJc w:val="left"/>
      <w:pPr>
        <w:ind w:left="5760" w:hanging="360"/>
      </w:pPr>
    </w:lvl>
    <w:lvl w:ilvl="8" w:tplc="97028C2A" w:tentative="1">
      <w:start w:val="1"/>
      <w:numFmt w:val="lowerRoman"/>
      <w:lvlText w:val="%9."/>
      <w:lvlJc w:val="right"/>
      <w:pPr>
        <w:ind w:left="6480" w:hanging="180"/>
      </w:pPr>
    </w:lvl>
  </w:abstractNum>
  <w:abstractNum w:abstractNumId="1" w15:restartNumberingAfterBreak="0">
    <w:nsid w:val="04B07526"/>
    <w:multiLevelType w:val="hybridMultilevel"/>
    <w:tmpl w:val="2CBC6E30"/>
    <w:lvl w:ilvl="0" w:tplc="5678D35C">
      <w:start w:val="1"/>
      <w:numFmt w:val="bullet"/>
      <w:lvlText w:val=""/>
      <w:lvlJc w:val="left"/>
      <w:pPr>
        <w:ind w:left="720" w:hanging="360"/>
      </w:pPr>
      <w:rPr>
        <w:rFonts w:ascii="Symbol" w:hAnsi="Symbol" w:hint="default"/>
      </w:rPr>
    </w:lvl>
    <w:lvl w:ilvl="1" w:tplc="1F7EA726" w:tentative="1">
      <w:start w:val="1"/>
      <w:numFmt w:val="bullet"/>
      <w:lvlText w:val="o"/>
      <w:lvlJc w:val="left"/>
      <w:pPr>
        <w:ind w:left="1440" w:hanging="360"/>
      </w:pPr>
      <w:rPr>
        <w:rFonts w:ascii="Courier New" w:hAnsi="Courier New" w:cs="Courier New" w:hint="default"/>
      </w:rPr>
    </w:lvl>
    <w:lvl w:ilvl="2" w:tplc="F95AB130" w:tentative="1">
      <w:start w:val="1"/>
      <w:numFmt w:val="bullet"/>
      <w:lvlText w:val=""/>
      <w:lvlJc w:val="left"/>
      <w:pPr>
        <w:ind w:left="2160" w:hanging="360"/>
      </w:pPr>
      <w:rPr>
        <w:rFonts w:ascii="Wingdings" w:hAnsi="Wingdings" w:hint="default"/>
      </w:rPr>
    </w:lvl>
    <w:lvl w:ilvl="3" w:tplc="04C09C60" w:tentative="1">
      <w:start w:val="1"/>
      <w:numFmt w:val="bullet"/>
      <w:lvlText w:val=""/>
      <w:lvlJc w:val="left"/>
      <w:pPr>
        <w:ind w:left="2880" w:hanging="360"/>
      </w:pPr>
      <w:rPr>
        <w:rFonts w:ascii="Symbol" w:hAnsi="Symbol" w:hint="default"/>
      </w:rPr>
    </w:lvl>
    <w:lvl w:ilvl="4" w:tplc="83ACFD74" w:tentative="1">
      <w:start w:val="1"/>
      <w:numFmt w:val="bullet"/>
      <w:lvlText w:val="o"/>
      <w:lvlJc w:val="left"/>
      <w:pPr>
        <w:ind w:left="3600" w:hanging="360"/>
      </w:pPr>
      <w:rPr>
        <w:rFonts w:ascii="Courier New" w:hAnsi="Courier New" w:cs="Courier New" w:hint="default"/>
      </w:rPr>
    </w:lvl>
    <w:lvl w:ilvl="5" w:tplc="1782210A" w:tentative="1">
      <w:start w:val="1"/>
      <w:numFmt w:val="bullet"/>
      <w:lvlText w:val=""/>
      <w:lvlJc w:val="left"/>
      <w:pPr>
        <w:ind w:left="4320" w:hanging="360"/>
      </w:pPr>
      <w:rPr>
        <w:rFonts w:ascii="Wingdings" w:hAnsi="Wingdings" w:hint="default"/>
      </w:rPr>
    </w:lvl>
    <w:lvl w:ilvl="6" w:tplc="FDCC3C1E" w:tentative="1">
      <w:start w:val="1"/>
      <w:numFmt w:val="bullet"/>
      <w:lvlText w:val=""/>
      <w:lvlJc w:val="left"/>
      <w:pPr>
        <w:ind w:left="5040" w:hanging="360"/>
      </w:pPr>
      <w:rPr>
        <w:rFonts w:ascii="Symbol" w:hAnsi="Symbol" w:hint="default"/>
      </w:rPr>
    </w:lvl>
    <w:lvl w:ilvl="7" w:tplc="942E3D8C" w:tentative="1">
      <w:start w:val="1"/>
      <w:numFmt w:val="bullet"/>
      <w:lvlText w:val="o"/>
      <w:lvlJc w:val="left"/>
      <w:pPr>
        <w:ind w:left="5760" w:hanging="360"/>
      </w:pPr>
      <w:rPr>
        <w:rFonts w:ascii="Courier New" w:hAnsi="Courier New" w:cs="Courier New" w:hint="default"/>
      </w:rPr>
    </w:lvl>
    <w:lvl w:ilvl="8" w:tplc="A0043BB6" w:tentative="1">
      <w:start w:val="1"/>
      <w:numFmt w:val="bullet"/>
      <w:lvlText w:val=""/>
      <w:lvlJc w:val="left"/>
      <w:pPr>
        <w:ind w:left="6480" w:hanging="360"/>
      </w:pPr>
      <w:rPr>
        <w:rFonts w:ascii="Wingdings" w:hAnsi="Wingdings" w:hint="default"/>
      </w:rPr>
    </w:lvl>
  </w:abstractNum>
  <w:abstractNum w:abstractNumId="2" w15:restartNumberingAfterBreak="0">
    <w:nsid w:val="07B7276F"/>
    <w:multiLevelType w:val="hybridMultilevel"/>
    <w:tmpl w:val="228485E4"/>
    <w:lvl w:ilvl="0" w:tplc="FB929908">
      <w:start w:val="1"/>
      <w:numFmt w:val="bullet"/>
      <w:lvlText w:val=""/>
      <w:lvlJc w:val="left"/>
      <w:pPr>
        <w:ind w:left="720" w:hanging="360"/>
      </w:pPr>
      <w:rPr>
        <w:rFonts w:ascii="Symbol" w:hAnsi="Symbol" w:hint="default"/>
      </w:rPr>
    </w:lvl>
    <w:lvl w:ilvl="1" w:tplc="6DD626D8" w:tentative="1">
      <w:start w:val="1"/>
      <w:numFmt w:val="bullet"/>
      <w:lvlText w:val="o"/>
      <w:lvlJc w:val="left"/>
      <w:pPr>
        <w:ind w:left="1440" w:hanging="360"/>
      </w:pPr>
      <w:rPr>
        <w:rFonts w:ascii="Courier New" w:hAnsi="Courier New" w:cs="Courier New" w:hint="default"/>
      </w:rPr>
    </w:lvl>
    <w:lvl w:ilvl="2" w:tplc="93C2E64A" w:tentative="1">
      <w:start w:val="1"/>
      <w:numFmt w:val="bullet"/>
      <w:lvlText w:val=""/>
      <w:lvlJc w:val="left"/>
      <w:pPr>
        <w:ind w:left="2160" w:hanging="360"/>
      </w:pPr>
      <w:rPr>
        <w:rFonts w:ascii="Wingdings" w:hAnsi="Wingdings" w:hint="default"/>
      </w:rPr>
    </w:lvl>
    <w:lvl w:ilvl="3" w:tplc="626C62C0" w:tentative="1">
      <w:start w:val="1"/>
      <w:numFmt w:val="bullet"/>
      <w:lvlText w:val=""/>
      <w:lvlJc w:val="left"/>
      <w:pPr>
        <w:ind w:left="2880" w:hanging="360"/>
      </w:pPr>
      <w:rPr>
        <w:rFonts w:ascii="Symbol" w:hAnsi="Symbol" w:hint="default"/>
      </w:rPr>
    </w:lvl>
    <w:lvl w:ilvl="4" w:tplc="BDE450A4" w:tentative="1">
      <w:start w:val="1"/>
      <w:numFmt w:val="bullet"/>
      <w:lvlText w:val="o"/>
      <w:lvlJc w:val="left"/>
      <w:pPr>
        <w:ind w:left="3600" w:hanging="360"/>
      </w:pPr>
      <w:rPr>
        <w:rFonts w:ascii="Courier New" w:hAnsi="Courier New" w:cs="Courier New" w:hint="default"/>
      </w:rPr>
    </w:lvl>
    <w:lvl w:ilvl="5" w:tplc="F9FCC70E" w:tentative="1">
      <w:start w:val="1"/>
      <w:numFmt w:val="bullet"/>
      <w:lvlText w:val=""/>
      <w:lvlJc w:val="left"/>
      <w:pPr>
        <w:ind w:left="4320" w:hanging="360"/>
      </w:pPr>
      <w:rPr>
        <w:rFonts w:ascii="Wingdings" w:hAnsi="Wingdings" w:hint="default"/>
      </w:rPr>
    </w:lvl>
    <w:lvl w:ilvl="6" w:tplc="0DE8E502" w:tentative="1">
      <w:start w:val="1"/>
      <w:numFmt w:val="bullet"/>
      <w:lvlText w:val=""/>
      <w:lvlJc w:val="left"/>
      <w:pPr>
        <w:ind w:left="5040" w:hanging="360"/>
      </w:pPr>
      <w:rPr>
        <w:rFonts w:ascii="Symbol" w:hAnsi="Symbol" w:hint="default"/>
      </w:rPr>
    </w:lvl>
    <w:lvl w:ilvl="7" w:tplc="2B0830FA" w:tentative="1">
      <w:start w:val="1"/>
      <w:numFmt w:val="bullet"/>
      <w:lvlText w:val="o"/>
      <w:lvlJc w:val="left"/>
      <w:pPr>
        <w:ind w:left="5760" w:hanging="360"/>
      </w:pPr>
      <w:rPr>
        <w:rFonts w:ascii="Courier New" w:hAnsi="Courier New" w:cs="Courier New" w:hint="default"/>
      </w:rPr>
    </w:lvl>
    <w:lvl w:ilvl="8" w:tplc="5300ABE0" w:tentative="1">
      <w:start w:val="1"/>
      <w:numFmt w:val="bullet"/>
      <w:lvlText w:val=""/>
      <w:lvlJc w:val="left"/>
      <w:pPr>
        <w:ind w:left="6480" w:hanging="360"/>
      </w:pPr>
      <w:rPr>
        <w:rFonts w:ascii="Wingdings" w:hAnsi="Wingdings" w:hint="default"/>
      </w:rPr>
    </w:lvl>
  </w:abstractNum>
  <w:abstractNum w:abstractNumId="3" w15:restartNumberingAfterBreak="0">
    <w:nsid w:val="09CD3FC0"/>
    <w:multiLevelType w:val="hybridMultilevel"/>
    <w:tmpl w:val="AE16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01889"/>
    <w:multiLevelType w:val="hybridMultilevel"/>
    <w:tmpl w:val="F364E7DA"/>
    <w:lvl w:ilvl="0" w:tplc="A86E05F6">
      <w:start w:val="1"/>
      <w:numFmt w:val="bullet"/>
      <w:lvlText w:val=""/>
      <w:lvlJc w:val="left"/>
      <w:pPr>
        <w:ind w:left="720" w:hanging="360"/>
      </w:pPr>
      <w:rPr>
        <w:rFonts w:ascii="Symbol" w:hAnsi="Symbol" w:hint="default"/>
      </w:rPr>
    </w:lvl>
    <w:lvl w:ilvl="1" w:tplc="F61E6CDA" w:tentative="1">
      <w:start w:val="1"/>
      <w:numFmt w:val="bullet"/>
      <w:lvlText w:val="o"/>
      <w:lvlJc w:val="left"/>
      <w:pPr>
        <w:ind w:left="1440" w:hanging="360"/>
      </w:pPr>
      <w:rPr>
        <w:rFonts w:ascii="Courier New" w:hAnsi="Courier New" w:cs="Courier New" w:hint="default"/>
      </w:rPr>
    </w:lvl>
    <w:lvl w:ilvl="2" w:tplc="78D4CA76" w:tentative="1">
      <w:start w:val="1"/>
      <w:numFmt w:val="bullet"/>
      <w:lvlText w:val=""/>
      <w:lvlJc w:val="left"/>
      <w:pPr>
        <w:ind w:left="2160" w:hanging="360"/>
      </w:pPr>
      <w:rPr>
        <w:rFonts w:ascii="Wingdings" w:hAnsi="Wingdings" w:hint="default"/>
      </w:rPr>
    </w:lvl>
    <w:lvl w:ilvl="3" w:tplc="C238889E" w:tentative="1">
      <w:start w:val="1"/>
      <w:numFmt w:val="bullet"/>
      <w:lvlText w:val=""/>
      <w:lvlJc w:val="left"/>
      <w:pPr>
        <w:ind w:left="2880" w:hanging="360"/>
      </w:pPr>
      <w:rPr>
        <w:rFonts w:ascii="Symbol" w:hAnsi="Symbol" w:hint="default"/>
      </w:rPr>
    </w:lvl>
    <w:lvl w:ilvl="4" w:tplc="BA88719A" w:tentative="1">
      <w:start w:val="1"/>
      <w:numFmt w:val="bullet"/>
      <w:lvlText w:val="o"/>
      <w:lvlJc w:val="left"/>
      <w:pPr>
        <w:ind w:left="3600" w:hanging="360"/>
      </w:pPr>
      <w:rPr>
        <w:rFonts w:ascii="Courier New" w:hAnsi="Courier New" w:cs="Courier New" w:hint="default"/>
      </w:rPr>
    </w:lvl>
    <w:lvl w:ilvl="5" w:tplc="8892D682" w:tentative="1">
      <w:start w:val="1"/>
      <w:numFmt w:val="bullet"/>
      <w:lvlText w:val=""/>
      <w:lvlJc w:val="left"/>
      <w:pPr>
        <w:ind w:left="4320" w:hanging="360"/>
      </w:pPr>
      <w:rPr>
        <w:rFonts w:ascii="Wingdings" w:hAnsi="Wingdings" w:hint="default"/>
      </w:rPr>
    </w:lvl>
    <w:lvl w:ilvl="6" w:tplc="FA6A61C6" w:tentative="1">
      <w:start w:val="1"/>
      <w:numFmt w:val="bullet"/>
      <w:lvlText w:val=""/>
      <w:lvlJc w:val="left"/>
      <w:pPr>
        <w:ind w:left="5040" w:hanging="360"/>
      </w:pPr>
      <w:rPr>
        <w:rFonts w:ascii="Symbol" w:hAnsi="Symbol" w:hint="default"/>
      </w:rPr>
    </w:lvl>
    <w:lvl w:ilvl="7" w:tplc="6EA6434C" w:tentative="1">
      <w:start w:val="1"/>
      <w:numFmt w:val="bullet"/>
      <w:lvlText w:val="o"/>
      <w:lvlJc w:val="left"/>
      <w:pPr>
        <w:ind w:left="5760" w:hanging="360"/>
      </w:pPr>
      <w:rPr>
        <w:rFonts w:ascii="Courier New" w:hAnsi="Courier New" w:cs="Courier New" w:hint="default"/>
      </w:rPr>
    </w:lvl>
    <w:lvl w:ilvl="8" w:tplc="2AFEDB80" w:tentative="1">
      <w:start w:val="1"/>
      <w:numFmt w:val="bullet"/>
      <w:lvlText w:val=""/>
      <w:lvlJc w:val="left"/>
      <w:pPr>
        <w:ind w:left="6480" w:hanging="360"/>
      </w:pPr>
      <w:rPr>
        <w:rFonts w:ascii="Wingdings" w:hAnsi="Wingdings" w:hint="default"/>
      </w:rPr>
    </w:lvl>
  </w:abstractNum>
  <w:abstractNum w:abstractNumId="5" w15:restartNumberingAfterBreak="0">
    <w:nsid w:val="28284BF2"/>
    <w:multiLevelType w:val="hybridMultilevel"/>
    <w:tmpl w:val="ABE4C6E2"/>
    <w:lvl w:ilvl="0" w:tplc="B7141948">
      <w:start w:val="1"/>
      <w:numFmt w:val="bullet"/>
      <w:lvlText w:val=""/>
      <w:lvlJc w:val="left"/>
      <w:pPr>
        <w:ind w:left="720" w:hanging="360"/>
      </w:pPr>
      <w:rPr>
        <w:rFonts w:ascii="Symbol" w:hAnsi="Symbol" w:hint="default"/>
      </w:rPr>
    </w:lvl>
    <w:lvl w:ilvl="1" w:tplc="5BDEE0B0" w:tentative="1">
      <w:start w:val="1"/>
      <w:numFmt w:val="bullet"/>
      <w:lvlText w:val="o"/>
      <w:lvlJc w:val="left"/>
      <w:pPr>
        <w:ind w:left="1440" w:hanging="360"/>
      </w:pPr>
      <w:rPr>
        <w:rFonts w:ascii="Courier New" w:hAnsi="Courier New" w:cs="Courier New" w:hint="default"/>
      </w:rPr>
    </w:lvl>
    <w:lvl w:ilvl="2" w:tplc="54E42662" w:tentative="1">
      <w:start w:val="1"/>
      <w:numFmt w:val="bullet"/>
      <w:lvlText w:val=""/>
      <w:lvlJc w:val="left"/>
      <w:pPr>
        <w:ind w:left="2160" w:hanging="360"/>
      </w:pPr>
      <w:rPr>
        <w:rFonts w:ascii="Wingdings" w:hAnsi="Wingdings" w:hint="default"/>
      </w:rPr>
    </w:lvl>
    <w:lvl w:ilvl="3" w:tplc="E9E20652" w:tentative="1">
      <w:start w:val="1"/>
      <w:numFmt w:val="bullet"/>
      <w:lvlText w:val=""/>
      <w:lvlJc w:val="left"/>
      <w:pPr>
        <w:ind w:left="2880" w:hanging="360"/>
      </w:pPr>
      <w:rPr>
        <w:rFonts w:ascii="Symbol" w:hAnsi="Symbol" w:hint="default"/>
      </w:rPr>
    </w:lvl>
    <w:lvl w:ilvl="4" w:tplc="E58AA032" w:tentative="1">
      <w:start w:val="1"/>
      <w:numFmt w:val="bullet"/>
      <w:lvlText w:val="o"/>
      <w:lvlJc w:val="left"/>
      <w:pPr>
        <w:ind w:left="3600" w:hanging="360"/>
      </w:pPr>
      <w:rPr>
        <w:rFonts w:ascii="Courier New" w:hAnsi="Courier New" w:cs="Courier New" w:hint="default"/>
      </w:rPr>
    </w:lvl>
    <w:lvl w:ilvl="5" w:tplc="45344C32" w:tentative="1">
      <w:start w:val="1"/>
      <w:numFmt w:val="bullet"/>
      <w:lvlText w:val=""/>
      <w:lvlJc w:val="left"/>
      <w:pPr>
        <w:ind w:left="4320" w:hanging="360"/>
      </w:pPr>
      <w:rPr>
        <w:rFonts w:ascii="Wingdings" w:hAnsi="Wingdings" w:hint="default"/>
      </w:rPr>
    </w:lvl>
    <w:lvl w:ilvl="6" w:tplc="8ECEDE04" w:tentative="1">
      <w:start w:val="1"/>
      <w:numFmt w:val="bullet"/>
      <w:lvlText w:val=""/>
      <w:lvlJc w:val="left"/>
      <w:pPr>
        <w:ind w:left="5040" w:hanging="360"/>
      </w:pPr>
      <w:rPr>
        <w:rFonts w:ascii="Symbol" w:hAnsi="Symbol" w:hint="default"/>
      </w:rPr>
    </w:lvl>
    <w:lvl w:ilvl="7" w:tplc="CB922282" w:tentative="1">
      <w:start w:val="1"/>
      <w:numFmt w:val="bullet"/>
      <w:lvlText w:val="o"/>
      <w:lvlJc w:val="left"/>
      <w:pPr>
        <w:ind w:left="5760" w:hanging="360"/>
      </w:pPr>
      <w:rPr>
        <w:rFonts w:ascii="Courier New" w:hAnsi="Courier New" w:cs="Courier New" w:hint="default"/>
      </w:rPr>
    </w:lvl>
    <w:lvl w:ilvl="8" w:tplc="4004285C" w:tentative="1">
      <w:start w:val="1"/>
      <w:numFmt w:val="bullet"/>
      <w:lvlText w:val=""/>
      <w:lvlJc w:val="left"/>
      <w:pPr>
        <w:ind w:left="6480" w:hanging="360"/>
      </w:pPr>
      <w:rPr>
        <w:rFonts w:ascii="Wingdings" w:hAnsi="Wingdings" w:hint="default"/>
      </w:rPr>
    </w:lvl>
  </w:abstractNum>
  <w:abstractNum w:abstractNumId="6" w15:restartNumberingAfterBreak="0">
    <w:nsid w:val="2B441067"/>
    <w:multiLevelType w:val="hybridMultilevel"/>
    <w:tmpl w:val="F314D832"/>
    <w:lvl w:ilvl="0" w:tplc="50ECD332">
      <w:start w:val="1"/>
      <w:numFmt w:val="bullet"/>
      <w:lvlText w:val=""/>
      <w:lvlJc w:val="left"/>
      <w:pPr>
        <w:ind w:left="720" w:hanging="360"/>
      </w:pPr>
      <w:rPr>
        <w:rFonts w:ascii="Symbol" w:hAnsi="Symbol" w:hint="default"/>
      </w:rPr>
    </w:lvl>
    <w:lvl w:ilvl="1" w:tplc="E2CA0EBC" w:tentative="1">
      <w:start w:val="1"/>
      <w:numFmt w:val="bullet"/>
      <w:lvlText w:val="o"/>
      <w:lvlJc w:val="left"/>
      <w:pPr>
        <w:ind w:left="1440" w:hanging="360"/>
      </w:pPr>
      <w:rPr>
        <w:rFonts w:ascii="Courier New" w:hAnsi="Courier New" w:cs="Courier New" w:hint="default"/>
      </w:rPr>
    </w:lvl>
    <w:lvl w:ilvl="2" w:tplc="ABC2A1EA" w:tentative="1">
      <w:start w:val="1"/>
      <w:numFmt w:val="bullet"/>
      <w:lvlText w:val=""/>
      <w:lvlJc w:val="left"/>
      <w:pPr>
        <w:ind w:left="2160" w:hanging="360"/>
      </w:pPr>
      <w:rPr>
        <w:rFonts w:ascii="Wingdings" w:hAnsi="Wingdings" w:hint="default"/>
      </w:rPr>
    </w:lvl>
    <w:lvl w:ilvl="3" w:tplc="05E0E54A" w:tentative="1">
      <w:start w:val="1"/>
      <w:numFmt w:val="bullet"/>
      <w:lvlText w:val=""/>
      <w:lvlJc w:val="left"/>
      <w:pPr>
        <w:ind w:left="2880" w:hanging="360"/>
      </w:pPr>
      <w:rPr>
        <w:rFonts w:ascii="Symbol" w:hAnsi="Symbol" w:hint="default"/>
      </w:rPr>
    </w:lvl>
    <w:lvl w:ilvl="4" w:tplc="EDB28128" w:tentative="1">
      <w:start w:val="1"/>
      <w:numFmt w:val="bullet"/>
      <w:lvlText w:val="o"/>
      <w:lvlJc w:val="left"/>
      <w:pPr>
        <w:ind w:left="3600" w:hanging="360"/>
      </w:pPr>
      <w:rPr>
        <w:rFonts w:ascii="Courier New" w:hAnsi="Courier New" w:cs="Courier New" w:hint="default"/>
      </w:rPr>
    </w:lvl>
    <w:lvl w:ilvl="5" w:tplc="807A6F9E" w:tentative="1">
      <w:start w:val="1"/>
      <w:numFmt w:val="bullet"/>
      <w:lvlText w:val=""/>
      <w:lvlJc w:val="left"/>
      <w:pPr>
        <w:ind w:left="4320" w:hanging="360"/>
      </w:pPr>
      <w:rPr>
        <w:rFonts w:ascii="Wingdings" w:hAnsi="Wingdings" w:hint="default"/>
      </w:rPr>
    </w:lvl>
    <w:lvl w:ilvl="6" w:tplc="8E54A136" w:tentative="1">
      <w:start w:val="1"/>
      <w:numFmt w:val="bullet"/>
      <w:lvlText w:val=""/>
      <w:lvlJc w:val="left"/>
      <w:pPr>
        <w:ind w:left="5040" w:hanging="360"/>
      </w:pPr>
      <w:rPr>
        <w:rFonts w:ascii="Symbol" w:hAnsi="Symbol" w:hint="default"/>
      </w:rPr>
    </w:lvl>
    <w:lvl w:ilvl="7" w:tplc="094617B0" w:tentative="1">
      <w:start w:val="1"/>
      <w:numFmt w:val="bullet"/>
      <w:lvlText w:val="o"/>
      <w:lvlJc w:val="left"/>
      <w:pPr>
        <w:ind w:left="5760" w:hanging="360"/>
      </w:pPr>
      <w:rPr>
        <w:rFonts w:ascii="Courier New" w:hAnsi="Courier New" w:cs="Courier New" w:hint="default"/>
      </w:rPr>
    </w:lvl>
    <w:lvl w:ilvl="8" w:tplc="33965BC4" w:tentative="1">
      <w:start w:val="1"/>
      <w:numFmt w:val="bullet"/>
      <w:lvlText w:val=""/>
      <w:lvlJc w:val="left"/>
      <w:pPr>
        <w:ind w:left="6480" w:hanging="360"/>
      </w:pPr>
      <w:rPr>
        <w:rFonts w:ascii="Wingdings" w:hAnsi="Wingdings" w:hint="default"/>
      </w:rPr>
    </w:lvl>
  </w:abstractNum>
  <w:abstractNum w:abstractNumId="7" w15:restartNumberingAfterBreak="0">
    <w:nsid w:val="49CF5466"/>
    <w:multiLevelType w:val="multilevel"/>
    <w:tmpl w:val="4A8AFD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A422F4"/>
    <w:multiLevelType w:val="hybridMultilevel"/>
    <w:tmpl w:val="34A03264"/>
    <w:lvl w:ilvl="0" w:tplc="5E764600">
      <w:start w:val="1"/>
      <w:numFmt w:val="bullet"/>
      <w:lvlText w:val=""/>
      <w:lvlJc w:val="left"/>
      <w:pPr>
        <w:ind w:left="720" w:hanging="360"/>
      </w:pPr>
      <w:rPr>
        <w:rFonts w:ascii="Symbol" w:hAnsi="Symbol" w:hint="default"/>
      </w:rPr>
    </w:lvl>
    <w:lvl w:ilvl="1" w:tplc="C2F0EE22" w:tentative="1">
      <w:start w:val="1"/>
      <w:numFmt w:val="bullet"/>
      <w:lvlText w:val="o"/>
      <w:lvlJc w:val="left"/>
      <w:pPr>
        <w:ind w:left="1440" w:hanging="360"/>
      </w:pPr>
      <w:rPr>
        <w:rFonts w:ascii="Courier New" w:hAnsi="Courier New" w:cs="Courier New" w:hint="default"/>
      </w:rPr>
    </w:lvl>
    <w:lvl w:ilvl="2" w:tplc="258CC6A2" w:tentative="1">
      <w:start w:val="1"/>
      <w:numFmt w:val="bullet"/>
      <w:lvlText w:val=""/>
      <w:lvlJc w:val="left"/>
      <w:pPr>
        <w:ind w:left="2160" w:hanging="360"/>
      </w:pPr>
      <w:rPr>
        <w:rFonts w:ascii="Wingdings" w:hAnsi="Wingdings" w:hint="default"/>
      </w:rPr>
    </w:lvl>
    <w:lvl w:ilvl="3" w:tplc="E71A531C" w:tentative="1">
      <w:start w:val="1"/>
      <w:numFmt w:val="bullet"/>
      <w:lvlText w:val=""/>
      <w:lvlJc w:val="left"/>
      <w:pPr>
        <w:ind w:left="2880" w:hanging="360"/>
      </w:pPr>
      <w:rPr>
        <w:rFonts w:ascii="Symbol" w:hAnsi="Symbol" w:hint="default"/>
      </w:rPr>
    </w:lvl>
    <w:lvl w:ilvl="4" w:tplc="C6CE6B40" w:tentative="1">
      <w:start w:val="1"/>
      <w:numFmt w:val="bullet"/>
      <w:lvlText w:val="o"/>
      <w:lvlJc w:val="left"/>
      <w:pPr>
        <w:ind w:left="3600" w:hanging="360"/>
      </w:pPr>
      <w:rPr>
        <w:rFonts w:ascii="Courier New" w:hAnsi="Courier New" w:cs="Courier New" w:hint="default"/>
      </w:rPr>
    </w:lvl>
    <w:lvl w:ilvl="5" w:tplc="03EEF9BA" w:tentative="1">
      <w:start w:val="1"/>
      <w:numFmt w:val="bullet"/>
      <w:lvlText w:val=""/>
      <w:lvlJc w:val="left"/>
      <w:pPr>
        <w:ind w:left="4320" w:hanging="360"/>
      </w:pPr>
      <w:rPr>
        <w:rFonts w:ascii="Wingdings" w:hAnsi="Wingdings" w:hint="default"/>
      </w:rPr>
    </w:lvl>
    <w:lvl w:ilvl="6" w:tplc="E3664DB4" w:tentative="1">
      <w:start w:val="1"/>
      <w:numFmt w:val="bullet"/>
      <w:lvlText w:val=""/>
      <w:lvlJc w:val="left"/>
      <w:pPr>
        <w:ind w:left="5040" w:hanging="360"/>
      </w:pPr>
      <w:rPr>
        <w:rFonts w:ascii="Symbol" w:hAnsi="Symbol" w:hint="default"/>
      </w:rPr>
    </w:lvl>
    <w:lvl w:ilvl="7" w:tplc="43B0133A" w:tentative="1">
      <w:start w:val="1"/>
      <w:numFmt w:val="bullet"/>
      <w:lvlText w:val="o"/>
      <w:lvlJc w:val="left"/>
      <w:pPr>
        <w:ind w:left="5760" w:hanging="360"/>
      </w:pPr>
      <w:rPr>
        <w:rFonts w:ascii="Courier New" w:hAnsi="Courier New" w:cs="Courier New" w:hint="default"/>
      </w:rPr>
    </w:lvl>
    <w:lvl w:ilvl="8" w:tplc="1FCE6A12" w:tentative="1">
      <w:start w:val="1"/>
      <w:numFmt w:val="bullet"/>
      <w:lvlText w:val=""/>
      <w:lvlJc w:val="left"/>
      <w:pPr>
        <w:ind w:left="6480" w:hanging="360"/>
      </w:pPr>
      <w:rPr>
        <w:rFonts w:ascii="Wingdings" w:hAnsi="Wingdings" w:hint="default"/>
      </w:rPr>
    </w:lvl>
  </w:abstractNum>
  <w:abstractNum w:abstractNumId="9" w15:restartNumberingAfterBreak="0">
    <w:nsid w:val="5AA94AEC"/>
    <w:multiLevelType w:val="hybridMultilevel"/>
    <w:tmpl w:val="F66C5776"/>
    <w:lvl w:ilvl="0" w:tplc="62969BAA">
      <w:start w:val="1"/>
      <w:numFmt w:val="bullet"/>
      <w:lvlText w:val=""/>
      <w:lvlJc w:val="left"/>
      <w:pPr>
        <w:ind w:left="720" w:hanging="360"/>
      </w:pPr>
      <w:rPr>
        <w:rFonts w:ascii="Symbol" w:hAnsi="Symbol" w:hint="default"/>
      </w:rPr>
    </w:lvl>
    <w:lvl w:ilvl="1" w:tplc="41083D4E" w:tentative="1">
      <w:start w:val="1"/>
      <w:numFmt w:val="bullet"/>
      <w:lvlText w:val="o"/>
      <w:lvlJc w:val="left"/>
      <w:pPr>
        <w:ind w:left="1440" w:hanging="360"/>
      </w:pPr>
      <w:rPr>
        <w:rFonts w:ascii="Courier New" w:hAnsi="Courier New" w:cs="Courier New" w:hint="default"/>
      </w:rPr>
    </w:lvl>
    <w:lvl w:ilvl="2" w:tplc="6106B400" w:tentative="1">
      <w:start w:val="1"/>
      <w:numFmt w:val="bullet"/>
      <w:lvlText w:val=""/>
      <w:lvlJc w:val="left"/>
      <w:pPr>
        <w:ind w:left="2160" w:hanging="360"/>
      </w:pPr>
      <w:rPr>
        <w:rFonts w:ascii="Wingdings" w:hAnsi="Wingdings" w:hint="default"/>
      </w:rPr>
    </w:lvl>
    <w:lvl w:ilvl="3" w:tplc="16FE5B10" w:tentative="1">
      <w:start w:val="1"/>
      <w:numFmt w:val="bullet"/>
      <w:lvlText w:val=""/>
      <w:lvlJc w:val="left"/>
      <w:pPr>
        <w:ind w:left="2880" w:hanging="360"/>
      </w:pPr>
      <w:rPr>
        <w:rFonts w:ascii="Symbol" w:hAnsi="Symbol" w:hint="default"/>
      </w:rPr>
    </w:lvl>
    <w:lvl w:ilvl="4" w:tplc="E1DC64B8" w:tentative="1">
      <w:start w:val="1"/>
      <w:numFmt w:val="bullet"/>
      <w:lvlText w:val="o"/>
      <w:lvlJc w:val="left"/>
      <w:pPr>
        <w:ind w:left="3600" w:hanging="360"/>
      </w:pPr>
      <w:rPr>
        <w:rFonts w:ascii="Courier New" w:hAnsi="Courier New" w:cs="Courier New" w:hint="default"/>
      </w:rPr>
    </w:lvl>
    <w:lvl w:ilvl="5" w:tplc="6F6C12C2" w:tentative="1">
      <w:start w:val="1"/>
      <w:numFmt w:val="bullet"/>
      <w:lvlText w:val=""/>
      <w:lvlJc w:val="left"/>
      <w:pPr>
        <w:ind w:left="4320" w:hanging="360"/>
      </w:pPr>
      <w:rPr>
        <w:rFonts w:ascii="Wingdings" w:hAnsi="Wingdings" w:hint="default"/>
      </w:rPr>
    </w:lvl>
    <w:lvl w:ilvl="6" w:tplc="1F00A70A" w:tentative="1">
      <w:start w:val="1"/>
      <w:numFmt w:val="bullet"/>
      <w:lvlText w:val=""/>
      <w:lvlJc w:val="left"/>
      <w:pPr>
        <w:ind w:left="5040" w:hanging="360"/>
      </w:pPr>
      <w:rPr>
        <w:rFonts w:ascii="Symbol" w:hAnsi="Symbol" w:hint="default"/>
      </w:rPr>
    </w:lvl>
    <w:lvl w:ilvl="7" w:tplc="CB9CC764" w:tentative="1">
      <w:start w:val="1"/>
      <w:numFmt w:val="bullet"/>
      <w:lvlText w:val="o"/>
      <w:lvlJc w:val="left"/>
      <w:pPr>
        <w:ind w:left="5760" w:hanging="360"/>
      </w:pPr>
      <w:rPr>
        <w:rFonts w:ascii="Courier New" w:hAnsi="Courier New" w:cs="Courier New" w:hint="default"/>
      </w:rPr>
    </w:lvl>
    <w:lvl w:ilvl="8" w:tplc="FF26F7D2" w:tentative="1">
      <w:start w:val="1"/>
      <w:numFmt w:val="bullet"/>
      <w:lvlText w:val=""/>
      <w:lvlJc w:val="left"/>
      <w:pPr>
        <w:ind w:left="6480" w:hanging="360"/>
      </w:pPr>
      <w:rPr>
        <w:rFonts w:ascii="Wingdings" w:hAnsi="Wingdings" w:hint="default"/>
      </w:rPr>
    </w:lvl>
  </w:abstractNum>
  <w:abstractNum w:abstractNumId="10" w15:restartNumberingAfterBreak="0">
    <w:nsid w:val="62245843"/>
    <w:multiLevelType w:val="hybridMultilevel"/>
    <w:tmpl w:val="9B4E8C80"/>
    <w:lvl w:ilvl="0" w:tplc="1AC42D3A">
      <w:start w:val="1"/>
      <w:numFmt w:val="decimal"/>
      <w:lvlText w:val="%1)"/>
      <w:lvlJc w:val="left"/>
      <w:pPr>
        <w:ind w:left="720" w:hanging="360"/>
      </w:pPr>
    </w:lvl>
    <w:lvl w:ilvl="1" w:tplc="5D14533C" w:tentative="1">
      <w:start w:val="1"/>
      <w:numFmt w:val="lowerLetter"/>
      <w:lvlText w:val="%2."/>
      <w:lvlJc w:val="left"/>
      <w:pPr>
        <w:ind w:left="1440" w:hanging="360"/>
      </w:pPr>
    </w:lvl>
    <w:lvl w:ilvl="2" w:tplc="960CB3DE" w:tentative="1">
      <w:start w:val="1"/>
      <w:numFmt w:val="lowerRoman"/>
      <w:lvlText w:val="%3."/>
      <w:lvlJc w:val="right"/>
      <w:pPr>
        <w:ind w:left="2160" w:hanging="180"/>
      </w:pPr>
    </w:lvl>
    <w:lvl w:ilvl="3" w:tplc="CA4EBFD6" w:tentative="1">
      <w:start w:val="1"/>
      <w:numFmt w:val="decimal"/>
      <w:lvlText w:val="%4."/>
      <w:lvlJc w:val="left"/>
      <w:pPr>
        <w:ind w:left="2880" w:hanging="360"/>
      </w:pPr>
    </w:lvl>
    <w:lvl w:ilvl="4" w:tplc="130E49EA" w:tentative="1">
      <w:start w:val="1"/>
      <w:numFmt w:val="lowerLetter"/>
      <w:lvlText w:val="%5."/>
      <w:lvlJc w:val="left"/>
      <w:pPr>
        <w:ind w:left="3600" w:hanging="360"/>
      </w:pPr>
    </w:lvl>
    <w:lvl w:ilvl="5" w:tplc="FB7A231C" w:tentative="1">
      <w:start w:val="1"/>
      <w:numFmt w:val="lowerRoman"/>
      <w:lvlText w:val="%6."/>
      <w:lvlJc w:val="right"/>
      <w:pPr>
        <w:ind w:left="4320" w:hanging="180"/>
      </w:pPr>
    </w:lvl>
    <w:lvl w:ilvl="6" w:tplc="4612B45A" w:tentative="1">
      <w:start w:val="1"/>
      <w:numFmt w:val="decimal"/>
      <w:lvlText w:val="%7."/>
      <w:lvlJc w:val="left"/>
      <w:pPr>
        <w:ind w:left="5040" w:hanging="360"/>
      </w:pPr>
    </w:lvl>
    <w:lvl w:ilvl="7" w:tplc="73C6E8E2" w:tentative="1">
      <w:start w:val="1"/>
      <w:numFmt w:val="lowerLetter"/>
      <w:lvlText w:val="%8."/>
      <w:lvlJc w:val="left"/>
      <w:pPr>
        <w:ind w:left="5760" w:hanging="360"/>
      </w:pPr>
    </w:lvl>
    <w:lvl w:ilvl="8" w:tplc="EA985D4A" w:tentative="1">
      <w:start w:val="1"/>
      <w:numFmt w:val="lowerRoman"/>
      <w:lvlText w:val="%9."/>
      <w:lvlJc w:val="right"/>
      <w:pPr>
        <w:ind w:left="6480" w:hanging="180"/>
      </w:pPr>
    </w:lvl>
  </w:abstractNum>
  <w:abstractNum w:abstractNumId="11" w15:restartNumberingAfterBreak="0">
    <w:nsid w:val="6E131224"/>
    <w:multiLevelType w:val="multilevel"/>
    <w:tmpl w:val="63BC8C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2C0D69"/>
    <w:multiLevelType w:val="hybridMultilevel"/>
    <w:tmpl w:val="DECE271C"/>
    <w:lvl w:ilvl="0" w:tplc="E2B49534">
      <w:start w:val="1"/>
      <w:numFmt w:val="bullet"/>
      <w:lvlText w:val=""/>
      <w:lvlJc w:val="left"/>
      <w:pPr>
        <w:ind w:left="720" w:hanging="360"/>
      </w:pPr>
      <w:rPr>
        <w:rFonts w:ascii="Symbol" w:hAnsi="Symbol" w:hint="default"/>
      </w:rPr>
    </w:lvl>
    <w:lvl w:ilvl="1" w:tplc="7A1A9E50" w:tentative="1">
      <w:start w:val="1"/>
      <w:numFmt w:val="bullet"/>
      <w:lvlText w:val="o"/>
      <w:lvlJc w:val="left"/>
      <w:pPr>
        <w:ind w:left="1440" w:hanging="360"/>
      </w:pPr>
      <w:rPr>
        <w:rFonts w:ascii="Courier New" w:hAnsi="Courier New" w:cs="Courier New" w:hint="default"/>
      </w:rPr>
    </w:lvl>
    <w:lvl w:ilvl="2" w:tplc="F8547900" w:tentative="1">
      <w:start w:val="1"/>
      <w:numFmt w:val="bullet"/>
      <w:lvlText w:val=""/>
      <w:lvlJc w:val="left"/>
      <w:pPr>
        <w:ind w:left="2160" w:hanging="360"/>
      </w:pPr>
      <w:rPr>
        <w:rFonts w:ascii="Wingdings" w:hAnsi="Wingdings" w:hint="default"/>
      </w:rPr>
    </w:lvl>
    <w:lvl w:ilvl="3" w:tplc="8550B472" w:tentative="1">
      <w:start w:val="1"/>
      <w:numFmt w:val="bullet"/>
      <w:lvlText w:val=""/>
      <w:lvlJc w:val="left"/>
      <w:pPr>
        <w:ind w:left="2880" w:hanging="360"/>
      </w:pPr>
      <w:rPr>
        <w:rFonts w:ascii="Symbol" w:hAnsi="Symbol" w:hint="default"/>
      </w:rPr>
    </w:lvl>
    <w:lvl w:ilvl="4" w:tplc="1F6CFA5E" w:tentative="1">
      <w:start w:val="1"/>
      <w:numFmt w:val="bullet"/>
      <w:lvlText w:val="o"/>
      <w:lvlJc w:val="left"/>
      <w:pPr>
        <w:ind w:left="3600" w:hanging="360"/>
      </w:pPr>
      <w:rPr>
        <w:rFonts w:ascii="Courier New" w:hAnsi="Courier New" w:cs="Courier New" w:hint="default"/>
      </w:rPr>
    </w:lvl>
    <w:lvl w:ilvl="5" w:tplc="86A01316" w:tentative="1">
      <w:start w:val="1"/>
      <w:numFmt w:val="bullet"/>
      <w:lvlText w:val=""/>
      <w:lvlJc w:val="left"/>
      <w:pPr>
        <w:ind w:left="4320" w:hanging="360"/>
      </w:pPr>
      <w:rPr>
        <w:rFonts w:ascii="Wingdings" w:hAnsi="Wingdings" w:hint="default"/>
      </w:rPr>
    </w:lvl>
    <w:lvl w:ilvl="6" w:tplc="992838AA" w:tentative="1">
      <w:start w:val="1"/>
      <w:numFmt w:val="bullet"/>
      <w:lvlText w:val=""/>
      <w:lvlJc w:val="left"/>
      <w:pPr>
        <w:ind w:left="5040" w:hanging="360"/>
      </w:pPr>
      <w:rPr>
        <w:rFonts w:ascii="Symbol" w:hAnsi="Symbol" w:hint="default"/>
      </w:rPr>
    </w:lvl>
    <w:lvl w:ilvl="7" w:tplc="27D8FCC6" w:tentative="1">
      <w:start w:val="1"/>
      <w:numFmt w:val="bullet"/>
      <w:lvlText w:val="o"/>
      <w:lvlJc w:val="left"/>
      <w:pPr>
        <w:ind w:left="5760" w:hanging="360"/>
      </w:pPr>
      <w:rPr>
        <w:rFonts w:ascii="Courier New" w:hAnsi="Courier New" w:cs="Courier New" w:hint="default"/>
      </w:rPr>
    </w:lvl>
    <w:lvl w:ilvl="8" w:tplc="D85E25F0" w:tentative="1">
      <w:start w:val="1"/>
      <w:numFmt w:val="bullet"/>
      <w:lvlText w:val=""/>
      <w:lvlJc w:val="left"/>
      <w:pPr>
        <w:ind w:left="6480" w:hanging="360"/>
      </w:pPr>
      <w:rPr>
        <w:rFonts w:ascii="Wingdings" w:hAnsi="Wingdings" w:hint="default"/>
      </w:rPr>
    </w:lvl>
  </w:abstractNum>
  <w:abstractNum w:abstractNumId="13" w15:restartNumberingAfterBreak="0">
    <w:nsid w:val="7BFF4351"/>
    <w:multiLevelType w:val="hybridMultilevel"/>
    <w:tmpl w:val="9DAA2A70"/>
    <w:lvl w:ilvl="0" w:tplc="D0887C2C">
      <w:start w:val="1"/>
      <w:numFmt w:val="bullet"/>
      <w:lvlText w:val=""/>
      <w:lvlJc w:val="left"/>
      <w:pPr>
        <w:ind w:left="720" w:hanging="360"/>
      </w:pPr>
      <w:rPr>
        <w:rFonts w:ascii="Symbol" w:hAnsi="Symbol" w:hint="default"/>
      </w:rPr>
    </w:lvl>
    <w:lvl w:ilvl="1" w:tplc="1F54619E" w:tentative="1">
      <w:start w:val="1"/>
      <w:numFmt w:val="bullet"/>
      <w:lvlText w:val="o"/>
      <w:lvlJc w:val="left"/>
      <w:pPr>
        <w:ind w:left="1440" w:hanging="360"/>
      </w:pPr>
      <w:rPr>
        <w:rFonts w:ascii="Courier New" w:hAnsi="Courier New" w:cs="Courier New" w:hint="default"/>
      </w:rPr>
    </w:lvl>
    <w:lvl w:ilvl="2" w:tplc="6EE017D6" w:tentative="1">
      <w:start w:val="1"/>
      <w:numFmt w:val="bullet"/>
      <w:lvlText w:val=""/>
      <w:lvlJc w:val="left"/>
      <w:pPr>
        <w:ind w:left="2160" w:hanging="360"/>
      </w:pPr>
      <w:rPr>
        <w:rFonts w:ascii="Wingdings" w:hAnsi="Wingdings" w:hint="default"/>
      </w:rPr>
    </w:lvl>
    <w:lvl w:ilvl="3" w:tplc="E7820276" w:tentative="1">
      <w:start w:val="1"/>
      <w:numFmt w:val="bullet"/>
      <w:lvlText w:val=""/>
      <w:lvlJc w:val="left"/>
      <w:pPr>
        <w:ind w:left="2880" w:hanging="360"/>
      </w:pPr>
      <w:rPr>
        <w:rFonts w:ascii="Symbol" w:hAnsi="Symbol" w:hint="default"/>
      </w:rPr>
    </w:lvl>
    <w:lvl w:ilvl="4" w:tplc="DBC23260" w:tentative="1">
      <w:start w:val="1"/>
      <w:numFmt w:val="bullet"/>
      <w:lvlText w:val="o"/>
      <w:lvlJc w:val="left"/>
      <w:pPr>
        <w:ind w:left="3600" w:hanging="360"/>
      </w:pPr>
      <w:rPr>
        <w:rFonts w:ascii="Courier New" w:hAnsi="Courier New" w:cs="Courier New" w:hint="default"/>
      </w:rPr>
    </w:lvl>
    <w:lvl w:ilvl="5" w:tplc="F10E60CE" w:tentative="1">
      <w:start w:val="1"/>
      <w:numFmt w:val="bullet"/>
      <w:lvlText w:val=""/>
      <w:lvlJc w:val="left"/>
      <w:pPr>
        <w:ind w:left="4320" w:hanging="360"/>
      </w:pPr>
      <w:rPr>
        <w:rFonts w:ascii="Wingdings" w:hAnsi="Wingdings" w:hint="default"/>
      </w:rPr>
    </w:lvl>
    <w:lvl w:ilvl="6" w:tplc="51B2935E" w:tentative="1">
      <w:start w:val="1"/>
      <w:numFmt w:val="bullet"/>
      <w:lvlText w:val=""/>
      <w:lvlJc w:val="left"/>
      <w:pPr>
        <w:ind w:left="5040" w:hanging="360"/>
      </w:pPr>
      <w:rPr>
        <w:rFonts w:ascii="Symbol" w:hAnsi="Symbol" w:hint="default"/>
      </w:rPr>
    </w:lvl>
    <w:lvl w:ilvl="7" w:tplc="1ACA3052" w:tentative="1">
      <w:start w:val="1"/>
      <w:numFmt w:val="bullet"/>
      <w:lvlText w:val="o"/>
      <w:lvlJc w:val="left"/>
      <w:pPr>
        <w:ind w:left="5760" w:hanging="360"/>
      </w:pPr>
      <w:rPr>
        <w:rFonts w:ascii="Courier New" w:hAnsi="Courier New" w:cs="Courier New" w:hint="default"/>
      </w:rPr>
    </w:lvl>
    <w:lvl w:ilvl="8" w:tplc="0290B86A" w:tentative="1">
      <w:start w:val="1"/>
      <w:numFmt w:val="bullet"/>
      <w:lvlText w:val=""/>
      <w:lvlJc w:val="left"/>
      <w:pPr>
        <w:ind w:left="6480" w:hanging="360"/>
      </w:pPr>
      <w:rPr>
        <w:rFonts w:ascii="Wingdings" w:hAnsi="Wingdings" w:hint="default"/>
      </w:rPr>
    </w:lvl>
  </w:abstractNum>
  <w:abstractNum w:abstractNumId="14" w15:restartNumberingAfterBreak="0">
    <w:nsid w:val="7D8C418B"/>
    <w:multiLevelType w:val="hybridMultilevel"/>
    <w:tmpl w:val="43CC7576"/>
    <w:lvl w:ilvl="0" w:tplc="BFD266F6">
      <w:start w:val="1"/>
      <w:numFmt w:val="bullet"/>
      <w:lvlText w:val=""/>
      <w:lvlJc w:val="left"/>
      <w:pPr>
        <w:ind w:left="720" w:hanging="360"/>
      </w:pPr>
      <w:rPr>
        <w:rFonts w:ascii="Symbol" w:hAnsi="Symbol" w:hint="default"/>
      </w:rPr>
    </w:lvl>
    <w:lvl w:ilvl="1" w:tplc="766A601C" w:tentative="1">
      <w:start w:val="1"/>
      <w:numFmt w:val="bullet"/>
      <w:lvlText w:val="o"/>
      <w:lvlJc w:val="left"/>
      <w:pPr>
        <w:ind w:left="1440" w:hanging="360"/>
      </w:pPr>
      <w:rPr>
        <w:rFonts w:ascii="Courier New" w:hAnsi="Courier New" w:cs="Courier New" w:hint="default"/>
      </w:rPr>
    </w:lvl>
    <w:lvl w:ilvl="2" w:tplc="77A44E0E" w:tentative="1">
      <w:start w:val="1"/>
      <w:numFmt w:val="bullet"/>
      <w:lvlText w:val=""/>
      <w:lvlJc w:val="left"/>
      <w:pPr>
        <w:ind w:left="2160" w:hanging="360"/>
      </w:pPr>
      <w:rPr>
        <w:rFonts w:ascii="Wingdings" w:hAnsi="Wingdings" w:hint="default"/>
      </w:rPr>
    </w:lvl>
    <w:lvl w:ilvl="3" w:tplc="FBB01AE0" w:tentative="1">
      <w:start w:val="1"/>
      <w:numFmt w:val="bullet"/>
      <w:lvlText w:val=""/>
      <w:lvlJc w:val="left"/>
      <w:pPr>
        <w:ind w:left="2880" w:hanging="360"/>
      </w:pPr>
      <w:rPr>
        <w:rFonts w:ascii="Symbol" w:hAnsi="Symbol" w:hint="default"/>
      </w:rPr>
    </w:lvl>
    <w:lvl w:ilvl="4" w:tplc="8CD8BB88" w:tentative="1">
      <w:start w:val="1"/>
      <w:numFmt w:val="bullet"/>
      <w:lvlText w:val="o"/>
      <w:lvlJc w:val="left"/>
      <w:pPr>
        <w:ind w:left="3600" w:hanging="360"/>
      </w:pPr>
      <w:rPr>
        <w:rFonts w:ascii="Courier New" w:hAnsi="Courier New" w:cs="Courier New" w:hint="default"/>
      </w:rPr>
    </w:lvl>
    <w:lvl w:ilvl="5" w:tplc="D96489B6" w:tentative="1">
      <w:start w:val="1"/>
      <w:numFmt w:val="bullet"/>
      <w:lvlText w:val=""/>
      <w:lvlJc w:val="left"/>
      <w:pPr>
        <w:ind w:left="4320" w:hanging="360"/>
      </w:pPr>
      <w:rPr>
        <w:rFonts w:ascii="Wingdings" w:hAnsi="Wingdings" w:hint="default"/>
      </w:rPr>
    </w:lvl>
    <w:lvl w:ilvl="6" w:tplc="6F14AF66" w:tentative="1">
      <w:start w:val="1"/>
      <w:numFmt w:val="bullet"/>
      <w:lvlText w:val=""/>
      <w:lvlJc w:val="left"/>
      <w:pPr>
        <w:ind w:left="5040" w:hanging="360"/>
      </w:pPr>
      <w:rPr>
        <w:rFonts w:ascii="Symbol" w:hAnsi="Symbol" w:hint="default"/>
      </w:rPr>
    </w:lvl>
    <w:lvl w:ilvl="7" w:tplc="90242AF0" w:tentative="1">
      <w:start w:val="1"/>
      <w:numFmt w:val="bullet"/>
      <w:lvlText w:val="o"/>
      <w:lvlJc w:val="left"/>
      <w:pPr>
        <w:ind w:left="5760" w:hanging="360"/>
      </w:pPr>
      <w:rPr>
        <w:rFonts w:ascii="Courier New" w:hAnsi="Courier New" w:cs="Courier New" w:hint="default"/>
      </w:rPr>
    </w:lvl>
    <w:lvl w:ilvl="8" w:tplc="BE287D0E" w:tentative="1">
      <w:start w:val="1"/>
      <w:numFmt w:val="bullet"/>
      <w:lvlText w:val=""/>
      <w:lvlJc w:val="left"/>
      <w:pPr>
        <w:ind w:left="6480" w:hanging="360"/>
      </w:pPr>
      <w:rPr>
        <w:rFonts w:ascii="Wingdings" w:hAnsi="Wingdings" w:hint="default"/>
      </w:rPr>
    </w:lvl>
  </w:abstractNum>
  <w:num w:numId="1" w16cid:durableId="1391877055">
    <w:abstractNumId w:val="0"/>
  </w:num>
  <w:num w:numId="2" w16cid:durableId="2139488299">
    <w:abstractNumId w:val="7"/>
  </w:num>
  <w:num w:numId="3" w16cid:durableId="1651865500">
    <w:abstractNumId w:val="9"/>
  </w:num>
  <w:num w:numId="4" w16cid:durableId="1809127424">
    <w:abstractNumId w:val="2"/>
  </w:num>
  <w:num w:numId="5" w16cid:durableId="357125936">
    <w:abstractNumId w:val="5"/>
  </w:num>
  <w:num w:numId="6" w16cid:durableId="773983258">
    <w:abstractNumId w:val="4"/>
  </w:num>
  <w:num w:numId="7" w16cid:durableId="2019888352">
    <w:abstractNumId w:val="8"/>
  </w:num>
  <w:num w:numId="8" w16cid:durableId="1372726653">
    <w:abstractNumId w:val="10"/>
  </w:num>
  <w:num w:numId="9" w16cid:durableId="793449758">
    <w:abstractNumId w:val="1"/>
  </w:num>
  <w:num w:numId="10" w16cid:durableId="1694499013">
    <w:abstractNumId w:val="14"/>
  </w:num>
  <w:num w:numId="11" w16cid:durableId="1153983791">
    <w:abstractNumId w:val="11"/>
  </w:num>
  <w:num w:numId="12" w16cid:durableId="962611193">
    <w:abstractNumId w:val="6"/>
  </w:num>
  <w:num w:numId="13" w16cid:durableId="2102871926">
    <w:abstractNumId w:val="12"/>
  </w:num>
  <w:num w:numId="14" w16cid:durableId="808744702">
    <w:abstractNumId w:val="13"/>
  </w:num>
  <w:num w:numId="15" w16cid:durableId="249045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AE"/>
    <w:rsid w:val="00033103"/>
    <w:rsid w:val="000A61FB"/>
    <w:rsid w:val="000B520D"/>
    <w:rsid w:val="000E0F4D"/>
    <w:rsid w:val="00171717"/>
    <w:rsid w:val="001D768F"/>
    <w:rsid w:val="001E6867"/>
    <w:rsid w:val="0021752C"/>
    <w:rsid w:val="00236EAC"/>
    <w:rsid w:val="00237CED"/>
    <w:rsid w:val="00263FA3"/>
    <w:rsid w:val="0028486C"/>
    <w:rsid w:val="002A10A3"/>
    <w:rsid w:val="002C61C6"/>
    <w:rsid w:val="002D59FB"/>
    <w:rsid w:val="002E6782"/>
    <w:rsid w:val="00304774"/>
    <w:rsid w:val="00305D6C"/>
    <w:rsid w:val="0037016A"/>
    <w:rsid w:val="00372AE8"/>
    <w:rsid w:val="003777AE"/>
    <w:rsid w:val="00395DAB"/>
    <w:rsid w:val="003B7307"/>
    <w:rsid w:val="003D0866"/>
    <w:rsid w:val="0041040A"/>
    <w:rsid w:val="00440E05"/>
    <w:rsid w:val="00446DBD"/>
    <w:rsid w:val="004847AE"/>
    <w:rsid w:val="004A7CDC"/>
    <w:rsid w:val="004B4B8E"/>
    <w:rsid w:val="004F4B22"/>
    <w:rsid w:val="0053399D"/>
    <w:rsid w:val="00544596"/>
    <w:rsid w:val="00546609"/>
    <w:rsid w:val="00564065"/>
    <w:rsid w:val="00584F2F"/>
    <w:rsid w:val="00594157"/>
    <w:rsid w:val="005A14EA"/>
    <w:rsid w:val="005B59BB"/>
    <w:rsid w:val="005C003F"/>
    <w:rsid w:val="00674048"/>
    <w:rsid w:val="006801EA"/>
    <w:rsid w:val="006E2DB8"/>
    <w:rsid w:val="006F0B4C"/>
    <w:rsid w:val="00706D79"/>
    <w:rsid w:val="007206C3"/>
    <w:rsid w:val="007332A4"/>
    <w:rsid w:val="00782C2E"/>
    <w:rsid w:val="0078398D"/>
    <w:rsid w:val="007B5D90"/>
    <w:rsid w:val="008036D6"/>
    <w:rsid w:val="00836CC4"/>
    <w:rsid w:val="00843B59"/>
    <w:rsid w:val="00872D4B"/>
    <w:rsid w:val="008B3012"/>
    <w:rsid w:val="008C1347"/>
    <w:rsid w:val="008D4BED"/>
    <w:rsid w:val="00903F15"/>
    <w:rsid w:val="00923D1D"/>
    <w:rsid w:val="00943903"/>
    <w:rsid w:val="009603F5"/>
    <w:rsid w:val="00965878"/>
    <w:rsid w:val="009D1EDD"/>
    <w:rsid w:val="00A02C1E"/>
    <w:rsid w:val="00A07A97"/>
    <w:rsid w:val="00A24813"/>
    <w:rsid w:val="00A61BEF"/>
    <w:rsid w:val="00A90F7F"/>
    <w:rsid w:val="00A95A23"/>
    <w:rsid w:val="00AA09C6"/>
    <w:rsid w:val="00AB5908"/>
    <w:rsid w:val="00AC4AE2"/>
    <w:rsid w:val="00AD65A8"/>
    <w:rsid w:val="00B0720B"/>
    <w:rsid w:val="00B64E7B"/>
    <w:rsid w:val="00B84B0A"/>
    <w:rsid w:val="00B851E1"/>
    <w:rsid w:val="00BD71CF"/>
    <w:rsid w:val="00BD7A15"/>
    <w:rsid w:val="00BE62D0"/>
    <w:rsid w:val="00C069BE"/>
    <w:rsid w:val="00C15C45"/>
    <w:rsid w:val="00C26EDB"/>
    <w:rsid w:val="00C35948"/>
    <w:rsid w:val="00C64FB5"/>
    <w:rsid w:val="00C6603A"/>
    <w:rsid w:val="00C66E74"/>
    <w:rsid w:val="00C67B29"/>
    <w:rsid w:val="00C725C4"/>
    <w:rsid w:val="00C725FE"/>
    <w:rsid w:val="00C869C5"/>
    <w:rsid w:val="00CA5FFE"/>
    <w:rsid w:val="00CB4B8C"/>
    <w:rsid w:val="00D21749"/>
    <w:rsid w:val="00D25D3F"/>
    <w:rsid w:val="00D61A73"/>
    <w:rsid w:val="00D67CB5"/>
    <w:rsid w:val="00DA619C"/>
    <w:rsid w:val="00DC281C"/>
    <w:rsid w:val="00DD0C00"/>
    <w:rsid w:val="00E15348"/>
    <w:rsid w:val="00E21895"/>
    <w:rsid w:val="00E63C27"/>
    <w:rsid w:val="00E8093E"/>
    <w:rsid w:val="00EA1FCA"/>
    <w:rsid w:val="00EC2675"/>
    <w:rsid w:val="00ED4633"/>
    <w:rsid w:val="00EE016C"/>
    <w:rsid w:val="00F035C6"/>
    <w:rsid w:val="00F11F9E"/>
    <w:rsid w:val="00F121CA"/>
    <w:rsid w:val="00F30A66"/>
    <w:rsid w:val="00F32D39"/>
    <w:rsid w:val="00F46304"/>
    <w:rsid w:val="00F528AA"/>
    <w:rsid w:val="00F70101"/>
    <w:rsid w:val="00F7622A"/>
    <w:rsid w:val="00F86FC6"/>
    <w:rsid w:val="00FA6BC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523CDD7"/>
  <w15:docId w15:val="{48912CB8-1678-4463-B395-E359974B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BED"/>
  </w:style>
  <w:style w:type="paragraph" w:styleId="Heading1">
    <w:name w:val="heading 1"/>
    <w:basedOn w:val="Normal"/>
    <w:next w:val="Normal"/>
    <w:link w:val="Heading1Char"/>
    <w:uiPriority w:val="9"/>
    <w:qFormat/>
    <w:rsid w:val="00F86FC6"/>
    <w:pPr>
      <w:keepNext/>
      <w:keepLines/>
      <w:widowControl w:val="0"/>
      <w:autoSpaceDE w:val="0"/>
      <w:autoSpaceDN w:val="0"/>
      <w:spacing w:before="480" w:after="0" w:line="240"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C660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51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528A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47AE"/>
    <w:pPr>
      <w:spacing w:before="100" w:beforeAutospacing="1" w:after="100" w:afterAutospacing="1" w:line="240" w:lineRule="auto"/>
    </w:pPr>
    <w:rPr>
      <w:rFonts w:eastAsia="Times New Roman"/>
      <w:sz w:val="24"/>
      <w:szCs w:val="24"/>
      <w:lang w:eastAsia="en-GB"/>
    </w:rPr>
  </w:style>
  <w:style w:type="paragraph" w:styleId="ListParagraph">
    <w:name w:val="List Paragraph"/>
    <w:basedOn w:val="Normal"/>
    <w:uiPriority w:val="34"/>
    <w:qFormat/>
    <w:rsid w:val="00E8093E"/>
    <w:pPr>
      <w:widowControl w:val="0"/>
      <w:autoSpaceDE w:val="0"/>
      <w:autoSpaceDN w:val="0"/>
      <w:spacing w:after="0" w:line="240" w:lineRule="auto"/>
      <w:ind w:left="720"/>
      <w:contextualSpacing/>
    </w:pPr>
    <w:rPr>
      <w:rFonts w:ascii="Arial" w:eastAsia="Arial" w:hAnsi="Arial" w:cs="Arial"/>
      <w:lang w:val="en-US"/>
    </w:rPr>
  </w:style>
  <w:style w:type="character" w:customStyle="1" w:styleId="Heading1Char">
    <w:name w:val="Heading 1 Char"/>
    <w:basedOn w:val="DefaultParagraphFont"/>
    <w:link w:val="Heading1"/>
    <w:uiPriority w:val="9"/>
    <w:rsid w:val="00F86FC6"/>
    <w:rPr>
      <w:rFonts w:asciiTheme="majorHAnsi" w:eastAsiaTheme="majorEastAsia" w:hAnsiTheme="majorHAnsi" w:cstheme="majorBidi"/>
      <w:b/>
      <w:bCs/>
      <w:color w:val="365F91" w:themeColor="accent1" w:themeShade="BF"/>
      <w:sz w:val="28"/>
      <w:szCs w:val="28"/>
      <w:lang w:val="en-US"/>
    </w:rPr>
  </w:style>
  <w:style w:type="paragraph" w:styleId="BodyText">
    <w:name w:val="Body Text"/>
    <w:basedOn w:val="Normal"/>
    <w:link w:val="BodyTextChar"/>
    <w:uiPriority w:val="1"/>
    <w:qFormat/>
    <w:rsid w:val="00AA09C6"/>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AA09C6"/>
    <w:rPr>
      <w:rFonts w:ascii="Arial" w:eastAsia="Arial" w:hAnsi="Arial" w:cs="Arial"/>
      <w:sz w:val="24"/>
      <w:szCs w:val="24"/>
      <w:lang w:val="en-US"/>
    </w:rPr>
  </w:style>
  <w:style w:type="character" w:customStyle="1" w:styleId="Heading2Char">
    <w:name w:val="Heading 2 Char"/>
    <w:basedOn w:val="DefaultParagraphFont"/>
    <w:link w:val="Heading2"/>
    <w:uiPriority w:val="9"/>
    <w:rsid w:val="00C6603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F0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B4C"/>
    <w:rPr>
      <w:rFonts w:ascii="Tahoma" w:hAnsi="Tahoma" w:cs="Tahoma"/>
      <w:sz w:val="16"/>
      <w:szCs w:val="16"/>
    </w:rPr>
  </w:style>
  <w:style w:type="character" w:customStyle="1" w:styleId="Heading3Char">
    <w:name w:val="Heading 3 Char"/>
    <w:basedOn w:val="DefaultParagraphFont"/>
    <w:link w:val="Heading3"/>
    <w:uiPriority w:val="9"/>
    <w:rsid w:val="00B851E1"/>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0A61FB"/>
    <w:pPr>
      <w:spacing w:line="240" w:lineRule="auto"/>
    </w:pPr>
    <w:rPr>
      <w:b/>
      <w:bCs/>
      <w:color w:val="4F81BD" w:themeColor="accent1"/>
      <w:sz w:val="18"/>
      <w:szCs w:val="18"/>
    </w:rPr>
  </w:style>
  <w:style w:type="table" w:styleId="TableGrid">
    <w:name w:val="Table Grid"/>
    <w:basedOn w:val="TableNormal"/>
    <w:uiPriority w:val="59"/>
    <w:rsid w:val="00EE016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78398D"/>
  </w:style>
  <w:style w:type="character" w:styleId="Hyperlink">
    <w:name w:val="Hyperlink"/>
    <w:basedOn w:val="DefaultParagraphFont"/>
    <w:uiPriority w:val="99"/>
    <w:unhideWhenUsed/>
    <w:rsid w:val="0078398D"/>
    <w:rPr>
      <w:color w:val="0000FF"/>
      <w:u w:val="single"/>
    </w:rPr>
  </w:style>
  <w:style w:type="paragraph" w:styleId="TOC1">
    <w:name w:val="toc 1"/>
    <w:basedOn w:val="Normal"/>
    <w:next w:val="Normal"/>
    <w:autoRedefine/>
    <w:uiPriority w:val="39"/>
    <w:unhideWhenUsed/>
    <w:rsid w:val="0078398D"/>
    <w:pPr>
      <w:spacing w:after="100"/>
    </w:pPr>
  </w:style>
  <w:style w:type="paragraph" w:styleId="TOC2">
    <w:name w:val="toc 2"/>
    <w:basedOn w:val="Normal"/>
    <w:next w:val="Normal"/>
    <w:autoRedefine/>
    <w:uiPriority w:val="39"/>
    <w:unhideWhenUsed/>
    <w:rsid w:val="0078398D"/>
    <w:pPr>
      <w:spacing w:after="100"/>
      <w:ind w:left="220"/>
    </w:pPr>
  </w:style>
  <w:style w:type="paragraph" w:styleId="TOC3">
    <w:name w:val="toc 3"/>
    <w:basedOn w:val="Normal"/>
    <w:next w:val="Normal"/>
    <w:autoRedefine/>
    <w:uiPriority w:val="39"/>
    <w:unhideWhenUsed/>
    <w:rsid w:val="0078398D"/>
    <w:pPr>
      <w:spacing w:after="100"/>
      <w:ind w:left="440"/>
    </w:pPr>
  </w:style>
  <w:style w:type="character" w:styleId="Strong">
    <w:name w:val="Strong"/>
    <w:basedOn w:val="DefaultParagraphFont"/>
    <w:uiPriority w:val="22"/>
    <w:qFormat/>
    <w:rsid w:val="00395DAB"/>
    <w:rPr>
      <w:b/>
      <w:bCs/>
    </w:rPr>
  </w:style>
  <w:style w:type="character" w:customStyle="1" w:styleId="Heading4Char">
    <w:name w:val="Heading 4 Char"/>
    <w:basedOn w:val="DefaultParagraphFont"/>
    <w:link w:val="Heading4"/>
    <w:uiPriority w:val="9"/>
    <w:rsid w:val="00F528A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026952">
      <w:bodyDiv w:val="1"/>
      <w:marLeft w:val="0"/>
      <w:marRight w:val="0"/>
      <w:marTop w:val="0"/>
      <w:marBottom w:val="0"/>
      <w:divBdr>
        <w:top w:val="none" w:sz="0" w:space="0" w:color="auto"/>
        <w:left w:val="none" w:sz="0" w:space="0" w:color="auto"/>
        <w:bottom w:val="none" w:sz="0" w:space="0" w:color="auto"/>
        <w:right w:val="none" w:sz="0" w:space="0" w:color="auto"/>
      </w:divBdr>
    </w:div>
    <w:div w:id="689835297">
      <w:bodyDiv w:val="1"/>
      <w:marLeft w:val="0"/>
      <w:marRight w:val="0"/>
      <w:marTop w:val="0"/>
      <w:marBottom w:val="0"/>
      <w:divBdr>
        <w:top w:val="none" w:sz="0" w:space="0" w:color="auto"/>
        <w:left w:val="none" w:sz="0" w:space="0" w:color="auto"/>
        <w:bottom w:val="none" w:sz="0" w:space="0" w:color="auto"/>
        <w:right w:val="none" w:sz="0" w:space="0" w:color="auto"/>
      </w:divBdr>
    </w:div>
    <w:div w:id="802622127">
      <w:bodyDiv w:val="1"/>
      <w:marLeft w:val="0"/>
      <w:marRight w:val="0"/>
      <w:marTop w:val="0"/>
      <w:marBottom w:val="0"/>
      <w:divBdr>
        <w:top w:val="none" w:sz="0" w:space="0" w:color="auto"/>
        <w:left w:val="none" w:sz="0" w:space="0" w:color="auto"/>
        <w:bottom w:val="none" w:sz="0" w:space="0" w:color="auto"/>
        <w:right w:val="none" w:sz="0" w:space="0" w:color="auto"/>
      </w:divBdr>
    </w:div>
    <w:div w:id="1030109059">
      <w:bodyDiv w:val="1"/>
      <w:marLeft w:val="0"/>
      <w:marRight w:val="0"/>
      <w:marTop w:val="0"/>
      <w:marBottom w:val="0"/>
      <w:divBdr>
        <w:top w:val="none" w:sz="0" w:space="0" w:color="auto"/>
        <w:left w:val="none" w:sz="0" w:space="0" w:color="auto"/>
        <w:bottom w:val="none" w:sz="0" w:space="0" w:color="auto"/>
        <w:right w:val="none" w:sz="0" w:space="0" w:color="auto"/>
      </w:divBdr>
    </w:div>
    <w:div w:id="1261989758">
      <w:bodyDiv w:val="1"/>
      <w:marLeft w:val="0"/>
      <w:marRight w:val="0"/>
      <w:marTop w:val="0"/>
      <w:marBottom w:val="0"/>
      <w:divBdr>
        <w:top w:val="none" w:sz="0" w:space="0" w:color="auto"/>
        <w:left w:val="none" w:sz="0" w:space="0" w:color="auto"/>
        <w:bottom w:val="none" w:sz="0" w:space="0" w:color="auto"/>
        <w:right w:val="none" w:sz="0" w:space="0" w:color="auto"/>
      </w:divBdr>
      <w:divsChild>
        <w:div w:id="138496405">
          <w:marLeft w:val="0"/>
          <w:marRight w:val="0"/>
          <w:marTop w:val="0"/>
          <w:marBottom w:val="0"/>
          <w:divBdr>
            <w:top w:val="single" w:sz="2" w:space="0" w:color="E3E3E3"/>
            <w:left w:val="single" w:sz="2" w:space="0" w:color="E3E3E3"/>
            <w:bottom w:val="single" w:sz="2" w:space="0" w:color="E3E3E3"/>
            <w:right w:val="single" w:sz="2" w:space="0" w:color="E3E3E3"/>
          </w:divBdr>
          <w:divsChild>
            <w:div w:id="2139714702">
              <w:marLeft w:val="0"/>
              <w:marRight w:val="0"/>
              <w:marTop w:val="0"/>
              <w:marBottom w:val="0"/>
              <w:divBdr>
                <w:top w:val="single" w:sz="2" w:space="0" w:color="E3E3E3"/>
                <w:left w:val="single" w:sz="2" w:space="0" w:color="E3E3E3"/>
                <w:bottom w:val="single" w:sz="2" w:space="0" w:color="E3E3E3"/>
                <w:right w:val="single" w:sz="2" w:space="0" w:color="E3E3E3"/>
              </w:divBdr>
              <w:divsChild>
                <w:div w:id="408574989">
                  <w:marLeft w:val="0"/>
                  <w:marRight w:val="0"/>
                  <w:marTop w:val="0"/>
                  <w:marBottom w:val="0"/>
                  <w:divBdr>
                    <w:top w:val="single" w:sz="2" w:space="0" w:color="E3E3E3"/>
                    <w:left w:val="single" w:sz="2" w:space="0" w:color="E3E3E3"/>
                    <w:bottom w:val="single" w:sz="2" w:space="0" w:color="E3E3E3"/>
                    <w:right w:val="single" w:sz="2" w:space="0" w:color="E3E3E3"/>
                  </w:divBdr>
                  <w:divsChild>
                    <w:div w:id="8515543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1424746">
                          <w:marLeft w:val="0"/>
                          <w:marRight w:val="0"/>
                          <w:marTop w:val="0"/>
                          <w:marBottom w:val="0"/>
                          <w:divBdr>
                            <w:top w:val="single" w:sz="2" w:space="0" w:color="E3E3E3"/>
                            <w:left w:val="single" w:sz="2" w:space="0" w:color="E3E3E3"/>
                            <w:bottom w:val="single" w:sz="2" w:space="0" w:color="E3E3E3"/>
                            <w:right w:val="single" w:sz="2" w:space="0" w:color="E3E3E3"/>
                          </w:divBdr>
                          <w:divsChild>
                            <w:div w:id="1789884986">
                              <w:marLeft w:val="0"/>
                              <w:marRight w:val="0"/>
                              <w:marTop w:val="0"/>
                              <w:marBottom w:val="0"/>
                              <w:divBdr>
                                <w:top w:val="single" w:sz="2" w:space="0" w:color="E3E3E3"/>
                                <w:left w:val="single" w:sz="2" w:space="0" w:color="E3E3E3"/>
                                <w:bottom w:val="single" w:sz="2" w:space="0" w:color="E3E3E3"/>
                                <w:right w:val="single" w:sz="2" w:space="0" w:color="E3E3E3"/>
                              </w:divBdr>
                              <w:divsChild>
                                <w:div w:id="1503005636">
                                  <w:marLeft w:val="0"/>
                                  <w:marRight w:val="0"/>
                                  <w:marTop w:val="0"/>
                                  <w:marBottom w:val="0"/>
                                  <w:divBdr>
                                    <w:top w:val="single" w:sz="2" w:space="0" w:color="E3E3E3"/>
                                    <w:left w:val="single" w:sz="2" w:space="0" w:color="E3E3E3"/>
                                    <w:bottom w:val="single" w:sz="2" w:space="0" w:color="E3E3E3"/>
                                    <w:right w:val="single" w:sz="2" w:space="0" w:color="E3E3E3"/>
                                  </w:divBdr>
                                  <w:divsChild>
                                    <w:div w:id="2023780632">
                                      <w:marLeft w:val="0"/>
                                      <w:marRight w:val="0"/>
                                      <w:marTop w:val="0"/>
                                      <w:marBottom w:val="0"/>
                                      <w:divBdr>
                                        <w:top w:val="single" w:sz="2" w:space="0" w:color="E3E3E3"/>
                                        <w:left w:val="single" w:sz="2" w:space="0" w:color="E3E3E3"/>
                                        <w:bottom w:val="single" w:sz="2" w:space="0" w:color="E3E3E3"/>
                                        <w:right w:val="single" w:sz="2" w:space="0" w:color="E3E3E3"/>
                                      </w:divBdr>
                                      <w:divsChild>
                                        <w:div w:id="824052153">
                                          <w:marLeft w:val="0"/>
                                          <w:marRight w:val="0"/>
                                          <w:marTop w:val="0"/>
                                          <w:marBottom w:val="0"/>
                                          <w:divBdr>
                                            <w:top w:val="single" w:sz="2" w:space="0" w:color="E3E3E3"/>
                                            <w:left w:val="single" w:sz="2" w:space="0" w:color="E3E3E3"/>
                                            <w:bottom w:val="single" w:sz="2" w:space="0" w:color="E3E3E3"/>
                                            <w:right w:val="single" w:sz="2" w:space="0" w:color="E3E3E3"/>
                                          </w:divBdr>
                                          <w:divsChild>
                                            <w:div w:id="1063870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212153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bees.io/post/best-business-turnaround-and-comeback-stories" TargetMode="Externa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ripadvisor.com/ShowUserReviews-g54359-d247994-r466180870-Sea_Crest_Oceanfront_Resort-Myrtle_Beach_South_Carolina.html"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expedia.com/Myrtle-Beach-Hotels-Sea-Crest-Oceanfront-Resort.h893738.Hotel-Reviews"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research-methodology.net/business-turnaround-strategies-used-in-apple/"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Sue05</b:Tag>
    <b:SourceType>JournalArticle</b:SourceType>
    <b:Guid>{600D1500-CF43-4D43-A2AC-A1AE05A29EBF}</b:Guid>
    <b:Author>
      <b:Author>
        <b:NameList>
          <b:Person>
            <b:Last>Sueyoshi</b:Last>
            <b:First>Toshiyuki</b:First>
          </b:Person>
        </b:NameList>
      </b:Author>
    </b:Author>
    <b:Title>Financial ratio analysis of the electric power industry</b:Title>
    <b:JournalName>Asia-Pacific Journal of Operational Research </b:JournalName>
    <b:Year>2005</b:Year>
    <b:Pages>349-376</b:Pages>
    <b:Volume>22</b:Volume>
    <b:Issue>3</b:Issue>
    <b:RefOrder>2</b:RefOrder>
  </b:Source>
  <b:Source>
    <b:Tag>Bea00</b:Tag>
    <b:SourceType>JournalArticle</b:SourceType>
    <b:Guid>{4F855D24-BF06-48B8-A7C8-8D8D2B61D178}</b:Guid>
    <b:Author>
      <b:Author>
        <b:NameList>
          <b:Person>
            <b:Last>Beaver</b:Last>
            <b:First>William</b:First>
            <b:Middle>H</b:Middle>
          </b:Person>
          <b:Person>
            <b:Last>Ryan</b:Last>
            <b:First>Stephen</b:First>
            <b:Middle>G.</b:Middle>
          </b:Person>
        </b:NameList>
      </b:Author>
    </b:Author>
    <b:Title>Biases and lags in book value and their effects on the ability of the book-to-market ratio to predict book return on equity</b:Title>
    <b:JournalName>Journal of accounting research </b:JournalName>
    <b:Year>2000</b:Year>
    <b:Pages>127-148</b:Pages>
    <b:Volume>38</b:Volume>
    <b:Issue>1</b:Issue>
    <b:RefOrder>3</b:RefOrder>
  </b:Source>
  <b:Source>
    <b:Tag>And061</b:Tag>
    <b:SourceType>JournalArticle</b:SourceType>
    <b:Guid>{F7E101D4-2267-43CF-9E75-355A6309AA11}</b:Guid>
    <b:LCID>0</b:LCID>
    <b:Author>
      <b:Author>
        <b:NameList>
          <b:Person>
            <b:Last>Andersson</b:Last>
            <b:First>Tord</b:First>
          </b:Person>
          <b:Person>
            <b:Last>Haslam</b:Last>
            <b:First>Colin</b:First>
          </b:Person>
          <b:Person>
            <b:Last>Lee</b:Last>
            <b:First>Edward</b:First>
          </b:Person>
        </b:NameList>
      </b:Author>
    </b:Author>
    <b:Title>Financialized accounts: Restructuring and return on capital employed in the S&amp;P 500</b:Title>
    <b:Year>2006</b:Year>
    <b:JournalName>In Accounting Forum</b:JournalName>
    <b:Pages>21-41</b:Pages>
    <b:Volume>30</b:Volume>
    <b:Issue>1</b:Issue>
    <b:RefOrder>4</b:RefOrder>
  </b:Source>
  <b:Source>
    <b:Tag>Alm04</b:Tag>
    <b:SourceType>JournalArticle</b:SourceType>
    <b:Guid>{656841C9-A9FD-4880-8219-DE7EBCED9F75}</b:Guid>
    <b:Author>
      <b:Author>
        <b:NameList>
          <b:Person>
            <b:Last>Almeida</b:Last>
            <b:First>Heitor</b:First>
          </b:Person>
          <b:Person>
            <b:Last>Campello</b:Last>
            <b:First>Murillo</b:First>
          </b:Person>
          <b:Person>
            <b:Last>Weisbach</b:Last>
            <b:First>Michael</b:First>
            <b:Middle>S.</b:Middle>
          </b:Person>
        </b:NameList>
      </b:Author>
    </b:Author>
    <b:Title>The cash flow sensitivity of cash</b:Title>
    <b:JournalName>The Journal of Finance </b:JournalName>
    <b:Year>2004</b:Year>
    <b:Pages>1777-1804</b:Pages>
    <b:Volume>59</b:Volume>
    <b:Issue>4</b:Issue>
    <b:RefOrder>5</b:RefOrder>
  </b:Source>
  <b:Source>
    <b:Tag>Hov09</b:Tag>
    <b:SourceType>JournalArticle</b:SourceType>
    <b:Guid>{53C9CC3E-6E69-4D54-9B09-9B47C99146B4}</b:Guid>
    <b:Author>
      <b:Author>
        <b:NameList>
          <b:Person>
            <b:Last>Hovakimian</b:Last>
            <b:First>Armen</b:First>
          </b:Person>
          <b:Person>
            <b:Last>Hovakimian</b:Last>
            <b:First>Gayané</b:First>
          </b:Person>
        </b:NameList>
      </b:Author>
    </b:Author>
    <b:Title>Cash flow sensitivity of investment</b:Title>
    <b:JournalName>European Financial Management </b:JournalName>
    <b:Year>2009</b:Year>
    <b:Pages>47-65</b:Pages>
    <b:Volume>15</b:Volume>
    <b:Issue>1</b:Issue>
    <b:RefOrder>6</b:RefOrder>
  </b:Source>
  <b:Source>
    <b:Tag>Gau05</b:Tag>
    <b:SourceType>JournalArticle</b:SourceType>
    <b:Guid>{5553BEAE-CC2B-4AF6-B132-60E5FD59665D}</b:Guid>
    <b:LCID>0</b:LCID>
    <b:Author>
      <b:Author>
        <b:NameList>
          <b:Person>
            <b:Last>Gaur</b:Last>
            <b:First>Vishal</b:First>
          </b:Person>
          <b:Person>
            <b:Last>Fisher</b:Last>
            <b:First>Marshall</b:First>
            <b:Middle>L.</b:Middle>
          </b:Person>
          <b:Person>
            <b:Last>Raman</b:Last>
            <b:First>Ananth</b:First>
          </b:Person>
        </b:NameList>
      </b:Author>
    </b:Author>
    <b:Title>An econometric analysis of inventory turnover performance in retail services</b:Title>
    <b:Year>2005</b:Year>
    <b:JournalName>Management science </b:JournalName>
    <b:Pages>181-194</b:Pages>
    <b:Volume>51</b:Volume>
    <b:Issue>2</b:Issue>
    <b:RefOrder>7</b:RefOrder>
  </b:Source>
  <b:Source>
    <b:Tag>Joh14</b:Tag>
    <b:SourceType>InternetSite</b:SourceType>
    <b:Guid>{8E30FEBB-D6C3-4AB1-A06A-DF3DD0B576C0}</b:Guid>
    <b:LCID>0</b:LCID>
    <b:Author>
      <b:Author>
        <b:NameList>
          <b:Person>
            <b:Last>Dudovskiy</b:Last>
            <b:First>John</b:First>
          </b:Person>
        </b:NameList>
      </b:Author>
    </b:Author>
    <b:Title>Business Turnaround Strategies used in Apple by Tim Cook</b:Title>
    <b:Year>2014</b:Year>
    <b:YearAccessed>2924</b:YearAccessed>
    <b:MonthAccessed>February</b:MonthAccessed>
    <b:DayAccessed>14th</b:DayAccessed>
    <b:URL>https://research-methodology.net/business-turnaround-strategies-used-in-apple/</b:URL>
    <b:RefOrder>12</b:RefOrder>
  </b:Source>
  <b:Source>
    <b:Tag>AIb23</b:Tag>
    <b:SourceType>InternetSite</b:SourceType>
    <b:Guid>{CE1BDB98-3BFD-4342-A357-AEEBD85C775F}</b:Guid>
    <b:LCID>0</b:LCID>
    <b:Author>
      <b:Author>
        <b:Corporate>AI bees</b:Corporate>
      </b:Author>
    </b:Author>
    <b:Title>Best Business Comebacks: Turnaround Stories That Inspire</b:Title>
    <b:Year>2023</b:Year>
    <b:YearAccessed>2024</b:YearAccessed>
    <b:MonthAccessed>February</b:MonthAccessed>
    <b:DayAccessed>14th</b:DayAccessed>
    <b:URL>https://www.ai-bees.io/post/best-business-turnaround-and-comeback-stories#:~:text=%E2%80%8DApple,over%20the%20personal%20computer%20market.</b:URL>
    <b:RefOrder>11</b:RefOrder>
  </b:Source>
  <b:Source>
    <b:Tag>Tri231</b:Tag>
    <b:SourceType>InternetSite</b:SourceType>
    <b:Guid>{AFE40995-84EC-4F01-9E4D-326D810213D7}</b:Guid>
    <b:LCID>0</b:LCID>
    <b:Author>
      <b:Author>
        <b:Corporate>Tripadvisor</b:Corporate>
      </b:Author>
    </b:Author>
    <b:Title>Sea Crest Resort</b:Title>
    <b:Year>2023</b:Year>
    <b:YearAccessed>2024</b:YearAccessed>
    <b:MonthAccessed>February</b:MonthAccessed>
    <b:DayAccessed>14th</b:DayAccessed>
    <b:URL>https://www.tripadvisor.com/ShowUserReviews-g54359-d247994-r466180870-Sea_Crest_Oceanfront_Resort-Myrtle_Beach_South_Carolina.html</b:URL>
    <b:RefOrder>13</b:RefOrder>
  </b:Source>
  <b:Source>
    <b:Tag>Kim214</b:Tag>
    <b:SourceType>JournalArticle</b:SourceType>
    <b:Guid>{B737B316-047A-4FDC-ABA4-2CB8BC745212}</b:Guid>
    <b:LCID>0</b:LCID>
    <b:Author>
      <b:Author>
        <b:NameList>
          <b:Person>
            <b:Last>Kim</b:Last>
            <b:First>Jungkeun</b:First>
          </b:Person>
          <b:Person>
            <b:Last>Lee</b:Last>
            <b:First>Jaeseok</b:First>
          </b:Person>
          <b:Person>
            <b:Last>Jhang</b:Last>
            <b:First>Jihoon</b:First>
          </b:Person>
          <b:Person>
            <b:Last>Park</b:Last>
            <b:First>Jooyoung</b:First>
          </b:Person>
          <b:Person>
            <b:Last>Lee</b:Last>
            <b:First>Jacob</b:First>
            <b:Middle>C.</b:Middle>
          </b:Person>
        </b:NameList>
      </b:Author>
    </b:Author>
    <b:Title>The impact of the COVID-19 threat on the preference for high versus low quality/price options</b:Title>
    <b:JournalName>Journal of Hospitality Marketing &amp; Management </b:JournalName>
    <b:Year>2021</b:Year>
    <b:Pages>699-716</b:Pages>
    <b:Volume>30</b:Volume>
    <b:Issue>6</b:Issue>
    <b:RefOrder>8</b:RefOrder>
  </b:Source>
  <b:Source>
    <b:Tag>Bib98</b:Tag>
    <b:SourceType>Book</b:SourceType>
    <b:Guid>{143BB7CB-8665-4DB9-9EB6-90294907BE2C}</b:Guid>
    <b:LCID>0</b:LCID>
    <b:Author>
      <b:Author>
        <b:NameList>
          <b:Person>
            <b:Last>Bibeault</b:Last>
            <b:First>Donald</b:First>
            <b:Middle>B</b:Middle>
          </b:Person>
        </b:NameList>
      </b:Author>
    </b:Author>
    <b:Title>Corporate turnaround: How managers turn losers into winners!</b:Title>
    <b:Year>1998</b:Year>
    <b:Publisher>Beard Books</b:Publisher>
    <b:RefOrder>9</b:RefOrder>
  </b:Source>
  <b:Source>
    <b:Tag>Loh04</b:Tag>
    <b:SourceType>JournalArticle</b:SourceType>
    <b:Guid>{DD7CF6D3-DE99-4A7C-9930-78941C7F58A7}</b:Guid>
    <b:LCID>0</b:LCID>
    <b:Author>
      <b:Author>
        <b:NameList>
          <b:Person>
            <b:Last>Lohrke</b:Last>
            <b:First>Franz</b:First>
            <b:Middle>T</b:Middle>
          </b:Person>
          <b:Person>
            <b:Last>Bedeian</b:Last>
            <b:First>Arthur</b:First>
            <b:Middle>G.</b:Middle>
          </b:Person>
          <b:Person>
            <b:Last>Palmer</b:Last>
            <b:First>Timothy</b:First>
            <b:Middle>B.</b:Middle>
          </b:Person>
        </b:NameList>
      </b:Author>
    </b:Author>
    <b:Title>The role of top management teams in formulating and implementing turnaround strategies: a review and research agenda</b:Title>
    <b:Year>2004</b:Year>
    <b:JournalName>International Journal of Management Reviews </b:JournalName>
    <b:Pages>63-90</b:Pages>
    <b:Volume>5</b:Volume>
    <b:Issue>2</b:Issue>
    <b:RefOrder>10</b:RefOrder>
  </b:Source>
  <b:Source>
    <b:Tag>Exp24</b:Tag>
    <b:SourceType>InternetSite</b:SourceType>
    <b:Guid>{3074CEE3-CCCD-4A10-971B-452AEE8F00EA}</b:Guid>
    <b:LCID>0</b:LCID>
    <b:Author>
      <b:Author>
        <b:Corporate>Expedia, Inc.,</b:Corporate>
      </b:Author>
    </b:Author>
    <b:Title>Reviews of Sea Crest Resort</b:Title>
    <b:Year>2024</b:Year>
    <b:YearAccessed>2024</b:YearAccessed>
    <b:MonthAccessed>February</b:MonthAccessed>
    <b:DayAccessed>14th</b:DayAccessed>
    <b:URL>https://www.expedia.com/Myrtle-Beach-Hotels-Sea-Crest-Oceanfront-Resort.h893738.Hotel-Reviews</b:URL>
    <b:RefOrder>14</b:RefOrder>
  </b:Source>
  <b:Source>
    <b:Tag>Wil192</b:Tag>
    <b:SourceType>Book</b:SourceType>
    <b:Guid>{2D7CC68F-FBCA-4502-A83B-2019D4C5FEC7}</b:Guid>
    <b:LCID>0</b:LCID>
    <b:Author>
      <b:Author>
        <b:NameList>
          <b:Person>
            <b:Last>Seal</b:Last>
            <b:First>Will</b:First>
          </b:Person>
        </b:NameList>
      </b:Author>
    </b:Author>
    <b:Title>Management Accounting</b:Title>
    <b:Year>2019</b:Year>
    <b:City>London</b:City>
    <b:Publisher>McGraw-Hill Education</b:Publisher>
    <b:Edition>6th</b:Edition>
    <b:RefOrder>1</b:RefOrder>
  </b:Source>
</b:Sources>
</file>

<file path=customXml/itemProps1.xml><?xml version="1.0" encoding="utf-8"?>
<ds:datastoreItem xmlns:ds="http://schemas.openxmlformats.org/officeDocument/2006/customXml" ds:itemID="{DEB210C5-B567-4FB8-ABCD-F5C5E315D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2581</Words>
  <Characters>17219</Characters>
  <Application>Microsoft Office Word</Application>
  <DocSecurity>0</DocSecurity>
  <Lines>143</Lines>
  <Paragraphs>39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Executive Summary</vt:lpstr>
      <vt:lpstr/>
      <vt:lpstr>Introduction</vt:lpstr>
      <vt:lpstr>The Seacrest Lodge, Financial Performance, and Management</vt:lpstr>
      <vt:lpstr>    Overview</vt:lpstr>
      <vt:lpstr>    Financial Performance of the Seacrest Lodge (2021-2023)</vt:lpstr>
      <vt:lpstr>        Profitability Ratios</vt:lpstr>
      <vt:lpstr>        Liquidity Ratios</vt:lpstr>
      <vt:lpstr>        Efficiency Ratios</vt:lpstr>
      <vt:lpstr>        Other Key Ratios</vt:lpstr>
      <vt:lpstr>    Key Reasons behind Diminished Profitability of The Seacrest Lodge (2021-2023)</vt:lpstr>
      <vt:lpstr>    Turnaround Strategy for Financial Revitalisation of the Seacrest Lodge</vt:lpstr>
      <vt:lpstr>        Hybrid Strategy: Financial Planning and Low-cost/price strategies</vt:lpstr>
      <vt:lpstr>Conclusion</vt:lpstr>
      <vt:lpstr>Reference List</vt:lpstr>
      <vt:lpstr/>
      <vt:lpstr>Appendices</vt:lpstr>
      <vt:lpstr>    Appendix 1</vt:lpstr>
      <vt:lpstr>    Appendix 2</vt:lpstr>
      <vt:lpstr>    Appendix 3</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buhus</dc:creator>
  <cp:lastModifiedBy>Madalina Buhus</cp:lastModifiedBy>
  <cp:revision>2</cp:revision>
  <dcterms:created xsi:type="dcterms:W3CDTF">2024-02-29T17:41:00Z</dcterms:created>
  <dcterms:modified xsi:type="dcterms:W3CDTF">2024-02-29T17:41:00Z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fa0334f63a484d3165ee5c15622e596e2b2ee0a6ca81445a4e58f58cabeb5b93</vt:lpwstr>
  </property>
</Properties>
</file>