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2A49A1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14678">
        <w:rPr>
          <w:rFonts w:asciiTheme="minorBidi" w:hAnsiTheme="minorBidi"/>
          <w:sz w:val="28"/>
          <w:szCs w:val="28"/>
        </w:rPr>
        <w:t>Viviana Maritza Perez P</w:t>
      </w:r>
    </w:p>
    <w:p w14:paraId="485B6F49" w14:textId="2E55A9A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14678">
        <w:rPr>
          <w:rFonts w:asciiTheme="minorBidi" w:hAnsiTheme="minorBidi"/>
          <w:sz w:val="28"/>
          <w:szCs w:val="28"/>
        </w:rPr>
        <w:t>2538164</w:t>
      </w:r>
    </w:p>
    <w:p w14:paraId="3C1E7A20" w14:textId="6A1E594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14678">
        <w:rPr>
          <w:rFonts w:asciiTheme="minorBidi" w:hAnsiTheme="minorBidi"/>
          <w:sz w:val="28"/>
          <w:szCs w:val="28"/>
        </w:rPr>
        <w:t>LCHS4001</w:t>
      </w:r>
    </w:p>
    <w:p w14:paraId="4EEB2DA3" w14:textId="1F4164C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14678">
        <w:rPr>
          <w:rFonts w:asciiTheme="minorBidi" w:hAnsiTheme="minorBidi"/>
          <w:sz w:val="28"/>
          <w:szCs w:val="28"/>
        </w:rPr>
        <w:t>Academic And Employability Skills</w:t>
      </w:r>
    </w:p>
    <w:p w14:paraId="112342CB" w14:textId="728C2E38"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14678">
        <w:rPr>
          <w:rFonts w:asciiTheme="minorBidi" w:hAnsiTheme="minorBidi"/>
          <w:sz w:val="28"/>
          <w:szCs w:val="28"/>
        </w:rPr>
        <w:t xml:space="preserve">Eleni </w:t>
      </w:r>
      <w:proofErr w:type="spellStart"/>
      <w:r w:rsidR="00B14678">
        <w:rPr>
          <w:rFonts w:asciiTheme="minorBidi" w:hAnsiTheme="minorBidi"/>
          <w:sz w:val="28"/>
          <w:szCs w:val="28"/>
        </w:rPr>
        <w:t>Koutsogeorgou</w:t>
      </w:r>
      <w:proofErr w:type="spellEnd"/>
      <w:r w:rsidR="00B14678">
        <w:rPr>
          <w:rFonts w:asciiTheme="minorBidi" w:hAnsiTheme="minorBidi"/>
          <w:sz w:val="28"/>
          <w:szCs w:val="28"/>
        </w:rPr>
        <w:t>-Andreou</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41E1524"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B14678">
        <w:rPr>
          <w:rFonts w:asciiTheme="minorBidi" w:hAnsiTheme="minorBidi"/>
          <w:sz w:val="28"/>
          <w:szCs w:val="28"/>
        </w:rPr>
        <w:t>18-08-2026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5B5FAE5E"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noProof/>
              </w:rPr>
              <w:t>1.1 Introduction</w:t>
            </w:r>
            <w:r w:rsidR="00184A9A">
              <w:rPr>
                <w:noProof/>
              </w:rPr>
              <w:tab/>
            </w:r>
            <w:r w:rsidR="00184A9A">
              <w:rPr>
                <w:noProof/>
              </w:rPr>
              <w:fldChar w:fldCharType="begin"/>
            </w:r>
            <w:r w:rsidR="00184A9A">
              <w:rPr>
                <w:noProof/>
              </w:rPr>
              <w:instrText>PAGEREF _Toc695233283 \h</w:instrText>
            </w:r>
            <w:r w:rsidR="00184A9A">
              <w:rPr>
                <w:noProof/>
              </w:rPr>
            </w:r>
            <w:r w:rsidR="00184A9A">
              <w:rPr>
                <w:noProof/>
              </w:rPr>
              <w:fldChar w:fldCharType="separate"/>
            </w:r>
            <w:r w:rsidR="00D676E9">
              <w:rPr>
                <w:noProof/>
              </w:rPr>
              <w:t>3</w:t>
            </w:r>
            <w:r w:rsidR="00184A9A">
              <w:rPr>
                <w:noProof/>
              </w:rPr>
              <w:fldChar w:fldCharType="end"/>
            </w:r>
          </w:hyperlink>
        </w:p>
        <w:p w14:paraId="5A09ADA9" w14:textId="2969B14C" w:rsidR="00824CB1" w:rsidRDefault="0CF501EC" w:rsidP="0CF501EC">
          <w:pPr>
            <w:pStyle w:val="TOC2"/>
            <w:tabs>
              <w:tab w:val="right" w:leader="dot" w:pos="9015"/>
            </w:tabs>
            <w:rPr>
              <w:rStyle w:val="Hyperlink"/>
              <w:noProof/>
              <w:lang w:eastAsia="en-GB"/>
            </w:rPr>
          </w:pPr>
          <w:hyperlink w:anchor="_Toc1915621813">
            <w:r w:rsidRPr="0CF501EC">
              <w:rPr>
                <w:rStyle w:val="Hyperlink"/>
                <w:noProof/>
              </w:rPr>
              <w:t xml:space="preserve">2 </w:t>
            </w:r>
            <w:r w:rsidR="00D676E9">
              <w:rPr>
                <w:rStyle w:val="Hyperlink"/>
                <w:noProof/>
              </w:rPr>
              <w:t xml:space="preserve">Mental Health Support Worker </w:t>
            </w:r>
            <w:r w:rsidRPr="0CF501EC">
              <w:rPr>
                <w:rStyle w:val="Hyperlink"/>
                <w:noProof/>
              </w:rPr>
              <w:t xml:space="preserve"> in the Health and Social Care Field</w:t>
            </w:r>
            <w:r w:rsidR="00824CB1">
              <w:rPr>
                <w:noProof/>
              </w:rPr>
              <w:tab/>
            </w:r>
            <w:r w:rsidR="00824CB1">
              <w:rPr>
                <w:noProof/>
              </w:rPr>
              <w:fldChar w:fldCharType="begin"/>
            </w:r>
            <w:r w:rsidR="00824CB1">
              <w:rPr>
                <w:noProof/>
              </w:rPr>
              <w:instrText>PAGEREF _Toc1915621813 \h</w:instrText>
            </w:r>
            <w:r w:rsidR="00824CB1">
              <w:rPr>
                <w:noProof/>
              </w:rPr>
            </w:r>
            <w:r w:rsidR="00824CB1">
              <w:rPr>
                <w:noProof/>
              </w:rPr>
              <w:fldChar w:fldCharType="separate"/>
            </w:r>
            <w:r w:rsidR="00D676E9">
              <w:rPr>
                <w:noProof/>
              </w:rPr>
              <w:t>3</w:t>
            </w:r>
            <w:r w:rsidR="00824CB1">
              <w:rPr>
                <w:noProof/>
              </w:rPr>
              <w:fldChar w:fldCharType="end"/>
            </w:r>
          </w:hyperlink>
        </w:p>
        <w:p w14:paraId="405810A6" w14:textId="22BDC7D4" w:rsidR="00824CB1" w:rsidRDefault="0CF501EC" w:rsidP="0CF501EC">
          <w:pPr>
            <w:pStyle w:val="TOC2"/>
            <w:tabs>
              <w:tab w:val="right" w:leader="dot" w:pos="9015"/>
            </w:tabs>
            <w:rPr>
              <w:rStyle w:val="Hyperlink"/>
              <w:noProof/>
              <w:lang w:eastAsia="en-GB"/>
            </w:rPr>
          </w:pPr>
          <w:hyperlink w:anchor="_Toc796087951">
            <w:r w:rsidRPr="0CF501EC">
              <w:rPr>
                <w:rStyle w:val="Hyperlink"/>
                <w:noProof/>
              </w:rPr>
              <w:t xml:space="preserve">2.1 Description of </w:t>
            </w:r>
            <w:r w:rsidR="00D676E9">
              <w:rPr>
                <w:rStyle w:val="Hyperlink"/>
                <w:noProof/>
              </w:rPr>
              <w:t>Mental Health Support Worker</w:t>
            </w:r>
            <w:r w:rsidRPr="0CF501EC">
              <w:rPr>
                <w:rStyle w:val="Hyperlink"/>
                <w:noProof/>
              </w:rPr>
              <w:t xml:space="preserve"> in Health and Social Care</w:t>
            </w:r>
            <w:r w:rsidR="00824CB1">
              <w:rPr>
                <w:noProof/>
              </w:rPr>
              <w:tab/>
            </w:r>
            <w:r w:rsidR="00824CB1">
              <w:rPr>
                <w:noProof/>
              </w:rPr>
              <w:fldChar w:fldCharType="begin"/>
            </w:r>
            <w:r w:rsidR="00824CB1">
              <w:rPr>
                <w:noProof/>
              </w:rPr>
              <w:instrText>PAGEREF _Toc796087951 \h</w:instrText>
            </w:r>
            <w:r w:rsidR="00824CB1">
              <w:rPr>
                <w:noProof/>
              </w:rPr>
            </w:r>
            <w:r w:rsidR="00824CB1">
              <w:rPr>
                <w:noProof/>
              </w:rPr>
              <w:fldChar w:fldCharType="separate"/>
            </w:r>
            <w:r w:rsidR="00D676E9">
              <w:rPr>
                <w:noProof/>
              </w:rPr>
              <w:t>3</w:t>
            </w:r>
            <w:r w:rsidR="00824CB1">
              <w:rPr>
                <w:noProof/>
              </w:rPr>
              <w:fldChar w:fldCharType="end"/>
            </w:r>
          </w:hyperlink>
        </w:p>
        <w:p w14:paraId="0D838B7F" w14:textId="73BAFFA3" w:rsidR="00824CB1" w:rsidRDefault="0CF501EC" w:rsidP="0CF501EC">
          <w:pPr>
            <w:pStyle w:val="TOC2"/>
            <w:tabs>
              <w:tab w:val="right" w:leader="dot" w:pos="9015"/>
            </w:tabs>
            <w:rPr>
              <w:rStyle w:val="Hyperlink"/>
              <w:noProof/>
              <w:lang w:eastAsia="en-GB"/>
            </w:rPr>
          </w:pPr>
          <w:hyperlink w:anchor="_Toc1426973069">
            <w:r w:rsidRPr="0CF501EC">
              <w:rPr>
                <w:rStyle w:val="Hyperlink"/>
                <w:noProof/>
              </w:rPr>
              <w:t xml:space="preserve">2.2 Explanation of Most Significant Skills Needed for </w:t>
            </w:r>
            <w:r w:rsidR="00D676E9">
              <w:rPr>
                <w:rStyle w:val="Hyperlink"/>
                <w:noProof/>
              </w:rPr>
              <w:t xml:space="preserve">Mental Health Support Worker </w:t>
            </w:r>
            <w:r w:rsidRPr="0CF501EC">
              <w:rPr>
                <w:rStyle w:val="Hyperlink"/>
                <w:noProof/>
              </w:rPr>
              <w:t xml:space="preserve"> in Health and Social Care</w:t>
            </w:r>
            <w:r w:rsidR="00824CB1">
              <w:rPr>
                <w:noProof/>
              </w:rPr>
              <w:tab/>
            </w:r>
            <w:r w:rsidR="00824CB1">
              <w:rPr>
                <w:noProof/>
              </w:rPr>
              <w:fldChar w:fldCharType="begin"/>
            </w:r>
            <w:r w:rsidR="00824CB1">
              <w:rPr>
                <w:noProof/>
              </w:rPr>
              <w:instrText>PAGEREF _Toc1426973069 \h</w:instrText>
            </w:r>
            <w:r w:rsidR="00824CB1">
              <w:rPr>
                <w:noProof/>
              </w:rPr>
            </w:r>
            <w:r w:rsidR="00824CB1">
              <w:rPr>
                <w:noProof/>
              </w:rPr>
              <w:fldChar w:fldCharType="separate"/>
            </w:r>
            <w:r w:rsidR="00D676E9">
              <w:rPr>
                <w:noProof/>
              </w:rPr>
              <w:t>4</w:t>
            </w:r>
            <w:r w:rsidR="00824CB1">
              <w:rPr>
                <w:noProof/>
              </w:rPr>
              <w:fldChar w:fldCharType="end"/>
            </w:r>
          </w:hyperlink>
        </w:p>
        <w:p w14:paraId="0A8B3CCA" w14:textId="2FB4302E" w:rsidR="00824CB1" w:rsidRDefault="0CF501EC" w:rsidP="0CF501EC">
          <w:pPr>
            <w:pStyle w:val="TOC2"/>
            <w:tabs>
              <w:tab w:val="right" w:leader="dot" w:pos="9015"/>
            </w:tabs>
            <w:rPr>
              <w:rStyle w:val="Hyperlink"/>
              <w:noProof/>
              <w:lang w:eastAsia="en-GB"/>
            </w:rPr>
          </w:pPr>
          <w:hyperlink w:anchor="_Toc992114325">
            <w:r w:rsidRPr="0CF501EC">
              <w:rPr>
                <w:rStyle w:val="Hyperlink"/>
                <w:noProof/>
              </w:rPr>
              <w:t xml:space="preserve">3 Strategies for Skill Improvement for </w:t>
            </w:r>
            <w:r w:rsidR="00D676E9">
              <w:rPr>
                <w:rStyle w:val="Hyperlink"/>
                <w:noProof/>
              </w:rPr>
              <w:t xml:space="preserve">Mental Health Support Worker </w:t>
            </w:r>
            <w:r w:rsidR="00824CB1">
              <w:rPr>
                <w:noProof/>
              </w:rPr>
              <w:tab/>
            </w:r>
            <w:r w:rsidR="00824CB1">
              <w:rPr>
                <w:noProof/>
              </w:rPr>
              <w:fldChar w:fldCharType="begin"/>
            </w:r>
            <w:r w:rsidR="00824CB1">
              <w:rPr>
                <w:noProof/>
              </w:rPr>
              <w:instrText>PAGEREF _Toc992114325 \h</w:instrText>
            </w:r>
            <w:r w:rsidR="00824CB1">
              <w:rPr>
                <w:noProof/>
              </w:rPr>
            </w:r>
            <w:r w:rsidR="00824CB1">
              <w:rPr>
                <w:noProof/>
              </w:rPr>
              <w:fldChar w:fldCharType="separate"/>
            </w:r>
            <w:r w:rsidR="00D676E9">
              <w:rPr>
                <w:noProof/>
              </w:rPr>
              <w:t>5</w:t>
            </w:r>
            <w:r w:rsidR="00824CB1">
              <w:rPr>
                <w:noProof/>
              </w:rPr>
              <w:fldChar w:fldCharType="end"/>
            </w:r>
          </w:hyperlink>
        </w:p>
        <w:p w14:paraId="1AA7C6F6" w14:textId="2718FAB0" w:rsidR="00824CB1" w:rsidRDefault="0CF501EC" w:rsidP="0CF501EC">
          <w:pPr>
            <w:pStyle w:val="TOC2"/>
            <w:tabs>
              <w:tab w:val="right" w:leader="dot" w:pos="9015"/>
            </w:tabs>
            <w:rPr>
              <w:rStyle w:val="Hyperlink"/>
              <w:noProof/>
              <w:lang w:eastAsia="en-GB"/>
            </w:rPr>
          </w:pPr>
          <w:hyperlink w:anchor="_Toc1405407187">
            <w:r w:rsidRPr="0CF501EC">
              <w:rPr>
                <w:rStyle w:val="Hyperlink"/>
                <w:noProof/>
              </w:rPr>
              <w:t xml:space="preserve">3.1 Three Strategies to Improve the Skills for </w:t>
            </w:r>
            <w:r w:rsidR="00D676E9">
              <w:rPr>
                <w:rStyle w:val="Hyperlink"/>
                <w:noProof/>
              </w:rPr>
              <w:t>Mental Health Support Worker</w:t>
            </w:r>
            <w:r w:rsidR="00824CB1">
              <w:rPr>
                <w:noProof/>
              </w:rPr>
              <w:tab/>
            </w:r>
            <w:r w:rsidR="00824CB1">
              <w:rPr>
                <w:noProof/>
              </w:rPr>
              <w:fldChar w:fldCharType="begin"/>
            </w:r>
            <w:r w:rsidR="00824CB1">
              <w:rPr>
                <w:noProof/>
              </w:rPr>
              <w:instrText>PAGEREF _Toc1405407187 \h</w:instrText>
            </w:r>
            <w:r w:rsidR="00824CB1">
              <w:rPr>
                <w:noProof/>
              </w:rPr>
            </w:r>
            <w:r w:rsidR="00824CB1">
              <w:rPr>
                <w:noProof/>
              </w:rPr>
              <w:fldChar w:fldCharType="separate"/>
            </w:r>
            <w:r w:rsidR="00D676E9">
              <w:rPr>
                <w:noProof/>
              </w:rPr>
              <w:t>5</w:t>
            </w:r>
            <w:r w:rsidR="00824CB1">
              <w:rPr>
                <w:noProof/>
              </w:rPr>
              <w:fldChar w:fldCharType="end"/>
            </w:r>
          </w:hyperlink>
        </w:p>
        <w:p w14:paraId="318879F9" w14:textId="5BC4FF85" w:rsidR="00824CB1" w:rsidRDefault="0CF501EC" w:rsidP="0CF501EC">
          <w:pPr>
            <w:pStyle w:val="TOC2"/>
            <w:tabs>
              <w:tab w:val="right" w:leader="dot" w:pos="9015"/>
            </w:tabs>
            <w:rPr>
              <w:rStyle w:val="Hyperlink"/>
              <w:noProof/>
              <w:lang w:eastAsia="en-GB"/>
            </w:rPr>
          </w:pPr>
          <w:r w:rsidRPr="00B14678">
            <w:rPr>
              <w:noProof/>
            </w:rPr>
            <w:t>4 Conclusion</w:t>
          </w:r>
          <w:r w:rsidR="00824CB1">
            <w:rPr>
              <w:noProof/>
            </w:rPr>
            <w:tab/>
          </w:r>
          <w:r w:rsidR="00D676E9">
            <w:rPr>
              <w:noProof/>
            </w:rPr>
            <w:t>5</w:t>
          </w:r>
        </w:p>
        <w:p w14:paraId="2F2A1EA8" w14:textId="704BAE49" w:rsidR="0156E134" w:rsidRDefault="0CF501EC" w:rsidP="0156E134">
          <w:pPr>
            <w:pStyle w:val="TOC2"/>
            <w:tabs>
              <w:tab w:val="right" w:leader="dot" w:pos="9015"/>
            </w:tabs>
            <w:rPr>
              <w:rStyle w:val="Hyperlink"/>
            </w:rPr>
          </w:pPr>
          <w:hyperlink w:anchor="_Toc1911583216">
            <w:r w:rsidRPr="0CF501EC">
              <w:rPr>
                <w:rStyle w:val="Hyperlink"/>
                <w:noProof/>
              </w:rPr>
              <w:t>5 Reference List</w:t>
            </w:r>
            <w:r w:rsidR="0156E134">
              <w:rPr>
                <w:noProof/>
              </w:rPr>
              <w:tab/>
            </w:r>
            <w:r w:rsidR="0156E134">
              <w:rPr>
                <w:noProof/>
              </w:rPr>
              <w:fldChar w:fldCharType="begin"/>
            </w:r>
            <w:r w:rsidR="0156E134">
              <w:rPr>
                <w:noProof/>
              </w:rPr>
              <w:instrText>PAGEREF _Toc1911583216 \h</w:instrText>
            </w:r>
            <w:r w:rsidR="0156E134">
              <w:rPr>
                <w:noProof/>
              </w:rPr>
            </w:r>
            <w:r w:rsidR="0156E134">
              <w:rPr>
                <w:noProof/>
              </w:rPr>
              <w:fldChar w:fldCharType="separate"/>
            </w:r>
            <w:r w:rsidR="00D676E9">
              <w:rPr>
                <w:noProof/>
              </w:rPr>
              <w:t>6</w:t>
            </w:r>
            <w:r w:rsidR="0156E134">
              <w:rPr>
                <w:noProof/>
              </w:rPr>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260D6869" w14:textId="452AD799" w:rsidR="00D676C3" w:rsidRPr="00242974" w:rsidRDefault="00D676C3" w:rsidP="00774092">
      <w:pPr>
        <w:jc w:val="both"/>
        <w:rPr>
          <w:sz w:val="21"/>
          <w:szCs w:val="21"/>
        </w:rPr>
      </w:pPr>
    </w:p>
    <w:p w14:paraId="7E817B09" w14:textId="50F31860" w:rsidR="00A035CD" w:rsidRPr="002976D4" w:rsidRDefault="00AA77C8" w:rsidP="00500295">
      <w:pPr>
        <w:pStyle w:val="Heading2"/>
        <w:rPr>
          <w:color w:val="4472C4" w:themeColor="accent1"/>
        </w:rPr>
      </w:pPr>
      <w:bookmarkStart w:id="0" w:name="_Toc695233283"/>
      <w:r w:rsidRPr="0CF501EC">
        <w:rPr>
          <w:color w:val="4471C4"/>
        </w:rPr>
        <w:t>1</w:t>
      </w:r>
      <w:r w:rsidR="00500295" w:rsidRPr="0CF501EC">
        <w:rPr>
          <w:color w:val="4471C4"/>
        </w:rPr>
        <w:t xml:space="preserve">.1 </w:t>
      </w:r>
      <w:r w:rsidR="00A035CD" w:rsidRPr="0CF501EC">
        <w:rPr>
          <w:color w:val="4471C4"/>
        </w:rPr>
        <w:t>Introduction</w:t>
      </w:r>
      <w:bookmarkEnd w:id="0"/>
    </w:p>
    <w:p w14:paraId="2F840957" w14:textId="18B8A9CF" w:rsidR="00500295" w:rsidRPr="00242974" w:rsidRDefault="00500295" w:rsidP="00500295">
      <w:pPr>
        <w:spacing w:after="0"/>
        <w:jc w:val="both"/>
        <w:rPr>
          <w:sz w:val="21"/>
          <w:szCs w:val="21"/>
        </w:rPr>
      </w:pPr>
    </w:p>
    <w:p w14:paraId="4DEC5EEC" w14:textId="77777777" w:rsidR="00B14678" w:rsidRPr="00C3323A" w:rsidRDefault="00B14678" w:rsidP="00B14678">
      <w:pPr>
        <w:rPr>
          <w:rFonts w:ascii="Arial" w:hAnsi="Arial" w:cs="Arial"/>
          <w:sz w:val="24"/>
          <w:szCs w:val="24"/>
        </w:rPr>
      </w:pPr>
      <w:r w:rsidRPr="00C3323A">
        <w:rPr>
          <w:rFonts w:ascii="Arial" w:hAnsi="Arial" w:cs="Arial"/>
          <w:sz w:val="24"/>
          <w:szCs w:val="24"/>
        </w:rPr>
        <w:t xml:space="preserve">Mental Health Support Worker/ Health and Social Care Practitioner </w:t>
      </w:r>
    </w:p>
    <w:p w14:paraId="000257A9" w14:textId="77777777" w:rsidR="00B14678" w:rsidRPr="00E323A0" w:rsidRDefault="00B14678" w:rsidP="00B14678">
      <w:pPr>
        <w:rPr>
          <w:rFonts w:ascii="Arial" w:hAnsi="Arial" w:cs="Arial"/>
          <w:sz w:val="22"/>
        </w:rPr>
      </w:pPr>
      <w:r w:rsidRPr="00E323A0">
        <w:rPr>
          <w:rFonts w:ascii="Arial" w:hAnsi="Arial" w:cs="Arial"/>
          <w:sz w:val="22"/>
        </w:rPr>
        <w:t xml:space="preserve">The effectiveness of health and social care services depends fundamentally on the knowledge, skills, and compassion of the professionals who deliver them. </w:t>
      </w:r>
    </w:p>
    <w:p w14:paraId="0C03DED9" w14:textId="565A761A" w:rsidR="00DD5135" w:rsidRPr="00B14678" w:rsidRDefault="00DD5135" w:rsidP="00B14678">
      <w:pPr>
        <w:spacing w:after="0"/>
        <w:jc w:val="both"/>
        <w:rPr>
          <w:b/>
          <w:bCs/>
          <w:i/>
          <w:iCs/>
          <w:sz w:val="22"/>
        </w:rPr>
      </w:pPr>
    </w:p>
    <w:p w14:paraId="4CC61BC1" w14:textId="55FEF9DD" w:rsidR="00F36ADC" w:rsidRPr="00242974" w:rsidRDefault="00F36ADC" w:rsidP="0156E134">
      <w:pPr>
        <w:spacing w:after="0" w:line="240" w:lineRule="auto"/>
        <w:rPr>
          <w:sz w:val="22"/>
        </w:rPr>
      </w:pPr>
    </w:p>
    <w:p w14:paraId="64F36E68" w14:textId="372A2A56" w:rsidR="3C659699" w:rsidRDefault="3C659699" w:rsidP="0CF501EC">
      <w:pPr>
        <w:pStyle w:val="Heading2"/>
        <w:rPr>
          <w:color w:val="4472C4" w:themeColor="accent1"/>
        </w:rPr>
      </w:pPr>
      <w:bookmarkStart w:id="1" w:name="_Toc1915621813"/>
      <w:r w:rsidRPr="0CF501EC">
        <w:rPr>
          <w:color w:val="4471C4"/>
        </w:rPr>
        <w:t xml:space="preserve">2 </w:t>
      </w:r>
      <w:r w:rsidR="00B14678">
        <w:rPr>
          <w:color w:val="4471C4"/>
        </w:rPr>
        <w:t xml:space="preserve">MENTAL HEALTH SUPPORT WORKER/ HEALTH AND SOCIAL CARE PRACTICIONER </w:t>
      </w:r>
      <w:r w:rsidRPr="0CF501EC">
        <w:rPr>
          <w:color w:val="4471C4"/>
        </w:rPr>
        <w:t>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67A6F44A"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B14678">
        <w:rPr>
          <w:color w:val="4471C4"/>
        </w:rPr>
        <w:t xml:space="preserve">Mental Health Support Worker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41692F04" w14:textId="77777777" w:rsidR="00B14678" w:rsidRPr="00B14678" w:rsidRDefault="00B14678" w:rsidP="00B14678">
      <w:pPr>
        <w:rPr>
          <w:rFonts w:ascii="Segoe MDL2 Assets" w:hAnsi="Segoe MDL2 Assets" w:cs="Arial"/>
          <w:color w:val="2F5496" w:themeColor="accent1" w:themeShade="BF"/>
          <w:sz w:val="28"/>
          <w:szCs w:val="28"/>
        </w:rPr>
      </w:pPr>
      <w:r w:rsidRPr="00B14678">
        <w:rPr>
          <w:rFonts w:ascii="Segoe MDL2 Assets" w:hAnsi="Segoe MDL2 Assets" w:cs="Arial"/>
          <w:color w:val="2F5496" w:themeColor="accent1" w:themeShade="BF"/>
          <w:sz w:val="28"/>
          <w:szCs w:val="28"/>
        </w:rPr>
        <w:t xml:space="preserve">Report Objective </w:t>
      </w:r>
    </w:p>
    <w:p w14:paraId="270B4284" w14:textId="6FC3C4DC" w:rsidR="00B14678" w:rsidRPr="00D676E9" w:rsidRDefault="00B14678" w:rsidP="00D676E9">
      <w:pPr>
        <w:rPr>
          <w:rFonts w:ascii="Arial" w:hAnsi="Arial" w:cs="Arial"/>
          <w:sz w:val="22"/>
        </w:rPr>
      </w:pPr>
      <w:r w:rsidRPr="00E323A0">
        <w:rPr>
          <w:rFonts w:ascii="Arial" w:hAnsi="Arial" w:cs="Arial"/>
          <w:sz w:val="22"/>
        </w:rPr>
        <w:t>This report investigates the state of mental health provision in the United Kingdom and asks 3 questions about what is needed for good practice in health and social care roles – communication and active listening, empathy and cultural competency, and crisis management and resilience. The report will look at each of the skills and explain why they are important in current practice, present evidence of their relevance in relation to the most recent changes in policy and detail practical tools and techniques for developing each skill. It makes the case for the importance of investing in these key skills and competencies in a context of an evolving and complex care landscape to provide person-centred and high-quality mental health and wellbeing provision</w:t>
      </w:r>
      <w:r>
        <w:rPr>
          <w:rFonts w:ascii="Arial" w:hAnsi="Arial" w:cs="Arial"/>
        </w:rPr>
        <w:t>.</w:t>
      </w:r>
    </w:p>
    <w:p w14:paraId="00B96C3C" w14:textId="45618E46" w:rsidR="00B14678" w:rsidRPr="00B14678" w:rsidRDefault="00B14678" w:rsidP="00B14678">
      <w:pPr>
        <w:rPr>
          <w:rFonts w:ascii="Segoe MDL2 Assets" w:hAnsi="Segoe MDL2 Assets" w:cs="Arial"/>
          <w:sz w:val="28"/>
          <w:szCs w:val="28"/>
        </w:rPr>
      </w:pPr>
      <w:r w:rsidRPr="00AD1149">
        <w:rPr>
          <w:rFonts w:ascii="Arial" w:hAnsi="Arial" w:cs="Arial"/>
          <w:sz w:val="24"/>
          <w:szCs w:val="24"/>
        </w:rPr>
        <w:t xml:space="preserve"> </w:t>
      </w:r>
      <w:r w:rsidRPr="00B14678">
        <w:rPr>
          <w:rFonts w:ascii="Segoe MDL2 Assets" w:hAnsi="Segoe MDL2 Assets" w:cs="Arial"/>
          <w:color w:val="2F5496" w:themeColor="accent1" w:themeShade="BF"/>
          <w:sz w:val="28"/>
          <w:szCs w:val="28"/>
        </w:rPr>
        <w:t>Duties of the Role</w:t>
      </w:r>
    </w:p>
    <w:p w14:paraId="36F1CCB0" w14:textId="6D57CC59" w:rsidR="00B14678" w:rsidRPr="00AD1149" w:rsidRDefault="00B14678" w:rsidP="00B14678">
      <w:pPr>
        <w:jc w:val="both"/>
      </w:pPr>
      <w:r w:rsidRPr="00AD1149">
        <w:rPr>
          <w:sz w:val="24"/>
          <w:szCs w:val="24"/>
        </w:rPr>
        <w:t xml:space="preserve">T - </w:t>
      </w:r>
      <w:proofErr w:type="gramStart"/>
      <w:r w:rsidRPr="00AD1149">
        <w:rPr>
          <w:sz w:val="24"/>
          <w:szCs w:val="24"/>
        </w:rPr>
        <w:t>Topic :</w:t>
      </w:r>
      <w:proofErr w:type="gramEnd"/>
      <w:r w:rsidRPr="00AD1149">
        <w:t xml:space="preserve">  Mental Health Support Worker's role in UK h is a wide ranging role that encompasses assessment, intervention and co-ordinated care</w:t>
      </w:r>
      <w:r>
        <w:t>,</w:t>
      </w:r>
      <w:r>
        <w:t xml:space="preserve"> </w:t>
      </w:r>
      <w:r w:rsidRPr="00AD1149">
        <w:t>all of which are vital to recovery and keeping service users in their preferred setting for their care.</w:t>
      </w:r>
    </w:p>
    <w:p w14:paraId="7546431E" w14:textId="77777777" w:rsidR="00B14678" w:rsidRDefault="00B14678" w:rsidP="00B14678">
      <w:pPr>
        <w:jc w:val="both"/>
      </w:pPr>
      <w:r w:rsidRPr="0051772F">
        <w:rPr>
          <w:sz w:val="24"/>
          <w:szCs w:val="24"/>
        </w:rPr>
        <w:t>E - Explanation:</w:t>
      </w:r>
      <w:r w:rsidRPr="00E323A0">
        <w:t xml:space="preserve"> Mental Health Support Workers support the identification of risk, need and onward care pathways and signpost and refer to statutory and voluntary/community services. They are</w:t>
      </w:r>
      <w:r>
        <w:t xml:space="preserve"> </w:t>
      </w:r>
      <w:r w:rsidRPr="00E323A0">
        <w:t>involved in ongoing assessment, planning, delivery and review of activities in relation to identified health and wellbeing needs.</w:t>
      </w:r>
    </w:p>
    <w:p w14:paraId="2389C52B" w14:textId="77777777" w:rsidR="00B14678" w:rsidRPr="00E323A0" w:rsidRDefault="00B14678" w:rsidP="00B14678">
      <w:pPr>
        <w:jc w:val="both"/>
      </w:pPr>
      <w:r w:rsidRPr="0051772F">
        <w:rPr>
          <w:sz w:val="24"/>
          <w:szCs w:val="24"/>
        </w:rPr>
        <w:t xml:space="preserve">E - </w:t>
      </w:r>
      <w:proofErr w:type="gramStart"/>
      <w:r w:rsidRPr="00DA69C2">
        <w:rPr>
          <w:sz w:val="24"/>
          <w:szCs w:val="24"/>
        </w:rPr>
        <w:t>Evidence</w:t>
      </w:r>
      <w:r w:rsidRPr="00DA69C2">
        <w:t xml:space="preserve"> </w:t>
      </w:r>
      <w:r>
        <w:t>:</w:t>
      </w:r>
      <w:r w:rsidRPr="00DA69C2">
        <w:t>This</w:t>
      </w:r>
      <w:proofErr w:type="gramEnd"/>
      <w:r w:rsidRPr="00DA69C2">
        <w:t xml:space="preserve"> position will also include conducting observations, conducting welfare checks, collecting relevant information from patients, carers and partner agencies and supporting with care planning and discharge procedures.</w:t>
      </w:r>
      <w:r w:rsidRPr="00E323A0">
        <w:t xml:space="preserve"> such as ADL, social inclusion, occupation, employment and physical and mental health.</w:t>
      </w:r>
    </w:p>
    <w:p w14:paraId="775DD26B" w14:textId="77777777" w:rsidR="00B14678" w:rsidRPr="00E323A0" w:rsidRDefault="00B14678" w:rsidP="00B14678">
      <w:pPr>
        <w:jc w:val="both"/>
      </w:pPr>
      <w:r w:rsidRPr="0051772F">
        <w:rPr>
          <w:sz w:val="24"/>
          <w:szCs w:val="24"/>
        </w:rPr>
        <w:t>L – Link:</w:t>
      </w:r>
      <w:r w:rsidRPr="00E323A0">
        <w:t xml:space="preserve"> The Mental Health Support Worker role is a more critical role now than in the context of the Mental Health Act 2025, which focuses on autonomy, community support and minimising unnecessary detention to provide care that enables a person to recover.</w:t>
      </w:r>
    </w:p>
    <w:p w14:paraId="1CB8B0F1" w14:textId="34C40497" w:rsidR="0156E134" w:rsidRDefault="0156E134" w:rsidP="0156E134">
      <w:pPr>
        <w:spacing w:after="0" w:line="240" w:lineRule="auto"/>
        <w:jc w:val="both"/>
        <w:rPr>
          <w:sz w:val="22"/>
        </w:rPr>
      </w:pPr>
    </w:p>
    <w:p w14:paraId="4010C35E" w14:textId="763496BF"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B14678">
        <w:rPr>
          <w:color w:val="4471C4"/>
        </w:rPr>
        <w:t xml:space="preserve">Mental Health Support Worker </w:t>
      </w:r>
      <w:r w:rsidR="007138EF" w:rsidRPr="0CF501EC">
        <w:rPr>
          <w:color w:val="4471C4"/>
        </w:rPr>
        <w:t>in Health</w:t>
      </w:r>
      <w:r w:rsidR="655ACEAB" w:rsidRPr="0CF501EC">
        <w:rPr>
          <w:color w:val="4471C4"/>
        </w:rPr>
        <w:t xml:space="preserve"> and Social C</w:t>
      </w:r>
      <w:r w:rsidR="007138EF" w:rsidRPr="0CF501EC">
        <w:rPr>
          <w:color w:val="4471C4"/>
        </w:rPr>
        <w:t>are</w:t>
      </w:r>
      <w:bookmarkEnd w:id="3"/>
    </w:p>
    <w:p w14:paraId="02BFADD9" w14:textId="77777777" w:rsidR="00B14678" w:rsidRPr="00E323A0" w:rsidRDefault="00B14678" w:rsidP="00B14678">
      <w:pPr>
        <w:rPr>
          <w:rFonts w:ascii="Arial" w:hAnsi="Arial" w:cs="Arial"/>
          <w:sz w:val="22"/>
        </w:rPr>
      </w:pPr>
    </w:p>
    <w:p w14:paraId="0E7D15F5" w14:textId="77777777" w:rsidR="00B14678" w:rsidRPr="00E323A0" w:rsidRDefault="00B14678" w:rsidP="00B14678">
      <w:pPr>
        <w:rPr>
          <w:rFonts w:ascii="Arial" w:hAnsi="Arial" w:cs="Arial"/>
          <w:sz w:val="22"/>
        </w:rPr>
      </w:pPr>
      <w:r w:rsidRPr="00E323A0">
        <w:rPr>
          <w:rFonts w:ascii="Arial" w:hAnsi="Arial" w:cs="Arial"/>
          <w:sz w:val="22"/>
        </w:rPr>
        <w:t>T – Topic Sentence: Mental Health Support Workers require essential skills including communication, empathy, cultural competency, and crisis management.</w:t>
      </w:r>
    </w:p>
    <w:p w14:paraId="6FC00D5A" w14:textId="77777777" w:rsidR="00B14678" w:rsidRPr="00E323A0" w:rsidRDefault="00B14678" w:rsidP="00B14678">
      <w:pPr>
        <w:rPr>
          <w:rFonts w:ascii="Arial" w:hAnsi="Arial" w:cs="Arial"/>
          <w:sz w:val="22"/>
        </w:rPr>
      </w:pPr>
      <w:r w:rsidRPr="00E323A0">
        <w:rPr>
          <w:rFonts w:ascii="Arial" w:hAnsi="Arial" w:cs="Arial"/>
          <w:sz w:val="22"/>
        </w:rPr>
        <w:t>E – Explanation: Communication builds therapeutic relationships and enables care coordination. Empathy and cultural competency. Crisis management and resilience enable effective responses to acute situations</w:t>
      </w:r>
      <w:r>
        <w:rPr>
          <w:rFonts w:ascii="Arial" w:hAnsi="Arial" w:cs="Arial"/>
        </w:rPr>
        <w:t>;</w:t>
      </w:r>
    </w:p>
    <w:p w14:paraId="35CD3320" w14:textId="77777777" w:rsidR="00B14678" w:rsidRPr="00E323A0" w:rsidRDefault="00B14678" w:rsidP="00B14678">
      <w:pPr>
        <w:rPr>
          <w:rFonts w:ascii="Arial" w:hAnsi="Arial" w:cs="Arial"/>
          <w:sz w:val="22"/>
        </w:rPr>
      </w:pPr>
      <w:r w:rsidRPr="00E323A0">
        <w:rPr>
          <w:rFonts w:ascii="Arial" w:hAnsi="Arial" w:cs="Arial"/>
          <w:sz w:val="22"/>
        </w:rPr>
        <w:t xml:space="preserve">E – </w:t>
      </w:r>
      <w:proofErr w:type="gramStart"/>
      <w:r w:rsidRPr="00E323A0">
        <w:rPr>
          <w:rFonts w:ascii="Arial" w:hAnsi="Arial" w:cs="Arial"/>
          <w:sz w:val="22"/>
        </w:rPr>
        <w:t>E</w:t>
      </w:r>
      <w:r>
        <w:rPr>
          <w:rFonts w:ascii="Arial" w:hAnsi="Arial" w:cs="Arial"/>
        </w:rPr>
        <w:t xml:space="preserve">vidence </w:t>
      </w:r>
      <w:r w:rsidRPr="00E323A0">
        <w:rPr>
          <w:rFonts w:ascii="Arial" w:hAnsi="Arial" w:cs="Arial"/>
          <w:sz w:val="22"/>
        </w:rPr>
        <w:t>:</w:t>
      </w:r>
      <w:proofErr w:type="gramEnd"/>
      <w:r w:rsidRPr="00E323A0">
        <w:rPr>
          <w:rFonts w:ascii="Arial" w:hAnsi="Arial" w:cs="Arial"/>
          <w:sz w:val="22"/>
        </w:rPr>
        <w:t xml:space="preserve"> A worker uses active listening to understand a service user's anxiety, cultural competency to explore their cultural background, and de-escalation techniques to manage distress.</w:t>
      </w:r>
    </w:p>
    <w:p w14:paraId="1C2F2F2A" w14:textId="77777777" w:rsidR="00B14678" w:rsidRPr="00E323A0" w:rsidRDefault="00B14678" w:rsidP="00B14678">
      <w:pPr>
        <w:rPr>
          <w:rFonts w:ascii="Arial" w:hAnsi="Arial" w:cs="Arial"/>
          <w:sz w:val="22"/>
        </w:rPr>
      </w:pPr>
      <w:r w:rsidRPr="00E323A0">
        <w:rPr>
          <w:rFonts w:ascii="Arial" w:hAnsi="Arial" w:cs="Arial"/>
          <w:sz w:val="22"/>
        </w:rPr>
        <w:t>L – Link: These skills are vital for implementing the Mental Health Act 2025 and delivering effective, compassionate community-based care.</w:t>
      </w:r>
    </w:p>
    <w:p w14:paraId="6C135774" w14:textId="2AA00B58" w:rsidR="00B14678" w:rsidRPr="00B14678" w:rsidRDefault="00B14678" w:rsidP="00B14678">
      <w:pPr>
        <w:rPr>
          <w:rFonts w:ascii="Arial" w:hAnsi="Arial" w:cs="Arial"/>
          <w:color w:val="2F5496" w:themeColor="accent1" w:themeShade="BF"/>
          <w:sz w:val="24"/>
          <w:szCs w:val="24"/>
        </w:rPr>
      </w:pPr>
      <w:r w:rsidRPr="00B14678">
        <w:rPr>
          <w:rFonts w:ascii="Arial" w:hAnsi="Arial" w:cs="Arial"/>
          <w:color w:val="2F5496" w:themeColor="accent1" w:themeShade="BF"/>
          <w:sz w:val="24"/>
          <w:szCs w:val="24"/>
        </w:rPr>
        <w:t xml:space="preserve"> Communication and Active Listening</w:t>
      </w:r>
    </w:p>
    <w:p w14:paraId="3559B95C" w14:textId="4A3B9D6E" w:rsidR="00B14678" w:rsidRDefault="00B14678" w:rsidP="00B14678">
      <w:pPr>
        <w:rPr>
          <w:rFonts w:ascii="Arial" w:hAnsi="Arial" w:cs="Arial"/>
        </w:rPr>
      </w:pPr>
      <w:r>
        <w:rPr>
          <w:rFonts w:ascii="Arial" w:hAnsi="Arial" w:cs="Arial"/>
          <w:sz w:val="24"/>
          <w:szCs w:val="24"/>
        </w:rPr>
        <w:t xml:space="preserve">T- </w:t>
      </w:r>
      <w:r w:rsidRPr="0051772F">
        <w:rPr>
          <w:rFonts w:ascii="Arial" w:hAnsi="Arial" w:cs="Arial"/>
          <w:sz w:val="24"/>
          <w:szCs w:val="24"/>
        </w:rPr>
        <w:t>Topic:</w:t>
      </w:r>
      <w:r>
        <w:rPr>
          <w:rFonts w:ascii="Arial" w:hAnsi="Arial" w:cs="Arial"/>
        </w:rPr>
        <w:t xml:space="preserve"> the fundamental principles of therapeutic relationship in mental health social work are effective communication and active listening. </w:t>
      </w:r>
      <w:proofErr w:type="spellStart"/>
      <w:r>
        <w:rPr>
          <w:rFonts w:ascii="Arial" w:hAnsi="Arial" w:cs="Arial"/>
        </w:rPr>
        <w:t>Its</w:t>
      </w:r>
      <w:proofErr w:type="spellEnd"/>
      <w:r>
        <w:rPr>
          <w:rFonts w:ascii="Arial" w:hAnsi="Arial" w:cs="Arial"/>
        </w:rPr>
        <w:t xml:space="preserve"> not only transferring information, it creates therapeutic alliances.</w:t>
      </w:r>
    </w:p>
    <w:p w14:paraId="4E28C8C0" w14:textId="77777777" w:rsidR="00B14678" w:rsidRDefault="00B14678" w:rsidP="00B14678">
      <w:pPr>
        <w:rPr>
          <w:rFonts w:ascii="Arial" w:hAnsi="Arial" w:cs="Arial"/>
        </w:rPr>
      </w:pPr>
      <w:r>
        <w:rPr>
          <w:rFonts w:ascii="Arial" w:hAnsi="Arial" w:cs="Arial"/>
          <w:sz w:val="24"/>
          <w:szCs w:val="24"/>
        </w:rPr>
        <w:t xml:space="preserve">E- </w:t>
      </w:r>
      <w:proofErr w:type="gramStart"/>
      <w:r w:rsidRPr="0051772F">
        <w:rPr>
          <w:rFonts w:ascii="Arial" w:hAnsi="Arial" w:cs="Arial"/>
          <w:sz w:val="24"/>
          <w:szCs w:val="24"/>
        </w:rPr>
        <w:t>Explanation</w:t>
      </w:r>
      <w:r>
        <w:rPr>
          <w:rFonts w:ascii="Arial" w:hAnsi="Arial" w:cs="Arial"/>
        </w:rPr>
        <w:t xml:space="preserve"> :</w:t>
      </w:r>
      <w:proofErr w:type="gramEnd"/>
      <w:r>
        <w:rPr>
          <w:rFonts w:ascii="Arial" w:hAnsi="Arial" w:cs="Arial"/>
        </w:rPr>
        <w:t xml:space="preserve"> Active listening is the art of listening to what is said, what not said. Social; workers stablish trust, connect continuity and integrate with the community.</w:t>
      </w:r>
    </w:p>
    <w:p w14:paraId="0DAA4EC9" w14:textId="77777777" w:rsidR="00B14678" w:rsidRDefault="00B14678" w:rsidP="00B14678">
      <w:pPr>
        <w:rPr>
          <w:rFonts w:ascii="Arial" w:hAnsi="Arial" w:cs="Arial"/>
        </w:rPr>
      </w:pPr>
      <w:r>
        <w:rPr>
          <w:rFonts w:ascii="Arial" w:hAnsi="Arial" w:cs="Arial"/>
          <w:sz w:val="24"/>
          <w:szCs w:val="24"/>
        </w:rPr>
        <w:t xml:space="preserve">E- </w:t>
      </w:r>
      <w:r w:rsidRPr="0051772F">
        <w:rPr>
          <w:rFonts w:ascii="Arial" w:hAnsi="Arial" w:cs="Arial"/>
          <w:sz w:val="24"/>
          <w:szCs w:val="24"/>
        </w:rPr>
        <w:t>Evidence</w:t>
      </w:r>
      <w:r>
        <w:rPr>
          <w:rFonts w:ascii="Arial" w:hAnsi="Arial" w:cs="Arial"/>
        </w:rPr>
        <w:t xml:space="preserve">: Employers state that they see communication as a key part of their business. Active listening is practices by a social worker when first meeting a service user provide </w:t>
      </w:r>
      <w:proofErr w:type="gramStart"/>
      <w:r>
        <w:rPr>
          <w:rFonts w:ascii="Arial" w:hAnsi="Arial" w:cs="Arial"/>
        </w:rPr>
        <w:t>safe  space</w:t>
      </w:r>
      <w:proofErr w:type="gramEnd"/>
      <w:r>
        <w:rPr>
          <w:rFonts w:ascii="Arial" w:hAnsi="Arial" w:cs="Arial"/>
        </w:rPr>
        <w:t xml:space="preserve"> and open-ended questions which enable the service user to express anxiety and identify any underlying housing and financial concerns affective the family.</w:t>
      </w:r>
    </w:p>
    <w:p w14:paraId="599D311C" w14:textId="77777777" w:rsidR="00B14678" w:rsidRDefault="00B14678" w:rsidP="00B14678">
      <w:pPr>
        <w:rPr>
          <w:rFonts w:ascii="Arial" w:hAnsi="Arial" w:cs="Arial"/>
        </w:rPr>
      </w:pPr>
      <w:r>
        <w:rPr>
          <w:rFonts w:ascii="Arial" w:hAnsi="Arial" w:cs="Arial"/>
          <w:sz w:val="24"/>
          <w:szCs w:val="24"/>
        </w:rPr>
        <w:t xml:space="preserve">L- </w:t>
      </w:r>
      <w:r w:rsidRPr="0051772F">
        <w:rPr>
          <w:rFonts w:ascii="Arial" w:hAnsi="Arial" w:cs="Arial"/>
          <w:sz w:val="24"/>
          <w:szCs w:val="24"/>
        </w:rPr>
        <w:t>Link:</w:t>
      </w:r>
      <w:r>
        <w:rPr>
          <w:rFonts w:ascii="Arial" w:hAnsi="Arial" w:cs="Arial"/>
        </w:rPr>
        <w:t xml:space="preserve"> Communication is essential for the successful assessment, effective risk management and for build trust to facilitate recovery and engagement with the community </w:t>
      </w:r>
    </w:p>
    <w:p w14:paraId="7E71F2EF" w14:textId="77777777" w:rsidR="00B14678" w:rsidRDefault="00B14678" w:rsidP="00B14678">
      <w:pPr>
        <w:rPr>
          <w:rFonts w:ascii="Arial" w:hAnsi="Arial" w:cs="Arial"/>
        </w:rPr>
      </w:pPr>
    </w:p>
    <w:p w14:paraId="7481AD03" w14:textId="213CE84B" w:rsidR="00B14678" w:rsidRPr="00B14678" w:rsidRDefault="00B14678" w:rsidP="00B14678">
      <w:pPr>
        <w:rPr>
          <w:rFonts w:ascii="Segoe MDL2 Assets" w:hAnsi="Segoe MDL2 Assets" w:cs="Arial"/>
          <w:color w:val="2F5496" w:themeColor="accent1" w:themeShade="BF"/>
          <w:sz w:val="28"/>
          <w:szCs w:val="28"/>
        </w:rPr>
      </w:pPr>
      <w:r w:rsidRPr="00B14678">
        <w:rPr>
          <w:rFonts w:ascii="Segoe MDL2 Assets" w:hAnsi="Segoe MDL2 Assets" w:cs="Arial"/>
          <w:color w:val="2F5496" w:themeColor="accent1" w:themeShade="BF"/>
          <w:sz w:val="28"/>
          <w:szCs w:val="28"/>
        </w:rPr>
        <w:t>Assessment and Risk Management.</w:t>
      </w:r>
    </w:p>
    <w:p w14:paraId="2DD74566" w14:textId="77777777" w:rsidR="00B14678" w:rsidRDefault="00B14678" w:rsidP="00B14678">
      <w:pPr>
        <w:rPr>
          <w:rFonts w:ascii="Arial" w:hAnsi="Arial" w:cs="Arial"/>
        </w:rPr>
      </w:pPr>
      <w:r>
        <w:rPr>
          <w:rFonts w:ascii="Arial" w:hAnsi="Arial" w:cs="Arial"/>
          <w:sz w:val="24"/>
          <w:szCs w:val="24"/>
        </w:rPr>
        <w:t xml:space="preserve">T- </w:t>
      </w:r>
      <w:proofErr w:type="gramStart"/>
      <w:r w:rsidRPr="0051772F">
        <w:rPr>
          <w:rFonts w:ascii="Arial" w:hAnsi="Arial" w:cs="Arial"/>
          <w:sz w:val="24"/>
          <w:szCs w:val="24"/>
        </w:rPr>
        <w:t>Topic</w:t>
      </w:r>
      <w:r>
        <w:rPr>
          <w:rFonts w:ascii="Arial" w:hAnsi="Arial" w:cs="Arial"/>
          <w:sz w:val="24"/>
          <w:szCs w:val="24"/>
        </w:rPr>
        <w:t xml:space="preserve"> :</w:t>
      </w:r>
      <w:proofErr w:type="gramEnd"/>
      <w:r>
        <w:rPr>
          <w:rFonts w:ascii="Arial" w:hAnsi="Arial" w:cs="Arial"/>
        </w:rPr>
        <w:t xml:space="preserve"> Comprehensive assessment and risk management skills are vital to the role of a mental health social worker, as they enable them to assess the needs of the people they serve, identify potential risk a create a proportionate.</w:t>
      </w:r>
    </w:p>
    <w:p w14:paraId="368E36E4" w14:textId="77777777" w:rsidR="00B14678" w:rsidRDefault="00B14678" w:rsidP="00B14678">
      <w:pPr>
        <w:rPr>
          <w:rFonts w:ascii="Arial" w:hAnsi="Arial" w:cs="Arial"/>
        </w:rPr>
      </w:pPr>
      <w:r>
        <w:rPr>
          <w:rFonts w:ascii="Arial" w:hAnsi="Arial" w:cs="Arial"/>
          <w:sz w:val="24"/>
          <w:szCs w:val="24"/>
        </w:rPr>
        <w:t xml:space="preserve">E- </w:t>
      </w:r>
      <w:r w:rsidRPr="0051772F">
        <w:rPr>
          <w:rFonts w:ascii="Arial" w:hAnsi="Arial" w:cs="Arial"/>
          <w:sz w:val="24"/>
          <w:szCs w:val="24"/>
        </w:rPr>
        <w:t>Explanation:</w:t>
      </w:r>
      <w:r>
        <w:rPr>
          <w:rFonts w:ascii="Arial" w:hAnsi="Arial" w:cs="Arial"/>
        </w:rPr>
        <w:t xml:space="preserve"> Mental health workers must undertake comprehensive evaluation, basing their assessment on a person-centred, strength -based approach. They need to be aware of and consider the risk of self-harm and also arrange for mental capacity assessment.</w:t>
      </w:r>
    </w:p>
    <w:p w14:paraId="08DCA4B2" w14:textId="77777777" w:rsidR="00B14678" w:rsidRDefault="00B14678" w:rsidP="00B14678">
      <w:pPr>
        <w:rPr>
          <w:rFonts w:ascii="Arial" w:hAnsi="Arial" w:cs="Arial"/>
        </w:rPr>
      </w:pPr>
      <w:r w:rsidRPr="00D676E9">
        <w:rPr>
          <w:rFonts w:ascii="Arial" w:hAnsi="Arial" w:cs="Arial"/>
          <w:sz w:val="24"/>
          <w:szCs w:val="24"/>
        </w:rPr>
        <w:t xml:space="preserve">E – </w:t>
      </w:r>
      <w:proofErr w:type="gramStart"/>
      <w:r w:rsidRPr="00D676E9">
        <w:rPr>
          <w:rFonts w:ascii="Arial" w:hAnsi="Arial" w:cs="Arial"/>
          <w:sz w:val="24"/>
          <w:szCs w:val="24"/>
        </w:rPr>
        <w:t>Evidence</w:t>
      </w:r>
      <w:r>
        <w:rPr>
          <w:rFonts w:ascii="Arial" w:hAnsi="Arial" w:cs="Arial"/>
        </w:rPr>
        <w:t xml:space="preserve"> :The</w:t>
      </w:r>
      <w:proofErr w:type="gramEnd"/>
      <w:r>
        <w:rPr>
          <w:rFonts w:ascii="Arial" w:hAnsi="Arial" w:cs="Arial"/>
        </w:rPr>
        <w:t xml:space="preserve"> worker carries out a thorough care Act assessment, considering the person mental health. </w:t>
      </w:r>
    </w:p>
    <w:p w14:paraId="13A6E84E" w14:textId="77777777" w:rsidR="00B14678" w:rsidRPr="00DA69C2" w:rsidRDefault="00B14678" w:rsidP="00B14678">
      <w:pPr>
        <w:rPr>
          <w:rFonts w:ascii="Arial" w:hAnsi="Arial" w:cs="Arial"/>
          <w:sz w:val="22"/>
        </w:rPr>
      </w:pPr>
      <w:r w:rsidRPr="00AD1149">
        <w:rPr>
          <w:rFonts w:ascii="Arial" w:hAnsi="Arial" w:cs="Arial"/>
          <w:sz w:val="24"/>
          <w:szCs w:val="24"/>
        </w:rPr>
        <w:t xml:space="preserve">L </w:t>
      </w:r>
      <w:proofErr w:type="gramStart"/>
      <w:r w:rsidRPr="00AD1149">
        <w:rPr>
          <w:rFonts w:ascii="Arial" w:hAnsi="Arial" w:cs="Arial"/>
          <w:sz w:val="24"/>
          <w:szCs w:val="24"/>
        </w:rPr>
        <w:t>-</w:t>
      </w:r>
      <w:r>
        <w:rPr>
          <w:rFonts w:ascii="Arial" w:hAnsi="Arial" w:cs="Arial"/>
          <w:sz w:val="24"/>
          <w:szCs w:val="24"/>
        </w:rPr>
        <w:t xml:space="preserve">  </w:t>
      </w:r>
      <w:r w:rsidRPr="00AD1149">
        <w:rPr>
          <w:rFonts w:ascii="Arial" w:hAnsi="Arial" w:cs="Arial"/>
          <w:sz w:val="24"/>
          <w:szCs w:val="24"/>
        </w:rPr>
        <w:t>Link</w:t>
      </w:r>
      <w:proofErr w:type="gramEnd"/>
      <w:r w:rsidRPr="0051772F">
        <w:rPr>
          <w:rFonts w:ascii="Arial" w:hAnsi="Arial" w:cs="Arial"/>
          <w:sz w:val="24"/>
          <w:szCs w:val="24"/>
        </w:rPr>
        <w:t>:</w:t>
      </w:r>
      <w:r w:rsidRPr="00DA69C2">
        <w:rPr>
          <w:rFonts w:ascii="Arial" w:hAnsi="Arial" w:cs="Arial"/>
          <w:sz w:val="22"/>
        </w:rPr>
        <w:t xml:space="preserve"> With the transition to neighbourhood models of care in 10 years Health plan, and the focus on community care in metal health Act 2025.</w:t>
      </w:r>
    </w:p>
    <w:p w14:paraId="052AAF30" w14:textId="77777777" w:rsidR="00B14678" w:rsidRPr="00B14678" w:rsidRDefault="00B14678" w:rsidP="00B14678">
      <w:pPr>
        <w:rPr>
          <w:rFonts w:ascii="Arial" w:hAnsi="Arial" w:cs="Arial"/>
          <w:color w:val="2F5496" w:themeColor="accent1" w:themeShade="BF"/>
          <w:sz w:val="28"/>
          <w:szCs w:val="28"/>
        </w:rPr>
      </w:pPr>
    </w:p>
    <w:p w14:paraId="518F766A" w14:textId="4654DFD9" w:rsidR="00B14678" w:rsidRPr="00B14678" w:rsidRDefault="00B14678" w:rsidP="00B14678">
      <w:pPr>
        <w:rPr>
          <w:rFonts w:ascii="Arial" w:hAnsi="Arial" w:cs="Arial"/>
          <w:color w:val="2F5496" w:themeColor="accent1" w:themeShade="BF"/>
          <w:sz w:val="28"/>
          <w:szCs w:val="28"/>
        </w:rPr>
      </w:pPr>
      <w:r w:rsidRPr="00B14678">
        <w:rPr>
          <w:rFonts w:ascii="Arial" w:hAnsi="Arial" w:cs="Arial"/>
          <w:color w:val="2F5496" w:themeColor="accent1" w:themeShade="BF"/>
          <w:sz w:val="28"/>
          <w:szCs w:val="28"/>
        </w:rPr>
        <w:lastRenderedPageBreak/>
        <w:t>Empathy And Cultural Competency</w:t>
      </w:r>
    </w:p>
    <w:p w14:paraId="07BEA045" w14:textId="77777777" w:rsidR="00B14678" w:rsidRDefault="00B14678" w:rsidP="00B14678">
      <w:pPr>
        <w:rPr>
          <w:rFonts w:ascii="Arial" w:hAnsi="Arial" w:cs="Arial"/>
        </w:rPr>
      </w:pPr>
      <w:r w:rsidRPr="00AD1149">
        <w:rPr>
          <w:rFonts w:ascii="Arial" w:hAnsi="Arial" w:cs="Arial"/>
          <w:sz w:val="24"/>
          <w:szCs w:val="24"/>
        </w:rPr>
        <w:t>T - Topic:</w:t>
      </w:r>
      <w:r>
        <w:rPr>
          <w:rFonts w:ascii="Arial" w:hAnsi="Arial" w:cs="Arial"/>
        </w:rPr>
        <w:t xml:space="preserve"> Comprehensive assessment and risk management capabilities allow mental health social workers to assess needs, identify risk and to create proportionate plans of support.</w:t>
      </w:r>
    </w:p>
    <w:p w14:paraId="37172FCA" w14:textId="77777777" w:rsidR="00B14678" w:rsidRDefault="00B14678" w:rsidP="00B14678">
      <w:pPr>
        <w:rPr>
          <w:rFonts w:ascii="Arial" w:hAnsi="Arial" w:cs="Arial"/>
        </w:rPr>
      </w:pPr>
      <w:r>
        <w:rPr>
          <w:rFonts w:ascii="Arial" w:hAnsi="Arial" w:cs="Arial"/>
          <w:sz w:val="24"/>
          <w:szCs w:val="24"/>
        </w:rPr>
        <w:t xml:space="preserve">E - </w:t>
      </w:r>
      <w:r w:rsidRPr="00AD1149">
        <w:rPr>
          <w:rFonts w:ascii="Arial" w:hAnsi="Arial" w:cs="Arial"/>
          <w:sz w:val="24"/>
          <w:szCs w:val="24"/>
        </w:rPr>
        <w:t xml:space="preserve">Explanation: </w:t>
      </w:r>
      <w:r>
        <w:rPr>
          <w:rFonts w:ascii="Arial" w:hAnsi="Arial" w:cs="Arial"/>
        </w:rPr>
        <w:t>Social workers manage complex cases and evaluate risk of self-harm, harm to others, self-neglect and exploitation.</w:t>
      </w:r>
    </w:p>
    <w:p w14:paraId="0F911F1E" w14:textId="77777777" w:rsidR="00B14678" w:rsidRDefault="00B14678" w:rsidP="00B14678">
      <w:pPr>
        <w:rPr>
          <w:rFonts w:ascii="Arial" w:hAnsi="Arial" w:cs="Arial"/>
        </w:rPr>
      </w:pPr>
      <w:r>
        <w:rPr>
          <w:rFonts w:ascii="Arial" w:hAnsi="Arial" w:cs="Arial"/>
          <w:sz w:val="24"/>
          <w:szCs w:val="24"/>
        </w:rPr>
        <w:t xml:space="preserve">E - </w:t>
      </w:r>
      <w:r w:rsidRPr="00AD1149">
        <w:rPr>
          <w:rFonts w:ascii="Arial" w:hAnsi="Arial" w:cs="Arial"/>
          <w:sz w:val="24"/>
          <w:szCs w:val="24"/>
        </w:rPr>
        <w:t>Evidence:</w:t>
      </w:r>
      <w:r>
        <w:rPr>
          <w:rFonts w:ascii="Arial" w:hAnsi="Arial" w:cs="Arial"/>
        </w:rPr>
        <w:t xml:space="preserve"> Mental Health was driven by a concern over racialised communities, disproportionate use. a service user from a minority ethnic background is supported by a social worker who has an understanding of their identity and discrimination.</w:t>
      </w:r>
    </w:p>
    <w:p w14:paraId="4D63875B" w14:textId="77777777" w:rsidR="00B14678" w:rsidRDefault="00B14678" w:rsidP="00B14678">
      <w:pPr>
        <w:rPr>
          <w:rFonts w:ascii="Arial" w:hAnsi="Arial" w:cs="Arial"/>
        </w:rPr>
      </w:pPr>
      <w:r>
        <w:rPr>
          <w:rFonts w:ascii="Arial" w:hAnsi="Arial" w:cs="Arial"/>
          <w:sz w:val="24"/>
          <w:szCs w:val="24"/>
        </w:rPr>
        <w:t xml:space="preserve">L - </w:t>
      </w:r>
      <w:r w:rsidRPr="00AD1149">
        <w:rPr>
          <w:rFonts w:ascii="Arial" w:hAnsi="Arial" w:cs="Arial"/>
          <w:sz w:val="24"/>
          <w:szCs w:val="24"/>
        </w:rPr>
        <w:t>Link:</w:t>
      </w:r>
      <w:r>
        <w:rPr>
          <w:rFonts w:ascii="Arial" w:hAnsi="Arial" w:cs="Arial"/>
        </w:rPr>
        <w:t xml:space="preserve"> This skill </w:t>
      </w:r>
      <w:proofErr w:type="gramStart"/>
      <w:r>
        <w:rPr>
          <w:rFonts w:ascii="Arial" w:hAnsi="Arial" w:cs="Arial"/>
        </w:rPr>
        <w:t>are</w:t>
      </w:r>
      <w:proofErr w:type="gramEnd"/>
      <w:r>
        <w:rPr>
          <w:rFonts w:ascii="Arial" w:hAnsi="Arial" w:cs="Arial"/>
        </w:rPr>
        <w:t xml:space="preserve"> essential for tackling systemic inequalities and are core to the actions in the Mental Health Act 2025.</w:t>
      </w:r>
    </w:p>
    <w:p w14:paraId="7E4C9681" w14:textId="77777777" w:rsidR="00B14678" w:rsidRPr="00B14678" w:rsidRDefault="00B14678" w:rsidP="00B14678">
      <w:pPr>
        <w:rPr>
          <w:rFonts w:ascii="Arial" w:hAnsi="Arial" w:cs="Arial"/>
          <w:color w:val="2F5496" w:themeColor="accent1" w:themeShade="BF"/>
          <w:sz w:val="28"/>
          <w:szCs w:val="28"/>
        </w:rPr>
      </w:pPr>
    </w:p>
    <w:p w14:paraId="5B36DB02" w14:textId="77777777" w:rsidR="00B14678" w:rsidRPr="00B14678" w:rsidRDefault="00B14678" w:rsidP="00B14678">
      <w:pPr>
        <w:rPr>
          <w:rFonts w:ascii="Arial" w:hAnsi="Arial" w:cs="Arial"/>
          <w:color w:val="2F5496" w:themeColor="accent1" w:themeShade="BF"/>
          <w:sz w:val="28"/>
          <w:szCs w:val="28"/>
        </w:rPr>
      </w:pPr>
      <w:r w:rsidRPr="00B14678">
        <w:rPr>
          <w:rFonts w:ascii="Arial" w:hAnsi="Arial" w:cs="Arial"/>
          <w:color w:val="2F5496" w:themeColor="accent1" w:themeShade="BF"/>
          <w:sz w:val="28"/>
          <w:szCs w:val="28"/>
        </w:rPr>
        <w:t>Concise Summary</w:t>
      </w:r>
    </w:p>
    <w:p w14:paraId="627CB736" w14:textId="77777777" w:rsidR="00B14678" w:rsidRDefault="00B14678" w:rsidP="00B14678">
      <w:pPr>
        <w:rPr>
          <w:rFonts w:ascii="Arial" w:hAnsi="Arial" w:cs="Arial"/>
        </w:rPr>
      </w:pPr>
      <w:r>
        <w:rPr>
          <w:rFonts w:ascii="Arial" w:hAnsi="Arial" w:cs="Arial"/>
          <w:sz w:val="24"/>
          <w:szCs w:val="24"/>
        </w:rPr>
        <w:t xml:space="preserve">T - </w:t>
      </w:r>
      <w:r w:rsidRPr="00AD1149">
        <w:rPr>
          <w:rFonts w:ascii="Arial" w:hAnsi="Arial" w:cs="Arial"/>
          <w:sz w:val="24"/>
          <w:szCs w:val="24"/>
        </w:rPr>
        <w:t>Topic sentence:</w:t>
      </w:r>
      <w:r>
        <w:rPr>
          <w:rFonts w:ascii="Arial" w:hAnsi="Arial" w:cs="Arial"/>
        </w:rPr>
        <w:t xml:space="preserve"> Mental Health social workers on service user, practitioner and system can be significant and pervasive.</w:t>
      </w:r>
    </w:p>
    <w:p w14:paraId="658D8A80" w14:textId="77777777" w:rsidR="00B14678" w:rsidRDefault="00B14678" w:rsidP="00B14678">
      <w:pPr>
        <w:rPr>
          <w:rFonts w:ascii="Arial" w:hAnsi="Arial" w:cs="Arial"/>
        </w:rPr>
      </w:pPr>
      <w:r>
        <w:rPr>
          <w:rFonts w:ascii="Arial" w:hAnsi="Arial" w:cs="Arial"/>
          <w:sz w:val="24"/>
          <w:szCs w:val="24"/>
        </w:rPr>
        <w:t xml:space="preserve">E - </w:t>
      </w:r>
      <w:r w:rsidRPr="00AD1149">
        <w:rPr>
          <w:rFonts w:ascii="Arial" w:hAnsi="Arial" w:cs="Arial"/>
          <w:sz w:val="24"/>
          <w:szCs w:val="24"/>
        </w:rPr>
        <w:t>Explanation:</w:t>
      </w:r>
      <w:r>
        <w:rPr>
          <w:rFonts w:ascii="Arial" w:hAnsi="Arial" w:cs="Arial"/>
        </w:rPr>
        <w:t xml:space="preserve"> Poor communication, poor metal health, poor engagement. Failure to assess and manage risk leads to missed interventions.</w:t>
      </w:r>
    </w:p>
    <w:p w14:paraId="02074252" w14:textId="77777777" w:rsidR="00B14678" w:rsidRDefault="00B14678" w:rsidP="00B14678">
      <w:pPr>
        <w:rPr>
          <w:rFonts w:ascii="Arial" w:hAnsi="Arial" w:cs="Arial"/>
        </w:rPr>
      </w:pPr>
      <w:r>
        <w:rPr>
          <w:rFonts w:ascii="Arial" w:hAnsi="Arial" w:cs="Arial"/>
          <w:sz w:val="24"/>
          <w:szCs w:val="24"/>
        </w:rPr>
        <w:t xml:space="preserve">E - </w:t>
      </w:r>
      <w:r w:rsidRPr="00AD1149">
        <w:rPr>
          <w:rFonts w:ascii="Arial" w:hAnsi="Arial" w:cs="Arial"/>
          <w:sz w:val="24"/>
          <w:szCs w:val="24"/>
        </w:rPr>
        <w:t>Evidence:</w:t>
      </w:r>
      <w:r>
        <w:rPr>
          <w:rFonts w:ascii="Arial" w:hAnsi="Arial" w:cs="Arial"/>
        </w:rPr>
        <w:t xml:space="preserve"> 76% of </w:t>
      </w:r>
      <w:proofErr w:type="gramStart"/>
      <w:r>
        <w:rPr>
          <w:rFonts w:ascii="Arial" w:hAnsi="Arial" w:cs="Arial"/>
        </w:rPr>
        <w:t>Social</w:t>
      </w:r>
      <w:proofErr w:type="gramEnd"/>
      <w:r>
        <w:rPr>
          <w:rFonts w:ascii="Arial" w:hAnsi="Arial" w:cs="Arial"/>
        </w:rPr>
        <w:t xml:space="preserve"> workers report that the mental health is in crisis and 52% say they plan to leave their profession withing the next 18 months (SW2025)</w:t>
      </w:r>
    </w:p>
    <w:p w14:paraId="6B87F3E4" w14:textId="77777777" w:rsidR="00B14678" w:rsidRDefault="00B14678" w:rsidP="00B14678">
      <w:pPr>
        <w:rPr>
          <w:rFonts w:ascii="Arial" w:hAnsi="Arial" w:cs="Arial"/>
        </w:rPr>
      </w:pPr>
      <w:r>
        <w:rPr>
          <w:rFonts w:ascii="Arial" w:hAnsi="Arial" w:cs="Arial"/>
          <w:sz w:val="24"/>
          <w:szCs w:val="24"/>
        </w:rPr>
        <w:t xml:space="preserve">L - </w:t>
      </w:r>
      <w:r w:rsidRPr="00AD1149">
        <w:rPr>
          <w:rFonts w:ascii="Arial" w:hAnsi="Arial" w:cs="Arial"/>
          <w:sz w:val="24"/>
          <w:szCs w:val="24"/>
        </w:rPr>
        <w:t>Link:</w:t>
      </w:r>
      <w:r>
        <w:rPr>
          <w:rFonts w:ascii="Arial" w:hAnsi="Arial" w:cs="Arial"/>
        </w:rPr>
        <w:t xml:space="preserve"> These skills avoid crisis and allow care in the community in the context of the </w:t>
      </w:r>
      <w:proofErr w:type="gramStart"/>
      <w:r>
        <w:rPr>
          <w:rFonts w:ascii="Arial" w:hAnsi="Arial" w:cs="Arial"/>
        </w:rPr>
        <w:t>10 year</w:t>
      </w:r>
      <w:proofErr w:type="gramEnd"/>
      <w:r>
        <w:rPr>
          <w:rFonts w:ascii="Arial" w:hAnsi="Arial" w:cs="Arial"/>
        </w:rPr>
        <w:t xml:space="preserve"> health plan.</w:t>
      </w:r>
    </w:p>
    <w:p w14:paraId="59A46332" w14:textId="77777777" w:rsidR="00B14678" w:rsidRDefault="00B14678" w:rsidP="00B14678">
      <w:pPr>
        <w:rPr>
          <w:rFonts w:ascii="Arial" w:hAnsi="Arial" w:cs="Arial"/>
        </w:rPr>
      </w:pPr>
    </w:p>
    <w:p w14:paraId="7338813D" w14:textId="77777777" w:rsidR="00C85A7C" w:rsidRPr="00242974" w:rsidRDefault="00C85A7C" w:rsidP="00C85A7C">
      <w:pPr>
        <w:spacing w:after="0" w:line="240" w:lineRule="auto"/>
        <w:jc w:val="both"/>
        <w:rPr>
          <w:sz w:val="21"/>
          <w:szCs w:val="21"/>
        </w:rPr>
      </w:pPr>
    </w:p>
    <w:p w14:paraId="2CAEA1EC" w14:textId="2BE451EF"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for</w:t>
      </w:r>
      <w:bookmarkEnd w:id="4"/>
      <w:r w:rsidR="00B14678">
        <w:rPr>
          <w:color w:val="4471C4"/>
        </w:rPr>
        <w:t xml:space="preserve"> Mental Health Support Worker</w:t>
      </w:r>
    </w:p>
    <w:p w14:paraId="029A5F75" w14:textId="2B65AC90" w:rsidR="6F3208D0" w:rsidRDefault="0C5D0C5C" w:rsidP="00B14678">
      <w:pPr>
        <w:pStyle w:val="Heading2"/>
        <w:rPr>
          <w:color w:val="4471C4"/>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B14678">
        <w:rPr>
          <w:color w:val="4471C4"/>
        </w:rPr>
        <w:t>Mental Health Support Worker</w:t>
      </w:r>
    </w:p>
    <w:p w14:paraId="103C8523" w14:textId="478F87B2" w:rsidR="00B14678" w:rsidRPr="00B14678" w:rsidRDefault="00B14678" w:rsidP="00B14678">
      <w:pPr>
        <w:rPr>
          <w:rFonts w:ascii="Segoe MDL2 Assets" w:hAnsi="Segoe MDL2 Assets" w:cs="Arial"/>
          <w:sz w:val="28"/>
          <w:szCs w:val="28"/>
        </w:rPr>
      </w:pPr>
    </w:p>
    <w:p w14:paraId="241DAFC3" w14:textId="58DFF33A" w:rsidR="00B14678" w:rsidRPr="00D676E9" w:rsidRDefault="00B14678" w:rsidP="00B14678">
      <w:pPr>
        <w:rPr>
          <w:rFonts w:ascii="Segoe MDL2 Assets" w:hAnsi="Segoe MDL2 Assets" w:cs="Arial"/>
          <w:sz w:val="24"/>
          <w:szCs w:val="24"/>
        </w:rPr>
      </w:pPr>
      <w:r w:rsidRPr="00B14678">
        <w:rPr>
          <w:rFonts w:ascii="Segoe MDL2 Assets" w:hAnsi="Segoe MDL2 Assets" w:cs="Arial"/>
          <w:color w:val="2F5496" w:themeColor="accent1" w:themeShade="BF"/>
          <w:sz w:val="24"/>
          <w:szCs w:val="24"/>
        </w:rPr>
        <w:t>Communications and active listening</w:t>
      </w:r>
    </w:p>
    <w:p w14:paraId="454B68AD" w14:textId="04B80ED5" w:rsidR="00B14678" w:rsidRDefault="00B14678" w:rsidP="00B14678">
      <w:pPr>
        <w:rPr>
          <w:rFonts w:ascii="Arial" w:hAnsi="Arial" w:cs="Arial"/>
        </w:rPr>
      </w:pPr>
      <w:r>
        <w:rPr>
          <w:rFonts w:ascii="Arial" w:hAnsi="Arial" w:cs="Arial"/>
          <w:sz w:val="24"/>
          <w:szCs w:val="24"/>
        </w:rPr>
        <w:t xml:space="preserve">T - </w:t>
      </w:r>
      <w:r w:rsidRPr="00AD1149">
        <w:rPr>
          <w:rFonts w:ascii="Arial" w:hAnsi="Arial" w:cs="Arial"/>
          <w:sz w:val="24"/>
          <w:szCs w:val="24"/>
        </w:rPr>
        <w:t>Topic:</w:t>
      </w:r>
      <w:r>
        <w:rPr>
          <w:rFonts w:ascii="Arial" w:hAnsi="Arial" w:cs="Arial"/>
        </w:rPr>
        <w:t xml:space="preserve"> Structure and communication training, like the SAGE &amp; THYME model.</w:t>
      </w:r>
    </w:p>
    <w:p w14:paraId="78FB9760" w14:textId="77777777" w:rsidR="00B14678" w:rsidRDefault="00B14678" w:rsidP="00B14678">
      <w:pPr>
        <w:rPr>
          <w:rFonts w:ascii="Arial" w:hAnsi="Arial" w:cs="Arial"/>
        </w:rPr>
      </w:pPr>
      <w:r>
        <w:rPr>
          <w:rFonts w:ascii="Arial" w:hAnsi="Arial" w:cs="Arial"/>
          <w:sz w:val="24"/>
          <w:szCs w:val="24"/>
        </w:rPr>
        <w:t xml:space="preserve">E - </w:t>
      </w:r>
      <w:r w:rsidRPr="00AD1149">
        <w:rPr>
          <w:rFonts w:ascii="Arial" w:hAnsi="Arial" w:cs="Arial"/>
          <w:sz w:val="24"/>
          <w:szCs w:val="24"/>
        </w:rPr>
        <w:t>Explanation:</w:t>
      </w:r>
      <w:r>
        <w:rPr>
          <w:rFonts w:ascii="Arial" w:hAnsi="Arial" w:cs="Arial"/>
        </w:rPr>
        <w:t xml:space="preserve"> The SAGE &amp; THIME model is a structure for difficult conversations: </w:t>
      </w:r>
    </w:p>
    <w:p w14:paraId="66EB389B" w14:textId="77777777" w:rsidR="00B14678" w:rsidRDefault="00B14678" w:rsidP="00B14678">
      <w:pPr>
        <w:rPr>
          <w:rFonts w:ascii="Arial" w:hAnsi="Arial" w:cs="Arial"/>
        </w:rPr>
      </w:pPr>
      <w:r>
        <w:rPr>
          <w:rFonts w:ascii="Arial" w:hAnsi="Arial" w:cs="Arial"/>
          <w:sz w:val="24"/>
          <w:szCs w:val="24"/>
        </w:rPr>
        <w:t xml:space="preserve">E - </w:t>
      </w:r>
      <w:r w:rsidRPr="00AD1149">
        <w:rPr>
          <w:rFonts w:ascii="Arial" w:hAnsi="Arial" w:cs="Arial"/>
          <w:sz w:val="24"/>
          <w:szCs w:val="24"/>
        </w:rPr>
        <w:t>Evidence</w:t>
      </w:r>
      <w:r>
        <w:rPr>
          <w:rFonts w:ascii="Arial" w:hAnsi="Arial" w:cs="Arial"/>
        </w:rPr>
        <w:t>: A social worker who has used SAGE &amp; THIME in a home visit, which will include a safe space, asking questions about concerns, collecting information and supporting the service user to make a plan.</w:t>
      </w:r>
    </w:p>
    <w:p w14:paraId="143A9C4E" w14:textId="2282E41E" w:rsidR="00B14678" w:rsidRDefault="00B14678" w:rsidP="00B14678">
      <w:pPr>
        <w:rPr>
          <w:rFonts w:ascii="Arial" w:hAnsi="Arial" w:cs="Arial"/>
        </w:rPr>
      </w:pPr>
      <w:r>
        <w:rPr>
          <w:rFonts w:ascii="Arial" w:hAnsi="Arial" w:cs="Arial"/>
          <w:sz w:val="24"/>
          <w:szCs w:val="24"/>
        </w:rPr>
        <w:t xml:space="preserve">L - </w:t>
      </w:r>
      <w:r w:rsidRPr="00AD1149">
        <w:rPr>
          <w:rFonts w:ascii="Arial" w:hAnsi="Arial" w:cs="Arial"/>
          <w:sz w:val="24"/>
          <w:szCs w:val="24"/>
        </w:rPr>
        <w:t>Link:</w:t>
      </w:r>
      <w:r>
        <w:rPr>
          <w:rFonts w:ascii="Arial" w:hAnsi="Arial" w:cs="Arial"/>
        </w:rPr>
        <w:t xml:space="preserve"> Clear and effective communication is the cornerstone of all mental health social work and improving communication by using structured models is essential.</w:t>
      </w:r>
    </w:p>
    <w:p w14:paraId="5A31E53F" w14:textId="77777777" w:rsidR="00D676E9" w:rsidRDefault="00B14678" w:rsidP="00B14678">
      <w:pPr>
        <w:rPr>
          <w:rFonts w:ascii="Arial" w:hAnsi="Arial" w:cs="Arial"/>
          <w:sz w:val="24"/>
          <w:szCs w:val="24"/>
        </w:rPr>
      </w:pPr>
      <w:r w:rsidRPr="00AD1149">
        <w:rPr>
          <w:rFonts w:ascii="Arial" w:hAnsi="Arial" w:cs="Arial"/>
          <w:sz w:val="24"/>
          <w:szCs w:val="24"/>
        </w:rPr>
        <w:t xml:space="preserve"> </w:t>
      </w:r>
    </w:p>
    <w:p w14:paraId="43E2DB96" w14:textId="77777777" w:rsidR="00D676E9" w:rsidRDefault="00D676E9" w:rsidP="00B14678">
      <w:pPr>
        <w:rPr>
          <w:rFonts w:ascii="Arial" w:hAnsi="Arial" w:cs="Arial"/>
          <w:sz w:val="24"/>
          <w:szCs w:val="24"/>
        </w:rPr>
      </w:pPr>
    </w:p>
    <w:p w14:paraId="278B06F9" w14:textId="47347E6C" w:rsidR="00B14678" w:rsidRPr="00B14678" w:rsidRDefault="00B14678" w:rsidP="00B14678">
      <w:pPr>
        <w:rPr>
          <w:rFonts w:ascii="Segoe MDL2 Assets" w:hAnsi="Segoe MDL2 Assets" w:cs="Arial"/>
          <w:color w:val="2F5496" w:themeColor="accent1" w:themeShade="BF"/>
          <w:sz w:val="24"/>
          <w:szCs w:val="24"/>
        </w:rPr>
      </w:pPr>
      <w:r w:rsidRPr="00B14678">
        <w:rPr>
          <w:rFonts w:ascii="Segoe MDL2 Assets" w:hAnsi="Segoe MDL2 Assets" w:cs="Arial"/>
          <w:color w:val="2F5496" w:themeColor="accent1" w:themeShade="BF"/>
          <w:sz w:val="24"/>
          <w:szCs w:val="24"/>
        </w:rPr>
        <w:lastRenderedPageBreak/>
        <w:t>Assessment and risk management.</w:t>
      </w:r>
    </w:p>
    <w:p w14:paraId="1B973F7F" w14:textId="77777777" w:rsidR="00B14678" w:rsidRDefault="00B14678" w:rsidP="00B14678">
      <w:pPr>
        <w:rPr>
          <w:rFonts w:ascii="Arial" w:hAnsi="Arial" w:cs="Arial"/>
        </w:rPr>
      </w:pPr>
      <w:r>
        <w:rPr>
          <w:rFonts w:ascii="Arial" w:hAnsi="Arial" w:cs="Arial"/>
          <w:sz w:val="24"/>
          <w:szCs w:val="24"/>
        </w:rPr>
        <w:t xml:space="preserve">T - </w:t>
      </w:r>
      <w:r w:rsidRPr="00AD1149">
        <w:rPr>
          <w:rFonts w:ascii="Arial" w:hAnsi="Arial" w:cs="Arial"/>
          <w:sz w:val="24"/>
          <w:szCs w:val="24"/>
        </w:rPr>
        <w:t>Topic:</w:t>
      </w:r>
      <w:r>
        <w:rPr>
          <w:rFonts w:ascii="Arial" w:hAnsi="Arial" w:cs="Arial"/>
        </w:rPr>
        <w:t xml:space="preserve"> Structure Risk assessment frameworks and frequent supervision are effective tools for learning assessment and risk management skills.</w:t>
      </w:r>
    </w:p>
    <w:p w14:paraId="146BB817" w14:textId="77777777" w:rsidR="00B14678" w:rsidRDefault="00B14678" w:rsidP="00B14678">
      <w:pPr>
        <w:rPr>
          <w:rFonts w:ascii="Arial" w:hAnsi="Arial" w:cs="Arial"/>
        </w:rPr>
      </w:pPr>
      <w:r>
        <w:rPr>
          <w:rFonts w:ascii="Arial" w:hAnsi="Arial" w:cs="Arial"/>
          <w:sz w:val="24"/>
          <w:szCs w:val="24"/>
        </w:rPr>
        <w:t xml:space="preserve">E - </w:t>
      </w:r>
      <w:r w:rsidRPr="00AD1149">
        <w:rPr>
          <w:rFonts w:ascii="Arial" w:hAnsi="Arial" w:cs="Arial"/>
          <w:sz w:val="24"/>
          <w:szCs w:val="24"/>
        </w:rPr>
        <w:t>Explanation:</w:t>
      </w:r>
      <w:r>
        <w:rPr>
          <w:rFonts w:ascii="Arial" w:hAnsi="Arial" w:cs="Arial"/>
        </w:rPr>
        <w:t xml:space="preserve"> Some tools give a structured framework to assess the risk, coordinated holistic assessment at multidisciplinary meetings.</w:t>
      </w:r>
    </w:p>
    <w:p w14:paraId="038212BD" w14:textId="77777777" w:rsidR="00B14678" w:rsidRDefault="00B14678" w:rsidP="00B14678">
      <w:pPr>
        <w:rPr>
          <w:rFonts w:ascii="Arial" w:hAnsi="Arial" w:cs="Arial"/>
        </w:rPr>
      </w:pPr>
      <w:r>
        <w:rPr>
          <w:rFonts w:ascii="Arial" w:hAnsi="Arial" w:cs="Arial"/>
          <w:sz w:val="24"/>
          <w:szCs w:val="24"/>
        </w:rPr>
        <w:t>E -</w:t>
      </w:r>
      <w:r w:rsidRPr="00AD1149">
        <w:rPr>
          <w:rFonts w:ascii="Arial" w:hAnsi="Arial" w:cs="Arial"/>
          <w:sz w:val="24"/>
          <w:szCs w:val="24"/>
        </w:rPr>
        <w:t>Evidence:</w:t>
      </w:r>
      <w:r>
        <w:rPr>
          <w:rFonts w:ascii="Arial" w:hAnsi="Arial" w:cs="Arial"/>
        </w:rPr>
        <w:t xml:space="preserve"> A social worker carries our risk or harm assessment </w:t>
      </w:r>
      <w:proofErr w:type="spellStart"/>
      <w:r>
        <w:rPr>
          <w:rFonts w:ascii="Arial" w:hAnsi="Arial" w:cs="Arial"/>
        </w:rPr>
        <w:t>ands</w:t>
      </w:r>
      <w:proofErr w:type="spellEnd"/>
      <w:r>
        <w:rPr>
          <w:rFonts w:ascii="Arial" w:hAnsi="Arial" w:cs="Arial"/>
        </w:rPr>
        <w:t xml:space="preserve"> discusses and formulate a complete risk management plan with multidisciplinary team.</w:t>
      </w:r>
    </w:p>
    <w:p w14:paraId="3015A1F8" w14:textId="77777777" w:rsidR="00B14678" w:rsidRDefault="00B14678" w:rsidP="00B14678">
      <w:pPr>
        <w:rPr>
          <w:rFonts w:ascii="Arial" w:hAnsi="Arial" w:cs="Arial"/>
        </w:rPr>
      </w:pPr>
      <w:r>
        <w:rPr>
          <w:rFonts w:ascii="Arial" w:hAnsi="Arial" w:cs="Arial"/>
          <w:sz w:val="24"/>
          <w:szCs w:val="24"/>
        </w:rPr>
        <w:t xml:space="preserve">L - </w:t>
      </w:r>
      <w:r w:rsidRPr="00AD1149">
        <w:rPr>
          <w:rFonts w:ascii="Arial" w:hAnsi="Arial" w:cs="Arial"/>
          <w:sz w:val="24"/>
          <w:szCs w:val="24"/>
        </w:rPr>
        <w:t>Link:</w:t>
      </w:r>
      <w:r>
        <w:rPr>
          <w:rFonts w:ascii="Arial" w:hAnsi="Arial" w:cs="Arial"/>
        </w:rPr>
        <w:t xml:space="preserve"> This skills can be developed through structured frameworks and supervision which will allow needs to be identify early </w:t>
      </w:r>
      <w:proofErr w:type="gramStart"/>
      <w:r>
        <w:rPr>
          <w:rFonts w:ascii="Arial" w:hAnsi="Arial" w:cs="Arial"/>
        </w:rPr>
        <w:t>and  prevent</w:t>
      </w:r>
      <w:proofErr w:type="gramEnd"/>
      <w:r>
        <w:rPr>
          <w:rFonts w:ascii="Arial" w:hAnsi="Arial" w:cs="Arial"/>
        </w:rPr>
        <w:t xml:space="preserve"> crisis.</w:t>
      </w:r>
    </w:p>
    <w:p w14:paraId="48F3819B" w14:textId="77777777" w:rsidR="00B14678" w:rsidRDefault="00B14678" w:rsidP="00B14678">
      <w:pPr>
        <w:rPr>
          <w:rFonts w:ascii="Arial" w:hAnsi="Arial" w:cs="Arial"/>
        </w:rPr>
      </w:pPr>
    </w:p>
    <w:p w14:paraId="40C00155" w14:textId="2A967D3A" w:rsidR="00B14678" w:rsidRPr="00B14678" w:rsidRDefault="00B14678" w:rsidP="00B14678">
      <w:pPr>
        <w:rPr>
          <w:rFonts w:ascii="Segoe MDL2 Assets" w:hAnsi="Segoe MDL2 Assets" w:cs="Arial"/>
          <w:color w:val="2F5496" w:themeColor="accent1" w:themeShade="BF"/>
          <w:sz w:val="24"/>
          <w:szCs w:val="24"/>
        </w:rPr>
      </w:pPr>
      <w:r w:rsidRPr="00B14678">
        <w:rPr>
          <w:rFonts w:ascii="Segoe MDL2 Assets" w:hAnsi="Segoe MDL2 Assets" w:cs="Arial"/>
          <w:color w:val="2F5496" w:themeColor="accent1" w:themeShade="BF"/>
          <w:sz w:val="24"/>
          <w:szCs w:val="24"/>
        </w:rPr>
        <w:t>Empathy and Cultural Competency</w:t>
      </w:r>
    </w:p>
    <w:p w14:paraId="20FFF48B" w14:textId="77777777" w:rsidR="00B14678" w:rsidRDefault="00B14678" w:rsidP="00B14678">
      <w:pPr>
        <w:rPr>
          <w:rFonts w:ascii="Arial" w:hAnsi="Arial" w:cs="Arial"/>
        </w:rPr>
      </w:pPr>
      <w:r>
        <w:rPr>
          <w:rFonts w:ascii="Arial" w:hAnsi="Arial" w:cs="Arial"/>
          <w:sz w:val="24"/>
          <w:szCs w:val="24"/>
        </w:rPr>
        <w:t xml:space="preserve">T - </w:t>
      </w:r>
      <w:r w:rsidRPr="00AD1149">
        <w:rPr>
          <w:rFonts w:ascii="Arial" w:hAnsi="Arial" w:cs="Arial"/>
          <w:sz w:val="24"/>
          <w:szCs w:val="24"/>
        </w:rPr>
        <w:t>Topic:</w:t>
      </w:r>
      <w:r>
        <w:rPr>
          <w:rFonts w:ascii="Arial" w:hAnsi="Arial" w:cs="Arial"/>
        </w:rPr>
        <w:t xml:space="preserve"> The cultural formulation interview and competency training programs offer sounds strategies to build empathy and cultural competency</w:t>
      </w:r>
    </w:p>
    <w:p w14:paraId="16554A19" w14:textId="77777777" w:rsidR="00B14678" w:rsidRDefault="00B14678" w:rsidP="00B14678">
      <w:pPr>
        <w:rPr>
          <w:rFonts w:ascii="Arial" w:hAnsi="Arial" w:cs="Arial"/>
        </w:rPr>
      </w:pPr>
      <w:r w:rsidRPr="00AD1149">
        <w:rPr>
          <w:rFonts w:ascii="Arial" w:hAnsi="Arial" w:cs="Arial"/>
          <w:sz w:val="24"/>
          <w:szCs w:val="24"/>
        </w:rPr>
        <w:t>E</w:t>
      </w:r>
      <w:r>
        <w:rPr>
          <w:rFonts w:ascii="Arial" w:hAnsi="Arial" w:cs="Arial"/>
          <w:sz w:val="24"/>
          <w:szCs w:val="24"/>
        </w:rPr>
        <w:t xml:space="preserve"> </w:t>
      </w:r>
      <w:r w:rsidRPr="00AD1149">
        <w:rPr>
          <w:rFonts w:ascii="Arial" w:hAnsi="Arial" w:cs="Arial"/>
          <w:sz w:val="24"/>
          <w:szCs w:val="24"/>
        </w:rPr>
        <w:t>- Explanation:</w:t>
      </w:r>
      <w:r>
        <w:rPr>
          <w:rFonts w:ascii="Arial" w:hAnsi="Arial" w:cs="Arial"/>
        </w:rPr>
        <w:t xml:space="preserve">  Training programs foster and awareness of diversity, reflection on assumptions and strategies for culturally responsive care.</w:t>
      </w:r>
    </w:p>
    <w:p w14:paraId="61084D23" w14:textId="77777777" w:rsidR="00B14678" w:rsidRDefault="00B14678" w:rsidP="00B14678">
      <w:pPr>
        <w:rPr>
          <w:rFonts w:ascii="Arial" w:hAnsi="Arial" w:cs="Arial"/>
        </w:rPr>
      </w:pPr>
      <w:r>
        <w:rPr>
          <w:rFonts w:ascii="Arial" w:hAnsi="Arial" w:cs="Arial"/>
          <w:sz w:val="24"/>
          <w:szCs w:val="24"/>
        </w:rPr>
        <w:t xml:space="preserve">E - </w:t>
      </w:r>
      <w:r w:rsidRPr="00AD1149">
        <w:rPr>
          <w:rFonts w:ascii="Arial" w:hAnsi="Arial" w:cs="Arial"/>
          <w:sz w:val="24"/>
          <w:szCs w:val="24"/>
        </w:rPr>
        <w:t>Evidence:</w:t>
      </w:r>
      <w:r>
        <w:rPr>
          <w:rFonts w:ascii="Arial" w:hAnsi="Arial" w:cs="Arial"/>
        </w:rPr>
        <w:t xml:space="preserve"> A social worker may discuss cultural identity or what may be considered a difficulty during the CFI in an assessment to ensure culturally sensitive support.</w:t>
      </w:r>
    </w:p>
    <w:p w14:paraId="0A036258" w14:textId="3EE07E7E" w:rsidR="00B14678" w:rsidRPr="00B14678" w:rsidRDefault="00B14678" w:rsidP="00B14678">
      <w:pPr>
        <w:rPr>
          <w:rFonts w:ascii="Arial" w:hAnsi="Arial" w:cs="Arial"/>
        </w:rPr>
      </w:pPr>
      <w:r w:rsidRPr="00AD1149">
        <w:rPr>
          <w:rFonts w:ascii="Arial" w:hAnsi="Arial" w:cs="Arial"/>
          <w:sz w:val="24"/>
          <w:szCs w:val="24"/>
        </w:rPr>
        <w:t>L – Link:</w:t>
      </w:r>
      <w:r>
        <w:rPr>
          <w:rFonts w:ascii="Arial" w:hAnsi="Arial" w:cs="Arial"/>
        </w:rPr>
        <w:t xml:space="preserve"> This will be developed with the use of tools such as the CFI by practitioner to provide equitable and </w:t>
      </w:r>
      <w:proofErr w:type="gramStart"/>
      <w:r>
        <w:rPr>
          <w:rFonts w:ascii="Arial" w:hAnsi="Arial" w:cs="Arial"/>
        </w:rPr>
        <w:t>person centred</w:t>
      </w:r>
      <w:proofErr w:type="gramEnd"/>
      <w:r>
        <w:rPr>
          <w:rFonts w:ascii="Arial" w:hAnsi="Arial" w:cs="Arial"/>
        </w:rPr>
        <w:t xml:space="preserve"> care and help to tackles systemic inequalities.</w:t>
      </w: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288A0877" w14:textId="1808ABFE" w:rsidR="00F1720B" w:rsidRPr="00242974" w:rsidRDefault="00F1720B" w:rsidP="00F1720B">
      <w:pPr>
        <w:spacing w:after="0" w:line="240" w:lineRule="auto"/>
        <w:rPr>
          <w:sz w:val="21"/>
          <w:szCs w:val="21"/>
        </w:rPr>
      </w:pPr>
    </w:p>
    <w:p w14:paraId="432421DB" w14:textId="77777777" w:rsidR="00B14678" w:rsidRPr="00D676E9" w:rsidRDefault="00B14678" w:rsidP="00D676E9">
      <w:pPr>
        <w:pStyle w:val="NoSpacing"/>
        <w:rPr>
          <w:sz w:val="22"/>
        </w:rPr>
      </w:pPr>
      <w:r w:rsidRPr="00D676E9">
        <w:rPr>
          <w:sz w:val="22"/>
        </w:rPr>
        <w:t xml:space="preserve">In this </w:t>
      </w:r>
      <w:proofErr w:type="gramStart"/>
      <w:r w:rsidRPr="00D676E9">
        <w:rPr>
          <w:sz w:val="22"/>
        </w:rPr>
        <w:t>report  the</w:t>
      </w:r>
      <w:proofErr w:type="gramEnd"/>
      <w:r w:rsidRPr="00D676E9">
        <w:rPr>
          <w:sz w:val="22"/>
        </w:rPr>
        <w:t xml:space="preserve"> mental health social worker skills have been explored: </w:t>
      </w:r>
    </w:p>
    <w:p w14:paraId="5C33A3AD" w14:textId="1FBAFC4D" w:rsidR="00B14678" w:rsidRPr="00D676E9" w:rsidRDefault="00B14678" w:rsidP="00D676E9">
      <w:pPr>
        <w:pStyle w:val="NoSpacing"/>
        <w:rPr>
          <w:sz w:val="22"/>
        </w:rPr>
      </w:pPr>
      <w:r w:rsidRPr="00D676E9">
        <w:rPr>
          <w:sz w:val="22"/>
        </w:rPr>
        <w:t>frameworks are vital to the implementation of the Mental Health Act 2025</w:t>
      </w:r>
      <w:r w:rsidRPr="00D676E9">
        <w:rPr>
          <w:sz w:val="22"/>
        </w:rPr>
        <w:t>.</w:t>
      </w:r>
    </w:p>
    <w:p w14:paraId="441B0AE0" w14:textId="77777777" w:rsidR="00B14678" w:rsidRPr="00D676E9" w:rsidRDefault="00B14678" w:rsidP="00D676E9">
      <w:pPr>
        <w:pStyle w:val="NoSpacing"/>
        <w:rPr>
          <w:sz w:val="22"/>
        </w:rPr>
      </w:pPr>
      <w:r w:rsidRPr="00D676E9">
        <w:rPr>
          <w:sz w:val="22"/>
        </w:rPr>
        <w:t xml:space="preserve">Assessment and risk management and empathy with cultural competency. The Cultural Information Interview (CFI) strategies like SAGE &amp; THYME and structured risk frameworks are vital to the implementation of the Mental Health Act </w:t>
      </w:r>
      <w:proofErr w:type="gramStart"/>
      <w:r w:rsidRPr="00D676E9">
        <w:rPr>
          <w:sz w:val="22"/>
        </w:rPr>
        <w:t>2025 and 10 year</w:t>
      </w:r>
      <w:proofErr w:type="gramEnd"/>
      <w:r w:rsidRPr="00D676E9">
        <w:rPr>
          <w:sz w:val="22"/>
        </w:rPr>
        <w:t xml:space="preserve"> health plan. In the end, Mental Health care is only as good as the professionals who provide it, and they are what makes it know, caring, and resilient.</w:t>
      </w:r>
    </w:p>
    <w:p w14:paraId="3F34EF19" w14:textId="7BF8FB22" w:rsidR="00D676C3" w:rsidRPr="00B14678" w:rsidRDefault="00D676C3" w:rsidP="00B14678">
      <w:pPr>
        <w:spacing w:after="0" w:line="240" w:lineRule="auto"/>
        <w:rPr>
          <w:b/>
          <w:bCs/>
          <w:i/>
          <w:iCs/>
          <w:sz w:val="22"/>
        </w:rPr>
      </w:pP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1911583216"/>
      <w:r w:rsidRPr="0CF501EC">
        <w:rPr>
          <w:color w:val="4471C4"/>
        </w:rPr>
        <w:t>5 Reference List</w:t>
      </w:r>
      <w:bookmarkEnd w:id="7"/>
    </w:p>
    <w:p w14:paraId="1D0F2D59" w14:textId="04FD5966" w:rsidR="004552CE" w:rsidRDefault="004552CE" w:rsidP="005E44B5">
      <w:pPr>
        <w:rPr>
          <w:sz w:val="22"/>
        </w:rPr>
      </w:pPr>
    </w:p>
    <w:p w14:paraId="7A93B141" w14:textId="781A8D42" w:rsidR="00D676E9" w:rsidRPr="00D676E9" w:rsidRDefault="00D676E9" w:rsidP="005E44B5">
      <w:pPr>
        <w:rPr>
          <w:color w:val="2F5496" w:themeColor="accent1" w:themeShade="BF"/>
          <w:sz w:val="22"/>
        </w:rPr>
      </w:pPr>
      <w:r>
        <w:rPr>
          <w:sz w:val="22"/>
        </w:rPr>
        <w:t xml:space="preserve">Department of Health and Social Care (2026) Government response to the Health and Social care </w:t>
      </w:r>
      <w:proofErr w:type="spellStart"/>
      <w:r>
        <w:rPr>
          <w:sz w:val="22"/>
        </w:rPr>
        <w:t>communittee’s</w:t>
      </w:r>
      <w:proofErr w:type="spellEnd"/>
      <w:r>
        <w:rPr>
          <w:sz w:val="22"/>
        </w:rPr>
        <w:t xml:space="preserve"> 2024 – 2026: Community Mental Health services. </w:t>
      </w:r>
      <w:r w:rsidRPr="00D676E9">
        <w:rPr>
          <w:color w:val="2F5496" w:themeColor="accent1" w:themeShade="BF"/>
          <w:sz w:val="22"/>
        </w:rPr>
        <w:t>www.gov.uk/government/publications/community-mental-health-services-governments-response-to-the-health-and-social-care-committees-report</w:t>
      </w:r>
    </w:p>
    <w:p w14:paraId="61F55BD1" w14:textId="2BB39A94" w:rsidR="00D676E9" w:rsidRDefault="00D676E9" w:rsidP="005E44B5">
      <w:pPr>
        <w:rPr>
          <w:sz w:val="22"/>
        </w:rPr>
      </w:pPr>
      <w:r>
        <w:rPr>
          <w:sz w:val="22"/>
        </w:rPr>
        <w:t xml:space="preserve">Mental Health Act 2025 (c.33).  </w:t>
      </w:r>
      <w:r w:rsidRPr="00D676E9">
        <w:rPr>
          <w:color w:val="2F5496" w:themeColor="accent1" w:themeShade="BF"/>
          <w:sz w:val="22"/>
        </w:rPr>
        <w:t>www.legislation.gov.uk./ukpga/2025/33/enacted</w:t>
      </w:r>
    </w:p>
    <w:p w14:paraId="33DCA2BD" w14:textId="2185E2CB" w:rsidR="00D676E9" w:rsidRPr="00D676E9" w:rsidRDefault="00D676E9" w:rsidP="005E44B5">
      <w:pPr>
        <w:rPr>
          <w:color w:val="2F5496" w:themeColor="accent1" w:themeShade="BF"/>
          <w:sz w:val="22"/>
        </w:rPr>
      </w:pPr>
      <w:r>
        <w:rPr>
          <w:sz w:val="22"/>
        </w:rPr>
        <w:lastRenderedPageBreak/>
        <w:t xml:space="preserve">Social Workers Union (2025) SWU and BASW launch a major campaign to tackle poor working conditions in the social work profession. </w:t>
      </w:r>
      <w:r w:rsidRPr="00D676E9">
        <w:rPr>
          <w:color w:val="2F5496" w:themeColor="accent1" w:themeShade="BF"/>
          <w:sz w:val="22"/>
        </w:rPr>
        <w:t>Swu-union.org.uk/2025/06/sw-and-basw-launch-a-major-campain-to-tackle-poor-working-conditions-in-the-social-work-profession/</w:t>
      </w:r>
    </w:p>
    <w:p w14:paraId="379D7485" w14:textId="6ECD3265" w:rsidR="00D676E9" w:rsidRPr="00D676E9" w:rsidRDefault="00D676E9" w:rsidP="005E44B5">
      <w:pPr>
        <w:rPr>
          <w:color w:val="2F5496" w:themeColor="accent1" w:themeShade="BF"/>
          <w:sz w:val="22"/>
        </w:rPr>
      </w:pPr>
      <w:r>
        <w:rPr>
          <w:sz w:val="22"/>
        </w:rPr>
        <w:t xml:space="preserve">Uk Government (2025) </w:t>
      </w:r>
      <w:proofErr w:type="gramStart"/>
      <w:r>
        <w:rPr>
          <w:sz w:val="22"/>
        </w:rPr>
        <w:t>10 year</w:t>
      </w:r>
      <w:proofErr w:type="gramEnd"/>
      <w:r>
        <w:rPr>
          <w:sz w:val="22"/>
        </w:rPr>
        <w:t xml:space="preserve"> Health plan England </w:t>
      </w:r>
      <w:r w:rsidRPr="00D676E9">
        <w:rPr>
          <w:color w:val="2F5496" w:themeColor="accent1" w:themeShade="BF"/>
          <w:sz w:val="22"/>
        </w:rPr>
        <w:t>www.gov.uk/government/publications/10-year-health-plam-for-england-fit-foy-the-future</w:t>
      </w:r>
    </w:p>
    <w:p w14:paraId="4D7FAFB4" w14:textId="211B6EB8" w:rsidR="00D676E9" w:rsidRPr="00D676E9" w:rsidRDefault="00D676E9" w:rsidP="005E44B5">
      <w:pPr>
        <w:rPr>
          <w:color w:val="000000" w:themeColor="text1"/>
        </w:rPr>
      </w:pPr>
      <w:r w:rsidRPr="00D676E9">
        <w:rPr>
          <w:color w:val="000000" w:themeColor="text1"/>
        </w:rPr>
        <w:t>U</w:t>
      </w:r>
      <w:r>
        <w:rPr>
          <w:color w:val="000000" w:themeColor="text1"/>
        </w:rPr>
        <w:t xml:space="preserve">niversity of Exter (2026) Social Welfare and mental health / career zone.  </w:t>
      </w:r>
      <w:r w:rsidRPr="00D676E9">
        <w:rPr>
          <w:color w:val="2F5496" w:themeColor="accent1" w:themeShade="BF"/>
          <w:sz w:val="22"/>
        </w:rPr>
        <w:t>www.exeter.ac.uk/students/careers/research/explore/employmentsector/healthandsocialcare/socoalwelfareandmentalhealth/</w:t>
      </w:r>
    </w:p>
    <w:sectPr w:rsidR="00D676E9" w:rsidRPr="00D676E9"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E9CDA1" w14:textId="77777777" w:rsidR="00E5365E" w:rsidRDefault="00E5365E" w:rsidP="003C7C97">
      <w:pPr>
        <w:spacing w:after="0" w:line="240" w:lineRule="auto"/>
      </w:pPr>
      <w:r>
        <w:separator/>
      </w:r>
    </w:p>
  </w:endnote>
  <w:endnote w:type="continuationSeparator" w:id="0">
    <w:p w14:paraId="563AA271" w14:textId="77777777" w:rsidR="00E5365E" w:rsidRDefault="00E5365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egoe MDL2 Assets">
    <w:panose1 w:val="050A0102010101010101"/>
    <w:charset w:val="00"/>
    <w:family w:val="roman"/>
    <w:pitch w:val="variable"/>
    <w:sig w:usb0="00000003" w:usb1="1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DFC525" w14:textId="77777777" w:rsidR="00E5365E" w:rsidRDefault="00E5365E" w:rsidP="003C7C97">
      <w:pPr>
        <w:spacing w:after="0" w:line="240" w:lineRule="auto"/>
      </w:pPr>
      <w:r>
        <w:separator/>
      </w:r>
    </w:p>
  </w:footnote>
  <w:footnote w:type="continuationSeparator" w:id="0">
    <w:p w14:paraId="13507B92" w14:textId="77777777" w:rsidR="00E5365E" w:rsidRDefault="00E5365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84424BDA"/>
    <w:lvl w:ilvl="0" w:tplc="4282F03C">
      <w:start w:val="1"/>
      <w:numFmt w:val="bullet"/>
      <w:lvlText w:val=""/>
      <w:lvlJc w:val="left"/>
      <w:pPr>
        <w:ind w:left="720" w:hanging="360"/>
      </w:pPr>
      <w:rPr>
        <w:rFonts w:ascii="Symbol" w:hAnsi="Symbol" w:hint="default"/>
      </w:rPr>
    </w:lvl>
    <w:lvl w:ilvl="1" w:tplc="B4C680B4">
      <w:start w:val="1"/>
      <w:numFmt w:val="bullet"/>
      <w:lvlText w:val="o"/>
      <w:lvlJc w:val="left"/>
      <w:pPr>
        <w:ind w:left="1440" w:hanging="360"/>
      </w:pPr>
      <w:rPr>
        <w:rFonts w:ascii="Courier New" w:hAnsi="Courier New" w:hint="default"/>
      </w:rPr>
    </w:lvl>
    <w:lvl w:ilvl="2" w:tplc="E2765E34">
      <w:start w:val="1"/>
      <w:numFmt w:val="bullet"/>
      <w:lvlText w:val=""/>
      <w:lvlJc w:val="left"/>
      <w:pPr>
        <w:ind w:left="2160" w:hanging="360"/>
      </w:pPr>
      <w:rPr>
        <w:rFonts w:ascii="Wingdings" w:hAnsi="Wingdings" w:hint="default"/>
      </w:rPr>
    </w:lvl>
    <w:lvl w:ilvl="3" w:tplc="5CD861E8">
      <w:start w:val="1"/>
      <w:numFmt w:val="bullet"/>
      <w:lvlText w:val=""/>
      <w:lvlJc w:val="left"/>
      <w:pPr>
        <w:ind w:left="2880" w:hanging="360"/>
      </w:pPr>
      <w:rPr>
        <w:rFonts w:ascii="Symbol" w:hAnsi="Symbol" w:hint="default"/>
      </w:rPr>
    </w:lvl>
    <w:lvl w:ilvl="4" w:tplc="551C7AA2">
      <w:start w:val="1"/>
      <w:numFmt w:val="bullet"/>
      <w:lvlText w:val="o"/>
      <w:lvlJc w:val="left"/>
      <w:pPr>
        <w:ind w:left="3600" w:hanging="360"/>
      </w:pPr>
      <w:rPr>
        <w:rFonts w:ascii="Courier New" w:hAnsi="Courier New" w:hint="default"/>
      </w:rPr>
    </w:lvl>
    <w:lvl w:ilvl="5" w:tplc="22987F0C">
      <w:start w:val="1"/>
      <w:numFmt w:val="bullet"/>
      <w:lvlText w:val=""/>
      <w:lvlJc w:val="left"/>
      <w:pPr>
        <w:ind w:left="4320" w:hanging="360"/>
      </w:pPr>
      <w:rPr>
        <w:rFonts w:ascii="Wingdings" w:hAnsi="Wingdings" w:hint="default"/>
      </w:rPr>
    </w:lvl>
    <w:lvl w:ilvl="6" w:tplc="6F5C8390">
      <w:start w:val="1"/>
      <w:numFmt w:val="bullet"/>
      <w:lvlText w:val=""/>
      <w:lvlJc w:val="left"/>
      <w:pPr>
        <w:ind w:left="5040" w:hanging="360"/>
      </w:pPr>
      <w:rPr>
        <w:rFonts w:ascii="Symbol" w:hAnsi="Symbol" w:hint="default"/>
      </w:rPr>
    </w:lvl>
    <w:lvl w:ilvl="7" w:tplc="A050B314">
      <w:start w:val="1"/>
      <w:numFmt w:val="bullet"/>
      <w:lvlText w:val="o"/>
      <w:lvlJc w:val="left"/>
      <w:pPr>
        <w:ind w:left="5760" w:hanging="360"/>
      </w:pPr>
      <w:rPr>
        <w:rFonts w:ascii="Courier New" w:hAnsi="Courier New" w:hint="default"/>
      </w:rPr>
    </w:lvl>
    <w:lvl w:ilvl="8" w:tplc="735C2310">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998F4D6"/>
    <w:lvl w:ilvl="0" w:tplc="5170B69A">
      <w:start w:val="1"/>
      <w:numFmt w:val="bullet"/>
      <w:lvlText w:val=""/>
      <w:lvlJc w:val="left"/>
      <w:pPr>
        <w:ind w:left="720" w:hanging="360"/>
      </w:pPr>
      <w:rPr>
        <w:rFonts w:ascii="Symbol" w:hAnsi="Symbol" w:hint="default"/>
      </w:rPr>
    </w:lvl>
    <w:lvl w:ilvl="1" w:tplc="BB70429E">
      <w:start w:val="1"/>
      <w:numFmt w:val="bullet"/>
      <w:lvlText w:val="o"/>
      <w:lvlJc w:val="left"/>
      <w:pPr>
        <w:ind w:left="1440" w:hanging="360"/>
      </w:pPr>
      <w:rPr>
        <w:rFonts w:ascii="Courier New" w:hAnsi="Courier New" w:hint="default"/>
      </w:rPr>
    </w:lvl>
    <w:lvl w:ilvl="2" w:tplc="0820ED50">
      <w:start w:val="1"/>
      <w:numFmt w:val="bullet"/>
      <w:lvlText w:val=""/>
      <w:lvlJc w:val="left"/>
      <w:pPr>
        <w:ind w:left="2160" w:hanging="360"/>
      </w:pPr>
      <w:rPr>
        <w:rFonts w:ascii="Wingdings" w:hAnsi="Wingdings" w:hint="default"/>
      </w:rPr>
    </w:lvl>
    <w:lvl w:ilvl="3" w:tplc="B5C6F024">
      <w:start w:val="1"/>
      <w:numFmt w:val="bullet"/>
      <w:lvlText w:val=""/>
      <w:lvlJc w:val="left"/>
      <w:pPr>
        <w:ind w:left="2880" w:hanging="360"/>
      </w:pPr>
      <w:rPr>
        <w:rFonts w:ascii="Symbol" w:hAnsi="Symbol" w:hint="default"/>
      </w:rPr>
    </w:lvl>
    <w:lvl w:ilvl="4" w:tplc="3E2EE9D8">
      <w:start w:val="1"/>
      <w:numFmt w:val="bullet"/>
      <w:lvlText w:val="o"/>
      <w:lvlJc w:val="left"/>
      <w:pPr>
        <w:ind w:left="3600" w:hanging="360"/>
      </w:pPr>
      <w:rPr>
        <w:rFonts w:ascii="Courier New" w:hAnsi="Courier New" w:hint="default"/>
      </w:rPr>
    </w:lvl>
    <w:lvl w:ilvl="5" w:tplc="A8601546">
      <w:start w:val="1"/>
      <w:numFmt w:val="bullet"/>
      <w:lvlText w:val=""/>
      <w:lvlJc w:val="left"/>
      <w:pPr>
        <w:ind w:left="4320" w:hanging="360"/>
      </w:pPr>
      <w:rPr>
        <w:rFonts w:ascii="Wingdings" w:hAnsi="Wingdings" w:hint="default"/>
      </w:rPr>
    </w:lvl>
    <w:lvl w:ilvl="6" w:tplc="9440056E">
      <w:start w:val="1"/>
      <w:numFmt w:val="bullet"/>
      <w:lvlText w:val=""/>
      <w:lvlJc w:val="left"/>
      <w:pPr>
        <w:ind w:left="5040" w:hanging="360"/>
      </w:pPr>
      <w:rPr>
        <w:rFonts w:ascii="Symbol" w:hAnsi="Symbol" w:hint="default"/>
      </w:rPr>
    </w:lvl>
    <w:lvl w:ilvl="7" w:tplc="C8C6F9BC">
      <w:start w:val="1"/>
      <w:numFmt w:val="bullet"/>
      <w:lvlText w:val="o"/>
      <w:lvlJc w:val="left"/>
      <w:pPr>
        <w:ind w:left="5760" w:hanging="360"/>
      </w:pPr>
      <w:rPr>
        <w:rFonts w:ascii="Courier New" w:hAnsi="Courier New" w:hint="default"/>
      </w:rPr>
    </w:lvl>
    <w:lvl w:ilvl="8" w:tplc="6A98D48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A7F4EEB6"/>
    <w:lvl w:ilvl="0" w:tplc="5D085D44">
      <w:start w:val="1"/>
      <w:numFmt w:val="bullet"/>
      <w:lvlText w:val=""/>
      <w:lvlJc w:val="left"/>
      <w:pPr>
        <w:ind w:left="720" w:hanging="360"/>
      </w:pPr>
      <w:rPr>
        <w:rFonts w:ascii="Symbol" w:hAnsi="Symbol" w:hint="default"/>
      </w:rPr>
    </w:lvl>
    <w:lvl w:ilvl="1" w:tplc="95FC8C0A">
      <w:start w:val="1"/>
      <w:numFmt w:val="bullet"/>
      <w:lvlText w:val="o"/>
      <w:lvlJc w:val="left"/>
      <w:pPr>
        <w:ind w:left="1440" w:hanging="360"/>
      </w:pPr>
      <w:rPr>
        <w:rFonts w:ascii="Courier New" w:hAnsi="Courier New" w:hint="default"/>
      </w:rPr>
    </w:lvl>
    <w:lvl w:ilvl="2" w:tplc="FCB0B0CA">
      <w:start w:val="1"/>
      <w:numFmt w:val="bullet"/>
      <w:lvlText w:val=""/>
      <w:lvlJc w:val="left"/>
      <w:pPr>
        <w:ind w:left="2160" w:hanging="360"/>
      </w:pPr>
      <w:rPr>
        <w:rFonts w:ascii="Wingdings" w:hAnsi="Wingdings" w:hint="default"/>
      </w:rPr>
    </w:lvl>
    <w:lvl w:ilvl="3" w:tplc="B094ADCE">
      <w:start w:val="1"/>
      <w:numFmt w:val="bullet"/>
      <w:lvlText w:val=""/>
      <w:lvlJc w:val="left"/>
      <w:pPr>
        <w:ind w:left="2880" w:hanging="360"/>
      </w:pPr>
      <w:rPr>
        <w:rFonts w:ascii="Symbol" w:hAnsi="Symbol" w:hint="default"/>
      </w:rPr>
    </w:lvl>
    <w:lvl w:ilvl="4" w:tplc="31FC1720">
      <w:start w:val="1"/>
      <w:numFmt w:val="bullet"/>
      <w:lvlText w:val="o"/>
      <w:lvlJc w:val="left"/>
      <w:pPr>
        <w:ind w:left="3600" w:hanging="360"/>
      </w:pPr>
      <w:rPr>
        <w:rFonts w:ascii="Courier New" w:hAnsi="Courier New" w:hint="default"/>
      </w:rPr>
    </w:lvl>
    <w:lvl w:ilvl="5" w:tplc="66F2EA38">
      <w:start w:val="1"/>
      <w:numFmt w:val="bullet"/>
      <w:lvlText w:val=""/>
      <w:lvlJc w:val="left"/>
      <w:pPr>
        <w:ind w:left="4320" w:hanging="360"/>
      </w:pPr>
      <w:rPr>
        <w:rFonts w:ascii="Wingdings" w:hAnsi="Wingdings" w:hint="default"/>
      </w:rPr>
    </w:lvl>
    <w:lvl w:ilvl="6" w:tplc="00506B2C">
      <w:start w:val="1"/>
      <w:numFmt w:val="bullet"/>
      <w:lvlText w:val=""/>
      <w:lvlJc w:val="left"/>
      <w:pPr>
        <w:ind w:left="5040" w:hanging="360"/>
      </w:pPr>
      <w:rPr>
        <w:rFonts w:ascii="Symbol" w:hAnsi="Symbol" w:hint="default"/>
      </w:rPr>
    </w:lvl>
    <w:lvl w:ilvl="7" w:tplc="09880C4A">
      <w:start w:val="1"/>
      <w:numFmt w:val="bullet"/>
      <w:lvlText w:val="o"/>
      <w:lvlJc w:val="left"/>
      <w:pPr>
        <w:ind w:left="5760" w:hanging="360"/>
      </w:pPr>
      <w:rPr>
        <w:rFonts w:ascii="Courier New" w:hAnsi="Courier New" w:hint="default"/>
      </w:rPr>
    </w:lvl>
    <w:lvl w:ilvl="8" w:tplc="BD6ECB7C">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77DE0640"/>
    <w:lvl w:ilvl="0" w:tplc="0DD880AA">
      <w:start w:val="1"/>
      <w:numFmt w:val="bullet"/>
      <w:lvlText w:val=""/>
      <w:lvlJc w:val="left"/>
      <w:pPr>
        <w:ind w:left="720" w:hanging="360"/>
      </w:pPr>
      <w:rPr>
        <w:rFonts w:ascii="Symbol" w:hAnsi="Symbol" w:hint="default"/>
      </w:rPr>
    </w:lvl>
    <w:lvl w:ilvl="1" w:tplc="923EF294">
      <w:start w:val="1"/>
      <w:numFmt w:val="bullet"/>
      <w:lvlText w:val="o"/>
      <w:lvlJc w:val="left"/>
      <w:pPr>
        <w:ind w:left="1440" w:hanging="360"/>
      </w:pPr>
      <w:rPr>
        <w:rFonts w:ascii="Courier New" w:hAnsi="Courier New" w:hint="default"/>
      </w:rPr>
    </w:lvl>
    <w:lvl w:ilvl="2" w:tplc="A0C8941A">
      <w:start w:val="1"/>
      <w:numFmt w:val="bullet"/>
      <w:lvlText w:val=""/>
      <w:lvlJc w:val="left"/>
      <w:pPr>
        <w:ind w:left="2160" w:hanging="360"/>
      </w:pPr>
      <w:rPr>
        <w:rFonts w:ascii="Wingdings" w:hAnsi="Wingdings" w:hint="default"/>
      </w:rPr>
    </w:lvl>
    <w:lvl w:ilvl="3" w:tplc="27A0AC4E">
      <w:start w:val="1"/>
      <w:numFmt w:val="bullet"/>
      <w:lvlText w:val=""/>
      <w:lvlJc w:val="left"/>
      <w:pPr>
        <w:ind w:left="2880" w:hanging="360"/>
      </w:pPr>
      <w:rPr>
        <w:rFonts w:ascii="Symbol" w:hAnsi="Symbol" w:hint="default"/>
      </w:rPr>
    </w:lvl>
    <w:lvl w:ilvl="4" w:tplc="CC627C74">
      <w:start w:val="1"/>
      <w:numFmt w:val="bullet"/>
      <w:lvlText w:val="o"/>
      <w:lvlJc w:val="left"/>
      <w:pPr>
        <w:ind w:left="3600" w:hanging="360"/>
      </w:pPr>
      <w:rPr>
        <w:rFonts w:ascii="Courier New" w:hAnsi="Courier New" w:hint="default"/>
      </w:rPr>
    </w:lvl>
    <w:lvl w:ilvl="5" w:tplc="F1421D5E">
      <w:start w:val="1"/>
      <w:numFmt w:val="bullet"/>
      <w:lvlText w:val=""/>
      <w:lvlJc w:val="left"/>
      <w:pPr>
        <w:ind w:left="4320" w:hanging="360"/>
      </w:pPr>
      <w:rPr>
        <w:rFonts w:ascii="Wingdings" w:hAnsi="Wingdings" w:hint="default"/>
      </w:rPr>
    </w:lvl>
    <w:lvl w:ilvl="6" w:tplc="E5BE3BF4">
      <w:start w:val="1"/>
      <w:numFmt w:val="bullet"/>
      <w:lvlText w:val=""/>
      <w:lvlJc w:val="left"/>
      <w:pPr>
        <w:ind w:left="5040" w:hanging="360"/>
      </w:pPr>
      <w:rPr>
        <w:rFonts w:ascii="Symbol" w:hAnsi="Symbol" w:hint="default"/>
      </w:rPr>
    </w:lvl>
    <w:lvl w:ilvl="7" w:tplc="6D0C0676">
      <w:start w:val="1"/>
      <w:numFmt w:val="bullet"/>
      <w:lvlText w:val="o"/>
      <w:lvlJc w:val="left"/>
      <w:pPr>
        <w:ind w:left="5760" w:hanging="360"/>
      </w:pPr>
      <w:rPr>
        <w:rFonts w:ascii="Courier New" w:hAnsi="Courier New" w:hint="default"/>
      </w:rPr>
    </w:lvl>
    <w:lvl w:ilvl="8" w:tplc="3080152C">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B9C0A438"/>
    <w:lvl w:ilvl="0" w:tplc="82149C22">
      <w:start w:val="1"/>
      <w:numFmt w:val="bullet"/>
      <w:lvlText w:val=""/>
      <w:lvlJc w:val="left"/>
      <w:pPr>
        <w:ind w:left="720" w:hanging="360"/>
      </w:pPr>
      <w:rPr>
        <w:rFonts w:ascii="Symbol" w:hAnsi="Symbol" w:hint="default"/>
      </w:rPr>
    </w:lvl>
    <w:lvl w:ilvl="1" w:tplc="735891F6">
      <w:start w:val="1"/>
      <w:numFmt w:val="bullet"/>
      <w:lvlText w:val="o"/>
      <w:lvlJc w:val="left"/>
      <w:pPr>
        <w:ind w:left="1440" w:hanging="360"/>
      </w:pPr>
      <w:rPr>
        <w:rFonts w:ascii="Courier New" w:hAnsi="Courier New" w:hint="default"/>
      </w:rPr>
    </w:lvl>
    <w:lvl w:ilvl="2" w:tplc="FD322C96">
      <w:start w:val="1"/>
      <w:numFmt w:val="bullet"/>
      <w:lvlText w:val=""/>
      <w:lvlJc w:val="left"/>
      <w:pPr>
        <w:ind w:left="2160" w:hanging="360"/>
      </w:pPr>
      <w:rPr>
        <w:rFonts w:ascii="Wingdings" w:hAnsi="Wingdings" w:hint="default"/>
      </w:rPr>
    </w:lvl>
    <w:lvl w:ilvl="3" w:tplc="D132037E">
      <w:start w:val="1"/>
      <w:numFmt w:val="bullet"/>
      <w:lvlText w:val=""/>
      <w:lvlJc w:val="left"/>
      <w:pPr>
        <w:ind w:left="2880" w:hanging="360"/>
      </w:pPr>
      <w:rPr>
        <w:rFonts w:ascii="Symbol" w:hAnsi="Symbol" w:hint="default"/>
      </w:rPr>
    </w:lvl>
    <w:lvl w:ilvl="4" w:tplc="37B47EE2">
      <w:start w:val="1"/>
      <w:numFmt w:val="bullet"/>
      <w:lvlText w:val="o"/>
      <w:lvlJc w:val="left"/>
      <w:pPr>
        <w:ind w:left="3600" w:hanging="360"/>
      </w:pPr>
      <w:rPr>
        <w:rFonts w:ascii="Courier New" w:hAnsi="Courier New" w:hint="default"/>
      </w:rPr>
    </w:lvl>
    <w:lvl w:ilvl="5" w:tplc="2DCC6D9A">
      <w:start w:val="1"/>
      <w:numFmt w:val="bullet"/>
      <w:lvlText w:val=""/>
      <w:lvlJc w:val="left"/>
      <w:pPr>
        <w:ind w:left="4320" w:hanging="360"/>
      </w:pPr>
      <w:rPr>
        <w:rFonts w:ascii="Wingdings" w:hAnsi="Wingdings" w:hint="default"/>
      </w:rPr>
    </w:lvl>
    <w:lvl w:ilvl="6" w:tplc="25C0995A">
      <w:start w:val="1"/>
      <w:numFmt w:val="bullet"/>
      <w:lvlText w:val=""/>
      <w:lvlJc w:val="left"/>
      <w:pPr>
        <w:ind w:left="5040" w:hanging="360"/>
      </w:pPr>
      <w:rPr>
        <w:rFonts w:ascii="Symbol" w:hAnsi="Symbol" w:hint="default"/>
      </w:rPr>
    </w:lvl>
    <w:lvl w:ilvl="7" w:tplc="8FD08C2A">
      <w:start w:val="1"/>
      <w:numFmt w:val="bullet"/>
      <w:lvlText w:val="o"/>
      <w:lvlJc w:val="left"/>
      <w:pPr>
        <w:ind w:left="5760" w:hanging="360"/>
      </w:pPr>
      <w:rPr>
        <w:rFonts w:ascii="Courier New" w:hAnsi="Courier New" w:hint="default"/>
      </w:rPr>
    </w:lvl>
    <w:lvl w:ilvl="8" w:tplc="9800E6C4">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3C54D376"/>
    <w:lvl w:ilvl="0" w:tplc="F604B624">
      <w:start w:val="1"/>
      <w:numFmt w:val="bullet"/>
      <w:lvlText w:val=""/>
      <w:lvlJc w:val="left"/>
      <w:pPr>
        <w:ind w:left="720" w:hanging="360"/>
      </w:pPr>
      <w:rPr>
        <w:rFonts w:ascii="Symbol" w:hAnsi="Symbol" w:hint="default"/>
      </w:rPr>
    </w:lvl>
    <w:lvl w:ilvl="1" w:tplc="19727D02">
      <w:start w:val="1"/>
      <w:numFmt w:val="bullet"/>
      <w:lvlText w:val="o"/>
      <w:lvlJc w:val="left"/>
      <w:pPr>
        <w:ind w:left="1440" w:hanging="360"/>
      </w:pPr>
      <w:rPr>
        <w:rFonts w:ascii="Courier New" w:hAnsi="Courier New" w:hint="default"/>
      </w:rPr>
    </w:lvl>
    <w:lvl w:ilvl="2" w:tplc="4C4E9E40">
      <w:start w:val="1"/>
      <w:numFmt w:val="bullet"/>
      <w:lvlText w:val=""/>
      <w:lvlJc w:val="left"/>
      <w:pPr>
        <w:ind w:left="2160" w:hanging="360"/>
      </w:pPr>
      <w:rPr>
        <w:rFonts w:ascii="Wingdings" w:hAnsi="Wingdings" w:hint="default"/>
      </w:rPr>
    </w:lvl>
    <w:lvl w:ilvl="3" w:tplc="A05C6BA6">
      <w:start w:val="1"/>
      <w:numFmt w:val="bullet"/>
      <w:lvlText w:val=""/>
      <w:lvlJc w:val="left"/>
      <w:pPr>
        <w:ind w:left="2880" w:hanging="360"/>
      </w:pPr>
      <w:rPr>
        <w:rFonts w:ascii="Symbol" w:hAnsi="Symbol" w:hint="default"/>
      </w:rPr>
    </w:lvl>
    <w:lvl w:ilvl="4" w:tplc="227EA1D6">
      <w:start w:val="1"/>
      <w:numFmt w:val="bullet"/>
      <w:lvlText w:val="o"/>
      <w:lvlJc w:val="left"/>
      <w:pPr>
        <w:ind w:left="3600" w:hanging="360"/>
      </w:pPr>
      <w:rPr>
        <w:rFonts w:ascii="Courier New" w:hAnsi="Courier New" w:hint="default"/>
      </w:rPr>
    </w:lvl>
    <w:lvl w:ilvl="5" w:tplc="168A1CE8">
      <w:start w:val="1"/>
      <w:numFmt w:val="bullet"/>
      <w:lvlText w:val=""/>
      <w:lvlJc w:val="left"/>
      <w:pPr>
        <w:ind w:left="4320" w:hanging="360"/>
      </w:pPr>
      <w:rPr>
        <w:rFonts w:ascii="Wingdings" w:hAnsi="Wingdings" w:hint="default"/>
      </w:rPr>
    </w:lvl>
    <w:lvl w:ilvl="6" w:tplc="5156D6A4">
      <w:start w:val="1"/>
      <w:numFmt w:val="bullet"/>
      <w:lvlText w:val=""/>
      <w:lvlJc w:val="left"/>
      <w:pPr>
        <w:ind w:left="5040" w:hanging="360"/>
      </w:pPr>
      <w:rPr>
        <w:rFonts w:ascii="Symbol" w:hAnsi="Symbol" w:hint="default"/>
      </w:rPr>
    </w:lvl>
    <w:lvl w:ilvl="7" w:tplc="D70457BC">
      <w:start w:val="1"/>
      <w:numFmt w:val="bullet"/>
      <w:lvlText w:val="o"/>
      <w:lvlJc w:val="left"/>
      <w:pPr>
        <w:ind w:left="5760" w:hanging="360"/>
      </w:pPr>
      <w:rPr>
        <w:rFonts w:ascii="Courier New" w:hAnsi="Courier New" w:hint="default"/>
      </w:rPr>
    </w:lvl>
    <w:lvl w:ilvl="8" w:tplc="578289D0">
      <w:start w:val="1"/>
      <w:numFmt w:val="bullet"/>
      <w:lvlText w:val=""/>
      <w:lvlJc w:val="left"/>
      <w:pPr>
        <w:ind w:left="6480" w:hanging="360"/>
      </w:pPr>
      <w:rPr>
        <w:rFonts w:ascii="Wingdings" w:hAnsi="Wingdings" w:hint="default"/>
      </w:rPr>
    </w:lvl>
  </w:abstractNum>
  <w:abstractNum w:abstractNumId="24" w15:restartNumberingAfterBreak="0">
    <w:nsid w:val="65F77B7F"/>
    <w:multiLevelType w:val="multilevel"/>
    <w:tmpl w:val="0380BD86"/>
    <w:lvl w:ilvl="0">
      <w:start w:val="1"/>
      <w:numFmt w:val="decimal"/>
      <w:lvlText w:val="%1"/>
      <w:lvlJc w:val="left"/>
      <w:pPr>
        <w:ind w:left="470" w:hanging="4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3334010">
    <w:abstractNumId w:val="11"/>
  </w:num>
  <w:num w:numId="2" w16cid:durableId="633488020">
    <w:abstractNumId w:val="12"/>
  </w:num>
  <w:num w:numId="3" w16cid:durableId="1288200803">
    <w:abstractNumId w:val="1"/>
  </w:num>
  <w:num w:numId="4" w16cid:durableId="160246175">
    <w:abstractNumId w:val="3"/>
  </w:num>
  <w:num w:numId="5" w16cid:durableId="475608131">
    <w:abstractNumId w:val="15"/>
  </w:num>
  <w:num w:numId="6" w16cid:durableId="2101951312">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1"/>
  </w:num>
  <w:num w:numId="12" w16cid:durableId="552929862">
    <w:abstractNumId w:val="22"/>
  </w:num>
  <w:num w:numId="13" w16cid:durableId="587203086">
    <w:abstractNumId w:val="28"/>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19"/>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56452883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16A63"/>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4C79DE"/>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14678"/>
    <w:rsid w:val="00B81790"/>
    <w:rsid w:val="00B81BBC"/>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676E9"/>
    <w:rsid w:val="00D750B4"/>
    <w:rsid w:val="00D81C18"/>
    <w:rsid w:val="00D8461A"/>
    <w:rsid w:val="00D95CAF"/>
    <w:rsid w:val="00DB60B6"/>
    <w:rsid w:val="00DC1CC6"/>
    <w:rsid w:val="00DD5135"/>
    <w:rsid w:val="00E067A8"/>
    <w:rsid w:val="00E13924"/>
    <w:rsid w:val="00E15FD5"/>
    <w:rsid w:val="00E1725A"/>
    <w:rsid w:val="00E33758"/>
    <w:rsid w:val="00E5365E"/>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NoSpacing">
    <w:name w:val="No Spacing"/>
    <w:uiPriority w:val="1"/>
    <w:qFormat/>
    <w:rsid w:val="00D676E9"/>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7</Pages>
  <Words>1626</Words>
  <Characters>9273</Characters>
  <Application>Microsoft Office Word</Application>
  <DocSecurity>0</DocSecurity>
  <Lines>77</Lines>
  <Paragraphs>21</Paragraphs>
  <ScaleCrop>false</ScaleCrop>
  <Company>University of Wales Trinity Saint David</Company>
  <LinksUpToDate>false</LinksUpToDate>
  <CharactersWithSpaces>10878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Meyber Villada Ramirez</cp:lastModifiedBy>
  <cp:revision>3</cp:revision>
  <dcterms:created xsi:type="dcterms:W3CDTF">2026-08-18T13:36:00Z</dcterms:created>
  <dcterms:modified xsi:type="dcterms:W3CDTF">2026-08-18T14:08:00Z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