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Times New Roman" w:cs="Times New Roman" w:hAnsi="Times New Roman" w:eastAsia="Times New Roman"/>
          <w:u w:val="single"/>
        </w:rPr>
      </w:pPr>
      <w:r>
        <w:rPr>
          <w:rFonts w:ascii="Times New Roman" w:hAnsi="Times New Roman"/>
          <w:u w:val="single"/>
          <w:rtl w:val="0"/>
          <w:lang w:val="en-US"/>
        </w:rPr>
        <w:t>Manilius and the Context of his Cosmos</w:t>
      </w:r>
    </w:p>
    <w:p>
      <w:pPr>
        <w:pStyle w:val="Body"/>
        <w:rPr>
          <w:rFonts w:ascii="Times New Roman" w:cs="Times New Roman" w:hAnsi="Times New Roman" w:eastAsia="Times New Roman"/>
          <w:u w:val="single"/>
        </w:rPr>
      </w:pPr>
    </w:p>
    <w:p>
      <w:pPr>
        <w:pStyle w:val="Body"/>
        <w:rPr>
          <w:rFonts w:ascii="Times New Roman" w:cs="Times New Roman" w:hAnsi="Times New Roman" w:eastAsia="Times New Roman"/>
          <w:u w:val="single"/>
        </w:rPr>
      </w:pPr>
    </w:p>
    <w:p>
      <w:pPr>
        <w:pStyle w:val="Body"/>
        <w:rPr>
          <w:rFonts w:ascii="Times New Roman" w:cs="Times New Roman" w:hAnsi="Times New Roman" w:eastAsia="Times New Roman"/>
          <w:u w:val="single"/>
        </w:rPr>
      </w:pPr>
      <w:r>
        <w:rPr>
          <w:rFonts w:ascii="Times New Roman" w:hAnsi="Times New Roman"/>
          <w:u w:val="single"/>
          <w:rtl w:val="0"/>
          <w:lang w:val="de-DE"/>
        </w:rPr>
        <w:t>Abstract:</w:t>
      </w: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r>
        <w:rPr>
          <w:rFonts w:ascii="Times New Roman" w:hAnsi="Times New Roman"/>
          <w:rtl w:val="0"/>
          <w:lang w:val="en-US"/>
        </w:rPr>
        <w:t xml:space="preserve">In writing his five part poem, </w:t>
      </w:r>
      <w:r>
        <w:rPr>
          <w:rFonts w:ascii="Times New Roman" w:hAnsi="Times New Roman"/>
          <w:i w:val="1"/>
          <w:iCs w:val="1"/>
          <w:rtl w:val="0"/>
          <w:lang w:val="it-IT"/>
        </w:rPr>
        <w:t>Astronomica</w:t>
      </w:r>
      <w:r>
        <w:rPr>
          <w:rFonts w:ascii="Times New Roman" w:hAnsi="Times New Roman"/>
          <w:rtl w:val="0"/>
          <w:lang w:val="en-US"/>
        </w:rPr>
        <w:t xml:space="preserve">, Marcus Manilius, declares that he will bring the world </w:t>
      </w:r>
      <w:r>
        <w:rPr>
          <w:rFonts w:ascii="Times New Roman" w:hAnsi="Times New Roman" w:hint="default"/>
          <w:rtl w:val="0"/>
          <w:lang w:val="en-US"/>
        </w:rPr>
        <w:t>“</w:t>
      </w:r>
      <w:r>
        <w:rPr>
          <w:rFonts w:ascii="Times New Roman" w:hAnsi="Times New Roman"/>
          <w:rtl w:val="0"/>
          <w:lang w:val="en-US"/>
        </w:rPr>
        <w:t>novel offerings untold by any before</w:t>
      </w:r>
      <w:r>
        <w:rPr>
          <w:rFonts w:ascii="Times New Roman" w:hAnsi="Times New Roman" w:hint="default"/>
          <w:rtl w:val="0"/>
          <w:lang w:val="en-US"/>
        </w:rPr>
        <w:t xml:space="preserve">” </w:t>
      </w:r>
      <w:r>
        <w:rPr>
          <w:rFonts w:ascii="Times New Roman" w:hAnsi="Times New Roman"/>
          <w:rtl w:val="0"/>
        </w:rPr>
        <w:t>(</w:t>
      </w:r>
      <w:r>
        <w:rPr>
          <w:rFonts w:ascii="Times New Roman" w:hAnsi="Times New Roman"/>
          <w:shd w:val="clear" w:color="auto" w:fill="ffffff"/>
          <w:rtl w:val="0"/>
          <w:lang w:val="en-US"/>
        </w:rPr>
        <w:t>Manilius and Goold, 2006)</w:t>
      </w:r>
      <w:r>
        <w:rPr>
          <w:rFonts w:ascii="Times New Roman" w:hAnsi="Times New Roman"/>
          <w:rtl w:val="0"/>
          <w:lang w:val="en-US"/>
        </w:rPr>
        <w:t>.  An enigmatic figure, Manilius constructs a philosophical cosmos that is ruled by a line of cause and effect, divine intervention and immutable fate.  Despite the oft-accepted incomplete existence of his poem, there is still much one can learn about the beginnings of ancient astronomical thought, as well as about the author himself.</w:t>
      </w: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r>
        <w:rPr>
          <w:rFonts w:ascii="Times New Roman" w:hAnsi="Times New Roman"/>
          <w:rtl w:val="0"/>
          <w:lang w:val="en-US"/>
        </w:rPr>
        <w:t xml:space="preserve">Little is known of the historical Manilius, but through analysis of the </w:t>
      </w:r>
      <w:r>
        <w:rPr>
          <w:rFonts w:ascii="Times New Roman" w:hAnsi="Times New Roman"/>
          <w:i w:val="1"/>
          <w:iCs w:val="1"/>
          <w:rtl w:val="0"/>
          <w:lang w:val="it-IT"/>
        </w:rPr>
        <w:t>Astronomica</w:t>
      </w:r>
      <w:r>
        <w:rPr>
          <w:rFonts w:ascii="Times New Roman" w:hAnsi="Times New Roman"/>
          <w:rtl w:val="0"/>
          <w:lang w:val="en-US"/>
        </w:rPr>
        <w:t>, one can conclude considerable amounts about the character, virtues and historical context of the author.  Manilius draws on a vast historical tradition in his text, mimicking the metre and prose of great poets like Hesiod and Homer.  However, he stands in direct opposition to the philosophical inclinations of arguably his greatest direct influence, Lucretius.  In his time, Lucretius was the most credible philosopher to have built a complete picture of the cosmos as he saw it; however, Manilius depicts himself as definitively anti-Lucretian, through his denial of Lucretius</w:t>
      </w:r>
      <w:r>
        <w:rPr>
          <w:rFonts w:ascii="Times New Roman" w:hAnsi="Times New Roman" w:hint="default"/>
          <w:rtl w:val="0"/>
          <w:lang w:val="en-US"/>
        </w:rPr>
        <w:t xml:space="preserve">’ </w:t>
      </w:r>
      <w:r>
        <w:rPr>
          <w:rFonts w:ascii="Times New Roman" w:hAnsi="Times New Roman"/>
          <w:rtl w:val="0"/>
          <w:lang w:val="en-US"/>
        </w:rPr>
        <w:t>seemingly random and disordered cosmos.  His intentionally lofty prose combined with anti-Lucretian sentiment indicate a certain prideful, and at times, arrogant, tone throughout the poem. By contradicting the prior authority on the subject in such direct fashion,  Manilius hopes to establish himself as the new authority on the cosmos.</w:t>
      </w: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r>
        <w:rPr>
          <w:rFonts w:ascii="Times New Roman" w:hAnsi="Times New Roman"/>
          <w:rtl w:val="0"/>
          <w:lang w:val="en-US"/>
        </w:rPr>
        <w:t>In Manilius' view of the Cosmos, every planet, star and comet in our galaxy is a divine symbol for humanity to interpret and interact with.  However, as the poem concludes, Manilius explains that all of the more distant stars outside of the Milky Way Galaxy are part of 'the Legion' and have little power or significance.  He explains: "had nature given its powers consonant with its legions, the very empyrean would be helpless before its fires, and the whole universe would become embroiled in the flames of a blazing sky" (</w:t>
      </w:r>
      <w:r>
        <w:rPr>
          <w:rFonts w:ascii="Times New Roman" w:hAnsi="Times New Roman"/>
          <w:shd w:val="clear" w:color="auto" w:fill="ffffff"/>
          <w:rtl w:val="0"/>
          <w:lang w:val="en-US"/>
        </w:rPr>
        <w:t>Manilius and Goold, 2006)</w:t>
      </w:r>
      <w:r>
        <w:rPr>
          <w:rFonts w:ascii="Times New Roman" w:hAnsi="Times New Roman"/>
          <w:rtl w:val="0"/>
          <w:lang w:val="en-US"/>
        </w:rPr>
        <w:t xml:space="preserve">.  The reference to the legions being a threat to the greater cosmos hints at an analogy of the danger of the vast plebeian population to the Roman establishment at the time.  Many other lines of analogy can be drawn that lead one to believe that Manilius may have had some political ulterior motive for the writing of his </w:t>
      </w:r>
      <w:r>
        <w:rPr>
          <w:rFonts w:ascii="Times New Roman" w:hAnsi="Times New Roman"/>
          <w:i w:val="1"/>
          <w:iCs w:val="1"/>
          <w:rtl w:val="0"/>
          <w:lang w:val="it-IT"/>
        </w:rPr>
        <w:t>Astronomica</w:t>
      </w:r>
      <w:r>
        <w:rPr>
          <w:rFonts w:ascii="Times New Roman" w:hAnsi="Times New Roman"/>
          <w:rtl w:val="0"/>
        </w:rPr>
        <w:t>.</w:t>
      </w:r>
    </w:p>
    <w:p>
      <w:pPr>
        <w:pStyle w:val="Body"/>
        <w:rPr>
          <w:rFonts w:ascii="Times New Roman" w:cs="Times New Roman" w:hAnsi="Times New Roman" w:eastAsia="Times New Roman"/>
        </w:rPr>
      </w:pPr>
    </w:p>
    <w:p>
      <w:pPr>
        <w:pStyle w:val="Body"/>
        <w:rPr>
          <w:rFonts w:ascii="Times New Roman" w:cs="Times New Roman" w:hAnsi="Times New Roman" w:eastAsia="Times New Roman"/>
        </w:rPr>
      </w:pPr>
      <w:r>
        <w:rPr>
          <w:rFonts w:ascii="Times New Roman" w:hAnsi="Times New Roman"/>
          <w:rtl w:val="0"/>
          <w:lang w:val="en-US"/>
        </w:rPr>
        <w:t xml:space="preserve">In this exposition, we will explore the </w:t>
      </w:r>
      <w:r>
        <w:rPr>
          <w:rFonts w:ascii="Times New Roman" w:hAnsi="Times New Roman"/>
          <w:i w:val="1"/>
          <w:iCs w:val="1"/>
          <w:rtl w:val="0"/>
          <w:lang w:val="it-IT"/>
        </w:rPr>
        <w:t>Astronomica</w:t>
      </w:r>
      <w:r>
        <w:rPr>
          <w:rFonts w:ascii="Times New Roman" w:hAnsi="Times New Roman"/>
          <w:rtl w:val="0"/>
          <w:lang w:val="en-US"/>
        </w:rPr>
        <w:t xml:space="preserve"> as a means of uncovering the true identity of Manilius --- his influences, character and motivations for writing the </w:t>
      </w:r>
      <w:r>
        <w:rPr>
          <w:rFonts w:ascii="Times New Roman" w:hAnsi="Times New Roman"/>
          <w:i w:val="1"/>
          <w:iCs w:val="1"/>
          <w:rtl w:val="0"/>
          <w:lang w:val="it-IT"/>
        </w:rPr>
        <w:t>Astronomica</w:t>
      </w:r>
      <w:r>
        <w:rPr>
          <w:rFonts w:ascii="Times New Roman" w:hAnsi="Times New Roman"/>
          <w:rtl w:val="0"/>
          <w:lang w:val="en-US"/>
        </w:rPr>
        <w:t>.  Most importantly, we will explore the possibility of Manilius' cosmos as an allegory for the Roman State, seeking to accredit the authority of this state by depicting it as a microcosm of the universe that we live in.</w:t>
      </w:r>
    </w:p>
    <w:p>
      <w:pPr>
        <w:pStyle w:val="Body"/>
        <w:rPr>
          <w:rFonts w:ascii="Times New Roman" w:cs="Times New Roman" w:hAnsi="Times New Roman" w:eastAsia="Times New Roman"/>
        </w:rPr>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rPr>
          <w:rFonts w:ascii="Times New Roman" w:cs="Times New Roman" w:hAnsi="Times New Roman" w:eastAsia="Times New Roman"/>
          <w:b w:val="1"/>
          <w:bCs w:val="1"/>
          <w:color w:val="222222"/>
          <w:u w:color="222222"/>
        </w:rPr>
      </w:pPr>
      <w:r>
        <w:rPr>
          <w:rFonts w:ascii="Times New Roman" w:hAnsi="Times New Roman"/>
          <w:b w:val="1"/>
          <w:bCs w:val="1"/>
          <w:color w:val="222222"/>
          <w:u w:color="222222"/>
          <w:rtl w:val="0"/>
          <w:lang w:val="fr-FR"/>
        </w:rPr>
        <w:t>Bibliography</w:t>
      </w:r>
    </w:p>
    <w:p>
      <w:pPr>
        <w:pStyle w:val="Body"/>
        <w:rPr>
          <w:rFonts w:ascii="Times New Roman" w:cs="Times New Roman" w:hAnsi="Times New Roman" w:eastAsia="Times New Roman"/>
          <w:color w:val="222222"/>
          <w:u w:color="222222"/>
        </w:rPr>
      </w:pPr>
    </w:p>
    <w:p>
      <w:pPr>
        <w:pStyle w:val="Body"/>
        <w:rPr>
          <w:rFonts w:ascii="Times New Roman" w:cs="Times New Roman" w:hAnsi="Times New Roman" w:eastAsia="Times New Roman"/>
          <w:u w:val="single"/>
        </w:rPr>
      </w:pPr>
      <w:r>
        <w:rPr>
          <w:rFonts w:ascii="Times New Roman" w:hAnsi="Times New Roman"/>
          <w:u w:val="single"/>
          <w:rtl w:val="0"/>
          <w:lang w:val="en-US"/>
        </w:rPr>
        <w:t>Primary Sources:</w:t>
      </w:r>
    </w:p>
    <w:p>
      <w:pPr>
        <w:pStyle w:val="Body"/>
        <w:spacing w:before="240" w:after="240"/>
        <w:rPr>
          <w:rFonts w:ascii="Times New Roman" w:cs="Times New Roman" w:hAnsi="Times New Roman" w:eastAsia="Times New Roman"/>
        </w:rPr>
      </w:pPr>
      <w:r>
        <w:rPr>
          <w:rFonts w:ascii="Times New Roman" w:hAnsi="Times New Roman"/>
          <w:shd w:val="clear" w:color="auto" w:fill="ffffff"/>
          <w:rtl w:val="0"/>
          <w:lang w:val="it-IT"/>
        </w:rPr>
        <w:t xml:space="preserve">Aratus., Poochigian, A. and Eudoxus. (2010). </w:t>
      </w:r>
      <w:r>
        <w:rPr>
          <w:rFonts w:ascii="Times New Roman" w:hAnsi="Times New Roman"/>
          <w:i w:val="1"/>
          <w:iCs w:val="1"/>
          <w:shd w:val="clear" w:color="auto" w:fill="ffffff"/>
          <w:rtl w:val="0"/>
          <w:lang w:val="nl-NL"/>
        </w:rPr>
        <w:t>Phaenomena</w:t>
      </w:r>
      <w:r>
        <w:rPr>
          <w:rFonts w:ascii="Times New Roman" w:hAnsi="Times New Roman"/>
          <w:rtl w:val="0"/>
          <w:lang w:val="en-US"/>
        </w:rPr>
        <w:t>. Johns Hopkins University Press.</w:t>
      </w:r>
    </w:p>
    <w:p>
      <w:pPr>
        <w:pStyle w:val="Body"/>
        <w:spacing w:before="240" w:after="240"/>
        <w:rPr>
          <w:rFonts w:ascii="Times New Roman" w:cs="Times New Roman" w:hAnsi="Times New Roman" w:eastAsia="Times New Roman"/>
        </w:rPr>
      </w:pPr>
      <w:r>
        <w:rPr>
          <w:rFonts w:ascii="Times New Roman" w:hAnsi="Times New Roman"/>
          <w:shd w:val="clear" w:color="auto" w:fill="ffffff"/>
          <w:rtl w:val="0"/>
          <w:lang w:val="en-US"/>
        </w:rPr>
        <w:t xml:space="preserve">Cicero, M. and Reynolds, L. (1998). </w:t>
      </w:r>
      <w:r>
        <w:rPr>
          <w:rFonts w:ascii="Times New Roman" w:hAnsi="Times New Roman"/>
          <w:i w:val="1"/>
          <w:iCs w:val="1"/>
          <w:shd w:val="clear" w:color="auto" w:fill="ffffff"/>
          <w:rtl w:val="0"/>
          <w:lang w:val="fr-FR"/>
        </w:rPr>
        <w:t>De finibus bonorum et malorum</w:t>
      </w:r>
      <w:r>
        <w:rPr>
          <w:rFonts w:ascii="Times New Roman" w:hAnsi="Times New Roman"/>
          <w:rtl w:val="0"/>
          <w:lang w:val="it-IT"/>
        </w:rPr>
        <w:t>. Oxonii: E Typ. Clarendoniano.</w:t>
      </w:r>
    </w:p>
    <w:p>
      <w:pPr>
        <w:pStyle w:val="Body"/>
        <w:spacing w:before="240" w:after="240"/>
        <w:rPr>
          <w:rFonts w:ascii="Times New Roman" w:cs="Times New Roman" w:hAnsi="Times New Roman" w:eastAsia="Times New Roman"/>
        </w:rPr>
      </w:pPr>
      <w:r>
        <w:rPr>
          <w:rFonts w:ascii="Times New Roman" w:hAnsi="Times New Roman"/>
          <w:shd w:val="clear" w:color="auto" w:fill="ffffff"/>
          <w:rtl w:val="0"/>
          <w:lang w:val="it-IT"/>
        </w:rPr>
        <w:t xml:space="preserve">Cicero, M., Soubiran, J., Aratus, Aratus and Cicero, M. (2002). </w:t>
      </w:r>
      <w:r>
        <w:rPr>
          <w:rFonts w:ascii="Times New Roman" w:hAnsi="Times New Roman"/>
          <w:i w:val="1"/>
          <w:iCs w:val="1"/>
          <w:shd w:val="clear" w:color="auto" w:fill="ffffff"/>
          <w:rtl w:val="0"/>
        </w:rPr>
        <w:t>Aratea</w:t>
      </w:r>
      <w:r>
        <w:rPr>
          <w:rFonts w:ascii="Times New Roman" w:hAnsi="Times New Roman"/>
          <w:rtl w:val="0"/>
          <w:lang w:val="fr-FR"/>
        </w:rPr>
        <w:t>. Paris: Les Belles lettres.</w:t>
      </w:r>
    </w:p>
    <w:p>
      <w:pPr>
        <w:pStyle w:val="Body"/>
        <w:spacing w:before="240" w:after="240"/>
        <w:rPr>
          <w:rFonts w:ascii="Times New Roman" w:cs="Times New Roman" w:hAnsi="Times New Roman" w:eastAsia="Times New Roman"/>
        </w:rPr>
      </w:pPr>
      <w:r>
        <w:rPr>
          <w:rFonts w:ascii="Times New Roman" w:hAnsi="Times New Roman"/>
          <w:shd w:val="clear" w:color="auto" w:fill="ffffff"/>
          <w:rtl w:val="0"/>
          <w:lang w:val="it-IT"/>
        </w:rPr>
        <w:t xml:space="preserve">Lucretius., Lucretius. and Leonard, W. (2015). </w:t>
      </w:r>
      <w:r>
        <w:rPr>
          <w:rFonts w:ascii="Times New Roman" w:hAnsi="Times New Roman"/>
          <w:i w:val="1"/>
          <w:iCs w:val="1"/>
          <w:shd w:val="clear" w:color="auto" w:fill="ffffff"/>
          <w:rtl w:val="0"/>
          <w:lang w:val="en-US"/>
        </w:rPr>
        <w:t>On the Nature of the Universe</w:t>
      </w:r>
      <w:r>
        <w:rPr>
          <w:rFonts w:ascii="Times New Roman" w:hAnsi="Times New Roman"/>
          <w:rtl w:val="0"/>
          <w:lang w:val="de-DE"/>
        </w:rPr>
        <w:t>. Stilwell: Neeland Media LLC.</w:t>
      </w:r>
    </w:p>
    <w:p>
      <w:pPr>
        <w:pStyle w:val="Body"/>
        <w:spacing w:before="240" w:after="240"/>
        <w:rPr>
          <w:rFonts w:ascii="Times New Roman" w:cs="Times New Roman" w:hAnsi="Times New Roman" w:eastAsia="Times New Roman"/>
        </w:rPr>
      </w:pPr>
      <w:r>
        <w:rPr>
          <w:rFonts w:ascii="Times New Roman" w:hAnsi="Times New Roman"/>
          <w:rtl w:val="0"/>
          <w:lang w:val="en-US"/>
        </w:rPr>
        <w:t>Manilius, M. and Goold, G. (2006).</w:t>
      </w:r>
      <w:r>
        <w:rPr>
          <w:rFonts w:ascii="Times New Roman" w:hAnsi="Times New Roman"/>
          <w:shd w:val="clear" w:color="auto" w:fill="ffffff"/>
          <w:rtl w:val="0"/>
        </w:rPr>
        <w:t xml:space="preserve"> </w:t>
      </w:r>
      <w:r>
        <w:rPr>
          <w:rFonts w:ascii="Times New Roman" w:hAnsi="Times New Roman"/>
          <w:i w:val="1"/>
          <w:iCs w:val="1"/>
          <w:shd w:val="clear" w:color="auto" w:fill="ffffff"/>
          <w:rtl w:val="0"/>
          <w:lang w:val="it-IT"/>
        </w:rPr>
        <w:t>Astronomica</w:t>
      </w:r>
      <w:r>
        <w:rPr>
          <w:rFonts w:ascii="Times New Roman" w:hAnsi="Times New Roman"/>
          <w:rtl w:val="0"/>
          <w:lang w:val="en-US"/>
        </w:rPr>
        <w:t>. Cambridge, Mass.: Harvard University Press.</w:t>
      </w:r>
    </w:p>
    <w:p>
      <w:pPr>
        <w:pStyle w:val="Body"/>
        <w:rPr>
          <w:rFonts w:ascii="Times New Roman" w:cs="Times New Roman" w:hAnsi="Times New Roman" w:eastAsia="Times New Roman"/>
          <w:color w:val="222222"/>
          <w:u w:color="222222"/>
        </w:rPr>
      </w:pPr>
    </w:p>
    <w:p>
      <w:pPr>
        <w:pStyle w:val="Body"/>
        <w:rPr>
          <w:rFonts w:ascii="Times New Roman" w:cs="Times New Roman" w:hAnsi="Times New Roman" w:eastAsia="Times New Roman"/>
          <w:color w:val="222222"/>
          <w:u w:color="222222"/>
        </w:rPr>
      </w:pPr>
    </w:p>
    <w:p>
      <w:pPr>
        <w:pStyle w:val="Body"/>
        <w:rPr>
          <w:rFonts w:ascii="Times New Roman" w:cs="Times New Roman" w:hAnsi="Times New Roman" w:eastAsia="Times New Roman"/>
          <w:color w:val="222222"/>
          <w:u w:val="single" w:color="222222"/>
        </w:rPr>
      </w:pPr>
      <w:r>
        <w:rPr>
          <w:rFonts w:ascii="Times New Roman" w:hAnsi="Times New Roman"/>
          <w:color w:val="222222"/>
          <w:u w:val="single" w:color="222222"/>
          <w:rtl w:val="0"/>
          <w:lang w:val="en-US"/>
        </w:rPr>
        <w:t>Secondary Sources:</w:t>
      </w:r>
    </w:p>
    <w:p>
      <w:pPr>
        <w:pStyle w:val="Body"/>
        <w:spacing w:before="240" w:after="240"/>
        <w:rPr>
          <w:rFonts w:ascii="Times New Roman" w:cs="Times New Roman" w:hAnsi="Times New Roman" w:eastAsia="Times New Roman"/>
        </w:rPr>
      </w:pPr>
      <w:r>
        <w:rPr>
          <w:rFonts w:ascii="Times New Roman" w:hAnsi="Times New Roman"/>
          <w:rtl w:val="0"/>
          <w:lang w:val="en-US"/>
        </w:rPr>
        <w:t>Abry, Jos</w:t>
      </w:r>
      <w:r>
        <w:rPr>
          <w:rFonts w:ascii="Times New Roman" w:hAnsi="Times New Roman" w:hint="default"/>
          <w:rtl w:val="0"/>
          <w:lang w:val="en-US"/>
        </w:rPr>
        <w:t>è</w:t>
      </w:r>
      <w:r>
        <w:rPr>
          <w:rFonts w:ascii="Times New Roman" w:hAnsi="Times New Roman"/>
          <w:rtl w:val="0"/>
          <w:lang w:val="en-US"/>
        </w:rPr>
        <w:t xml:space="preserve">phe-Henriette (2007). Manilius and Aratus: two Stoic poets on stars. </w:t>
      </w:r>
      <w:r>
        <w:rPr>
          <w:rFonts w:ascii="Times New Roman" w:hAnsi="Times New Roman"/>
          <w:i w:val="1"/>
          <w:iCs w:val="1"/>
          <w:rtl w:val="0"/>
          <w:lang w:val="en-US"/>
        </w:rPr>
        <w:t>Leeds International Classical Studies</w:t>
      </w:r>
      <w:r>
        <w:rPr>
          <w:rFonts w:ascii="Times New Roman" w:hAnsi="Times New Roman"/>
          <w:rtl w:val="0"/>
        </w:rPr>
        <w:t>, 6(1), 18.</w:t>
      </w:r>
    </w:p>
    <w:p>
      <w:pPr>
        <w:pStyle w:val="Body"/>
        <w:spacing w:before="240" w:after="240"/>
        <w:rPr>
          <w:rFonts w:ascii="Times New Roman" w:cs="Times New Roman" w:hAnsi="Times New Roman" w:eastAsia="Times New Roman"/>
        </w:rPr>
      </w:pPr>
      <w:r>
        <w:rPr>
          <w:rFonts w:ascii="Times New Roman" w:hAnsi="Times New Roman"/>
          <w:shd w:val="clear" w:color="auto" w:fill="ffffff"/>
          <w:rtl w:val="0"/>
          <w:lang w:val="pt-PT"/>
        </w:rPr>
        <w:t xml:space="preserve">Benham, F. (2012). </w:t>
      </w:r>
      <w:r>
        <w:rPr>
          <w:rFonts w:ascii="Times New Roman" w:hAnsi="Times New Roman"/>
          <w:i w:val="1"/>
          <w:iCs w:val="1"/>
          <w:shd w:val="clear" w:color="auto" w:fill="ffffff"/>
          <w:rtl w:val="0"/>
          <w:lang w:val="en-US"/>
        </w:rPr>
        <w:t>Pyramids, Plato, and Planets: Euclid, Archimedes and the Astronomers</w:t>
      </w:r>
      <w:r>
        <w:rPr>
          <w:rFonts w:ascii="Times New Roman" w:hAnsi="Times New Roman"/>
          <w:shd w:val="clear" w:color="auto" w:fill="ffffff"/>
          <w:rtl w:val="0"/>
          <w:lang w:val="en-US"/>
        </w:rPr>
        <w:t>. 1st ed. Fred Benham.</w:t>
      </w:r>
    </w:p>
    <w:p>
      <w:pPr>
        <w:pStyle w:val="Body"/>
        <w:spacing w:before="240" w:after="240"/>
        <w:rPr>
          <w:rFonts w:ascii="Times New Roman" w:cs="Times New Roman" w:hAnsi="Times New Roman" w:eastAsia="Times New Roman"/>
        </w:rPr>
      </w:pPr>
      <w:r>
        <w:rPr>
          <w:rFonts w:ascii="Times New Roman" w:hAnsi="Times New Roman"/>
          <w:shd w:val="clear" w:color="auto" w:fill="ffffff"/>
          <w:rtl w:val="0"/>
          <w:lang w:val="es-ES_tradnl"/>
        </w:rPr>
        <w:t xml:space="preserve">Dreyer, J. (1997). </w:t>
      </w:r>
      <w:r>
        <w:rPr>
          <w:rFonts w:ascii="Times New Roman" w:hAnsi="Times New Roman"/>
          <w:i w:val="1"/>
          <w:iCs w:val="1"/>
          <w:shd w:val="clear" w:color="auto" w:fill="ffffff"/>
          <w:rtl w:val="0"/>
          <w:lang w:val="en-US"/>
        </w:rPr>
        <w:t>A History of Astronomy from Thales to Kepler</w:t>
      </w:r>
      <w:r>
        <w:rPr>
          <w:rFonts w:ascii="Times New Roman" w:hAnsi="Times New Roman"/>
          <w:shd w:val="clear" w:color="auto" w:fill="ffffff"/>
          <w:rtl w:val="0"/>
        </w:rPr>
        <w:t>. New York: Dover.</w:t>
      </w:r>
    </w:p>
    <w:p>
      <w:pPr>
        <w:pStyle w:val="Body"/>
        <w:spacing w:before="240" w:after="240"/>
        <w:rPr>
          <w:rFonts w:ascii="Times New Roman" w:cs="Times New Roman" w:hAnsi="Times New Roman" w:eastAsia="Times New Roman"/>
        </w:rPr>
      </w:pPr>
      <w:r>
        <w:rPr>
          <w:rFonts w:ascii="Times New Roman" w:hAnsi="Times New Roman"/>
          <w:shd w:val="clear" w:color="auto" w:fill="ffffff"/>
          <w:rtl w:val="0"/>
        </w:rPr>
        <w:t xml:space="preserve">Dunbavin, P. (2005). </w:t>
      </w:r>
      <w:r>
        <w:rPr>
          <w:rFonts w:ascii="Times New Roman" w:hAnsi="Times New Roman"/>
          <w:i w:val="1"/>
          <w:iCs w:val="1"/>
          <w:shd w:val="clear" w:color="auto" w:fill="ffffff"/>
          <w:rtl w:val="0"/>
          <w:lang w:val="de-DE"/>
        </w:rPr>
        <w:t>Under Ancient Skies</w:t>
      </w:r>
      <w:r>
        <w:rPr>
          <w:rFonts w:ascii="Times New Roman" w:hAnsi="Times New Roman"/>
          <w:shd w:val="clear" w:color="auto" w:fill="ffffff"/>
          <w:rtl w:val="0"/>
          <w:lang w:val="en-US"/>
        </w:rPr>
        <w:t>. Nottingham: Third Millennium.</w:t>
      </w:r>
    </w:p>
    <w:p>
      <w:pPr>
        <w:pStyle w:val="Body"/>
        <w:spacing w:before="240" w:after="240"/>
        <w:rPr>
          <w:rFonts w:ascii="Times New Roman" w:cs="Times New Roman" w:hAnsi="Times New Roman" w:eastAsia="Times New Roman"/>
        </w:rPr>
      </w:pPr>
      <w:r>
        <w:rPr>
          <w:rFonts w:ascii="Times New Roman" w:hAnsi="Times New Roman"/>
          <w:rtl w:val="0"/>
          <w:lang w:val="en-US"/>
        </w:rPr>
        <w:t xml:space="preserve">Fantham, Elaine (2011). More sentiment than science: Roman stargazing before and after Manilius. In Green, Steven J. &amp; Volk, Katharina (Eds.), </w:t>
      </w:r>
      <w:r>
        <w:rPr>
          <w:rFonts w:ascii="Times New Roman" w:hAnsi="Times New Roman"/>
          <w:i w:val="1"/>
          <w:iCs w:val="1"/>
          <w:rtl w:val="0"/>
          <w:lang w:val="en-US"/>
        </w:rPr>
        <w:t xml:space="preserve">Forgotten stars: rediscovering Manilius' </w:t>
      </w:r>
      <w:r>
        <w:rPr>
          <w:rFonts w:ascii="Times New Roman" w:hAnsi="Times New Roman" w:hint="default"/>
          <w:i w:val="1"/>
          <w:iCs w:val="1"/>
          <w:rtl w:val="0"/>
          <w:lang w:val="en-US"/>
        </w:rPr>
        <w:t xml:space="preserve">« </w:t>
      </w:r>
      <w:r>
        <w:rPr>
          <w:rFonts w:ascii="Times New Roman" w:hAnsi="Times New Roman"/>
          <w:i w:val="1"/>
          <w:iCs w:val="1"/>
          <w:rtl w:val="0"/>
          <w:lang w:val="it-IT"/>
        </w:rPr>
        <w:t xml:space="preserve">Astronomica </w:t>
      </w:r>
      <w:r>
        <w:rPr>
          <w:rFonts w:ascii="Times New Roman" w:hAnsi="Times New Roman" w:hint="default"/>
          <w:i w:val="1"/>
          <w:iCs w:val="1"/>
          <w:rtl w:val="0"/>
          <w:lang w:val="en-US"/>
        </w:rPr>
        <w:t>»</w:t>
      </w:r>
      <w:r>
        <w:rPr>
          <w:rFonts w:ascii="Times New Roman" w:hAnsi="Times New Roman"/>
          <w:rtl w:val="0"/>
          <w:lang w:val="en-US"/>
        </w:rPr>
        <w:t xml:space="preserve"> (pp. 13-31). Oxford ; New York: Oxford University Pr..</w:t>
      </w:r>
    </w:p>
    <w:p>
      <w:pPr>
        <w:pStyle w:val="Body"/>
        <w:spacing w:before="240" w:after="240"/>
        <w:rPr>
          <w:rFonts w:ascii="Times New Roman" w:cs="Times New Roman" w:hAnsi="Times New Roman" w:eastAsia="Times New Roman"/>
        </w:rPr>
      </w:pPr>
      <w:r>
        <w:rPr>
          <w:rFonts w:ascii="Times New Roman" w:hAnsi="Times New Roman"/>
          <w:rtl w:val="0"/>
          <w:lang w:val="en-US"/>
        </w:rPr>
        <w:t xml:space="preserve">Glauthier, Patrick (2017). Repurposing the stars: Manilius, Astronomica 1, and the Aratean tradition. </w:t>
      </w:r>
      <w:r>
        <w:rPr>
          <w:rFonts w:ascii="Times New Roman" w:hAnsi="Times New Roman"/>
          <w:i w:val="1"/>
          <w:iCs w:val="1"/>
          <w:rtl w:val="0"/>
          <w:lang w:val="en-US"/>
        </w:rPr>
        <w:t>American Journal of Philology</w:t>
      </w:r>
      <w:r>
        <w:rPr>
          <w:rFonts w:ascii="Times New Roman" w:hAnsi="Times New Roman"/>
          <w:rtl w:val="0"/>
        </w:rPr>
        <w:t>, 138(2), 267-303. Doi: 10.1353/ajp.2017.0013</w:t>
      </w:r>
    </w:p>
    <w:p>
      <w:pPr>
        <w:pStyle w:val="Body"/>
        <w:spacing w:before="240" w:after="240"/>
        <w:rPr>
          <w:rFonts w:ascii="Times New Roman" w:cs="Times New Roman" w:hAnsi="Times New Roman" w:eastAsia="Times New Roman"/>
        </w:rPr>
      </w:pPr>
      <w:r>
        <w:rPr>
          <w:rFonts w:ascii="Times New Roman" w:hAnsi="Times New Roman"/>
          <w:rtl w:val="0"/>
          <w:lang w:val="nl-NL"/>
        </w:rPr>
        <w:t xml:space="preserve">Green, Steven J. (2011). </w:t>
      </w:r>
      <w:r>
        <w:rPr>
          <w:rFonts w:ascii="Times New Roman" w:hAnsi="Times New Roman" w:hint="default"/>
          <w:rtl w:val="0"/>
          <w:lang w:val="en-US"/>
        </w:rPr>
        <w:t xml:space="preserve">« </w:t>
      </w:r>
      <w:r>
        <w:rPr>
          <w:rFonts w:ascii="Times New Roman" w:hAnsi="Times New Roman"/>
          <w:rtl w:val="0"/>
          <w:lang w:val="it-IT"/>
        </w:rPr>
        <w:t xml:space="preserve">Arduum ad astra </w:t>
      </w:r>
      <w:r>
        <w:rPr>
          <w:rFonts w:ascii="Times New Roman" w:hAnsi="Times New Roman" w:hint="default"/>
          <w:rtl w:val="0"/>
          <w:lang w:val="en-US"/>
        </w:rPr>
        <w:t>»</w:t>
      </w:r>
      <w:r>
        <w:rPr>
          <w:rFonts w:ascii="Times New Roman" w:hAnsi="Times New Roman"/>
          <w:rtl w:val="0"/>
          <w:lang w:val="en-US"/>
        </w:rPr>
        <w:t>: the poetics and politics of horoscopic failure in Manilius</w:t>
      </w:r>
      <w:r>
        <w:rPr>
          <w:rFonts w:ascii="Times New Roman" w:hAnsi="Times New Roman" w:hint="default"/>
          <w:rtl w:val="0"/>
          <w:lang w:val="en-US"/>
        </w:rPr>
        <w:t xml:space="preserve">’ « </w:t>
      </w:r>
      <w:r>
        <w:rPr>
          <w:rFonts w:ascii="Times New Roman" w:hAnsi="Times New Roman"/>
          <w:rtl w:val="0"/>
          <w:lang w:val="it-IT"/>
        </w:rPr>
        <w:t xml:space="preserve">Astronomica </w:t>
      </w:r>
      <w:r>
        <w:rPr>
          <w:rFonts w:ascii="Times New Roman" w:hAnsi="Times New Roman" w:hint="default"/>
          <w:rtl w:val="0"/>
          <w:lang w:val="en-US"/>
        </w:rPr>
        <w:t>»</w:t>
      </w:r>
      <w:r>
        <w:rPr>
          <w:rFonts w:ascii="Times New Roman" w:hAnsi="Times New Roman"/>
          <w:rtl w:val="0"/>
          <w:lang w:val="nl-NL"/>
        </w:rPr>
        <w:t xml:space="preserve">. In Green, Steven J. &amp; Volk, Katharina (Eds.), </w:t>
      </w:r>
      <w:r>
        <w:rPr>
          <w:rFonts w:ascii="Times New Roman" w:hAnsi="Times New Roman"/>
          <w:i w:val="1"/>
          <w:iCs w:val="1"/>
          <w:rtl w:val="0"/>
          <w:lang w:val="en-US"/>
        </w:rPr>
        <w:t xml:space="preserve">Forgotten stars: rediscovering Manilius' </w:t>
      </w:r>
      <w:r>
        <w:rPr>
          <w:rFonts w:ascii="Times New Roman" w:hAnsi="Times New Roman" w:hint="default"/>
          <w:i w:val="1"/>
          <w:iCs w:val="1"/>
          <w:rtl w:val="0"/>
          <w:lang w:val="en-US"/>
        </w:rPr>
        <w:t xml:space="preserve">« </w:t>
      </w:r>
      <w:r>
        <w:rPr>
          <w:rFonts w:ascii="Times New Roman" w:hAnsi="Times New Roman"/>
          <w:i w:val="1"/>
          <w:iCs w:val="1"/>
          <w:rtl w:val="0"/>
          <w:lang w:val="it-IT"/>
        </w:rPr>
        <w:t xml:space="preserve">Astronomica </w:t>
      </w:r>
      <w:r>
        <w:rPr>
          <w:rFonts w:ascii="Times New Roman" w:hAnsi="Times New Roman" w:hint="default"/>
          <w:i w:val="1"/>
          <w:iCs w:val="1"/>
          <w:rtl w:val="0"/>
          <w:lang w:val="en-US"/>
        </w:rPr>
        <w:t>»</w:t>
      </w:r>
      <w:r>
        <w:rPr>
          <w:rFonts w:ascii="Times New Roman" w:hAnsi="Times New Roman"/>
          <w:rtl w:val="0"/>
          <w:lang w:val="en-US"/>
        </w:rPr>
        <w:t xml:space="preserve"> (pp. 120-138). Oxford ; New York: Oxford University Pr..</w:t>
      </w:r>
    </w:p>
    <w:p>
      <w:pPr>
        <w:pStyle w:val="Body"/>
        <w:spacing w:before="240" w:after="240"/>
        <w:rPr>
          <w:rFonts w:ascii="Times New Roman" w:cs="Times New Roman" w:hAnsi="Times New Roman" w:eastAsia="Times New Roman"/>
        </w:rPr>
      </w:pPr>
      <w:r>
        <w:rPr>
          <w:rFonts w:ascii="Times New Roman" w:hAnsi="Times New Roman"/>
          <w:rtl w:val="0"/>
          <w:lang w:val="nl-NL"/>
        </w:rPr>
        <w:t xml:space="preserve">Green, Steven J. (2014). </w:t>
      </w:r>
      <w:r>
        <w:rPr>
          <w:rFonts w:ascii="Times New Roman" w:hAnsi="Times New Roman"/>
          <w:i w:val="1"/>
          <w:iCs w:val="1"/>
          <w:rtl w:val="0"/>
          <w:lang w:val="en-US"/>
        </w:rPr>
        <w:t>Disclosure and discretion in Roman astrology : Manilius and his Augustan contemporaries.</w:t>
      </w:r>
      <w:r>
        <w:rPr>
          <w:rFonts w:ascii="Times New Roman" w:hAnsi="Times New Roman"/>
          <w:rtl w:val="0"/>
        </w:rPr>
        <w:t xml:space="preserve"> Oxford: Oxford University Pr..</w:t>
      </w:r>
    </w:p>
    <w:p>
      <w:pPr>
        <w:pStyle w:val="Body"/>
        <w:spacing w:before="240" w:after="240"/>
        <w:rPr>
          <w:rFonts w:ascii="Times New Roman" w:cs="Times New Roman" w:hAnsi="Times New Roman" w:eastAsia="Times New Roman"/>
        </w:rPr>
      </w:pPr>
      <w:r>
        <w:rPr>
          <w:rFonts w:ascii="Times New Roman" w:hAnsi="Times New Roman"/>
          <w:rtl w:val="0"/>
          <w:lang w:val="en-US"/>
        </w:rPr>
        <w:t xml:space="preserve">Habinek, Thomas (2007). Probing the entrails of the universe: astrology as bodily knowledge in Manilius' </w:t>
      </w:r>
      <w:r>
        <w:rPr>
          <w:rFonts w:ascii="Times New Roman" w:hAnsi="Times New Roman" w:hint="default"/>
          <w:rtl w:val="0"/>
          <w:lang w:val="en-US"/>
        </w:rPr>
        <w:t xml:space="preserve">« </w:t>
      </w:r>
      <w:r>
        <w:rPr>
          <w:rFonts w:ascii="Times New Roman" w:hAnsi="Times New Roman"/>
          <w:rtl w:val="0"/>
          <w:lang w:val="it-IT"/>
        </w:rPr>
        <w:t xml:space="preserve">Astronomica </w:t>
      </w:r>
      <w:r>
        <w:rPr>
          <w:rFonts w:ascii="Times New Roman" w:hAnsi="Times New Roman" w:hint="default"/>
          <w:rtl w:val="0"/>
          <w:lang w:val="en-US"/>
        </w:rPr>
        <w:t>»</w:t>
      </w:r>
      <w:r>
        <w:rPr>
          <w:rFonts w:ascii="Times New Roman" w:hAnsi="Times New Roman"/>
          <w:rtl w:val="0"/>
          <w:lang w:val="de-DE"/>
        </w:rPr>
        <w:t>. In K</w:t>
      </w:r>
      <w:r>
        <w:rPr>
          <w:rFonts w:ascii="Times New Roman" w:hAnsi="Times New Roman" w:hint="default"/>
          <w:rtl w:val="0"/>
          <w:lang w:val="en-US"/>
        </w:rPr>
        <w:t>ö</w:t>
      </w:r>
      <w:r>
        <w:rPr>
          <w:rFonts w:ascii="Times New Roman" w:hAnsi="Times New Roman"/>
          <w:rtl w:val="0"/>
          <w:lang w:val="en-US"/>
        </w:rPr>
        <w:t xml:space="preserve">nig, Jason &amp; Whitmarsh, Tim (Eds.), </w:t>
      </w:r>
      <w:r>
        <w:rPr>
          <w:rFonts w:ascii="Times New Roman" w:hAnsi="Times New Roman"/>
          <w:i w:val="1"/>
          <w:iCs w:val="1"/>
          <w:rtl w:val="0"/>
          <w:lang w:val="en-US"/>
        </w:rPr>
        <w:t>Ordering knowledge in the Roman empire</w:t>
      </w:r>
      <w:r>
        <w:rPr>
          <w:rFonts w:ascii="Times New Roman" w:hAnsi="Times New Roman"/>
          <w:rtl w:val="0"/>
          <w:lang w:val="en-US"/>
        </w:rPr>
        <w:t xml:space="preserve"> (pp. 229-240). Cambridge ; New York: Cambridge University Pr..</w:t>
      </w:r>
    </w:p>
    <w:p>
      <w:pPr>
        <w:pStyle w:val="Body"/>
        <w:spacing w:before="240" w:after="240"/>
        <w:rPr>
          <w:rFonts w:ascii="Times New Roman" w:cs="Times New Roman" w:hAnsi="Times New Roman" w:eastAsia="Times New Roman"/>
        </w:rPr>
      </w:pPr>
      <w:r>
        <w:rPr>
          <w:rFonts w:ascii="Times New Roman" w:hAnsi="Times New Roman"/>
          <w:shd w:val="clear" w:color="auto" w:fill="ffffff"/>
          <w:rtl w:val="0"/>
          <w:lang w:val="en-US"/>
        </w:rPr>
        <w:t xml:space="preserve">Hard, R., Eratosthenes., Hyginus, C. and Aratus (2015). </w:t>
      </w:r>
      <w:r>
        <w:rPr>
          <w:rFonts w:ascii="Times New Roman" w:hAnsi="Times New Roman"/>
          <w:i w:val="1"/>
          <w:iCs w:val="1"/>
          <w:shd w:val="clear" w:color="auto" w:fill="ffffff"/>
          <w:rtl w:val="0"/>
          <w:lang w:val="en-US"/>
        </w:rPr>
        <w:t>Constellation myths</w:t>
      </w:r>
      <w:r>
        <w:rPr>
          <w:rFonts w:ascii="Times New Roman" w:hAnsi="Times New Roman"/>
          <w:shd w:val="clear" w:color="auto" w:fill="ffffff"/>
          <w:rtl w:val="0"/>
        </w:rPr>
        <w:t>.</w:t>
      </w:r>
    </w:p>
    <w:p>
      <w:pPr>
        <w:pStyle w:val="Body"/>
        <w:spacing w:before="240" w:after="240"/>
        <w:rPr>
          <w:rFonts w:ascii="Times New Roman" w:cs="Times New Roman" w:hAnsi="Times New Roman" w:eastAsia="Times New Roman"/>
        </w:rPr>
      </w:pPr>
      <w:r>
        <w:rPr>
          <w:rFonts w:ascii="Times New Roman" w:hAnsi="Times New Roman"/>
          <w:rtl w:val="0"/>
          <w:lang w:val="en-US"/>
        </w:rPr>
        <w:t xml:space="preserve">Komorowska, Joanna (2004). Under the sign of Aries: the Nile, the Zodiac, and a Roman poet. </w:t>
      </w:r>
      <w:r>
        <w:rPr>
          <w:rFonts w:ascii="Times New Roman" w:hAnsi="Times New Roman"/>
          <w:i w:val="1"/>
          <w:iCs w:val="1"/>
          <w:rtl w:val="0"/>
          <w:lang w:val="de-DE"/>
        </w:rPr>
        <w:t>Mene</w:t>
      </w:r>
      <w:r>
        <w:rPr>
          <w:rFonts w:ascii="Times New Roman" w:hAnsi="Times New Roman"/>
          <w:rtl w:val="0"/>
        </w:rPr>
        <w:t>, 4, 286-293.</w:t>
      </w:r>
    </w:p>
    <w:p>
      <w:pPr>
        <w:pStyle w:val="Body"/>
        <w:spacing w:before="240" w:after="240"/>
        <w:rPr>
          <w:rFonts w:ascii="Times New Roman" w:cs="Times New Roman" w:hAnsi="Times New Roman" w:eastAsia="Times New Roman"/>
        </w:rPr>
      </w:pPr>
      <w:r>
        <w:rPr>
          <w:rFonts w:ascii="Times New Roman" w:hAnsi="Times New Roman"/>
          <w:rtl w:val="0"/>
          <w:lang w:val="en-US"/>
        </w:rPr>
        <w:t xml:space="preserve">Lehoux, Daryn (2011). Myth and explanation in Manilius. In Green, Steven J. &amp; Volk, Katharina (Eds.), </w:t>
      </w:r>
      <w:r>
        <w:rPr>
          <w:rFonts w:ascii="Times New Roman" w:hAnsi="Times New Roman"/>
          <w:i w:val="1"/>
          <w:iCs w:val="1"/>
          <w:rtl w:val="0"/>
          <w:lang w:val="en-US"/>
        </w:rPr>
        <w:t xml:space="preserve">Forgotten stars: rediscovering Manilius' </w:t>
      </w:r>
      <w:r>
        <w:rPr>
          <w:rFonts w:ascii="Times New Roman" w:hAnsi="Times New Roman" w:hint="default"/>
          <w:i w:val="1"/>
          <w:iCs w:val="1"/>
          <w:rtl w:val="0"/>
          <w:lang w:val="en-US"/>
        </w:rPr>
        <w:t xml:space="preserve">« </w:t>
      </w:r>
      <w:r>
        <w:rPr>
          <w:rFonts w:ascii="Times New Roman" w:hAnsi="Times New Roman"/>
          <w:i w:val="1"/>
          <w:iCs w:val="1"/>
          <w:rtl w:val="0"/>
          <w:lang w:val="it-IT"/>
        </w:rPr>
        <w:t xml:space="preserve">Astronomica </w:t>
      </w:r>
      <w:r>
        <w:rPr>
          <w:rFonts w:ascii="Times New Roman" w:hAnsi="Times New Roman" w:hint="default"/>
          <w:i w:val="1"/>
          <w:iCs w:val="1"/>
          <w:rtl w:val="0"/>
          <w:lang w:val="en-US"/>
        </w:rPr>
        <w:t>»</w:t>
      </w:r>
      <w:r>
        <w:rPr>
          <w:rFonts w:ascii="Times New Roman" w:hAnsi="Times New Roman"/>
          <w:rtl w:val="0"/>
          <w:lang w:val="en-US"/>
        </w:rPr>
        <w:t xml:space="preserve"> (pp. 45-56). Oxford ; New York: Oxford University Pr..</w:t>
      </w:r>
    </w:p>
    <w:p>
      <w:pPr>
        <w:pStyle w:val="Body"/>
        <w:spacing w:before="240" w:after="240"/>
        <w:rPr>
          <w:rFonts w:ascii="Times New Roman" w:cs="Times New Roman" w:hAnsi="Times New Roman" w:eastAsia="Times New Roman"/>
        </w:rPr>
      </w:pPr>
      <w:r>
        <w:rPr>
          <w:rFonts w:ascii="Times New Roman" w:hAnsi="Times New Roman"/>
          <w:rtl w:val="0"/>
          <w:lang w:val="en-US"/>
        </w:rPr>
        <w:t>Lowe, Dunstan (2014). Heavenly and earthly elements in Manilius</w:t>
      </w:r>
      <w:r>
        <w:rPr>
          <w:rFonts w:ascii="Times New Roman" w:hAnsi="Times New Roman" w:hint="default"/>
          <w:rtl w:val="0"/>
          <w:lang w:val="en-US"/>
        </w:rPr>
        <w:t xml:space="preserve">’ « </w:t>
      </w:r>
      <w:r>
        <w:rPr>
          <w:rFonts w:ascii="Times New Roman" w:hAnsi="Times New Roman"/>
          <w:rtl w:val="0"/>
          <w:lang w:val="it-IT"/>
        </w:rPr>
        <w:t xml:space="preserve">Astronomica </w:t>
      </w:r>
      <w:r>
        <w:rPr>
          <w:rFonts w:ascii="Times New Roman" w:hAnsi="Times New Roman" w:hint="default"/>
          <w:rtl w:val="0"/>
          <w:lang w:val="en-US"/>
        </w:rPr>
        <w:t>»</w:t>
      </w:r>
      <w:r>
        <w:rPr>
          <w:rFonts w:ascii="Times New Roman" w:hAnsi="Times New Roman"/>
          <w:rtl w:val="0"/>
        </w:rPr>
        <w:t xml:space="preserve">. </w:t>
      </w:r>
      <w:r>
        <w:rPr>
          <w:rFonts w:ascii="Times New Roman" w:hAnsi="Times New Roman"/>
          <w:i w:val="1"/>
          <w:iCs w:val="1"/>
          <w:rtl w:val="0"/>
        </w:rPr>
        <w:t>Ramus</w:t>
      </w:r>
      <w:r>
        <w:rPr>
          <w:rFonts w:ascii="Times New Roman" w:hAnsi="Times New Roman"/>
          <w:rtl w:val="0"/>
        </w:rPr>
        <w:t>, 43(1), 45-66. Doi: 10.1017/rmu.2014.3</w:t>
      </w:r>
    </w:p>
    <w:p>
      <w:pPr>
        <w:pStyle w:val="Body"/>
        <w:spacing w:before="240" w:after="240"/>
        <w:rPr>
          <w:rFonts w:ascii="Times New Roman" w:cs="Times New Roman" w:hAnsi="Times New Roman" w:eastAsia="Times New Roman"/>
        </w:rPr>
      </w:pPr>
      <w:r>
        <w:rPr>
          <w:rFonts w:ascii="Times New Roman" w:hAnsi="Times New Roman"/>
          <w:rtl w:val="0"/>
          <w:lang w:val="en-US"/>
        </w:rPr>
        <w:t xml:space="preserve">MacGregor, Alexander P. (2004). Which art in heaven: the sphere of Manilius. </w:t>
      </w:r>
      <w:r>
        <w:rPr>
          <w:rFonts w:ascii="Times New Roman" w:hAnsi="Times New Roman"/>
          <w:i w:val="1"/>
          <w:iCs w:val="1"/>
          <w:rtl w:val="0"/>
          <w:lang w:val="it-IT"/>
        </w:rPr>
        <w:t>Illinois Classical Studies</w:t>
      </w:r>
      <w:r>
        <w:rPr>
          <w:rFonts w:ascii="Times New Roman" w:hAnsi="Times New Roman"/>
          <w:rtl w:val="0"/>
        </w:rPr>
        <w:t>, 29, 143-157.</w:t>
      </w:r>
    </w:p>
    <w:p>
      <w:pPr>
        <w:pStyle w:val="Body"/>
        <w:spacing w:before="240" w:after="240"/>
        <w:rPr>
          <w:rFonts w:ascii="Times New Roman" w:cs="Times New Roman" w:hAnsi="Times New Roman" w:eastAsia="Times New Roman"/>
        </w:rPr>
      </w:pPr>
      <w:r>
        <w:rPr>
          <w:rFonts w:ascii="Times New Roman" w:hAnsi="Times New Roman"/>
          <w:rtl w:val="0"/>
          <w:lang w:val="en-US"/>
        </w:rPr>
        <w:t xml:space="preserve">Volk, Katharina (2009). </w:t>
      </w:r>
      <w:r>
        <w:rPr>
          <w:rFonts w:ascii="Times New Roman" w:hAnsi="Times New Roman"/>
          <w:i w:val="1"/>
          <w:iCs w:val="1"/>
          <w:rtl w:val="0"/>
          <w:lang w:val="en-US"/>
        </w:rPr>
        <w:t>Manilius and his intellectual background.</w:t>
      </w:r>
      <w:r>
        <w:rPr>
          <w:rFonts w:ascii="Times New Roman" w:hAnsi="Times New Roman"/>
          <w:rtl w:val="0"/>
          <w:lang w:val="en-US"/>
        </w:rPr>
        <w:t xml:space="preserve"> Oxford ; New York: Oxford University Pr..</w:t>
      </w:r>
    </w:p>
    <w:p>
      <w:pPr>
        <w:pStyle w:val="Body"/>
        <w:spacing w:before="240" w:after="240"/>
        <w:rPr>
          <w:rFonts w:ascii="Times New Roman" w:cs="Times New Roman" w:hAnsi="Times New Roman" w:eastAsia="Times New Roman"/>
        </w:rPr>
      </w:pPr>
      <w:r>
        <w:rPr>
          <w:rFonts w:ascii="Times New Roman" w:hAnsi="Times New Roman"/>
          <w:rtl w:val="0"/>
          <w:lang w:val="de-DE"/>
        </w:rPr>
        <w:t>Volk, Katharina (2013). Manilius</w:t>
      </w:r>
      <w:r>
        <w:rPr>
          <w:rFonts w:ascii="Times New Roman" w:hAnsi="Times New Roman" w:hint="default"/>
          <w:rtl w:val="0"/>
          <w:lang w:val="en-US"/>
        </w:rPr>
        <w:t xml:space="preserve">’ </w:t>
      </w:r>
      <w:r>
        <w:rPr>
          <w:rFonts w:ascii="Times New Roman" w:hAnsi="Times New Roman"/>
          <w:rtl w:val="0"/>
          <w:lang w:val="en-US"/>
        </w:rPr>
        <w:t xml:space="preserve">cosmos of the senses. In Butler, Shane &amp; Purves, Alex (Eds.), </w:t>
      </w:r>
      <w:r>
        <w:rPr>
          <w:rFonts w:ascii="Times New Roman" w:hAnsi="Times New Roman"/>
          <w:i w:val="1"/>
          <w:iCs w:val="1"/>
          <w:rtl w:val="0"/>
          <w:lang w:val="en-US"/>
        </w:rPr>
        <w:t>Synaesthesia and the ancient senses</w:t>
      </w:r>
      <w:r>
        <w:rPr>
          <w:rFonts w:ascii="Times New Roman" w:hAnsi="Times New Roman"/>
          <w:rtl w:val="0"/>
        </w:rPr>
        <w:t xml:space="preserve"> (pp. 103-114). Durham: Acumen.</w:t>
      </w:r>
    </w:p>
    <w:p>
      <w:pPr>
        <w:pStyle w:val="Body"/>
        <w:spacing w:before="240" w:after="240"/>
        <w:rPr>
          <w:rFonts w:ascii="Times New Roman" w:cs="Times New Roman" w:hAnsi="Times New Roman" w:eastAsia="Times New Roman"/>
        </w:rPr>
      </w:pPr>
      <w:r>
        <w:rPr>
          <w:rFonts w:ascii="Times New Roman" w:hAnsi="Times New Roman"/>
          <w:rtl w:val="0"/>
          <w:lang w:val="en-US"/>
        </w:rPr>
        <w:t xml:space="preserve">Volk, Katharina (2011). Manilian self-contradiction. In Green, Steven J. &amp; Volk, Katharina (Eds.), </w:t>
      </w:r>
      <w:r>
        <w:rPr>
          <w:rFonts w:ascii="Times New Roman" w:hAnsi="Times New Roman"/>
          <w:i w:val="1"/>
          <w:iCs w:val="1"/>
          <w:rtl w:val="0"/>
          <w:lang w:val="en-US"/>
        </w:rPr>
        <w:t xml:space="preserve">Forgotten stars: rediscovering Manilius' </w:t>
      </w:r>
      <w:r>
        <w:rPr>
          <w:rFonts w:ascii="Times New Roman" w:hAnsi="Times New Roman" w:hint="default"/>
          <w:i w:val="1"/>
          <w:iCs w:val="1"/>
          <w:rtl w:val="0"/>
          <w:lang w:val="en-US"/>
        </w:rPr>
        <w:t xml:space="preserve">« </w:t>
      </w:r>
      <w:r>
        <w:rPr>
          <w:rFonts w:ascii="Times New Roman" w:hAnsi="Times New Roman"/>
          <w:i w:val="1"/>
          <w:iCs w:val="1"/>
          <w:rtl w:val="0"/>
          <w:lang w:val="it-IT"/>
        </w:rPr>
        <w:t xml:space="preserve">Astronomica </w:t>
      </w:r>
      <w:r>
        <w:rPr>
          <w:rFonts w:ascii="Times New Roman" w:hAnsi="Times New Roman" w:hint="default"/>
          <w:i w:val="1"/>
          <w:iCs w:val="1"/>
          <w:rtl w:val="0"/>
          <w:lang w:val="en-US"/>
        </w:rPr>
        <w:t>»</w:t>
      </w:r>
      <w:r>
        <w:rPr>
          <w:rFonts w:ascii="Times New Roman" w:hAnsi="Times New Roman"/>
          <w:rtl w:val="0"/>
          <w:lang w:val="en-US"/>
        </w:rPr>
        <w:t xml:space="preserve"> (pp. 104-119). Oxford ; New York: Oxford University Pr..</w:t>
      </w:r>
    </w:p>
    <w:p>
      <w:pPr>
        <w:pStyle w:val="Body"/>
        <w:spacing w:before="240" w:after="240"/>
        <w:rPr>
          <w:rFonts w:ascii="Times New Roman" w:cs="Times New Roman" w:hAnsi="Times New Roman" w:eastAsia="Times New Roman"/>
        </w:rPr>
      </w:pPr>
      <w:r>
        <w:rPr>
          <w:rFonts w:ascii="Times New Roman" w:hAnsi="Times New Roman"/>
          <w:rtl w:val="0"/>
          <w:lang w:val="en-US"/>
        </w:rPr>
        <w:t xml:space="preserve">Volk, Katharina (2002). </w:t>
      </w:r>
      <w:r>
        <w:rPr>
          <w:rFonts w:ascii="Times New Roman" w:hAnsi="Times New Roman"/>
          <w:i w:val="1"/>
          <w:iCs w:val="1"/>
          <w:rtl w:val="0"/>
          <w:lang w:val="en-US"/>
        </w:rPr>
        <w:t>The poetics of Latin didactic: Lucretius, Vergil, Ovid, Manilius.</w:t>
      </w:r>
      <w:r>
        <w:rPr>
          <w:rFonts w:ascii="Times New Roman" w:hAnsi="Times New Roman"/>
          <w:rtl w:val="0"/>
          <w:lang w:val="en-US"/>
        </w:rPr>
        <w:t>Oxford ; New York: Oxford University Pr..</w:t>
      </w:r>
    </w:p>
    <w:p>
      <w:pPr>
        <w:pStyle w:val="Body"/>
        <w:spacing w:before="240" w:after="240"/>
        <w:rPr>
          <w:rFonts w:ascii="Times New Roman" w:cs="Times New Roman" w:hAnsi="Times New Roman" w:eastAsia="Times New Roman"/>
        </w:rPr>
      </w:pPr>
      <w:r>
        <w:rPr>
          <w:rFonts w:ascii="Times New Roman" w:hAnsi="Times New Roman"/>
          <w:rtl w:val="0"/>
          <w:lang w:val="en-US"/>
        </w:rPr>
        <w:t xml:space="preserve">Yeates, Paul Henry (2017). Blaspheming heaven : Revelation 13:4-8 and the competition for heaven in Roman Imperial ideology and the visions of John. </w:t>
      </w:r>
      <w:r>
        <w:rPr>
          <w:rFonts w:ascii="Times New Roman" w:hAnsi="Times New Roman"/>
          <w:i w:val="1"/>
          <w:iCs w:val="1"/>
          <w:rtl w:val="0"/>
          <w:lang w:val="de-DE"/>
        </w:rPr>
        <w:t>Novum Testamentum</w:t>
      </w:r>
      <w:r>
        <w:rPr>
          <w:rFonts w:ascii="Times New Roman" w:hAnsi="Times New Roman"/>
          <w:rtl w:val="0"/>
        </w:rPr>
        <w:t>, 59(1), 31-51. Doi: 10.1163/15685365-12341554</w:t>
      </w:r>
    </w:p>
    <w:p>
      <w:pPr>
        <w:pStyle w:val="Body"/>
      </w:pPr>
      <w:r>
        <w:rPr>
          <w:rFonts w:ascii="Times New Roman" w:cs="Times New Roman" w:hAnsi="Times New Roman" w:eastAsia="Times New Roman"/>
        </w:rPr>
      </w:r>
    </w:p>
    <w:sectPr>
      <w:headerReference w:type="default" r:id="rId4"/>
      <w:footerReference w:type="default" r:id="rId5"/>
      <w:pgSz w:w="12240" w:h="15840" w:orient="portrait"/>
      <w:pgMar w:top="1440" w:right="1440" w:bottom="1440" w:left="1440" w:header="720" w:footer="720"/>
      <w:pgNumType w:start="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w:name w:val="Body"/>
    <w:next w:val="Body"/>
    <w:pPr>
      <w:keepNext w:val="0"/>
      <w:keepLines w:val="0"/>
      <w:pageBreakBefore w:val="0"/>
      <w:widowControl w:val="1"/>
      <w:shd w:val="clear" w:color="auto" w:fill="auto"/>
      <w:suppressAutoHyphens w:val="0"/>
      <w:bidi w:val="0"/>
      <w:spacing w:before="0" w:after="0" w:line="276"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