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rsidR="004C5D3A" w:rsidRDefault="004C5D3A" w14:paraId="31DD0173" w14:textId="77777777">
      <w:pPr>
        <w:jc w:val="center"/>
        <w:rPr>
          <w:bCs/>
          <w:b/>
          <w:sz w:val="28"/>
          <w:szCs w:val="28"/>
        </w:rPr>
      </w:pPr>
    </w:p>
    <w:p w:rsidR="008F77FE" w:rsidRDefault="004C5D3A" w14:paraId="00000001" w14:textId="078677E7">
      <w:pPr>
        <w:jc w:val="center"/>
        <w:rPr>
          <w:bCs/>
          <w:b/>
          <w:sz w:val="28"/>
          <w:szCs w:val="28"/>
        </w:rPr>
      </w:pPr>
      <w:r>
        <w:rPr>
          <w:bCs/>
          <w:b/>
          <w:sz w:val="28"/>
          <w:szCs w:val="28"/>
        </w:rPr>
        <w:t>BA Business and Management</w:t>
      </w:r>
    </w:p>
    <w:p w:rsidR="008F77FE" w:rsidRDefault="004C5D3A" w14:paraId="00000002" w14:textId="77777777">
      <w:pPr>
        <w:jc w:val="center"/>
        <w:rPr>
          <w:bCs/>
          <w:b/>
          <w:sz w:val="28"/>
          <w:szCs w:val="28"/>
        </w:rPr>
      </w:pPr>
      <w:r>
        <w:rPr>
          <w:bCs/>
          <w:b/>
          <w:sz w:val="28"/>
          <w:szCs w:val="28"/>
        </w:rPr>
        <w:t>Module: Distinctiveness and Regeneration</w:t>
      </w:r>
    </w:p>
    <w:p xmlns:wp14="http://schemas.microsoft.com/office/word/2010/wordml" w14:paraId="672A6659" wp14:textId="77777777">
      <w:pPr>
        <w:jc w:val="center"/>
      </w:pPr>
      <w:r/>
    </w:p>
    <w:p xmlns:wp14="http://schemas.microsoft.com/office/word/2010/wordml" w14:paraId="7C1AE803" wp14:textId="77777777">
      <w:pPr>
        <w:jc w:val="center"/>
        <w:rPr>
          <w:b/>
          <w:i w:val="0"/>
        </w:rPr>
      </w:pPr>
      <w:r>
        <w:rPr>
          <w:b/>
          <w:i w:val="0"/>
        </w:rPr>
        <w:t>Student Name: Somerda Iancu</w:t>
      </w:r>
    </w:p>
    <w:p xmlns:wp14="http://schemas.microsoft.com/office/word/2010/wordml" w14:paraId="28F610AF" wp14:textId="77777777">
      <w:pPr>
        <w:jc w:val="center"/>
        <w:rPr>
          <w:i w:val="0"/>
        </w:rPr>
      </w:pPr>
      <w:r>
        <w:rPr>
          <w:b/>
          <w:i w:val="0"/>
        </w:rPr>
        <w:t>Student ID: 2519996</w:t>
      </w:r>
    </w:p>
    <w:p w:rsidR="008F77FE" w:rsidRDefault="004C5D3A" w14:paraId="00000003" w14:textId="77777777">
      <w:pPr>
        <w:rPr>
          <w:bCs/>
          <w:b/>
        </w:rPr>
      </w:pPr>
      <w:r>
        <w:br w:type="page"/>
      </w:r>
    </w:p>
    <w:sdt>
      <w:sdtPr>
        <w:rPr>
          <w:rFonts w:ascii="Times New Roman" w:hAnsi="Times New Roman" w:eastAsia="Times New Roman" w:cs="Times New Roman"/>
          <w:color w:val="auto"/>
          <w:sz w:val="24"/>
          <w:szCs w:val="24"/>
          <w:lang w:val="en-GB" w:eastAsia="en-IN" w:bidi="bn-IN"/>
        </w:rPr>
        <w:id w:val="-196937364"/>
        <w:docPartObj>
          <w:docPartGallery w:val="Table of Contents"/>
          <w:docPartUnique/>
        </w:docPartObj>
      </w:sdtPr>
      <w:sdtEndPr>
        <w:rPr>
          <w:rFonts w:ascii="Times New Roman" w:hAnsi="Times New Roman" w:eastAsia="Times New Roman" w:cs="Times New Roman"/>
          <w:b w:val="1"/>
          <w:bCs w:val="1"/>
          <w:noProof/>
          <w:color w:val="auto"/>
          <w:sz w:val="24"/>
          <w:szCs w:val="24"/>
          <w:lang w:val="en-GB" w:eastAsia="en-IN" w:bidi="bn-IN"/>
        </w:rPr>
      </w:sdtEndPr>
      <w:sdtContent>
        <w:p w:rsidRPr="004C5D3A" w:rsidR="004C5D3A" w:rsidP="004C5D3A" w:rsidRDefault="004C5D3A" w14:paraId="0D8A00AE" w14:textId="65DD9B88">
          <w:pPr>
            <w:pStyle w:val="TOCHeading"/>
            <w:jc w:val="center"/>
            <w:rPr>
              <w:bCs/>
              <w:b/>
              <w:color w:val="000000"/>
              <w:rFonts w:ascii="Times New Roman" w:hAnsi="Times New Roman" w:cs="Times New Roman"/>
            </w:rPr>
          </w:pPr>
          <w:r w:rsidRPr="004C5D3A">
            <w:rPr>
              <w:bCs/>
              <w:b/>
              <w:color w:val="000000"/>
              <w:rFonts w:ascii="Times New Roman" w:hAnsi="Times New Roman" w:cs="Times New Roman"/>
            </w:rPr>
            <w:t>Table of Contents</w:t>
          </w:r>
        </w:p>
        <w:p w:rsidR="004C5D3A" w:rsidRDefault="004C5D3A" w14:paraId="46D5B356" w14:textId="7E411A8D">
          <w:pPr>
            <w:pStyle w:val="TOC1"/>
            <w:tabs>
              <w:tab w:val="right" w:leader="dot" w:pos="9019"/>
            </w:tabs>
            <w:rPr>
              <w:noProof/>
            </w:rPr>
          </w:pPr>
          <w:r>
            <w:fldChar w:fldCharType="begin"/>
          </w:r>
          <w:r>
            <w:instrText xml:space="preserve"> TOC \o "1-3" \h \z \u </w:instrText>
          </w:r>
          <w:r>
            <w:fldChar w:fldCharType="separate"/>
          </w:r>
          <w:hyperlink w:history="1" w:anchor="_Toc226833050">
            <w:r w:rsidRPr="00683EDC">
              <w:rPr>
                <w:noProof/>
                <w:rStyle w:val="Hyperlink"/>
              </w:rPr>
              <w:t>Introduction</w:t>
            </w:r>
            <w:r>
              <w:rPr>
                <w:noProof/>
                <w:webHidden/>
              </w:rPr>
              <w:tab/>
            </w:r>
            <w:r>
              <w:rPr>
                <w:noProof/>
                <w:webHidden/>
              </w:rPr>
              <w:fldChar w:fldCharType="begin"/>
            </w:r>
            <w:r>
              <w:rPr>
                <w:noProof/>
                <w:webHidden/>
              </w:rPr>
              <w:instrText xml:space="preserve"> PAGEREF _Toc226833050 \h </w:instrText>
            </w:r>
            <w:r>
              <w:rPr>
                <w:noProof/>
                <w:webHidden/>
              </w:rPr>
            </w:r>
            <w:r>
              <w:rPr>
                <w:noProof/>
                <w:webHidden/>
              </w:rPr>
              <w:fldChar w:fldCharType="separate"/>
            </w:r>
            <w:r>
              <w:rPr>
                <w:noProof/>
                <w:webHidden/>
              </w:rPr>
              <w:t>3</w:t>
            </w:r>
            <w:r>
              <w:rPr>
                <w:noProof/>
                <w:webHidden/>
              </w:rPr>
              <w:fldChar w:fldCharType="end"/>
            </w:r>
          </w:hyperlink>
        </w:p>
        <w:p w:rsidR="004C5D3A" w:rsidRDefault="004C5D3A" w14:paraId="0F4DB373" w14:textId="1AD2CA2C">
          <w:pPr>
            <w:pStyle w:val="TOC1"/>
            <w:tabs>
              <w:tab w:val="right" w:leader="dot" w:pos="9019"/>
            </w:tabs>
            <w:rPr>
              <w:noProof/>
            </w:rPr>
          </w:pPr>
          <w:hyperlink w:history="1" w:anchor="_Toc226833051">
            <w:r w:rsidRPr="00683EDC">
              <w:rPr>
                <w:noProof/>
                <w:rStyle w:val="Hyperlink"/>
              </w:rPr>
              <w:t>Part A: Area Appraisal.</w:t>
            </w:r>
            <w:r>
              <w:rPr>
                <w:noProof/>
                <w:webHidden/>
              </w:rPr>
              <w:tab/>
            </w:r>
            <w:r>
              <w:rPr>
                <w:noProof/>
                <w:webHidden/>
              </w:rPr>
              <w:fldChar w:fldCharType="begin"/>
            </w:r>
            <w:r>
              <w:rPr>
                <w:noProof/>
                <w:webHidden/>
              </w:rPr>
              <w:instrText xml:space="preserve"> PAGEREF _Toc226833051 \h </w:instrText>
            </w:r>
            <w:r>
              <w:rPr>
                <w:noProof/>
                <w:webHidden/>
              </w:rPr>
            </w:r>
            <w:r>
              <w:rPr>
                <w:noProof/>
                <w:webHidden/>
              </w:rPr>
              <w:fldChar w:fldCharType="separate"/>
            </w:r>
            <w:r>
              <w:rPr>
                <w:noProof/>
                <w:webHidden/>
              </w:rPr>
              <w:t>3</w:t>
            </w:r>
            <w:r>
              <w:rPr>
                <w:noProof/>
                <w:webHidden/>
              </w:rPr>
              <w:fldChar w:fldCharType="end"/>
            </w:r>
          </w:hyperlink>
        </w:p>
        <w:p w:rsidR="004C5D3A" w:rsidRDefault="004C5D3A" w14:paraId="32EA0803" w14:textId="63D6C7BE">
          <w:pPr>
            <w:pStyle w:val="TOC2"/>
            <w:tabs>
              <w:tab w:val="right" w:leader="dot" w:pos="9019"/>
            </w:tabs>
            <w:rPr>
              <w:noProof/>
            </w:rPr>
          </w:pPr>
          <w:hyperlink w:history="1" w:anchor="_Toc226833052">
            <w:r w:rsidRPr="00683EDC">
              <w:rPr>
                <w:noProof/>
                <w:rStyle w:val="Hyperlink"/>
              </w:rPr>
              <w:t>Changing Fortunes</w:t>
            </w:r>
            <w:r>
              <w:rPr>
                <w:noProof/>
                <w:webHidden/>
              </w:rPr>
              <w:tab/>
            </w:r>
            <w:r>
              <w:rPr>
                <w:noProof/>
                <w:webHidden/>
              </w:rPr>
              <w:fldChar w:fldCharType="begin"/>
            </w:r>
            <w:r>
              <w:rPr>
                <w:noProof/>
                <w:webHidden/>
              </w:rPr>
              <w:instrText xml:space="preserve"> PAGEREF _Toc226833052 \h </w:instrText>
            </w:r>
            <w:r>
              <w:rPr>
                <w:noProof/>
                <w:webHidden/>
              </w:rPr>
            </w:r>
            <w:r>
              <w:rPr>
                <w:noProof/>
                <w:webHidden/>
              </w:rPr>
              <w:fldChar w:fldCharType="separate"/>
            </w:r>
            <w:r>
              <w:rPr>
                <w:noProof/>
                <w:webHidden/>
              </w:rPr>
              <w:t>3</w:t>
            </w:r>
            <w:r>
              <w:rPr>
                <w:noProof/>
                <w:webHidden/>
              </w:rPr>
              <w:fldChar w:fldCharType="end"/>
            </w:r>
          </w:hyperlink>
        </w:p>
        <w:p w:rsidR="004C5D3A" w:rsidRDefault="004C5D3A" w14:paraId="57422EA2" w14:textId="37536E1D">
          <w:pPr>
            <w:pStyle w:val="TOC2"/>
            <w:tabs>
              <w:tab w:val="right" w:leader="dot" w:pos="9019"/>
            </w:tabs>
            <w:rPr>
              <w:noProof/>
            </w:rPr>
          </w:pPr>
          <w:hyperlink w:history="1" w:anchor="_Toc226833053">
            <w:r w:rsidRPr="00683EDC">
              <w:rPr>
                <w:noProof/>
                <w:rStyle w:val="Hyperlink"/>
              </w:rPr>
              <w:t>Current Assets, Buildings, and Economic Nature.</w:t>
            </w:r>
            <w:r>
              <w:rPr>
                <w:noProof/>
                <w:webHidden/>
              </w:rPr>
              <w:tab/>
            </w:r>
            <w:r>
              <w:rPr>
                <w:noProof/>
                <w:webHidden/>
              </w:rPr>
              <w:fldChar w:fldCharType="begin"/>
            </w:r>
            <w:r>
              <w:rPr>
                <w:noProof/>
                <w:webHidden/>
              </w:rPr>
              <w:instrText xml:space="preserve"> PAGEREF _Toc226833053 \h </w:instrText>
            </w:r>
            <w:r>
              <w:rPr>
                <w:noProof/>
                <w:webHidden/>
              </w:rPr>
            </w:r>
            <w:r>
              <w:rPr>
                <w:noProof/>
                <w:webHidden/>
              </w:rPr>
              <w:fldChar w:fldCharType="separate"/>
            </w:r>
            <w:r>
              <w:rPr>
                <w:noProof/>
                <w:webHidden/>
              </w:rPr>
              <w:t>4</w:t>
            </w:r>
            <w:r>
              <w:rPr>
                <w:noProof/>
                <w:webHidden/>
              </w:rPr>
              <w:fldChar w:fldCharType="end"/>
            </w:r>
          </w:hyperlink>
        </w:p>
        <w:p w:rsidR="004C5D3A" w:rsidRDefault="004C5D3A" w14:paraId="2103EB00" w14:textId="5CA6464A">
          <w:pPr>
            <w:pStyle w:val="TOC2"/>
            <w:tabs>
              <w:tab w:val="right" w:leader="dot" w:pos="9019"/>
            </w:tabs>
            <w:rPr>
              <w:noProof/>
            </w:rPr>
          </w:pPr>
          <w:hyperlink w:history="1" w:anchor="_Toc226833054">
            <w:r w:rsidRPr="00683EDC">
              <w:rPr>
                <w:noProof/>
                <w:rStyle w:val="Hyperlink"/>
              </w:rPr>
              <w:t>The most important Stakeholders and Interest Groups.</w:t>
            </w:r>
            <w:r>
              <w:rPr>
                <w:noProof/>
                <w:webHidden/>
              </w:rPr>
              <w:tab/>
            </w:r>
            <w:r>
              <w:rPr>
                <w:noProof/>
                <w:webHidden/>
              </w:rPr>
              <w:fldChar w:fldCharType="begin"/>
            </w:r>
            <w:r>
              <w:rPr>
                <w:noProof/>
                <w:webHidden/>
              </w:rPr>
              <w:instrText xml:space="preserve"> PAGEREF _Toc226833054 \h </w:instrText>
            </w:r>
            <w:r>
              <w:rPr>
                <w:noProof/>
                <w:webHidden/>
              </w:rPr>
            </w:r>
            <w:r>
              <w:rPr>
                <w:noProof/>
                <w:webHidden/>
              </w:rPr>
              <w:fldChar w:fldCharType="separate"/>
            </w:r>
            <w:r>
              <w:rPr>
                <w:noProof/>
                <w:webHidden/>
              </w:rPr>
              <w:t>5</w:t>
            </w:r>
            <w:r>
              <w:rPr>
                <w:noProof/>
                <w:webHidden/>
              </w:rPr>
              <w:fldChar w:fldCharType="end"/>
            </w:r>
          </w:hyperlink>
        </w:p>
        <w:p w:rsidR="004C5D3A" w:rsidRDefault="004C5D3A" w14:paraId="2E5B12ED" w14:textId="217D285D">
          <w:pPr>
            <w:pStyle w:val="TOC2"/>
            <w:tabs>
              <w:tab w:val="right" w:leader="dot" w:pos="9019"/>
            </w:tabs>
            <w:rPr>
              <w:noProof/>
            </w:rPr>
          </w:pPr>
          <w:hyperlink w:history="1" w:anchor="_Toc226833055">
            <w:r w:rsidRPr="00683EDC">
              <w:rPr>
                <w:noProof/>
                <w:rStyle w:val="Hyperlink"/>
              </w:rPr>
              <w:t>Existing Local and Regional Development Strategies</w:t>
            </w:r>
            <w:r>
              <w:rPr>
                <w:noProof/>
                <w:webHidden/>
              </w:rPr>
              <w:tab/>
            </w:r>
            <w:r>
              <w:rPr>
                <w:noProof/>
                <w:webHidden/>
              </w:rPr>
              <w:fldChar w:fldCharType="begin"/>
            </w:r>
            <w:r>
              <w:rPr>
                <w:noProof/>
                <w:webHidden/>
              </w:rPr>
              <w:instrText xml:space="preserve"> PAGEREF _Toc226833055 \h </w:instrText>
            </w:r>
            <w:r>
              <w:rPr>
                <w:noProof/>
                <w:webHidden/>
              </w:rPr>
            </w:r>
            <w:r>
              <w:rPr>
                <w:noProof/>
                <w:webHidden/>
              </w:rPr>
              <w:fldChar w:fldCharType="separate"/>
            </w:r>
            <w:r>
              <w:rPr>
                <w:noProof/>
                <w:webHidden/>
              </w:rPr>
              <w:t>5</w:t>
            </w:r>
            <w:r>
              <w:rPr>
                <w:noProof/>
                <w:webHidden/>
              </w:rPr>
              <w:fldChar w:fldCharType="end"/>
            </w:r>
          </w:hyperlink>
        </w:p>
        <w:p w:rsidR="004C5D3A" w:rsidRDefault="004C5D3A" w14:paraId="76F1E337" w14:textId="1FCE65CF">
          <w:pPr>
            <w:pStyle w:val="TOC1"/>
            <w:tabs>
              <w:tab w:val="right" w:leader="dot" w:pos="9019"/>
            </w:tabs>
            <w:rPr>
              <w:noProof/>
            </w:rPr>
          </w:pPr>
          <w:hyperlink w:history="1" w:anchor="_Toc226833056">
            <w:r w:rsidRPr="00683EDC">
              <w:rPr>
                <w:noProof/>
                <w:rStyle w:val="Hyperlink"/>
              </w:rPr>
              <w:t>Part B: Regeneration Future.</w:t>
            </w:r>
            <w:r>
              <w:rPr>
                <w:noProof/>
                <w:webHidden/>
              </w:rPr>
              <w:tab/>
            </w:r>
            <w:r>
              <w:rPr>
                <w:noProof/>
                <w:webHidden/>
              </w:rPr>
              <w:fldChar w:fldCharType="begin"/>
            </w:r>
            <w:r>
              <w:rPr>
                <w:noProof/>
                <w:webHidden/>
              </w:rPr>
              <w:instrText xml:space="preserve"> PAGEREF _Toc226833056 \h </w:instrText>
            </w:r>
            <w:r>
              <w:rPr>
                <w:noProof/>
                <w:webHidden/>
              </w:rPr>
            </w:r>
            <w:r>
              <w:rPr>
                <w:noProof/>
                <w:webHidden/>
              </w:rPr>
              <w:fldChar w:fldCharType="separate"/>
            </w:r>
            <w:r>
              <w:rPr>
                <w:noProof/>
                <w:webHidden/>
              </w:rPr>
              <w:t>6</w:t>
            </w:r>
            <w:r>
              <w:rPr>
                <w:noProof/>
                <w:webHidden/>
              </w:rPr>
              <w:fldChar w:fldCharType="end"/>
            </w:r>
          </w:hyperlink>
        </w:p>
        <w:p w:rsidR="004C5D3A" w:rsidRDefault="004C5D3A" w14:paraId="38A69C02" w14:textId="2C0254BB">
          <w:pPr>
            <w:pStyle w:val="TOC2"/>
            <w:tabs>
              <w:tab w:val="right" w:leader="dot" w:pos="9019"/>
            </w:tabs>
            <w:rPr>
              <w:noProof/>
            </w:rPr>
          </w:pPr>
          <w:hyperlink w:history="1" w:anchor="_Toc226833057">
            <w:r w:rsidRPr="00683EDC">
              <w:rPr>
                <w:noProof/>
                <w:rStyle w:val="Hyperlink"/>
              </w:rPr>
              <w:t>Sustainable Mixed-Use Development</w:t>
            </w:r>
            <w:r>
              <w:rPr>
                <w:noProof/>
                <w:webHidden/>
              </w:rPr>
              <w:tab/>
            </w:r>
            <w:r>
              <w:rPr>
                <w:noProof/>
                <w:webHidden/>
              </w:rPr>
              <w:fldChar w:fldCharType="begin"/>
            </w:r>
            <w:r>
              <w:rPr>
                <w:noProof/>
                <w:webHidden/>
              </w:rPr>
              <w:instrText xml:space="preserve"> PAGEREF _Toc226833057 \h </w:instrText>
            </w:r>
            <w:r>
              <w:rPr>
                <w:noProof/>
                <w:webHidden/>
              </w:rPr>
            </w:r>
            <w:r>
              <w:rPr>
                <w:noProof/>
                <w:webHidden/>
              </w:rPr>
              <w:fldChar w:fldCharType="separate"/>
            </w:r>
            <w:r>
              <w:rPr>
                <w:noProof/>
                <w:webHidden/>
              </w:rPr>
              <w:t>6</w:t>
            </w:r>
            <w:r>
              <w:rPr>
                <w:noProof/>
                <w:webHidden/>
              </w:rPr>
              <w:fldChar w:fldCharType="end"/>
            </w:r>
          </w:hyperlink>
        </w:p>
        <w:p w:rsidR="004C5D3A" w:rsidRDefault="004C5D3A" w14:paraId="6ABBC946" w14:textId="505DD648">
          <w:pPr>
            <w:pStyle w:val="TOC2"/>
            <w:tabs>
              <w:tab w:val="right" w:leader="dot" w:pos="9019"/>
            </w:tabs>
            <w:rPr>
              <w:noProof/>
            </w:rPr>
          </w:pPr>
          <w:hyperlink w:history="1" w:anchor="_Toc226833058">
            <w:r w:rsidRPr="00683EDC">
              <w:rPr>
                <w:noProof/>
                <w:rStyle w:val="Hyperlink"/>
              </w:rPr>
              <w:t>Inclusive Skills and Employment.</w:t>
            </w:r>
            <w:r>
              <w:rPr>
                <w:noProof/>
                <w:webHidden/>
              </w:rPr>
              <w:tab/>
            </w:r>
            <w:r>
              <w:rPr>
                <w:noProof/>
                <w:webHidden/>
              </w:rPr>
              <w:fldChar w:fldCharType="begin"/>
            </w:r>
            <w:r>
              <w:rPr>
                <w:noProof/>
                <w:webHidden/>
              </w:rPr>
              <w:instrText xml:space="preserve"> PAGEREF _Toc226833058 \h </w:instrText>
            </w:r>
            <w:r>
              <w:rPr>
                <w:noProof/>
                <w:webHidden/>
              </w:rPr>
            </w:r>
            <w:r>
              <w:rPr>
                <w:noProof/>
                <w:webHidden/>
              </w:rPr>
              <w:fldChar w:fldCharType="separate"/>
            </w:r>
            <w:r>
              <w:rPr>
                <w:noProof/>
                <w:webHidden/>
              </w:rPr>
              <w:t>7</w:t>
            </w:r>
            <w:r>
              <w:rPr>
                <w:noProof/>
                <w:webHidden/>
              </w:rPr>
              <w:fldChar w:fldCharType="end"/>
            </w:r>
          </w:hyperlink>
        </w:p>
        <w:p w:rsidR="004C5D3A" w:rsidRDefault="004C5D3A" w14:paraId="41256662" w14:textId="63038B43">
          <w:pPr>
            <w:pStyle w:val="TOC2"/>
            <w:tabs>
              <w:tab w:val="right" w:leader="dot" w:pos="9019"/>
            </w:tabs>
            <w:rPr>
              <w:noProof/>
            </w:rPr>
          </w:pPr>
          <w:hyperlink w:history="1" w:anchor="_Toc226833059">
            <w:r w:rsidRPr="00683EDC">
              <w:rPr>
                <w:noProof/>
                <w:rStyle w:val="Hyperlink"/>
              </w:rPr>
              <w:t>Community-Based Regeneration and Affordable Housing.</w:t>
            </w:r>
            <w:r>
              <w:rPr>
                <w:noProof/>
                <w:webHidden/>
              </w:rPr>
              <w:tab/>
            </w:r>
            <w:r>
              <w:rPr>
                <w:noProof/>
                <w:webHidden/>
              </w:rPr>
              <w:fldChar w:fldCharType="begin"/>
            </w:r>
            <w:r>
              <w:rPr>
                <w:noProof/>
                <w:webHidden/>
              </w:rPr>
              <w:instrText xml:space="preserve"> PAGEREF _Toc226833059 \h </w:instrText>
            </w:r>
            <w:r>
              <w:rPr>
                <w:noProof/>
                <w:webHidden/>
              </w:rPr>
            </w:r>
            <w:r>
              <w:rPr>
                <w:noProof/>
                <w:webHidden/>
              </w:rPr>
              <w:fldChar w:fldCharType="separate"/>
            </w:r>
            <w:r>
              <w:rPr>
                <w:noProof/>
                <w:webHidden/>
              </w:rPr>
              <w:t>7</w:t>
            </w:r>
            <w:r>
              <w:rPr>
                <w:noProof/>
                <w:webHidden/>
              </w:rPr>
              <w:fldChar w:fldCharType="end"/>
            </w:r>
          </w:hyperlink>
        </w:p>
        <w:p w:rsidR="004C5D3A" w:rsidRDefault="004C5D3A" w14:paraId="52D5A347" w14:textId="466CBED3">
          <w:pPr>
            <w:pStyle w:val="TOC1"/>
            <w:tabs>
              <w:tab w:val="right" w:leader="dot" w:pos="9019"/>
            </w:tabs>
            <w:rPr>
              <w:noProof/>
            </w:rPr>
          </w:pPr>
          <w:hyperlink w:history="1" w:anchor="_Toc226833060">
            <w:r w:rsidRPr="00683EDC">
              <w:rPr>
                <w:noProof/>
                <w:rStyle w:val="Hyperlink"/>
              </w:rPr>
              <w:t>Conclusion</w:t>
            </w:r>
            <w:r>
              <w:rPr>
                <w:noProof/>
                <w:webHidden/>
              </w:rPr>
              <w:tab/>
            </w:r>
            <w:r>
              <w:rPr>
                <w:noProof/>
                <w:webHidden/>
              </w:rPr>
              <w:fldChar w:fldCharType="begin"/>
            </w:r>
            <w:r>
              <w:rPr>
                <w:noProof/>
                <w:webHidden/>
              </w:rPr>
              <w:instrText xml:space="preserve"> PAGEREF _Toc226833060 \h </w:instrText>
            </w:r>
            <w:r>
              <w:rPr>
                <w:noProof/>
                <w:webHidden/>
              </w:rPr>
            </w:r>
            <w:r>
              <w:rPr>
                <w:noProof/>
                <w:webHidden/>
              </w:rPr>
              <w:fldChar w:fldCharType="separate"/>
            </w:r>
            <w:r>
              <w:rPr>
                <w:noProof/>
                <w:webHidden/>
              </w:rPr>
              <w:t>9</w:t>
            </w:r>
            <w:r>
              <w:rPr>
                <w:noProof/>
                <w:webHidden/>
              </w:rPr>
              <w:fldChar w:fldCharType="end"/>
            </w:r>
          </w:hyperlink>
        </w:p>
        <w:p w:rsidR="004C5D3A" w:rsidRDefault="004C5D3A" w14:paraId="68E5C749" w14:textId="32BC6750">
          <w:pPr>
            <w:pStyle w:val="TOC1"/>
            <w:tabs>
              <w:tab w:val="right" w:leader="dot" w:pos="9019"/>
            </w:tabs>
            <w:rPr>
              <w:noProof/>
            </w:rPr>
          </w:pPr>
          <w:hyperlink w:history="1" w:anchor="_Toc226833061">
            <w:r w:rsidRPr="00683EDC">
              <w:rPr>
                <w:noProof/>
                <w:rStyle w:val="Hyperlink"/>
              </w:rPr>
              <w:t>References</w:t>
            </w:r>
            <w:r>
              <w:rPr>
                <w:noProof/>
                <w:webHidden/>
              </w:rPr>
              <w:tab/>
            </w:r>
            <w:r>
              <w:rPr>
                <w:noProof/>
                <w:webHidden/>
              </w:rPr>
              <w:fldChar w:fldCharType="begin"/>
            </w:r>
            <w:r>
              <w:rPr>
                <w:noProof/>
                <w:webHidden/>
              </w:rPr>
              <w:instrText xml:space="preserve"> PAGEREF _Toc226833061 \h </w:instrText>
            </w:r>
            <w:r>
              <w:rPr>
                <w:noProof/>
                <w:webHidden/>
              </w:rPr>
            </w:r>
            <w:r>
              <w:rPr>
                <w:noProof/>
                <w:webHidden/>
              </w:rPr>
              <w:fldChar w:fldCharType="separate"/>
            </w:r>
            <w:r>
              <w:rPr>
                <w:noProof/>
                <w:webHidden/>
              </w:rPr>
              <w:t>11</w:t>
            </w:r>
            <w:r>
              <w:rPr>
                <w:noProof/>
                <w:webHidden/>
              </w:rPr>
              <w:fldChar w:fldCharType="end"/>
            </w:r>
          </w:hyperlink>
        </w:p>
        <w:p w:rsidR="004C5D3A" w:rsidRDefault="004C5D3A" w14:paraId="0248D1A1" w14:textId="00D426B5">
          <w:r>
            <w:rPr>
              <w:bCs/>
              <w:noProof/>
              <w:b/>
            </w:rPr>
            <w:fldChar w:fldCharType="end"/>
          </w:r>
        </w:p>
      </w:sdtContent>
    </w:sdt>
    <w:p w:rsidR="004C5D3A" w:rsidRDefault="004C5D3A" w14:paraId="6A26BD22" w14:textId="77777777">
      <w:pPr>
        <w:rPr>
          <w:sz w:val="40"/>
          <w:szCs w:val="40"/>
        </w:rPr>
      </w:pPr>
      <w:r>
        <w:br w:type="page"/>
      </w:r>
    </w:p>
    <w:p w:rsidR="008F77FE" w:rsidP="004C5D3A" w:rsidRDefault="004C5D3A" w14:paraId="00000004" w14:textId="6D36CB6B">
      <w:pPr>
        <w:pStyle w:val="Heading1"/>
      </w:pPr>
      <w:bookmarkStart w:name="_Toc226833050" w:id="0"/>
      <w:r>
        <w:t>Introduction</w:t>
      </w:r>
      <w:bookmarkEnd w:id="0"/>
    </w:p>
    <w:p w:rsidR="008F77FE" w:rsidRDefault="008F77FE" w14:paraId="00000005" w14:textId="77777777"/>
    <w:p w:rsidR="008F77FE" w:rsidRDefault="004C5D3A" w14:paraId="00000006" w14:textId="3D934934">
      <w:r w:rsidR="004C5D3A">
        <w:rPr/>
        <w:t xml:space="preserve">Regeneration of cities is vital in transforming cities that have suffered economic recession, social </w:t>
      </w:r>
      <w:r w:rsidR="52DED176">
        <w:rPr/>
        <w:t>deprivation,</w:t>
      </w:r>
      <w:r w:rsidR="004C5D3A">
        <w:rPr/>
        <w:t xml:space="preserve"> and environmental degradation. A very notable case in the United Kingdom is London Docklands which has experienced a radical change of a depreciating industrial port to a financial centre of the world. This report creates an overall analysis of the regeneration of Docklands in terms of its </w:t>
      </w:r>
      <w:r w:rsidR="004C5D3A">
        <w:rPr/>
        <w:t>previous</w:t>
      </w:r>
      <w:r w:rsidR="004C5D3A">
        <w:rPr/>
        <w:t xml:space="preserve"> economic changes, present resources, stakeholder relationships, and policy context (</w:t>
      </w:r>
      <w:r w:rsidR="004C5D3A">
        <w:rPr/>
        <w:t>Schurig</w:t>
      </w:r>
      <w:r w:rsidR="004C5D3A">
        <w:rPr/>
        <w:t xml:space="preserve"> and </w:t>
      </w:r>
      <w:r w:rsidR="004C5D3A">
        <w:rPr/>
        <w:t>Turan</w:t>
      </w:r>
      <w:r w:rsidR="004C5D3A">
        <w:rPr/>
        <w:t>, 2022)</w:t>
      </w:r>
      <w:r w:rsidR="6878BE87">
        <w:rPr/>
        <w:t xml:space="preserve">. </w:t>
      </w:r>
      <w:r w:rsidR="004C5D3A">
        <w:rPr/>
        <w:t>Based on this analysis, the report suggests sustainable regeneration opportunities that are in tandem with modern theories and practices of urban development.</w:t>
      </w:r>
    </w:p>
    <w:p w:rsidR="008F77FE" w:rsidRDefault="008F77FE" w14:paraId="00000007" w14:textId="77777777"/>
    <w:p w:rsidR="008F77FE" w:rsidP="004C5D3A" w:rsidRDefault="004C5D3A" w14:paraId="00000008" w14:textId="77777777">
      <w:pPr>
        <w:pStyle w:val="Heading1"/>
      </w:pPr>
      <w:bookmarkStart w:name="_Toc226833051" w:id="1"/>
      <w:r>
        <w:t>Part A: Area Appraisal.</w:t>
      </w:r>
      <w:bookmarkEnd w:id="1"/>
    </w:p>
    <w:p w:rsidR="008F77FE" w:rsidP="004C5D3A" w:rsidRDefault="004C5D3A" w14:paraId="00000009" w14:textId="77777777">
      <w:pPr>
        <w:pStyle w:val="Heading2"/>
      </w:pPr>
      <w:bookmarkStart w:name="_Toc226833052" w:id="2"/>
      <w:r>
        <w:t>Changing Fortunes</w:t>
      </w:r>
      <w:bookmarkEnd w:id="2"/>
    </w:p>
    <w:p w:rsidR="008F77FE" w:rsidRDefault="008F77FE" w14:paraId="0000000A" w14:textId="77777777"/>
    <w:p w:rsidR="008F77FE" w:rsidRDefault="004C5D3A" w14:paraId="0000000B" w14:textId="7BB7E18C">
      <w:r w:rsidR="004C5D3A">
        <w:rPr/>
        <w:t xml:space="preserve">London Docklands has followed a classic example of industrial growth, decay, and post industrialization in the economic direction it has taken. Docklands served as the centre of British maritime trade in the 19th and early 20th centuries and was the centre of vast shipping, warehousing, and related trade. It was an important entry point to international trade by its strategic position on the River Thames, which played a key role in the national economy. Nonetheless, the mid-20th century was the start of the decline due to the technological progress that made the docks outdated, including containerisation and the growing size of cargo ships. As a result of trade activities, the trade activities moved downstream and by the end of the 1970s, the docks were closed (Backlog, 2024). This led to mass </w:t>
      </w:r>
      <w:r w:rsidR="2D70E513">
        <w:rPr/>
        <w:t>unemployment;</w:t>
      </w:r>
      <w:r w:rsidR="004C5D3A">
        <w:rPr/>
        <w:t xml:space="preserve"> population decline and formation of derelict landscapes which sums up the negative consequences of deindustrialisation.</w:t>
      </w:r>
    </w:p>
    <w:p w:rsidR="008F77FE" w:rsidRDefault="008F77FE" w14:paraId="0000000C" w14:textId="77777777"/>
    <w:p w:rsidR="008F77FE" w:rsidRDefault="004C5D3A" w14:paraId="0000000D" w14:textId="23DC4880">
      <w:r w:rsidR="004C5D3A">
        <w:rPr/>
        <w:t xml:space="preserve">The regeneration started with the formation of the London Docklands Development Corporation in 1981 whose role was to regenerate the area by drawing in the private sector investment and encouraging the redevelopment of the area in large scale. One of the most notable characteristics of this transformation was the emergence of Canary Wharf, which has become a financial hub, with multinational financial institutions including HSBC, Barclays, and Citigroup. This move saw the end of an industrial based economy and the emergence of </w:t>
      </w:r>
      <w:r w:rsidR="5A01FDC9">
        <w:rPr/>
        <w:t>service-oriented</w:t>
      </w:r>
      <w:r w:rsidR="004C5D3A">
        <w:rPr/>
        <w:t xml:space="preserve"> economy making Docklands a major player in the global financial sector.</w:t>
      </w:r>
    </w:p>
    <w:p w:rsidR="008F77FE" w:rsidRDefault="008F77FE" w14:paraId="0000000E" w14:textId="77777777"/>
    <w:p w:rsidR="008F77FE" w:rsidRDefault="004C5D3A" w14:paraId="0000000F" w14:textId="45C1646D">
      <w:r w:rsidR="004C5D3A">
        <w:rPr/>
        <w:t xml:space="preserve">With these achievements, the history of regeneration is multifaceted. On the one hand, the region has </w:t>
      </w:r>
      <w:r w:rsidR="004C5D3A">
        <w:rPr/>
        <w:t>witnessed</w:t>
      </w:r>
      <w:r w:rsidR="004C5D3A">
        <w:rPr/>
        <w:t xml:space="preserve"> a great economic growth, better infrastructure, and increased global competitiveness. However, it has also been criticised to have contributed to social inequality, </w:t>
      </w:r>
      <w:r w:rsidR="5441A0E2">
        <w:rPr/>
        <w:t>since</w:t>
      </w:r>
      <w:r w:rsidR="004C5D3A">
        <w:rPr/>
        <w:t xml:space="preserve"> many of the </w:t>
      </w:r>
      <w:r w:rsidR="2498DBD7">
        <w:rPr/>
        <w:t>residents</w:t>
      </w:r>
      <w:r w:rsidR="004C5D3A">
        <w:rPr/>
        <w:t xml:space="preserve"> could not take advantage of the new job opportunities because of skills mismatch (Internet </w:t>
      </w:r>
      <w:r w:rsidR="738674F7">
        <w:rPr/>
        <w:t>Geography,</w:t>
      </w:r>
      <w:r w:rsidR="004C5D3A">
        <w:rPr/>
        <w:t xml:space="preserve"> 2020). Also, gentrification and increasing property costs have displaced existing communities, an example of unevenly improved benefits of regeneration.</w:t>
      </w:r>
    </w:p>
    <w:p w:rsidR="008F77FE" w:rsidRDefault="008F77FE" w14:paraId="00000010" w14:textId="77777777"/>
    <w:p w:rsidR="008F77FE" w:rsidP="004C5D3A" w:rsidRDefault="004C5D3A" w14:paraId="00000011" w14:textId="77777777">
      <w:pPr>
        <w:pStyle w:val="Heading2"/>
      </w:pPr>
      <w:bookmarkStart w:name="_Toc226833053" w:id="3"/>
      <w:r>
        <w:t>Current Assets, Buildings, and Economic Nature.</w:t>
      </w:r>
      <w:bookmarkEnd w:id="3"/>
    </w:p>
    <w:p w:rsidR="008F77FE" w:rsidRDefault="008F77FE" w14:paraId="00000012" w14:textId="77777777"/>
    <w:p w:rsidR="008F77FE" w:rsidRDefault="004C5D3A" w14:paraId="00000013" w14:textId="39F662CF">
      <w:r w:rsidR="004C5D3A">
        <w:rPr/>
        <w:t xml:space="preserve">Docklands is an area that is presently typified by the combination of a highly developed infrastructure, modern </w:t>
      </w:r>
      <w:r w:rsidR="5E1A2FC0">
        <w:rPr/>
        <w:t>buildings,</w:t>
      </w:r>
      <w:r w:rsidR="004C5D3A">
        <w:rPr/>
        <w:t xml:space="preserve"> and a service-oriented economic framework. Physically, the surroundings are characterized by high rise commercial properties, affluent residential </w:t>
      </w:r>
      <w:r w:rsidR="21863E40">
        <w:rPr/>
        <w:t>projects,</w:t>
      </w:r>
      <w:r w:rsidR="004C5D3A">
        <w:rPr/>
        <w:t xml:space="preserve"> and </w:t>
      </w:r>
      <w:r w:rsidR="203AF78D">
        <w:rPr/>
        <w:t>well-kept</w:t>
      </w:r>
      <w:r w:rsidR="004C5D3A">
        <w:rPr/>
        <w:t xml:space="preserve"> open spaces and especially around Canary Wharf. The developments have not only enhanced the aesthetic beauty of the place but have also </w:t>
      </w:r>
      <w:r w:rsidR="004C5D3A">
        <w:rPr/>
        <w:t>consolidated</w:t>
      </w:r>
      <w:r w:rsidR="004C5D3A">
        <w:rPr/>
        <w:t xml:space="preserve"> its status as a business destination in the world. Docklands </w:t>
      </w:r>
      <w:r w:rsidR="55D009D0">
        <w:rPr/>
        <w:t>have</w:t>
      </w:r>
      <w:r w:rsidR="004C5D3A">
        <w:rPr/>
        <w:t xml:space="preserve"> a significant transport infrastructure in aiding economic activity. Accessibility has also been </w:t>
      </w:r>
      <w:r w:rsidR="653B71E1">
        <w:rPr/>
        <w:t>improved</w:t>
      </w:r>
      <w:r w:rsidR="004C5D3A">
        <w:rPr/>
        <w:t xml:space="preserve"> with the introduction of the Docklands Light Railway, which is connected to the Jubilee Line and the Elizabeth Line, which connects the area effectively to central London and further. This enhanced connectivity has played a crucial role in attracting businesses and residents hence leading to economic growth. Docklands is a financial services, business consultancy, and real estate dominated economy. This is </w:t>
      </w:r>
      <w:r w:rsidR="004C5D3A">
        <w:rPr/>
        <w:t>an indication</w:t>
      </w:r>
      <w:r w:rsidR="004C5D3A">
        <w:rPr/>
        <w:t xml:space="preserve"> of the general shift of the UK economy towards knowledge-based industry. This transformation, however, does not have equal distribution of benefits (Canary Wharf, 2021). Other neighbouring boroughs (see Tower Hamlets and Newham) still have quite high rates of deprivation, unemployment, and income inequality. This difference underscores the issue of inclusive growth and calls into doubt the social sustainability of regeneration initiatives.</w:t>
      </w:r>
    </w:p>
    <w:p w:rsidR="008F77FE" w:rsidRDefault="008F77FE" w14:paraId="00000014" w14:textId="77777777"/>
    <w:p w:rsidR="008F77FE" w:rsidP="004C5D3A" w:rsidRDefault="004C5D3A" w14:paraId="00000015" w14:textId="77777777">
      <w:pPr>
        <w:pStyle w:val="Heading2"/>
      </w:pPr>
      <w:bookmarkStart w:name="_Toc226833054" w:id="4"/>
      <w:r>
        <w:t>The most important Stakeholders and Interest Groups.</w:t>
      </w:r>
      <w:bookmarkEnd w:id="4"/>
    </w:p>
    <w:p w:rsidR="008F77FE" w:rsidRDefault="008F77FE" w14:paraId="00000016" w14:textId="77777777"/>
    <w:p w:rsidR="008F77FE" w:rsidRDefault="004C5D3A" w14:paraId="00000017" w14:textId="024556B3">
      <w:r w:rsidR="004C5D3A">
        <w:rPr/>
        <w:t xml:space="preserve">Docklands regeneration is a complex project that entails different stakeholders with various interests and levels of influence. The role of the public sector organisations in policy formulation and the strategic direction is vital. The Greater London Authority as an example regulates all the plans and developments of the regions and makes sure that regeneration is in tandem with the rest of the urban developments. Local councils, especially the ones that serve Tower Hamlets and Newham, have the role of meeting the needs of the people, </w:t>
      </w:r>
      <w:r w:rsidR="02875FAC">
        <w:rPr/>
        <w:t>and</w:t>
      </w:r>
      <w:r w:rsidR="004C5D3A">
        <w:rPr/>
        <w:t xml:space="preserve"> carry out local development plans. The regeneration process has involved the participation of the private sector stakeholders especially in investing in commercial and residential developments. Banking, real estate and multi-national companies have played great roles in the character of the economy of Docklands (Lu and Song, 2022). They are more interested in maximising returns on investment that has </w:t>
      </w:r>
      <w:r w:rsidR="004C5D3A">
        <w:rPr/>
        <w:t>frequently</w:t>
      </w:r>
      <w:r w:rsidR="004C5D3A">
        <w:rPr/>
        <w:t xml:space="preserve"> been a factor in high-end development and has led to an increase in property values.</w:t>
      </w:r>
    </w:p>
    <w:p w:rsidR="008F77FE" w:rsidRDefault="008F77FE" w14:paraId="00000018" w14:textId="77777777"/>
    <w:p w:rsidR="008F77FE" w:rsidRDefault="004C5D3A" w14:paraId="00000019" w14:textId="699A3615">
      <w:r w:rsidR="004C5D3A">
        <w:rPr/>
        <w:t xml:space="preserve">Another stakeholder group that is significant is local communities, but the power of large corporations is often greater than that of local communities. The </w:t>
      </w:r>
      <w:r w:rsidR="6A74A133">
        <w:rPr/>
        <w:t>fundamental issues</w:t>
      </w:r>
      <w:r w:rsidR="004C5D3A">
        <w:rPr/>
        <w:t xml:space="preserve"> that are of concern to residents include access to affordable housing, employment, and services. Regeneration in most instances has created conflicts between existing populations and the new developments, especially as far as gentrification and displacement is concerned. Other stakeholders in the advocacy of more inclusive and sustainable development include non-governmental organisations and community groups (</w:t>
      </w:r>
      <w:r w:rsidR="004C5D3A">
        <w:rPr/>
        <w:t>Raco</w:t>
      </w:r>
      <w:r w:rsidR="004C5D3A">
        <w:rPr/>
        <w:t xml:space="preserve">, 2025). These organisations usually aim at </w:t>
      </w:r>
      <w:r w:rsidR="004C5D3A">
        <w:rPr/>
        <w:t>eliminating</w:t>
      </w:r>
      <w:r w:rsidR="004C5D3A">
        <w:rPr/>
        <w:t xml:space="preserve"> social disparities and make regeneration advantages more proportional.</w:t>
      </w:r>
    </w:p>
    <w:p w:rsidR="008F77FE" w:rsidRDefault="008F77FE" w14:paraId="0000001A" w14:textId="77777777"/>
    <w:p w:rsidR="008F77FE" w:rsidP="004C5D3A" w:rsidRDefault="004C5D3A" w14:paraId="0000001B" w14:textId="77777777">
      <w:pPr>
        <w:pStyle w:val="Heading2"/>
      </w:pPr>
      <w:bookmarkStart w:name="_Toc226833055" w:id="5"/>
      <w:r>
        <w:t>Existing Local and Regional Development Strategies</w:t>
      </w:r>
      <w:bookmarkEnd w:id="5"/>
    </w:p>
    <w:p w:rsidR="008F77FE" w:rsidRDefault="008F77FE" w14:paraId="0000001C" w14:textId="77777777"/>
    <w:p w:rsidR="008F77FE" w:rsidRDefault="004C5D3A" w14:paraId="0000001D" w14:textId="08AF92EE">
      <w:r w:rsidR="004C5D3A">
        <w:rPr/>
        <w:t xml:space="preserve">Regeneration in Docklands is steered by a set of local, regional policies to enhance sustainable development and overcome socio-economic inequalities. The London Plan has been developed by the Greater London Authority that plans out a detailed framework on the development of urban centres including housing, </w:t>
      </w:r>
      <w:r w:rsidR="52776842">
        <w:rPr/>
        <w:t>transport,</w:t>
      </w:r>
      <w:r w:rsidR="004C5D3A">
        <w:rPr/>
        <w:t xml:space="preserve"> and economic development policies. The plan focuses on the need to have sustainable development, affordable housing and inclusive growth which are </w:t>
      </w:r>
      <w:r w:rsidR="0F590F25">
        <w:rPr/>
        <w:t>truly relevant</w:t>
      </w:r>
      <w:r w:rsidR="004C5D3A">
        <w:rPr/>
        <w:t xml:space="preserve"> to Docklands. Moreover, local borough councils </w:t>
      </w:r>
      <w:r w:rsidR="004C5D3A">
        <w:rPr/>
        <w:t>possess</w:t>
      </w:r>
      <w:r w:rsidR="004C5D3A">
        <w:rPr/>
        <w:t xml:space="preserve"> their own development frameworks which are oriented to the community needs and local priorities (Lu and Song, 2022). The strategies are designed to strike a balance between economic growth and social and environmental </w:t>
      </w:r>
      <w:r w:rsidR="7AC13069">
        <w:rPr/>
        <w:t>factors but</w:t>
      </w:r>
      <w:r w:rsidR="004C5D3A">
        <w:rPr/>
        <w:t xml:space="preserve"> are limited in their implementation and in many cases because of the scarce resources and competing interests. The history of the London Docklands Development Corporation is still felt in the </w:t>
      </w:r>
      <w:r w:rsidR="58FE8151">
        <w:rPr/>
        <w:t>present-day</w:t>
      </w:r>
      <w:r w:rsidR="004C5D3A">
        <w:rPr/>
        <w:t xml:space="preserve"> strategies especially </w:t>
      </w:r>
      <w:r w:rsidR="0463E33C">
        <w:rPr/>
        <w:t>regarding</w:t>
      </w:r>
      <w:r w:rsidR="004C5D3A">
        <w:rPr/>
        <w:t xml:space="preserve"> its focus on the development of the area by the private sector. This strategy has proven effective in terms of attracting investment; however, it has been criticised to be ignoring social inclusion. Consequently, recent approaches are more focused on community participation, sustainability, and fair development (Mishra, 2025). </w:t>
      </w:r>
    </w:p>
    <w:p w:rsidR="008F77FE" w:rsidRDefault="008F77FE" w14:paraId="0000001E" w14:textId="77777777"/>
    <w:p w:rsidR="008F77FE" w:rsidP="004C5D3A" w:rsidRDefault="004C5D3A" w14:paraId="0000001F" w14:textId="77777777">
      <w:pPr>
        <w:pStyle w:val="Heading1"/>
      </w:pPr>
      <w:bookmarkStart w:name="_Toc226833056" w:id="6"/>
      <w:r>
        <w:t>Part B: Regeneration Future.</w:t>
      </w:r>
      <w:bookmarkEnd w:id="6"/>
    </w:p>
    <w:p w:rsidR="008F77FE" w:rsidP="004C5D3A" w:rsidRDefault="004C5D3A" w14:paraId="00000020" w14:textId="77777777">
      <w:pPr>
        <w:pStyle w:val="Heading2"/>
      </w:pPr>
      <w:bookmarkStart w:name="_Toc226833057" w:id="7"/>
      <w:r>
        <w:t>Sustainable Mixed-Use Development</w:t>
      </w:r>
      <w:bookmarkEnd w:id="7"/>
    </w:p>
    <w:p w:rsidR="008F77FE" w:rsidRDefault="008F77FE" w14:paraId="00000021" w14:textId="77777777"/>
    <w:p w:rsidR="008F77FE" w:rsidRDefault="004C5D3A" w14:paraId="00000022" w14:textId="1F439900">
      <w:r w:rsidR="004C5D3A">
        <w:rPr/>
        <w:t xml:space="preserve">Among the opportunities that can be used to regenerate Docklands in the future is to promote sustainable mixed-use developments. Although the area has already experienced a tremendous commercial and residential development, more balanced communities that combine living, working, and recreational areas are </w:t>
      </w:r>
      <w:r w:rsidR="004C5D3A">
        <w:rPr/>
        <w:t>required</w:t>
      </w:r>
      <w:r w:rsidR="004C5D3A">
        <w:rPr/>
        <w:t xml:space="preserve">. Conceptually, this strategy closely corresponds to such concepts of sustainable urbanism and the so-called compact city, which prioritizes density, variety of the land use, and minimisation of dependence on personal transportation. Mixed-use development can </w:t>
      </w:r>
      <w:r w:rsidR="09D15BED">
        <w:rPr/>
        <w:t>reduce</w:t>
      </w:r>
      <w:r w:rsidR="004C5D3A">
        <w:rPr/>
        <w:t xml:space="preserve"> carbon emissions, traffic congestion, and environmental degradation through the promotion of people to live in places close to their workplace and access their needed services within walking distance. The introduction of mixed-use developments in Docklands, which is already characterized by </w:t>
      </w:r>
      <w:r w:rsidR="002654F5">
        <w:rPr/>
        <w:t>a satisfactory level</w:t>
      </w:r>
      <w:r w:rsidR="004C5D3A">
        <w:rPr/>
        <w:t xml:space="preserve"> of transport infrastructure (Docklands Light Railway) can also advantage the sustainable mobility patterns by encouraging walking, cycling, and the </w:t>
      </w:r>
      <w:r w:rsidR="004C5D3A">
        <w:rPr/>
        <w:t>utilization</w:t>
      </w:r>
      <w:r w:rsidR="004C5D3A">
        <w:rPr/>
        <w:t xml:space="preserve"> of public transport (Geyer Jr, 2024). </w:t>
      </w:r>
    </w:p>
    <w:p w:rsidR="008F77FE" w:rsidRDefault="004C5D3A" w14:paraId="00000023" w14:textId="77777777">
      <w:r>
        <w:t xml:space="preserve">Green building technologies, energy-saving designs, and renewable energy sources should be implemented in future regeneration projects of Docklands. As an example, green roofs, solar panels, and sustainable drainage systems could be used to reduce the environmental impact of urban development. Also, the public green areas, waterfront parks, and pedestrian areas can enhance the quality of air, biodiversity, and physical and mental health of the inhabitants. Since Docklands is close to the River Thames, it is also possible to incorporate climate resilience plans, including flood-proof infrastructure, into new developments. Social sustainability is also a significant issue when it comes to mixed-use regeneration. Mixed-use developments can promote the feeling of community and belonging by developing spaces that allow various social groups to interact (Chamberlin, 2022). </w:t>
      </w:r>
    </w:p>
    <w:p w:rsidR="008F77FE" w:rsidRDefault="008F77FE" w14:paraId="00000024" w14:textId="77777777">
      <w:pPr>
        <w:rPr>
          <w:bCs/>
          <w:b/>
        </w:rPr>
      </w:pPr>
    </w:p>
    <w:p w:rsidR="008F77FE" w:rsidP="004C5D3A" w:rsidRDefault="004C5D3A" w14:paraId="00000025" w14:textId="77777777">
      <w:pPr>
        <w:pStyle w:val="Heading2"/>
      </w:pPr>
      <w:bookmarkStart w:name="_Toc226833058" w:id="8"/>
      <w:r>
        <w:t>Inclusive Skills and Employment.</w:t>
      </w:r>
      <w:bookmarkEnd w:id="8"/>
    </w:p>
    <w:p w:rsidR="008F77FE" w:rsidRDefault="008F77FE" w14:paraId="00000026" w14:textId="77777777"/>
    <w:p w:rsidR="008F77FE" w:rsidRDefault="004C5D3A" w14:paraId="00000027" w14:textId="58B36F3F">
      <w:r w:rsidR="004C5D3A">
        <w:rPr/>
        <w:t xml:space="preserve">The other key opportunity is on how to overcome the skills gap that has restricted the accessibility of </w:t>
      </w:r>
      <w:r w:rsidR="61F19E60">
        <w:rPr/>
        <w:t>residents</w:t>
      </w:r>
      <w:r w:rsidR="004C5D3A">
        <w:rPr/>
        <w:t xml:space="preserve"> to employment opportunities. Although there are high paying jobs in the financial sector, the </w:t>
      </w:r>
      <w:r w:rsidR="7F70EBB2">
        <w:rPr/>
        <w:t>considerable number</w:t>
      </w:r>
      <w:r w:rsidR="004C5D3A">
        <w:rPr/>
        <w:t xml:space="preserve"> of residents in the immediate boroughs have been left out because they do not have relevant skills and qualifications. The solution to this problem should be to use regeneration strategies which include inclusive employment practices like vocational training programmes, </w:t>
      </w:r>
      <w:r w:rsidR="1CADD8CE">
        <w:rPr/>
        <w:t>apprenticeships,</w:t>
      </w:r>
      <w:r w:rsidR="004C5D3A">
        <w:rPr/>
        <w:t xml:space="preserve"> and business educational institutions partnerships. The human capital theory has supported this approach by highlighting the significance of education and skills development as a means of encouraging economic growth and social mobility (</w:t>
      </w:r>
      <w:r w:rsidR="004C5D3A">
        <w:rPr/>
        <w:t>Banihammad</w:t>
      </w:r>
      <w:r w:rsidR="004C5D3A">
        <w:rPr/>
        <w:t xml:space="preserve"> </w:t>
      </w:r>
      <w:r w:rsidR="004C5D3A">
        <w:rPr/>
        <w:t>et al.</w:t>
      </w:r>
      <w:r w:rsidR="004C5D3A">
        <w:rPr/>
        <w:t xml:space="preserve"> 2023). Through investing in local talent, Docklands will have the chance to build a more inclusive economy, which will be beneficial to a greater set of stakeholders.</w:t>
      </w:r>
    </w:p>
    <w:p w:rsidR="008F77FE" w:rsidRDefault="008F77FE" w14:paraId="00000028" w14:textId="77777777"/>
    <w:p w:rsidR="008F77FE" w:rsidP="004C5D3A" w:rsidRDefault="004C5D3A" w14:paraId="00000029" w14:textId="77777777">
      <w:pPr>
        <w:pStyle w:val="Heading2"/>
      </w:pPr>
      <w:bookmarkStart w:name="_Toc226833059" w:id="9"/>
      <w:r>
        <w:t>Community-Based Regeneration and Affordable Housing.</w:t>
      </w:r>
      <w:bookmarkEnd w:id="9"/>
    </w:p>
    <w:p w:rsidR="008F77FE" w:rsidRDefault="008F77FE" w14:paraId="0000002A" w14:textId="77777777"/>
    <w:p w:rsidR="008F77FE" w:rsidRDefault="004C5D3A" w14:paraId="0000002B" w14:textId="02E46C7E">
      <w:r w:rsidR="004C5D3A">
        <w:rPr/>
        <w:t xml:space="preserve">The regeneration of the community and affordable housing are both core to redressing the social imbalances that have come about following the redevelopment of London Docklands. Although regenerating Docklands has led to the creation of high economic development and influx of investments worldwide, it has also led to the increase in property prices and the displacement of the </w:t>
      </w:r>
      <w:r w:rsidR="2FE09CC4">
        <w:rPr/>
        <w:t>low-income</w:t>
      </w:r>
      <w:r w:rsidR="004C5D3A">
        <w:rPr/>
        <w:t xml:space="preserve"> population. It has led to an urgent requirement of regeneration approaches that give priority to inclusivity, social </w:t>
      </w:r>
      <w:r w:rsidR="3C905BA4">
        <w:rPr/>
        <w:t>equity,</w:t>
      </w:r>
      <w:r w:rsidR="004C5D3A">
        <w:rPr/>
        <w:t xml:space="preserve"> and community well-being. Community-based regeneration focuses on ensuring that the residents of an area actively </w:t>
      </w:r>
      <w:r w:rsidR="004C5D3A">
        <w:rPr/>
        <w:t>participate</w:t>
      </w:r>
      <w:r w:rsidR="004C5D3A">
        <w:rPr/>
        <w:t xml:space="preserve"> in the planning and decision making that </w:t>
      </w:r>
      <w:r w:rsidR="004C5D3A">
        <w:rPr/>
        <w:t>determine</w:t>
      </w:r>
      <w:r w:rsidR="004C5D3A">
        <w:rPr/>
        <w:t xml:space="preserve"> their neighbourhoods. In contrast to the top-down approaches that prevailed in the </w:t>
      </w:r>
      <w:r w:rsidR="004C5D3A">
        <w:rPr/>
        <w:t>previous</w:t>
      </w:r>
      <w:r w:rsidR="004C5D3A">
        <w:rPr/>
        <w:t xml:space="preserve"> stages of the redevelopment of Docklands, this approach considers the relevance of local knowledge, needs, as well as aspirations (Lowe </w:t>
      </w:r>
      <w:r w:rsidR="004C5D3A">
        <w:rPr/>
        <w:t xml:space="preserve">et al. </w:t>
      </w:r>
      <w:r w:rsidR="004C5D3A">
        <w:rPr/>
        <w:t>2022)</w:t>
      </w:r>
    </w:p>
    <w:p w:rsidR="008F77FE" w:rsidRDefault="008F77FE" w14:paraId="0000002C" w14:textId="77777777"/>
    <w:p w:rsidR="008F77FE" w:rsidRDefault="004C5D3A" w14:paraId="0000002D" w14:textId="10C24966">
      <w:r w:rsidR="004C5D3A">
        <w:rPr/>
        <w:t xml:space="preserve">Regeneration projects can be more responsive and socially sustainable by making residents active participants by consulting them, planning with them and initiatives led by communities. This is in line with the ideas of participatory governance and collaborative planning, which claim that the results of inclusive decision-making are more </w:t>
      </w:r>
      <w:r w:rsidR="004C5D3A">
        <w:rPr/>
        <w:t>equitable</w:t>
      </w:r>
      <w:r w:rsidR="004C5D3A">
        <w:rPr/>
        <w:t xml:space="preserve"> and effective. Community-based regeneration is especially crucial in the context of Docklands because it must meet the needs of other residents living in neighbouring boroughs, including Newham and Tower Hamlets, since the rates of deprivation are </w:t>
      </w:r>
      <w:r w:rsidR="166F9867">
        <w:rPr/>
        <w:t>high</w:t>
      </w:r>
      <w:r w:rsidR="004C5D3A">
        <w:rPr/>
        <w:t xml:space="preserve"> even though the entire area is prosperous. There are </w:t>
      </w:r>
      <w:r w:rsidR="004C5D3A">
        <w:rPr/>
        <w:t>numerous</w:t>
      </w:r>
      <w:r w:rsidR="004C5D3A">
        <w:rPr/>
        <w:t xml:space="preserve"> problems of unemployment, low </w:t>
      </w:r>
      <w:r w:rsidR="07F641FB">
        <w:rPr/>
        <w:t>income,</w:t>
      </w:r>
      <w:r w:rsidR="004C5D3A">
        <w:rPr/>
        <w:t xml:space="preserve"> and lack of affordable housing among the residents of these areas. Unless some specific interventions are undertaken, these communities will keep getting marginalised due to further regeneration. A key element of </w:t>
      </w:r>
      <w:r w:rsidR="03592854">
        <w:rPr/>
        <w:t>community-based</w:t>
      </w:r>
      <w:r w:rsidR="004C5D3A">
        <w:rPr/>
        <w:t xml:space="preserve"> regeneration is affordable housing (</w:t>
      </w:r>
      <w:r w:rsidR="004C5D3A">
        <w:rPr/>
        <w:t>Röntynen</w:t>
      </w:r>
      <w:r w:rsidR="004C5D3A">
        <w:rPr/>
        <w:t xml:space="preserve"> and </w:t>
      </w:r>
      <w:r w:rsidR="004C5D3A">
        <w:rPr/>
        <w:t>Eskelinen</w:t>
      </w:r>
      <w:r w:rsidR="004C5D3A">
        <w:rPr/>
        <w:t xml:space="preserve">, 2024). </w:t>
      </w:r>
    </w:p>
    <w:p w:rsidR="008F77FE" w:rsidRDefault="008F77FE" w14:paraId="0000002E" w14:textId="77777777"/>
    <w:p w:rsidR="008F77FE" w:rsidRDefault="004C5D3A" w14:paraId="0000002F" w14:textId="5738AADA">
      <w:r w:rsidR="004C5D3A">
        <w:rPr/>
        <w:t xml:space="preserve">The skyrocketing growth of property prices in Docklands has </w:t>
      </w:r>
      <w:r w:rsidR="004C5D3A">
        <w:rPr/>
        <w:t>rendered</w:t>
      </w:r>
      <w:r w:rsidR="004C5D3A">
        <w:rPr/>
        <w:t xml:space="preserve"> it </w:t>
      </w:r>
      <w:r w:rsidR="799E4769">
        <w:rPr/>
        <w:t>increasingly</w:t>
      </w:r>
      <w:r w:rsidR="004C5D3A">
        <w:rPr/>
        <w:t xml:space="preserve"> challenging to afford </w:t>
      </w:r>
      <w:r w:rsidR="004C5D3A">
        <w:rPr/>
        <w:t>residing</w:t>
      </w:r>
      <w:r w:rsidR="004C5D3A">
        <w:rPr/>
        <w:t xml:space="preserve"> in this </w:t>
      </w:r>
      <w:r w:rsidR="004C5D3A">
        <w:rPr/>
        <w:t>neighborhood</w:t>
      </w:r>
      <w:r w:rsidR="004C5D3A">
        <w:rPr/>
        <w:t xml:space="preserve"> by </w:t>
      </w:r>
      <w:r w:rsidR="1E750F0D">
        <w:rPr/>
        <w:t>low- and middle-income</w:t>
      </w:r>
      <w:r w:rsidR="004C5D3A">
        <w:rPr/>
        <w:t xml:space="preserve"> families. This has brought about gentrification whereby the native inhabitants are forced out by more wealthy newcomers. To reverse this trend, the regeneration plans should incorporate a large share of affordable housing in the new developments. This has been possible by designing policies that developers </w:t>
      </w:r>
      <w:r w:rsidR="57783F6B">
        <w:rPr/>
        <w:t>must</w:t>
      </w:r>
      <w:r w:rsidR="004C5D3A">
        <w:rPr/>
        <w:t xml:space="preserve"> set aside a percentage of units to social or affordable housing. Theoretically, the approach is justified by the idea of </w:t>
      </w:r>
      <w:r w:rsidR="004C5D3A">
        <w:rPr/>
        <w:t>equitable</w:t>
      </w:r>
      <w:r w:rsidR="004C5D3A">
        <w:rPr/>
        <w:t xml:space="preserve"> development, which aims to reconcile economic development with social justice. Affordable housing will not only help to avoid displacement but also provide social diversity and stability of the community. Moreover, low-cost housing would help to achieve economic sustainability by allowing employees working in crucial industries, including healthcare, education, and shopping, to </w:t>
      </w:r>
      <w:r w:rsidR="004C5D3A">
        <w:rPr/>
        <w:t>reside</w:t>
      </w:r>
      <w:r w:rsidR="004C5D3A">
        <w:rPr/>
        <w:t xml:space="preserve"> near their employment sites (</w:t>
      </w:r>
      <w:r w:rsidR="004C5D3A">
        <w:rPr/>
        <w:t>Caird</w:t>
      </w:r>
      <w:r w:rsidR="004C5D3A">
        <w:rPr/>
        <w:t xml:space="preserve"> </w:t>
      </w:r>
      <w:r w:rsidR="004C5D3A">
        <w:rPr/>
        <w:t>Marren</w:t>
      </w:r>
      <w:r w:rsidR="004C5D3A">
        <w:rPr/>
        <w:t xml:space="preserve">, 2023). Another aspect of community-based regeneration is the offer of local services, </w:t>
      </w:r>
      <w:r w:rsidR="4337BEAE">
        <w:rPr/>
        <w:t>infrastructure,</w:t>
      </w:r>
      <w:r w:rsidR="004C5D3A">
        <w:rPr/>
        <w:t xml:space="preserve"> and social and economic engagement. As an illustration, spending on education, health and community infrastructure can enhance quality of life and long-term growth. Local enterprise programmes, skills </w:t>
      </w:r>
      <w:r w:rsidR="4FA8701A">
        <w:rPr/>
        <w:t>training,</w:t>
      </w:r>
      <w:r w:rsidR="004C5D3A">
        <w:rPr/>
        <w:t xml:space="preserve"> and support of small business can empower residents and provide avenues to economic inclusion. The second issue of community-based regeneration is that local identity and heritage should be preserved. Docklands </w:t>
      </w:r>
      <w:r w:rsidR="2FC912ED">
        <w:rPr/>
        <w:t>have</w:t>
      </w:r>
      <w:r w:rsidR="004C5D3A">
        <w:rPr/>
        <w:t xml:space="preserve"> an excellent history of a maritime past and this </w:t>
      </w:r>
      <w:r w:rsidR="7C5B81FF">
        <w:rPr/>
        <w:t>must</w:t>
      </w:r>
      <w:r w:rsidR="004C5D3A">
        <w:rPr/>
        <w:t xml:space="preserve"> be incorporated in future regeneration plans. The inclusion of historical aspects, cultural programs, and public art in development strategies can help the area not only to </w:t>
      </w:r>
      <w:r w:rsidR="004C5D3A">
        <w:rPr/>
        <w:t>retain</w:t>
      </w:r>
      <w:r w:rsidR="004C5D3A">
        <w:rPr/>
        <w:t xml:space="preserve"> a sense of place and continuity but also to change. Nevertheless, the introduction of community-based regeneration and affordable housing policies does not come easy. Affordable housing needs can be opposed by developers because of profitability and local authorities may be limited because of funding and resources. Also, the interests of various stakeholders may be difficult to balance, especially in a high worth area such as Docklands. </w:t>
      </w:r>
      <w:r w:rsidR="44596510">
        <w:rPr/>
        <w:t>Despite</w:t>
      </w:r>
      <w:r w:rsidR="004C5D3A">
        <w:rPr/>
        <w:t xml:space="preserve"> these factors, effective policy frameworks and governance can be used to make regeneration inclusive and sustainable. The role of the institutions like Greater London Authority is paramount in this aspect because they can put down guidelines and support the affordable housing and community engagement projects. These strategies can also be successfully implemented through partnerships between the public authorities and the private developers as well as community organisations. The future regeneration plans must be geared towards ensuring that there is more affordable housing and that new developments will also accommodate social housing (Gleeson, 2022). This is in line with the principles of </w:t>
      </w:r>
      <w:r w:rsidR="004C5D3A">
        <w:rPr/>
        <w:t>equitable</w:t>
      </w:r>
      <w:r w:rsidR="004C5D3A">
        <w:rPr/>
        <w:t xml:space="preserve"> development that aim at creating economic growth that is balanced with social justice. Besides, the increased involvement of communities in the planning processes can contribute to the idea that regeneration will be representative of the needs and expectations of the community.</w:t>
      </w:r>
    </w:p>
    <w:p w:rsidR="008F77FE" w:rsidRDefault="008F77FE" w14:paraId="00000030" w14:textId="77777777"/>
    <w:p w:rsidR="008F77FE" w:rsidP="004C5D3A" w:rsidRDefault="004C5D3A" w14:paraId="00000031" w14:textId="77777777">
      <w:pPr>
        <w:pStyle w:val="Heading1"/>
      </w:pPr>
      <w:bookmarkStart w:name="_Toc226833060" w:id="10"/>
      <w:r>
        <w:t>Conclusion</w:t>
      </w:r>
      <w:bookmarkEnd w:id="10"/>
    </w:p>
    <w:p w:rsidR="008F77FE" w:rsidRDefault="008F77FE" w14:paraId="00000032" w14:textId="77777777"/>
    <w:p w:rsidR="008F77FE" w:rsidRDefault="004C5D3A" w14:paraId="00000033" w14:textId="2E96795B">
      <w:r w:rsidR="004C5D3A">
        <w:rPr/>
        <w:t xml:space="preserve">The redevelopment of London Docklands is one of the greatest urban developments in the United Kingdom. Although the region has as </w:t>
      </w:r>
      <w:r w:rsidR="6F69DA10">
        <w:rPr/>
        <w:t>managed</w:t>
      </w:r>
      <w:r w:rsidR="004C5D3A">
        <w:rPr/>
        <w:t xml:space="preserve"> to move beyond the period of industrial degradation to economic status in the world, the journey has also brought out issues of social inequality and uneven development. The appraisal shows that </w:t>
      </w:r>
      <w:r w:rsidR="20208C2D">
        <w:rPr/>
        <w:t>even though</w:t>
      </w:r>
      <w:r w:rsidR="004C5D3A">
        <w:rPr/>
        <w:t xml:space="preserve"> Docklands has good assets and strategic positions, more inclusive and sustainable regeneration strategies should be implemented. Sustainable mixed-use development, inclusive employment policies, and community-based housing programs, are some of the proposed opportunities that offer a way through these issues. Future regeneration activities can be economically </w:t>
      </w:r>
      <w:r w:rsidR="004C5D3A">
        <w:rPr/>
        <w:t>viable</w:t>
      </w:r>
      <w:r w:rsidR="004C5D3A">
        <w:rPr/>
        <w:t xml:space="preserve">, </w:t>
      </w:r>
      <w:r w:rsidR="10A70F22">
        <w:rPr/>
        <w:t>socially,</w:t>
      </w:r>
      <w:r w:rsidR="004C5D3A">
        <w:rPr/>
        <w:t xml:space="preserve"> and environmentally friendly to guarantee that Docklands </w:t>
      </w:r>
      <w:r w:rsidR="004C5D3A">
        <w:rPr/>
        <w:t>remains</w:t>
      </w:r>
      <w:r w:rsidR="004C5D3A">
        <w:rPr/>
        <w:t xml:space="preserve"> a prosperous place to the entire </w:t>
      </w:r>
      <w:r w:rsidR="3250D4DF">
        <w:rPr/>
        <w:t>community. ￼</w:t>
      </w:r>
    </w:p>
    <w:p w:rsidR="008F77FE" w:rsidP="004C5D3A" w:rsidRDefault="004C5D3A" w14:paraId="00000034" w14:textId="77777777">
      <w:pPr>
        <w:pStyle w:val="Heading1"/>
      </w:pPr>
      <w:bookmarkStart w:name="_Toc226833061" w:id="11"/>
      <w:r>
        <w:t>References</w:t>
      </w:r>
      <w:bookmarkEnd w:id="11"/>
    </w:p>
    <w:p w:rsidR="004C5D3A" w:rsidRDefault="004C5D3A" w14:paraId="43E0E7A6" w14:textId="77777777">
      <w:pPr>
        <w:spacing w:after="240"/>
        <w:rPr>
          <w:color w:val="222222"/>
          <w:highlight w:val="white"/>
        </w:rPr>
      </w:pPr>
      <w:r>
        <w:rPr>
          <w:color w:val="222222"/>
          <w:highlight w:val="white"/>
        </w:rPr>
        <w:t xml:space="preserve">Backlog, T. (2024). </w:t>
      </w:r>
      <w:r>
        <w:rPr>
          <w:iCs/>
          <w:i/>
          <w:color w:val="222222"/>
          <w:highlight w:val="white"/>
        </w:rPr>
        <w:t>London Docklands Industrial Past and Vibrant Property Future</w:t>
      </w:r>
      <w:r>
        <w:rPr>
          <w:color w:val="222222"/>
          <w:highlight w:val="white"/>
        </w:rPr>
        <w:t xml:space="preserve">. [online] Hastings International. Available at: </w:t>
      </w:r>
      <w:hyperlink r:id="rId5">
        <w:r>
          <w:rPr>
            <w:u w:val="single"/>
            <w:color w:val="1155CC"/>
            <w:highlight w:val="white"/>
          </w:rPr>
          <w:t>https://www.hastingsinternational.com/content/news/317-london-docklands-industrial-past-and-vibrant-property-future</w:t>
        </w:r>
      </w:hyperlink>
      <w:r>
        <w:rPr>
          <w:color w:val="222222"/>
          <w:highlight w:val="white"/>
        </w:rPr>
        <w:t xml:space="preserve">. </w:t>
      </w:r>
    </w:p>
    <w:p w:rsidR="004C5D3A" w:rsidRDefault="004C5D3A" w14:paraId="2623AB5D" w14:textId="77777777">
      <w:pPr>
        <w:spacing w:before="240" w:after="240"/>
        <w:rPr>
          <w:u w:val="single"/>
          <w:color w:val="1155CC"/>
        </w:rPr>
      </w:pPr>
      <w:proofErr w:type="spellStart"/>
      <w:r>
        <w:rPr>
          <w:color w:val="222222"/>
          <w:highlight w:val="white"/>
        </w:rPr>
        <w:t>Banihammad</w:t>
      </w:r>
      <w:proofErr w:type="spellEnd"/>
      <w:r>
        <w:rPr>
          <w:color w:val="222222"/>
          <w:highlight w:val="white"/>
        </w:rPr>
        <w:t xml:space="preserve">, B.A., Al Mirza, J.J., Ashraf, A.A. and </w:t>
      </w:r>
      <w:proofErr w:type="spellStart"/>
      <w:r>
        <w:rPr>
          <w:color w:val="222222"/>
          <w:highlight w:val="white"/>
        </w:rPr>
        <w:t>Kumaresan</w:t>
      </w:r>
      <w:proofErr w:type="spellEnd"/>
      <w:r>
        <w:rPr>
          <w:color w:val="222222"/>
          <w:highlight w:val="white"/>
        </w:rPr>
        <w:t xml:space="preserve">, R.S., 2023, October. Creating an Inclusive and Skilled Workforce. In </w:t>
      </w:r>
      <w:r>
        <w:rPr>
          <w:iCs/>
          <w:i/>
        </w:rPr>
        <w:t>Abu Dhabi International Petroleum Exhibition and Conference</w:t>
      </w:r>
      <w:r>
        <w:t xml:space="preserve"> (p. D012S228R003). SPE.</w:t>
      </w:r>
      <w:hyperlink r:id="rId7">
        <w:r>
          <w:t xml:space="preserve"> </w:t>
        </w:r>
      </w:hyperlink>
      <w:hyperlink r:id="rId6">
        <w:r>
          <w:rPr>
            <w:u w:val="single"/>
            <w:color w:val="1155CC"/>
          </w:rPr>
          <w:t>https://onepetro.org/SPEADIP/proceedings-abstract/23ADIP/23ADIP/D012S228R003/534231</w:t>
        </w:r>
      </w:hyperlink>
    </w:p>
    <w:p w:rsidR="004C5D3A" w:rsidRDefault="004C5D3A" w14:paraId="4171E361" w14:textId="0A20DB69">
      <w:pPr>
        <w:spacing w:before="240" w:after="240"/>
        <w:rPr>
          <w:u w:val="single"/>
          <w:color w:val="1155CC"/>
        </w:rPr>
      </w:pPr>
      <w:r w:rsidRPr="415AB222" w:rsidR="004C5D3A">
        <w:rPr>
          <w:color w:val="222222"/>
          <w:highlight w:val="white"/>
        </w:rPr>
        <w:t>Caird</w:t>
      </w:r>
      <w:r w:rsidRPr="415AB222" w:rsidR="004C5D3A">
        <w:rPr>
          <w:color w:val="222222"/>
          <w:highlight w:val="white"/>
        </w:rPr>
        <w:t xml:space="preserve"> </w:t>
      </w:r>
      <w:r w:rsidRPr="415AB222" w:rsidR="004C5D3A">
        <w:rPr>
          <w:color w:val="222222"/>
          <w:highlight w:val="white"/>
        </w:rPr>
        <w:t>Marren</w:t>
      </w:r>
      <w:r w:rsidRPr="415AB222" w:rsidR="004C5D3A">
        <w:rPr>
          <w:color w:val="222222"/>
          <w:highlight w:val="white"/>
        </w:rPr>
        <w:t xml:space="preserve">, H., 2023. </w:t>
      </w:r>
      <w:r w:rsidR="004C5D3A">
        <w:rPr/>
        <w:t xml:space="preserve">How has the new-build gentrification of Dublin’s North </w:t>
      </w:r>
      <w:r w:rsidR="004C5D3A">
        <w:rPr/>
        <w:t>Lotts</w:t>
      </w:r>
      <w:r w:rsidR="004C5D3A">
        <w:rPr/>
        <w:t xml:space="preserve"> Docklands affected the surrounding East Wall neighbourhood? A multifaceted approach to measuring knock-on effects resulting from the new-build gentrification of the Dublin Docklands to a bordering neighbourhood</w:t>
      </w:r>
      <w:r w:rsidR="004C5D3A">
        <w:rPr/>
        <w:t xml:space="preserve"> (</w:t>
      </w:r>
      <w:r w:rsidR="7022BC79">
        <w:rPr/>
        <w:t>master's</w:t>
      </w:r>
      <w:r w:rsidR="004C5D3A">
        <w:rPr/>
        <w:t xml:space="preserve"> thesis).</w:t>
      </w:r>
      <w:hyperlink r:id="R08bb4265d7834a1b">
        <w:r w:rsidR="004C5D3A">
          <w:rPr/>
          <w:t xml:space="preserve"> </w:t>
        </w:r>
      </w:hyperlink>
      <w:hyperlink r:id="R43b4ef57c0114fe7">
        <w:r w:rsidRPr="415AB222" w:rsidR="004C5D3A">
          <w:rPr>
            <w:u w:val="single"/>
          </w:rPr>
          <w:t>https://studenttheses.uu.nl/handle/20.500.12932/45275</w:t>
        </w:r>
      </w:hyperlink>
    </w:p>
    <w:p w:rsidR="004C5D3A" w:rsidRDefault="004C5D3A" w14:paraId="492CDCD9" w14:textId="77777777">
      <w:pPr>
        <w:spacing w:after="240"/>
        <w:rPr>
          <w:color w:val="222222"/>
          <w:highlight w:val="white"/>
        </w:rPr>
      </w:pPr>
      <w:r>
        <w:rPr>
          <w:color w:val="222222"/>
          <w:highlight w:val="white"/>
        </w:rPr>
        <w:t xml:space="preserve">Canary Wharf (2021). </w:t>
      </w:r>
      <w:r>
        <w:rPr>
          <w:iCs/>
          <w:i/>
          <w:color w:val="222222"/>
          <w:highlight w:val="white"/>
        </w:rPr>
        <w:t>Canary Wharf - London’s Premier Destination for Living, Dining &amp; Events</w:t>
      </w:r>
      <w:r>
        <w:rPr>
          <w:color w:val="222222"/>
          <w:highlight w:val="white"/>
        </w:rPr>
        <w:t xml:space="preserve">. [online] Canary Wharf. Available at: </w:t>
      </w:r>
      <w:hyperlink r:id="rId10">
        <w:r>
          <w:rPr>
            <w:u w:val="single"/>
            <w:color w:val="1155CC"/>
            <w:highlight w:val="white"/>
          </w:rPr>
          <w:t>https://canarywharf.com/</w:t>
        </w:r>
      </w:hyperlink>
      <w:r>
        <w:rPr>
          <w:color w:val="222222"/>
          <w:highlight w:val="white"/>
        </w:rPr>
        <w:t xml:space="preserve">. </w:t>
      </w:r>
    </w:p>
    <w:p w:rsidR="004C5D3A" w:rsidRDefault="004C5D3A" w14:paraId="59215E27" w14:textId="77777777">
      <w:pPr>
        <w:spacing w:before="240" w:after="240"/>
        <w:rPr>
          <w:u w:val="single"/>
          <w:color w:val="1155CC"/>
        </w:rPr>
      </w:pPr>
      <w:r>
        <w:rPr>
          <w:color w:val="222222"/>
          <w:highlight w:val="white"/>
        </w:rPr>
        <w:t xml:space="preserve">Chamberlin, H.L.S., 2022. </w:t>
      </w:r>
      <w:r>
        <w:rPr>
          <w:iCs/>
          <w:i/>
        </w:rPr>
        <w:t xml:space="preserve">A River runs through it: A multidisciplinary investigation of the impacts of the </w:t>
      </w:r>
      <w:proofErr w:type="spellStart"/>
      <w:r>
        <w:rPr>
          <w:iCs/>
          <w:i/>
        </w:rPr>
        <w:t>thames</w:t>
      </w:r>
      <w:proofErr w:type="spellEnd"/>
      <w:r>
        <w:rPr>
          <w:iCs/>
          <w:i/>
        </w:rPr>
        <w:t xml:space="preserve"> embankment construction at Chelsea 1850-1891</w:t>
      </w:r>
      <w:r>
        <w:t xml:space="preserve"> (Doctoral dissertation, The University of Manchester (United Kingdom)).</w:t>
      </w:r>
      <w:hyperlink r:id="rId12">
        <w:r>
          <w:t xml:space="preserve"> </w:t>
        </w:r>
      </w:hyperlink>
      <w:hyperlink r:id="rId11">
        <w:r>
          <w:rPr>
            <w:u w:val="single"/>
            <w:color w:val="1155CC"/>
          </w:rPr>
          <w:t>https://search.proquest.com/openview/35c03b988fc7ba6f646fd50a84b2025e/1?pq-origsite=gscholar&amp;cbl=2026366&amp;diss=y</w:t>
        </w:r>
      </w:hyperlink>
    </w:p>
    <w:p w:rsidR="004C5D3A" w:rsidRDefault="004C5D3A" w14:paraId="7025D887" w14:textId="77777777">
      <w:pPr>
        <w:spacing w:before="240" w:after="240"/>
        <w:rPr>
          <w:u w:val="single"/>
          <w:color w:val="1155CC"/>
        </w:rPr>
      </w:pPr>
      <w:r>
        <w:rPr>
          <w:color w:val="222222"/>
          <w:highlight w:val="white"/>
        </w:rPr>
        <w:t xml:space="preserve">Geyer Jr, H.S., 2024. The theory and praxis of mixed-use development-An integrative literature review. </w:t>
      </w:r>
      <w:r>
        <w:rPr>
          <w:iCs/>
          <w:i/>
        </w:rPr>
        <w:t>Cities</w:t>
      </w:r>
      <w:r>
        <w:t xml:space="preserve">, </w:t>
      </w:r>
      <w:r>
        <w:rPr>
          <w:iCs/>
          <w:i/>
        </w:rPr>
        <w:t>147</w:t>
      </w:r>
      <w:r>
        <w:t>, p.104774.</w:t>
      </w:r>
      <w:hyperlink r:id="rId13">
        <w:r>
          <w:t xml:space="preserve"> </w:t>
        </w:r>
      </w:hyperlink>
      <w:hyperlink r:id="rId14">
        <w:r>
          <w:rPr>
            <w:u w:val="single"/>
            <w:color w:val="1155CC"/>
          </w:rPr>
          <w:t>https://www.sciencedirect.com/science/article/pii/S0264275123005863</w:t>
        </w:r>
      </w:hyperlink>
    </w:p>
    <w:p w:rsidR="004C5D3A" w:rsidRDefault="004C5D3A" w14:paraId="76F0B57D" w14:textId="77777777">
      <w:pPr>
        <w:spacing w:before="240" w:after="240"/>
        <w:rPr>
          <w:u w:val="single"/>
          <w:color w:val="1155CC"/>
        </w:rPr>
      </w:pPr>
      <w:r>
        <w:rPr>
          <w:color w:val="222222"/>
          <w:highlight w:val="white"/>
        </w:rPr>
        <w:t xml:space="preserve">Gleeson, F., 2022. Stories from London's Docklands: Heritage Encounters, Deindustrialization, and the End of Empire. </w:t>
      </w:r>
      <w:r>
        <w:rPr>
          <w:iCs/>
          <w:i/>
        </w:rPr>
        <w:t>Journal of British Studies</w:t>
      </w:r>
      <w:r>
        <w:t xml:space="preserve">, </w:t>
      </w:r>
      <w:r>
        <w:rPr>
          <w:iCs/>
          <w:i/>
        </w:rPr>
        <w:t>61</w:t>
      </w:r>
      <w:r>
        <w:t>(4), pp.970-995.</w:t>
      </w:r>
      <w:hyperlink r:id="rId16">
        <w:r>
          <w:t xml:space="preserve"> </w:t>
        </w:r>
      </w:hyperlink>
      <w:hyperlink r:id="rId15">
        <w:r>
          <w:rPr>
            <w:u w:val="single"/>
            <w:color w:val="1155CC"/>
          </w:rPr>
          <w:t>https://www.cambridge.org/core/journals/journal-of-british-studies/article/stories-from-londons-docklands-heritage-encounters-deindustrialization-and-the-end-of-empire/CBF14C191BEF1AEB8E0831E86FC2FD29</w:t>
        </w:r>
      </w:hyperlink>
    </w:p>
    <w:p w:rsidR="004C5D3A" w:rsidRDefault="004C5D3A" w14:paraId="0B6F85C2" w14:textId="77777777">
      <w:pPr>
        <w:spacing w:after="240"/>
        <w:rPr>
          <w:color w:val="222222"/>
          <w:highlight w:val="white"/>
        </w:rPr>
      </w:pPr>
      <w:r>
        <w:rPr>
          <w:color w:val="222222"/>
          <w:highlight w:val="white"/>
        </w:rPr>
        <w:t xml:space="preserve">Internet Geography (2020). </w:t>
      </w:r>
      <w:r>
        <w:rPr>
          <w:iCs/>
          <w:i/>
          <w:color w:val="222222"/>
          <w:highlight w:val="white"/>
        </w:rPr>
        <w:t>London Docklands Case Study</w:t>
      </w:r>
      <w:r>
        <w:rPr>
          <w:color w:val="222222"/>
          <w:highlight w:val="white"/>
        </w:rPr>
        <w:t xml:space="preserve">. [online] Internet Geography. Available at: </w:t>
      </w:r>
      <w:hyperlink r:id="rId17">
        <w:r>
          <w:rPr>
            <w:u w:val="single"/>
            <w:color w:val="1155CC"/>
            <w:highlight w:val="white"/>
          </w:rPr>
          <w:t>https://www.internetgeography.net/topics/london-docklands-case-study/</w:t>
        </w:r>
      </w:hyperlink>
      <w:r>
        <w:rPr>
          <w:color w:val="222222"/>
          <w:highlight w:val="white"/>
        </w:rPr>
        <w:t xml:space="preserve">. </w:t>
      </w:r>
    </w:p>
    <w:p w:rsidR="004C5D3A" w:rsidRDefault="004C5D3A" w14:paraId="506B1501" w14:textId="36D5C63D">
      <w:pPr>
        <w:spacing w:before="240" w:after="240"/>
        <w:rPr>
          <w:u w:val="single"/>
          <w:color w:val="1155CC"/>
        </w:rPr>
      </w:pPr>
      <w:r w:rsidRPr="415AB222" w:rsidR="004C5D3A">
        <w:rPr>
          <w:color w:val="222222"/>
          <w:highlight w:val="white"/>
        </w:rPr>
        <w:t xml:space="preserve">Lowe, J.S., Prochaska, </w:t>
      </w:r>
      <w:r w:rsidRPr="415AB222" w:rsidR="6BC4215D">
        <w:rPr>
          <w:color w:val="222222"/>
          <w:highlight w:val="white"/>
        </w:rPr>
        <w:t>N.,</w:t>
      </w:r>
      <w:r w:rsidRPr="415AB222" w:rsidR="004C5D3A">
        <w:rPr>
          <w:color w:val="222222"/>
          <w:highlight w:val="white"/>
        </w:rPr>
        <w:t xml:space="preserve"> and Keating, W.D., 2022. Bringing permanent affordable housing and community control to scale: The potential of community land trust and land bank collaboration. </w:t>
      </w:r>
      <w:r w:rsidR="004C5D3A">
        <w:rPr/>
        <w:t>Cities</w:t>
      </w:r>
      <w:r w:rsidR="004C5D3A">
        <w:rPr/>
        <w:t xml:space="preserve">, </w:t>
      </w:r>
      <w:r w:rsidR="004C5D3A">
        <w:rPr/>
        <w:t>126</w:t>
      </w:r>
      <w:r w:rsidR="004C5D3A">
        <w:rPr/>
        <w:t>, p.103718.</w:t>
      </w:r>
      <w:hyperlink r:id="R9cb7e8ab38b04d10">
        <w:r w:rsidR="004C5D3A">
          <w:rPr/>
          <w:t xml:space="preserve"> </w:t>
        </w:r>
      </w:hyperlink>
      <w:hyperlink r:id="Rf92a0b9d7dd9471d">
        <w:r w:rsidRPr="415AB222" w:rsidR="004C5D3A">
          <w:rPr>
            <w:u w:val="single"/>
          </w:rPr>
          <w:t>https://www.sciencedirect.com/science/article/pii/S0264275122001573</w:t>
        </w:r>
      </w:hyperlink>
    </w:p>
    <w:p w:rsidR="004C5D3A" w:rsidRDefault="004C5D3A" w14:paraId="3711A3AD" w14:textId="77777777">
      <w:pPr>
        <w:spacing w:before="240" w:after="240"/>
        <w:rPr>
          <w:u w:val="single"/>
          <w:color w:val="1155CC"/>
        </w:rPr>
      </w:pPr>
      <w:r>
        <w:rPr>
          <w:color w:val="222222"/>
          <w:highlight w:val="white"/>
        </w:rPr>
        <w:t xml:space="preserve">Lu, J. and Song, F., 2022, September. Exploring the Interaction Between Urban Landscape and Regeneration Decision-Making Factors in the Context of Urban Regeneration, Exemplified by Liverpool Docklands. In </w:t>
      </w:r>
      <w:r>
        <w:rPr>
          <w:iCs/>
          <w:i/>
        </w:rPr>
        <w:t>International Seminar on Urban Form</w:t>
      </w:r>
      <w:r>
        <w:t xml:space="preserve"> (pp. 241-265). Cham: Springer Nature Switzerland.</w:t>
      </w:r>
      <w:hyperlink r:id="rId21">
        <w:r>
          <w:t xml:space="preserve"> </w:t>
        </w:r>
      </w:hyperlink>
      <w:hyperlink r:id="rId20">
        <w:r>
          <w:rPr>
            <w:u w:val="single"/>
            <w:color w:val="1155CC"/>
          </w:rPr>
          <w:t>https://link.springer.com/chapter/10.1007/978-3-031-77752-3_13</w:t>
        </w:r>
      </w:hyperlink>
    </w:p>
    <w:p w:rsidR="004C5D3A" w:rsidRDefault="004C5D3A" w14:paraId="3AC0F54C" w14:textId="77777777">
      <w:pPr>
        <w:spacing w:before="240" w:after="240"/>
        <w:rPr>
          <w:u w:val="single"/>
          <w:color w:val="1155CC"/>
        </w:rPr>
      </w:pPr>
      <w:r>
        <w:rPr>
          <w:color w:val="222222"/>
          <w:highlight w:val="white"/>
        </w:rPr>
        <w:t xml:space="preserve">Lu, J. and Song, F., 2022, September. Exploring the Interaction Between Urban Landscape and Regeneration Decision-Making Factors in the Context of Urban Regeneration, Exemplified by Liverpool Docklands. In </w:t>
      </w:r>
      <w:r>
        <w:rPr>
          <w:iCs/>
          <w:i/>
        </w:rPr>
        <w:t>International Seminar on Urban Form</w:t>
      </w:r>
      <w:r>
        <w:t xml:space="preserve"> (pp. 241-265). Cham: Springer Nature Switzerland.</w:t>
      </w:r>
      <w:hyperlink r:id="rId23">
        <w:r>
          <w:t xml:space="preserve"> </w:t>
        </w:r>
      </w:hyperlink>
      <w:hyperlink r:id="rId22">
        <w:r>
          <w:rPr>
            <w:u w:val="single"/>
            <w:color w:val="1155CC"/>
          </w:rPr>
          <w:t>https://link.springer.com/chapter/10.1007/978-3-031-77752-3_13</w:t>
        </w:r>
      </w:hyperlink>
    </w:p>
    <w:p w:rsidR="004C5D3A" w:rsidRDefault="004C5D3A" w14:paraId="178F2919" w14:textId="77777777">
      <w:pPr>
        <w:spacing w:before="240" w:after="240"/>
        <w:rPr>
          <w:u w:val="single"/>
          <w:color w:val="1155CC"/>
        </w:rPr>
      </w:pPr>
      <w:r>
        <w:rPr>
          <w:color w:val="222222"/>
          <w:highlight w:val="white"/>
        </w:rPr>
        <w:t xml:space="preserve">Mishra, A., 2025. </w:t>
      </w:r>
      <w:r>
        <w:rPr>
          <w:iCs/>
          <w:i/>
        </w:rPr>
        <w:t>Regeneration strategies for industrial &amp; abandoned spaces near waterfronts</w:t>
      </w:r>
      <w:r>
        <w:t xml:space="preserve"> (Doctoral dissertation, SPA Bhopal).</w:t>
      </w:r>
      <w:hyperlink r:id="rId25">
        <w:r>
          <w:t xml:space="preserve"> </w:t>
        </w:r>
      </w:hyperlink>
      <w:hyperlink r:id="rId24">
        <w:r>
          <w:rPr>
            <w:u w:val="single"/>
            <w:color w:val="1155CC"/>
          </w:rPr>
          <w:t>http://dspace.spab.ac.in/handle/123456789/2747</w:t>
        </w:r>
      </w:hyperlink>
    </w:p>
    <w:p w:rsidR="004C5D3A" w:rsidRDefault="004C5D3A" w14:paraId="6A28584E" w14:textId="77777777">
      <w:pPr>
        <w:spacing w:before="240" w:after="240"/>
        <w:rPr>
          <w:u w:val="single"/>
          <w:color w:val="1155CC"/>
        </w:rPr>
      </w:pPr>
      <w:proofErr w:type="spellStart"/>
      <w:r>
        <w:rPr>
          <w:color w:val="222222"/>
          <w:highlight w:val="white"/>
        </w:rPr>
        <w:t>Raco</w:t>
      </w:r>
      <w:proofErr w:type="spellEnd"/>
      <w:r>
        <w:rPr>
          <w:color w:val="222222"/>
          <w:highlight w:val="white"/>
        </w:rPr>
        <w:t>, M. and Freire-</w:t>
      </w:r>
      <w:proofErr w:type="spellStart"/>
      <w:r>
        <w:rPr>
          <w:color w:val="222222"/>
          <w:highlight w:val="white"/>
        </w:rPr>
        <w:t>Trigo</w:t>
      </w:r>
      <w:proofErr w:type="spellEnd"/>
      <w:r>
        <w:rPr>
          <w:color w:val="222222"/>
          <w:highlight w:val="white"/>
        </w:rPr>
        <w:t xml:space="preserve">, S., 2025. Where </w:t>
      </w:r>
      <w:proofErr w:type="spellStart"/>
      <w:r>
        <w:rPr>
          <w:color w:val="222222"/>
          <w:highlight w:val="white"/>
        </w:rPr>
        <w:t>there’sa</w:t>
      </w:r>
      <w:proofErr w:type="spellEnd"/>
      <w:r>
        <w:rPr>
          <w:color w:val="222222"/>
          <w:highlight w:val="white"/>
        </w:rPr>
        <w:t xml:space="preserve"> will, is there a way? Reflections on the institutional afterlife of the London Docklands Development Corporation. </w:t>
      </w:r>
      <w:r>
        <w:rPr>
          <w:iCs/>
          <w:i/>
        </w:rPr>
        <w:t>Planning Perspectives</w:t>
      </w:r>
      <w:r>
        <w:t xml:space="preserve">, </w:t>
      </w:r>
      <w:r>
        <w:rPr>
          <w:iCs/>
          <w:i/>
        </w:rPr>
        <w:t>40</w:t>
      </w:r>
      <w:r>
        <w:t>(4), pp.843-861.</w:t>
      </w:r>
      <w:hyperlink r:id="rId26">
        <w:r>
          <w:t xml:space="preserve"> </w:t>
        </w:r>
      </w:hyperlink>
      <w:hyperlink r:id="rId27">
        <w:r>
          <w:rPr>
            <w:u w:val="single"/>
            <w:color w:val="1155CC"/>
          </w:rPr>
          <w:t>https://www.tandfonline.com/doi/abs/10.1080/02665433.2025.2518482</w:t>
        </w:r>
      </w:hyperlink>
    </w:p>
    <w:p w:rsidR="004C5D3A" w:rsidRDefault="004C5D3A" w14:paraId="28D09954" w14:textId="77777777">
      <w:pPr>
        <w:spacing w:before="240" w:after="240"/>
        <w:rPr>
          <w:u w:val="single"/>
          <w:color w:val="1155CC"/>
        </w:rPr>
      </w:pPr>
      <w:proofErr w:type="spellStart"/>
      <w:r>
        <w:rPr>
          <w:color w:val="222222"/>
          <w:highlight w:val="white"/>
        </w:rPr>
        <w:t>Röntynen</w:t>
      </w:r>
      <w:proofErr w:type="spellEnd"/>
      <w:r>
        <w:rPr>
          <w:color w:val="222222"/>
          <w:highlight w:val="white"/>
        </w:rPr>
        <w:t xml:space="preserve">, R. and </w:t>
      </w:r>
      <w:proofErr w:type="spellStart"/>
      <w:r>
        <w:rPr>
          <w:color w:val="222222"/>
          <w:highlight w:val="white"/>
        </w:rPr>
        <w:t>Eskelinen</w:t>
      </w:r>
      <w:proofErr w:type="spellEnd"/>
      <w:r>
        <w:rPr>
          <w:color w:val="222222"/>
          <w:highlight w:val="white"/>
        </w:rPr>
        <w:t xml:space="preserve">, M., 2024, March. Voluntourism in the context of community-based tourism, and regenerative tourism: A theoretical exploration focusing on responsibility. In </w:t>
      </w:r>
      <w:r>
        <w:rPr>
          <w:iCs/>
          <w:i/>
        </w:rPr>
        <w:t>International Conference on Tourism Research</w:t>
      </w:r>
      <w:r>
        <w:t xml:space="preserve"> (pp. 340-348). Academic Conferences International Limited.</w:t>
      </w:r>
      <w:hyperlink r:id="rId29">
        <w:r>
          <w:t xml:space="preserve"> </w:t>
        </w:r>
      </w:hyperlink>
      <w:hyperlink r:id="rId28">
        <w:r>
          <w:rPr>
            <w:u w:val="single"/>
            <w:color w:val="1155CC"/>
          </w:rPr>
          <w:t>https://books.google.com/books?hl=en&amp;lr=&amp;id=QxAXEQAAQBAJ&amp;oi=fnd&amp;pg=PA340&amp;dq=Community-based+regeneration&amp;ots=qWYPc7SI2w&amp;sig=9diPVk8Skqxqu3PPvQZwZSsb2Hg</w:t>
        </w:r>
      </w:hyperlink>
    </w:p>
    <w:p w:rsidR="004C5D3A" w:rsidRDefault="004C5D3A" w14:paraId="6597020E" w14:textId="77777777">
      <w:pPr>
        <w:spacing w:before="240" w:after="240"/>
        <w:rPr>
          <w:u w:val="single"/>
          <w:color w:val="1155CC"/>
        </w:rPr>
      </w:pPr>
      <w:r>
        <w:rPr>
          <w:color w:val="222222"/>
          <w:highlight w:val="white"/>
        </w:rPr>
        <w:t xml:space="preserve">Schurig, S. and </w:t>
      </w:r>
      <w:proofErr w:type="spellStart"/>
      <w:r>
        <w:rPr>
          <w:color w:val="222222"/>
          <w:highlight w:val="white"/>
        </w:rPr>
        <w:t>Turan</w:t>
      </w:r>
      <w:proofErr w:type="spellEnd"/>
      <w:r>
        <w:rPr>
          <w:color w:val="222222"/>
          <w:highlight w:val="white"/>
        </w:rPr>
        <w:t xml:space="preserve">, K., 2022. The concept of a ‘regenerative city’: How to turn cities into regenerative systems. </w:t>
      </w:r>
      <w:r>
        <w:rPr>
          <w:iCs/>
          <w:i/>
        </w:rPr>
        <w:t>Journal of Urban Regeneration &amp; Renewal</w:t>
      </w:r>
      <w:r>
        <w:t xml:space="preserve">, </w:t>
      </w:r>
      <w:r>
        <w:rPr>
          <w:iCs/>
          <w:i/>
        </w:rPr>
        <w:t>15</w:t>
      </w:r>
      <w:r>
        <w:t>(2), pp.161-175.</w:t>
      </w:r>
      <w:hyperlink r:id="rId31">
        <w:r>
          <w:t xml:space="preserve"> </w:t>
        </w:r>
      </w:hyperlink>
      <w:hyperlink r:id="rId30">
        <w:r>
          <w:rPr>
            <w:u w:val="single"/>
            <w:color w:val="1155CC"/>
          </w:rPr>
          <w:t>https://www.ingentaconnect.com/content/hsp/jurr/2022/00000015/00000002/art00004</w:t>
        </w:r>
      </w:hyperlink>
    </w:p>
    <w:p w:rsidR="008F77FE" w:rsidRDefault="008F77FE" w14:paraId="00000044" w14:textId="77777777">
      <w:pPr>
        <w:spacing w:before="240" w:after="240"/>
        <w:rPr>
          <w:u w:val="single"/>
          <w:color w:val="1155CC"/>
        </w:rPr>
      </w:pPr>
    </w:p>
    <w:p w:rsidR="008F77FE" w:rsidRDefault="008F77FE" w14:paraId="00000045" w14:textId="77777777"/>
    <w:p w:rsidR="008F77FE" w:rsidRDefault="008F77FE" w14:paraId="00000046" w14:textId="77777777"/>
    <w:sectPr w:rsidR="008F77FE" w:rsidSect="004C5D3A">
      <w:pgNumType w:start="1"/>
      <w:pgSz w:w="11909" w:h="16834" w:orient="portrait"/>
      <w:pgMar w:top="1440" w:right="1440" w:bottom="1440" w:left="1440" w:header="720" w:footer="720" w:gutter="0"/>
      <w:pgBorders w:offsetFrom="page">
        <w:top w:val="single" w:color="auto" w:sz="4" w:space="24"/>
        <w:bottom w:val="single" w:color="auto" w:sz="4" w:space="24"/>
        <w:left w:val="single" w:color="auto" w:sz="4" w:space="24"/>
        <w:right w:val="single" w:color="auto" w:sz="4" w:space="24"/>
      </w:pgBorders>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w:fontKey="{A9C0DB8F-6D87-4C68-9DAF-F7C8932954BF}" r:id="rId1"/>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w:fontKey="{74260C35-E8C4-476C-900B-365D2556EB0B}" r:id="rId3"/>
  </w:font>
  <w:font w:name="Symbol"/>
  <w:font w:name="Courier New"/>
</w:fonts>
</file>

<file path=word/intelligence2.xml><?xml version="1.0" encoding="utf-8"?>
<int2:intelligence xmlns:int2="http://schemas.microsoft.com/office/intelligence/2020/intelligence">
  <int2:observations>
    <int2:textHash int2:hashCode="vePjvPRjnYTE44" int2:id="GEFaj38a">
      <int2:state int2:type="spell" int2:value="Rejected"/>
    </int2:textHash>
    <int2:textHash int2:hashCode="udXGFdppIVNaD1" int2:id="zLH99V1k">
      <int2:state int2:type="spell" int2:value="Rejected"/>
    </int2:textHash>
    <int2:textHash int2:hashCode="ExtuyEhhJaH8z6" int2:id="EFoePmgg">
      <int2:state int2:type="spell" int2:value="Rejected"/>
    </int2:textHash>
    <int2:textHash int2:hashCode="jQNVhkGHeSB8wT" int2:id="udF9cm67">
      <int2:state int2:type="spell" int2:value="Rejected"/>
    </int2:textHash>
    <int2:textHash int2:hashCode="n0seG9fPj84JoZ" int2:id="MoPoU8i1">
      <int2:state int2:type="spell" int2:value="Rejected"/>
    </int2:textHash>
    <int2:textHash int2:hashCode="y3TBRgNxaXfAve" int2:id="6A836sLw">
      <int2:state int2:type="spell" int2:value="Rejected"/>
    </int2:textHash>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nsid w:val="29aa043b"/>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nsid w:val="7884dc7d"/>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view w:val="web"/>
  <w:zoom w:percent="45"/>
  <w:embedTrueTypeFonts/>
  <w:proofState w:spelling="clean" w:grammar="dirty"/>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val="008F77FE"/>
    <w:rsid/>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CD77A"/>
  <w15:docId w15:val="{DD5E12D1-9B25-4FBD-BFB5-224F81EF82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sz w:val="24"/>
        <w:szCs w:val="24"/>
        <w:lang w:val="en-GB"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eastAsia="Arial" w:cs="Arial"/>
      <w:color w:val="666666"/>
      <w:sz w:val="30"/>
      <w:szCs w:val="30"/>
    </w:rPr>
  </w:style>
  <w:style w:type="paragraph" w:styleId="TOCHeading">
    <w:name w:val="TOC Heading"/>
    <w:basedOn w:val="Heading1"/>
    <w:next w:val="Normal"/>
    <w:uiPriority w:val="39"/>
    <w:unhideWhenUsed/>
    <w:qFormat/>
    <w:rsid w:val="004C5D3A"/>
    <w:pPr>
      <w:spacing w:before="240" w:after="0" w:line="259" w:lineRule="auto"/>
      <w:jc w:val="left"/>
      <w:outlineLvl w:val="9"/>
    </w:pPr>
    <w:rPr>
      <w:rFonts w:asciiTheme="majorHAnsi" w:hAnsiTheme="majorHAnsi" w:eastAsiaTheme="majorEastAsia" w:cstheme="majorBidi"/>
      <w:color w:val="365F91" w:themeColor="accent1" w:themeShade="BF"/>
      <w:sz w:val="32"/>
      <w:szCs w:val="32"/>
      <w:lang w:val="en-US" w:eastAsia="en-US" w:bidi="ar-SA"/>
    </w:rPr>
  </w:style>
  <w:style w:type="paragraph" w:styleId="TOC1">
    <w:name w:val="toc 1"/>
    <w:basedOn w:val="Normal"/>
    <w:next w:val="Normal"/>
    <w:autoRedefine/>
    <w:uiPriority w:val="39"/>
    <w:unhideWhenUsed/>
    <w:rsid w:val="004C5D3A"/>
    <w:pPr>
      <w:spacing w:after="100"/>
    </w:pPr>
    <w:rPr>
      <w:szCs w:val="30"/>
    </w:rPr>
  </w:style>
  <w:style w:type="paragraph" w:styleId="TOC2">
    <w:name w:val="toc 2"/>
    <w:basedOn w:val="Normal"/>
    <w:next w:val="Normal"/>
    <w:autoRedefine/>
    <w:uiPriority w:val="39"/>
    <w:unhideWhenUsed/>
    <w:rsid w:val="004C5D3A"/>
    <w:pPr>
      <w:spacing w:after="100"/>
      <w:ind w:left="240"/>
    </w:pPr>
    <w:rPr>
      <w:szCs w:val="30"/>
    </w:rPr>
  </w:style>
  <w:style w:type="character" w:styleId="Hyperlink">
    <w:name w:val="Hyperlink"/>
    <w:basedOn w:val="DefaultParagraphFont"/>
    <w:uiPriority w:val="99"/>
    <w:unhideWhenUsed/>
    <w:rsid w:val="004C5D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www.sciencedirect.com/science/article/pii/S0264275123005863" TargetMode="External" Id="rId13" /><Relationship Type="http://schemas.openxmlformats.org/officeDocument/2006/relationships/hyperlink" Target="https://www.tandfonline.com/doi/abs/10.1080/02665433.2025.2518482" TargetMode="External" Id="rId26" /><Relationship Type="http://schemas.openxmlformats.org/officeDocument/2006/relationships/settings" Target="settings.xml" Id="rId3" /><Relationship Type="http://schemas.openxmlformats.org/officeDocument/2006/relationships/hyperlink" Target="https://link.springer.com/chapter/10.1007/978-3-031-77752-3_13" TargetMode="External" Id="rId21" /><Relationship Type="http://schemas.openxmlformats.org/officeDocument/2006/relationships/hyperlink" Target="https://onepetro.org/SPEADIP/proceedings-abstract/23ADIP/23ADIP/D012S228R003/534231" TargetMode="External" Id="rId7" /><Relationship Type="http://schemas.openxmlformats.org/officeDocument/2006/relationships/hyperlink" Target="https://search.proquest.com/openview/35c03b988fc7ba6f646fd50a84b2025e/1?pq-origsite=gscholar&amp;cbl=2026366&amp;diss=y" TargetMode="External" Id="rId12" /><Relationship Type="http://schemas.openxmlformats.org/officeDocument/2006/relationships/hyperlink" Target="https://www.internetgeography.net/topics/london-docklands-case-study/" TargetMode="External" Id="rId17" /><Relationship Type="http://schemas.openxmlformats.org/officeDocument/2006/relationships/hyperlink" Target="http://dspace.spab.ac.in/handle/123456789/2747" TargetMode="External" Id="rId25" /><Relationship Type="http://schemas.openxmlformats.org/officeDocument/2006/relationships/theme" Target="theme/theme1.xml" Id="rId33" /><Relationship Type="http://schemas.openxmlformats.org/officeDocument/2006/relationships/styles" Target="styles.xml" Id="rId2" /><Relationship Type="http://schemas.openxmlformats.org/officeDocument/2006/relationships/hyperlink" Target="https://www.cambridge.org/core/journals/journal-of-british-studies/article/stories-from-londons-docklands-heritage-encounters-deindustrialization-and-the-end-of-empire/CBF14C191BEF1AEB8E0831E86FC2FD29" TargetMode="External" Id="rId16" /><Relationship Type="http://schemas.openxmlformats.org/officeDocument/2006/relationships/hyperlink" Target="https://link.springer.com/chapter/10.1007/978-3-031-77752-3_13" TargetMode="External" Id="rId20" /><Relationship Type="http://schemas.openxmlformats.org/officeDocument/2006/relationships/hyperlink" Target="https://books.google.com/books?hl=en&amp;lr=&amp;id=QxAXEQAAQBAJ&amp;oi=fnd&amp;pg=PA340&amp;dq=Community-based+regeneration&amp;ots=qWYPc7SI2w&amp;sig=9diPVk8Skqxqu3PPvQZwZSsb2Hg" TargetMode="External" Id="rId29" /><Relationship Type="http://schemas.openxmlformats.org/officeDocument/2006/relationships/customXml" Target="../customXml/item1.xml" Id="rId1" /><Relationship Type="http://schemas.openxmlformats.org/officeDocument/2006/relationships/hyperlink" Target="https://onepetro.org/SPEADIP/proceedings-abstract/23ADIP/23ADIP/D012S228R003/534231" TargetMode="External" Id="rId6" /><Relationship Type="http://schemas.openxmlformats.org/officeDocument/2006/relationships/hyperlink" Target="https://search.proquest.com/openview/35c03b988fc7ba6f646fd50a84b2025e/1?pq-origsite=gscholar&amp;cbl=2026366&amp;diss=y" TargetMode="External" Id="rId11" /><Relationship Type="http://schemas.openxmlformats.org/officeDocument/2006/relationships/hyperlink" Target="http://dspace.spab.ac.in/handle/123456789/2747" TargetMode="External" Id="rId24" /><Relationship Type="http://schemas.openxmlformats.org/officeDocument/2006/relationships/fontTable" Target="fontTable.xml" Id="rId32" /><Relationship Type="http://schemas.openxmlformats.org/officeDocument/2006/relationships/hyperlink" Target="https://www.hastingsinternational.com/content/news/317-london-docklands-industrial-past-and-vibrant-property-future" TargetMode="External" Id="rId5" /><Relationship Type="http://schemas.openxmlformats.org/officeDocument/2006/relationships/hyperlink" Target="https://www.cambridge.org/core/journals/journal-of-british-studies/article/stories-from-londons-docklands-heritage-encounters-deindustrialization-and-the-end-of-empire/CBF14C191BEF1AEB8E0831E86FC2FD29" TargetMode="External" Id="rId15" /><Relationship Type="http://schemas.openxmlformats.org/officeDocument/2006/relationships/hyperlink" Target="https://link.springer.com/chapter/10.1007/978-3-031-77752-3_13" TargetMode="External" Id="rId23" /><Relationship Type="http://schemas.openxmlformats.org/officeDocument/2006/relationships/hyperlink" Target="https://books.google.com/books?hl=en&amp;lr=&amp;id=QxAXEQAAQBAJ&amp;oi=fnd&amp;pg=PA340&amp;dq=Community-based+regeneration&amp;ots=qWYPc7SI2w&amp;sig=9diPVk8Skqxqu3PPvQZwZSsb2Hg" TargetMode="External" Id="rId28" /><Relationship Type="http://schemas.openxmlformats.org/officeDocument/2006/relationships/hyperlink" Target="https://canarywharf.com/" TargetMode="External" Id="rId10" /><Relationship Type="http://schemas.openxmlformats.org/officeDocument/2006/relationships/hyperlink" Target="https://www.ingentaconnect.com/content/hsp/jurr/2022/00000015/00000002/art00004" TargetMode="External" Id="rId31" /><Relationship Type="http://schemas.openxmlformats.org/officeDocument/2006/relationships/webSettings" Target="webSettings.xml" Id="rId4" /><Relationship Type="http://schemas.openxmlformats.org/officeDocument/2006/relationships/hyperlink" Target="https://www.sciencedirect.com/science/article/pii/S0264275123005863" TargetMode="External" Id="rId14" /><Relationship Type="http://schemas.openxmlformats.org/officeDocument/2006/relationships/hyperlink" Target="https://link.springer.com/chapter/10.1007/978-3-031-77752-3_13" TargetMode="External" Id="rId22" /><Relationship Type="http://schemas.openxmlformats.org/officeDocument/2006/relationships/hyperlink" Target="https://www.tandfonline.com/doi/abs/10.1080/02665433.2025.2518482" TargetMode="External" Id="rId27" /><Relationship Type="http://schemas.openxmlformats.org/officeDocument/2006/relationships/hyperlink" Target="https://www.ingentaconnect.com/content/hsp/jurr/2022/00000015/00000002/art00004" TargetMode="External" Id="rId30" /><Relationship Type="http://schemas.openxmlformats.org/officeDocument/2006/relationships/numbering" Target="numbering.xml" Id="rId34" /><Relationship Type="http://schemas.openxmlformats.org/officeDocument/2006/relationships/hyperlink" Target="https://studenttheses.uu.nl/handle/20.500.12932/45275" TargetMode="External" Id="R08bb4265d7834a1b" /><Relationship Type="http://schemas.openxmlformats.org/officeDocument/2006/relationships/hyperlink" Target="https://studenttheses.uu.nl/handle/20.500.12932/45275" TargetMode="External" Id="R43b4ef57c0114fe7" /><Relationship Type="http://schemas.openxmlformats.org/officeDocument/2006/relationships/hyperlink" Target="https://www.sciencedirect.com/science/article/pii/S0264275122001573" TargetMode="External" Id="R9cb7e8ab38b04d10" /><Relationship Type="http://schemas.openxmlformats.org/officeDocument/2006/relationships/hyperlink" Target="https://www.sciencedirect.com/science/article/pii/S0264275122001573" TargetMode="External" Id="Rf92a0b9d7dd9471d" /><Relationship Type="http://schemas.microsoft.com/office/2020/10/relationships/intelligence" Target="intelligence2.xml" Id="R3cf0b6ea2b9d4a3f"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D1D7F-8E1A-4400-8C81-CC7C3C63DA8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Laris Ruset</lastModifiedBy>
  <revision>3</revision>
  <dcterms:created xsi:type="dcterms:W3CDTF">2026-05-03T21:30:00.0000000Z</dcterms:created>
  <dcterms:modified xsi:type="dcterms:W3CDTF">2026-05-03T21:49:28.3836605Z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14d54adc-f16f-4342-9378-12b6ed14040a</vt:lpwstr>
  </property>
</Properties>
</file>