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1A9A3" w14:textId="77777777" w:rsidR="00A62212" w:rsidRDefault="00A62212" w:rsidP="00A62212">
      <w:pPr>
        <w:pStyle w:val="Heading1"/>
        <w:jc w:val="center"/>
        <w:rPr>
          <w:rFonts w:ascii="Arial" w:eastAsia="Arial" w:hAnsi="Arial" w:cs="Arial"/>
          <w:b/>
          <w:bCs/>
          <w:sz w:val="56"/>
          <w:szCs w:val="56"/>
        </w:rPr>
      </w:pPr>
    </w:p>
    <w:p w14:paraId="36F7CB6B" w14:textId="77777777" w:rsidR="00A62212" w:rsidRDefault="00A62212" w:rsidP="00A62212">
      <w:pPr>
        <w:pStyle w:val="Heading1"/>
        <w:jc w:val="center"/>
        <w:rPr>
          <w:rFonts w:ascii="Arial" w:eastAsia="Arial" w:hAnsi="Arial" w:cs="Arial"/>
          <w:b/>
          <w:bCs/>
          <w:sz w:val="56"/>
          <w:szCs w:val="56"/>
        </w:rPr>
      </w:pPr>
    </w:p>
    <w:p w14:paraId="1A559DE5" w14:textId="5B438A8E" w:rsidR="0B66F284" w:rsidRDefault="0B66F284" w:rsidP="00A62212">
      <w:pPr>
        <w:pStyle w:val="Heading1"/>
        <w:jc w:val="center"/>
        <w:rPr>
          <w:rFonts w:ascii="Arial" w:eastAsia="Arial" w:hAnsi="Arial" w:cs="Arial"/>
          <w:b/>
          <w:bCs/>
          <w:sz w:val="56"/>
          <w:szCs w:val="56"/>
        </w:rPr>
      </w:pPr>
      <w:r w:rsidRPr="00A62212">
        <w:rPr>
          <w:rFonts w:ascii="Arial" w:eastAsia="Arial" w:hAnsi="Arial" w:cs="Arial"/>
          <w:b/>
          <w:bCs/>
          <w:sz w:val="56"/>
          <w:szCs w:val="56"/>
        </w:rPr>
        <w:t>BMHP5019-BIRM-Introduction to Indepen</w:t>
      </w:r>
      <w:r w:rsidR="1230B53C" w:rsidRPr="00A62212">
        <w:rPr>
          <w:rFonts w:ascii="Arial" w:eastAsia="Arial" w:hAnsi="Arial" w:cs="Arial"/>
          <w:b/>
          <w:bCs/>
          <w:sz w:val="56"/>
          <w:szCs w:val="56"/>
        </w:rPr>
        <w:t>dent Research Skills</w:t>
      </w:r>
    </w:p>
    <w:p w14:paraId="0588F7A7" w14:textId="77777777" w:rsidR="0006462F" w:rsidRPr="0006462F" w:rsidRDefault="0006462F" w:rsidP="0006462F"/>
    <w:p w14:paraId="16B14E6B" w14:textId="5024FB3C" w:rsidR="1230B53C" w:rsidRDefault="1230B53C" w:rsidP="00A62212">
      <w:pPr>
        <w:jc w:val="center"/>
        <w:rPr>
          <w:b/>
          <w:bCs/>
          <w:sz w:val="56"/>
          <w:szCs w:val="56"/>
        </w:rPr>
      </w:pPr>
      <w:r w:rsidRPr="00A62212">
        <w:rPr>
          <w:b/>
          <w:bCs/>
          <w:sz w:val="56"/>
          <w:szCs w:val="56"/>
        </w:rPr>
        <w:t>Component 2</w:t>
      </w:r>
    </w:p>
    <w:p w14:paraId="4EAC4426" w14:textId="77777777" w:rsidR="0006462F" w:rsidRPr="00A62212" w:rsidRDefault="0006462F" w:rsidP="00A62212">
      <w:pPr>
        <w:jc w:val="center"/>
        <w:rPr>
          <w:b/>
          <w:bCs/>
          <w:sz w:val="56"/>
          <w:szCs w:val="56"/>
        </w:rPr>
      </w:pPr>
    </w:p>
    <w:p w14:paraId="3E701682" w14:textId="331C29EB" w:rsidR="1230B53C" w:rsidRDefault="1230B53C" w:rsidP="00A62212">
      <w:pPr>
        <w:jc w:val="center"/>
        <w:rPr>
          <w:b/>
          <w:bCs/>
          <w:sz w:val="56"/>
          <w:szCs w:val="56"/>
        </w:rPr>
      </w:pPr>
      <w:r w:rsidRPr="00A62212">
        <w:rPr>
          <w:b/>
          <w:bCs/>
          <w:sz w:val="56"/>
          <w:szCs w:val="56"/>
        </w:rPr>
        <w:t>Research Report</w:t>
      </w:r>
    </w:p>
    <w:p w14:paraId="54137510" w14:textId="77777777" w:rsidR="005A1232" w:rsidRDefault="005A1232" w:rsidP="00A62212">
      <w:pPr>
        <w:jc w:val="center"/>
        <w:rPr>
          <w:b/>
          <w:bCs/>
          <w:sz w:val="56"/>
          <w:szCs w:val="56"/>
        </w:rPr>
      </w:pPr>
    </w:p>
    <w:p w14:paraId="620D6232" w14:textId="4FF70F56" w:rsidR="0006462F" w:rsidRDefault="0006462F" w:rsidP="00A62212">
      <w:pPr>
        <w:jc w:val="center"/>
        <w:rPr>
          <w:b/>
          <w:bCs/>
          <w:sz w:val="56"/>
          <w:szCs w:val="56"/>
        </w:rPr>
      </w:pPr>
      <w:r>
        <w:rPr>
          <w:b/>
          <w:bCs/>
          <w:sz w:val="56"/>
          <w:szCs w:val="56"/>
        </w:rPr>
        <w:t>Student name:</w:t>
      </w:r>
      <w:r w:rsidR="005A1232">
        <w:rPr>
          <w:b/>
          <w:bCs/>
          <w:sz w:val="56"/>
          <w:szCs w:val="56"/>
        </w:rPr>
        <w:t xml:space="preserve"> Rawan Abushamma</w:t>
      </w:r>
    </w:p>
    <w:p w14:paraId="7E30584B" w14:textId="3CF360E3" w:rsidR="0006462F" w:rsidRPr="00A62212" w:rsidRDefault="0006462F" w:rsidP="00A62212">
      <w:pPr>
        <w:jc w:val="center"/>
        <w:rPr>
          <w:b/>
          <w:bCs/>
          <w:sz w:val="56"/>
          <w:szCs w:val="56"/>
        </w:rPr>
      </w:pPr>
      <w:r>
        <w:rPr>
          <w:b/>
          <w:bCs/>
          <w:sz w:val="56"/>
          <w:szCs w:val="56"/>
        </w:rPr>
        <w:t>Student number:</w:t>
      </w:r>
      <w:r w:rsidR="005A1232">
        <w:rPr>
          <w:b/>
          <w:bCs/>
          <w:sz w:val="56"/>
          <w:szCs w:val="56"/>
        </w:rPr>
        <w:t xml:space="preserve"> 24078</w:t>
      </w:r>
      <w:r w:rsidR="00093136">
        <w:rPr>
          <w:b/>
          <w:bCs/>
          <w:sz w:val="56"/>
          <w:szCs w:val="56"/>
        </w:rPr>
        <w:t>71</w:t>
      </w:r>
    </w:p>
    <w:p w14:paraId="2B027A93" w14:textId="77777777" w:rsidR="00A62212" w:rsidRDefault="00A62212" w:rsidP="00A62212">
      <w:pPr>
        <w:jc w:val="center"/>
      </w:pPr>
    </w:p>
    <w:p w14:paraId="423A2E0F" w14:textId="77777777" w:rsidR="00A62212" w:rsidRDefault="00A62212" w:rsidP="00A62212">
      <w:pPr>
        <w:jc w:val="center"/>
      </w:pPr>
    </w:p>
    <w:p w14:paraId="72FF5AC7" w14:textId="77777777" w:rsidR="00A62212" w:rsidRDefault="00A62212" w:rsidP="00A62212">
      <w:pPr>
        <w:jc w:val="center"/>
      </w:pPr>
    </w:p>
    <w:p w14:paraId="4703F956" w14:textId="77777777" w:rsidR="00A62212" w:rsidRDefault="00A62212" w:rsidP="00A62212">
      <w:pPr>
        <w:jc w:val="center"/>
      </w:pPr>
    </w:p>
    <w:p w14:paraId="3EEF2FD8" w14:textId="77777777" w:rsidR="00A62212" w:rsidRDefault="00A62212" w:rsidP="00A62212">
      <w:pPr>
        <w:jc w:val="center"/>
      </w:pPr>
    </w:p>
    <w:p w14:paraId="66AA6758" w14:textId="7BC2B214" w:rsidR="00764668" w:rsidRDefault="0DF4A7B6" w:rsidP="0A1840A2">
      <w:pPr>
        <w:pStyle w:val="Heading1"/>
        <w:rPr>
          <w:rFonts w:ascii="Arial" w:eastAsia="Arial" w:hAnsi="Arial" w:cs="Arial"/>
          <w:b/>
          <w:bCs/>
          <w:sz w:val="24"/>
          <w:szCs w:val="24"/>
        </w:rPr>
      </w:pPr>
      <w:r w:rsidRPr="0A1840A2">
        <w:rPr>
          <w:rFonts w:ascii="Arial" w:eastAsia="Arial" w:hAnsi="Arial" w:cs="Arial"/>
          <w:b/>
          <w:bCs/>
          <w:sz w:val="24"/>
          <w:szCs w:val="24"/>
        </w:rPr>
        <w:t>1. Introduction</w:t>
      </w:r>
    </w:p>
    <w:p w14:paraId="487AF704" w14:textId="5733D214" w:rsidR="00764668" w:rsidRPr="005B7315" w:rsidRDefault="0DF4A7B6">
      <w:pPr>
        <w:rPr>
          <w:sz w:val="22"/>
          <w:szCs w:val="22"/>
        </w:rPr>
      </w:pPr>
      <w:r w:rsidRPr="005B7315">
        <w:rPr>
          <w:rFonts w:ascii="Arial" w:eastAsia="Arial" w:hAnsi="Arial" w:cs="Arial"/>
          <w:sz w:val="22"/>
          <w:szCs w:val="22"/>
        </w:rPr>
        <w:t>Mental health is defined by the World Health Organization (2022) as a state of wellbeing in which individuals can cope with normal life stresses, realise their abilities, work productively, and contribute to society. During adolescence, emotional and psychological development is highly important because young people experience major physical, social, and emotional changes. Poor mental health during adolescence can negatively affect educational achievement, relationships, physical health, and long-term wellbeing.</w:t>
      </w:r>
    </w:p>
    <w:p w14:paraId="73276D9A" w14:textId="08896664" w:rsidR="00764668" w:rsidRDefault="0DF4A7B6">
      <w:r w:rsidRPr="005B7315">
        <w:rPr>
          <w:rFonts w:ascii="Arial" w:eastAsia="Arial" w:hAnsi="Arial" w:cs="Arial"/>
          <w:sz w:val="22"/>
          <w:szCs w:val="22"/>
        </w:rPr>
        <w:t>Recent studies have suggested that excessive social media use may contribute to mental health difficulties among teenagers. Researchers have linked prolonged social media use with anxiety, depression, loneliness, poor body image, sleep disturbances, cyberbullying, and reduced self-esteem (Keles, McCrae and Grealish, 2020). However, other studies suggest that social media may also provide positive benefits, including emotional support, access to mental health information, social connection, and opportunities for self-expression.</w:t>
      </w:r>
      <w:r w:rsidR="5085692F" w:rsidRPr="648D83C5">
        <w:rPr>
          <w:rFonts w:ascii="Arial" w:eastAsia="Arial" w:hAnsi="Arial" w:cs="Arial"/>
          <w:sz w:val="22"/>
          <w:szCs w:val="22"/>
        </w:rPr>
        <w:t xml:space="preserve"> Social media has become an important part of daily life for teenagers around the world, particularly within the United Kingdom. Platforms such as Instagram, TikTok, Snapchat, Facebook, and YouTube are now commonly used by adolescents for communication, entertainment, education, and self-expression. According to Ofcom (2024), the majority of young people in the UK regularly access social media platforms using smartphones and digital devices. The increased use of social media has created both opportunities and challenges for teenagers, schools, families, and healthcare professionals</w:t>
      </w:r>
      <w:r w:rsidR="5085692F" w:rsidRPr="648D83C5">
        <w:rPr>
          <w:rFonts w:ascii="Arial" w:eastAsia="Arial" w:hAnsi="Arial" w:cs="Arial"/>
        </w:rPr>
        <w:t>.</w:t>
      </w:r>
    </w:p>
    <w:p w14:paraId="409E678C" w14:textId="2414EDDE" w:rsidR="00764668" w:rsidRPr="005B7315" w:rsidRDefault="00764668">
      <w:pPr>
        <w:rPr>
          <w:sz w:val="22"/>
          <w:szCs w:val="22"/>
        </w:rPr>
      </w:pPr>
    </w:p>
    <w:p w14:paraId="4CD63348" w14:textId="3DD943F1" w:rsidR="00764668" w:rsidRPr="005B7315" w:rsidRDefault="0DF4A7B6">
      <w:pPr>
        <w:rPr>
          <w:sz w:val="22"/>
          <w:szCs w:val="22"/>
        </w:rPr>
      </w:pPr>
      <w:r w:rsidRPr="005B7315">
        <w:rPr>
          <w:rFonts w:ascii="Arial" w:eastAsia="Arial" w:hAnsi="Arial" w:cs="Arial"/>
          <w:sz w:val="22"/>
          <w:szCs w:val="22"/>
        </w:rPr>
        <w:t>In UK schools, concerns about teenagers’ mental health have increased significantly over recent years. Schools have become increasingly involved in promoting emotional wellbeing and safeguarding students from online harm. The COVID-19 pandemic further increased teenagers’ dependence on social media for education and communication, which raised additional concerns regarding digital wellbeing and online safety.</w:t>
      </w:r>
    </w:p>
    <w:p w14:paraId="48B541AE" w14:textId="2CBA43BC" w:rsidR="00764668" w:rsidRPr="005B7315" w:rsidRDefault="0DF4A7B6">
      <w:pPr>
        <w:rPr>
          <w:sz w:val="22"/>
          <w:szCs w:val="22"/>
        </w:rPr>
      </w:pPr>
      <w:r w:rsidRPr="005B7315">
        <w:rPr>
          <w:rFonts w:ascii="Arial" w:eastAsia="Arial" w:hAnsi="Arial" w:cs="Arial"/>
          <w:sz w:val="22"/>
          <w:szCs w:val="22"/>
        </w:rPr>
        <w:t>This topic is important for healthcare, social care, and educational professionals because mental health problems among adolescents are becoming more common across the UK. Understanding how social media affects young people is necessary to improve mental health interventions, school safeguarding policies, and digital wellbeing education.</w:t>
      </w:r>
    </w:p>
    <w:p w14:paraId="02F03FD4" w14:textId="6855FDC6" w:rsidR="00764668" w:rsidRDefault="0DF4A7B6" w:rsidP="7C7E7E59">
      <w:pPr>
        <w:pStyle w:val="Heading3"/>
      </w:pPr>
      <w:r w:rsidRPr="7C7E7E59">
        <w:rPr>
          <w:rFonts w:ascii="Arial" w:eastAsia="Arial" w:hAnsi="Arial" w:cs="Arial"/>
          <w:sz w:val="24"/>
          <w:szCs w:val="24"/>
        </w:rPr>
        <w:t>Review Question</w:t>
      </w:r>
    </w:p>
    <w:p w14:paraId="588A0E5F" w14:textId="10E0A52B" w:rsidR="00764668" w:rsidRPr="005B7315" w:rsidRDefault="0DF4A7B6">
      <w:pPr>
        <w:rPr>
          <w:sz w:val="22"/>
          <w:szCs w:val="22"/>
        </w:rPr>
      </w:pPr>
      <w:r w:rsidRPr="005B7315">
        <w:rPr>
          <w:rFonts w:ascii="Arial" w:eastAsia="Arial" w:hAnsi="Arial" w:cs="Arial"/>
          <w:sz w:val="22"/>
          <w:szCs w:val="22"/>
        </w:rPr>
        <w:t>What are the key themes related to the impact of social media on teenagers’ mental health in UK schools as identified in peer-reviewed literature?</w:t>
      </w:r>
    </w:p>
    <w:p w14:paraId="0786B532" w14:textId="06FDB54D" w:rsidR="00764668" w:rsidRDefault="0DF4A7B6" w:rsidP="7C7E7E59">
      <w:pPr>
        <w:pStyle w:val="Heading3"/>
      </w:pPr>
      <w:r w:rsidRPr="7C7E7E59">
        <w:rPr>
          <w:rFonts w:ascii="Arial" w:eastAsia="Arial" w:hAnsi="Arial" w:cs="Arial"/>
          <w:sz w:val="24"/>
          <w:szCs w:val="24"/>
        </w:rPr>
        <w:t>Aim</w:t>
      </w:r>
    </w:p>
    <w:p w14:paraId="46654343" w14:textId="1ABC1AF9" w:rsidR="00764668" w:rsidRDefault="0DF4A7B6">
      <w:r w:rsidRPr="005B7315">
        <w:rPr>
          <w:rFonts w:ascii="Arial" w:eastAsia="Arial" w:hAnsi="Arial" w:cs="Arial"/>
          <w:sz w:val="22"/>
          <w:szCs w:val="22"/>
        </w:rPr>
        <w:t>The aim of this scoping review is to explore the impact of social media on teenagers’ mental health in UK schools</w:t>
      </w:r>
      <w:r w:rsidRPr="7C7E7E59">
        <w:rPr>
          <w:rFonts w:ascii="Arial" w:eastAsia="Arial" w:hAnsi="Arial" w:cs="Arial"/>
        </w:rPr>
        <w:t>.</w:t>
      </w:r>
    </w:p>
    <w:p w14:paraId="448D10D8" w14:textId="61BDF900" w:rsidR="00764668" w:rsidRDefault="0DF4A7B6" w:rsidP="7C7E7E59">
      <w:pPr>
        <w:pStyle w:val="Heading3"/>
      </w:pPr>
      <w:r w:rsidRPr="7C7E7E59">
        <w:rPr>
          <w:rFonts w:ascii="Arial" w:eastAsia="Arial" w:hAnsi="Arial" w:cs="Arial"/>
          <w:sz w:val="24"/>
          <w:szCs w:val="24"/>
        </w:rPr>
        <w:t>Objectives</w:t>
      </w:r>
    </w:p>
    <w:p w14:paraId="5FB8688E" w14:textId="05B19B45" w:rsidR="00764668" w:rsidRPr="005B7315" w:rsidRDefault="0DF4A7B6" w:rsidP="7C7E7E59">
      <w:pPr>
        <w:pStyle w:val="ListParagraph"/>
        <w:numPr>
          <w:ilvl w:val="0"/>
          <w:numId w:val="11"/>
        </w:numPr>
        <w:spacing w:after="0"/>
        <w:rPr>
          <w:rFonts w:ascii="Arial" w:eastAsia="Arial" w:hAnsi="Arial" w:cs="Arial"/>
          <w:sz w:val="22"/>
          <w:szCs w:val="22"/>
        </w:rPr>
      </w:pPr>
      <w:r w:rsidRPr="005B7315">
        <w:rPr>
          <w:rFonts w:ascii="Arial" w:eastAsia="Arial" w:hAnsi="Arial" w:cs="Arial"/>
          <w:sz w:val="22"/>
          <w:szCs w:val="22"/>
        </w:rPr>
        <w:t>To identify key themes related to social media use and adolescent mental health.</w:t>
      </w:r>
    </w:p>
    <w:p w14:paraId="560799A8" w14:textId="00847767" w:rsidR="00764668" w:rsidRPr="005B7315" w:rsidRDefault="0DF4A7B6" w:rsidP="7C7E7E59">
      <w:pPr>
        <w:pStyle w:val="ListParagraph"/>
        <w:numPr>
          <w:ilvl w:val="0"/>
          <w:numId w:val="11"/>
        </w:numPr>
        <w:spacing w:after="0"/>
        <w:rPr>
          <w:rFonts w:ascii="Arial" w:eastAsia="Arial" w:hAnsi="Arial" w:cs="Arial"/>
          <w:sz w:val="22"/>
          <w:szCs w:val="22"/>
        </w:rPr>
      </w:pPr>
      <w:r w:rsidRPr="005B7315">
        <w:rPr>
          <w:rFonts w:ascii="Arial" w:eastAsia="Arial" w:hAnsi="Arial" w:cs="Arial"/>
          <w:sz w:val="22"/>
          <w:szCs w:val="22"/>
        </w:rPr>
        <w:t>To examine the relationship between social media use and issues such as anxiety, depression, cyberbullying, and sleep disturbance.</w:t>
      </w:r>
    </w:p>
    <w:p w14:paraId="6BCF4D6F" w14:textId="3D0A7DF0" w:rsidR="00764668" w:rsidRPr="005B7315" w:rsidRDefault="0DF4A7B6" w:rsidP="7C7E7E59">
      <w:pPr>
        <w:pStyle w:val="ListParagraph"/>
        <w:numPr>
          <w:ilvl w:val="0"/>
          <w:numId w:val="11"/>
        </w:numPr>
        <w:spacing w:after="0"/>
        <w:rPr>
          <w:rFonts w:ascii="Arial" w:eastAsia="Arial" w:hAnsi="Arial" w:cs="Arial"/>
          <w:sz w:val="22"/>
          <w:szCs w:val="22"/>
        </w:rPr>
      </w:pPr>
      <w:r w:rsidRPr="005B7315">
        <w:rPr>
          <w:rFonts w:ascii="Arial" w:eastAsia="Arial" w:hAnsi="Arial" w:cs="Arial"/>
          <w:sz w:val="22"/>
          <w:szCs w:val="22"/>
        </w:rPr>
        <w:t>To identify positive and negative effects of social media on teenagers.</w:t>
      </w:r>
    </w:p>
    <w:p w14:paraId="3B3147C4" w14:textId="70B6A324" w:rsidR="00764668" w:rsidRDefault="0DF4A7B6" w:rsidP="7C7E7E59">
      <w:pPr>
        <w:pStyle w:val="ListParagraph"/>
        <w:numPr>
          <w:ilvl w:val="0"/>
          <w:numId w:val="11"/>
        </w:numPr>
        <w:spacing w:after="0"/>
        <w:rPr>
          <w:rFonts w:ascii="Arial" w:eastAsia="Arial" w:hAnsi="Arial" w:cs="Arial"/>
        </w:rPr>
      </w:pPr>
      <w:r w:rsidRPr="7C7E7E59">
        <w:rPr>
          <w:rFonts w:ascii="Arial" w:eastAsia="Arial" w:hAnsi="Arial" w:cs="Arial"/>
        </w:rPr>
        <w:t>To identify gaps in current literature and provide recommendations for UK healthcare and educational practice.</w:t>
      </w:r>
    </w:p>
    <w:p w14:paraId="22ADD88D" w14:textId="0F5E03C7" w:rsidR="00764668" w:rsidRDefault="00764668"/>
    <w:p w14:paraId="2CD8D570" w14:textId="509D8245" w:rsidR="00764668" w:rsidRDefault="0DF4A7B6" w:rsidP="7C7E7E59">
      <w:pPr>
        <w:pStyle w:val="Heading1"/>
      </w:pPr>
      <w:r w:rsidRPr="7C7E7E59">
        <w:rPr>
          <w:rFonts w:ascii="Arial" w:eastAsia="Arial" w:hAnsi="Arial" w:cs="Arial"/>
          <w:sz w:val="24"/>
          <w:szCs w:val="24"/>
        </w:rPr>
        <w:t>2. Background</w:t>
      </w:r>
    </w:p>
    <w:p w14:paraId="44D04E62" w14:textId="199CD049" w:rsidR="00764668" w:rsidRPr="005B7315" w:rsidRDefault="0DF4A7B6">
      <w:pPr>
        <w:rPr>
          <w:sz w:val="22"/>
          <w:szCs w:val="22"/>
        </w:rPr>
      </w:pPr>
      <w:r w:rsidRPr="005B7315">
        <w:rPr>
          <w:rFonts w:ascii="Arial" w:eastAsia="Arial" w:hAnsi="Arial" w:cs="Arial"/>
          <w:sz w:val="22"/>
          <w:szCs w:val="22"/>
        </w:rPr>
        <w:t>Mental health problems among children and adolescents have become a growing public health concern in the United Kingdom. According to NHS England (2023), one in five children and young people aged 8–25 years were identified as having a probable mental health disorder. Anxiety, depression, self-harm, eating disorders, and emotional distress are increasingly common among school-aged populations.</w:t>
      </w:r>
    </w:p>
    <w:p w14:paraId="2F138306" w14:textId="61AA8B0D" w:rsidR="00764668" w:rsidRPr="005B7315" w:rsidRDefault="0DF4A7B6">
      <w:pPr>
        <w:rPr>
          <w:sz w:val="22"/>
          <w:szCs w:val="22"/>
        </w:rPr>
      </w:pPr>
      <w:r w:rsidRPr="005B7315">
        <w:rPr>
          <w:rFonts w:ascii="Arial" w:eastAsia="Arial" w:hAnsi="Arial" w:cs="Arial"/>
          <w:sz w:val="22"/>
          <w:szCs w:val="22"/>
        </w:rPr>
        <w:t>At the same time, social media use among teenagers has risen significantly. Ofcom (2024) reported that most teenagers in the UK use social media platforms daily, with many spending several hours online each day. Social media platforms are designed to encourage interaction, content sharing, and continuous engagement through features such as notifications, likes, comments, and algorithm-based content recommendations.</w:t>
      </w:r>
    </w:p>
    <w:p w14:paraId="53061DCF" w14:textId="40E2D179" w:rsidR="00764668" w:rsidRPr="005B7315" w:rsidRDefault="0DF4A7B6">
      <w:pPr>
        <w:rPr>
          <w:sz w:val="22"/>
          <w:szCs w:val="22"/>
        </w:rPr>
      </w:pPr>
      <w:r w:rsidRPr="005B7315">
        <w:rPr>
          <w:rFonts w:ascii="Arial" w:eastAsia="Arial" w:hAnsi="Arial" w:cs="Arial"/>
          <w:sz w:val="22"/>
          <w:szCs w:val="22"/>
        </w:rPr>
        <w:t>The increasing use of social media has raised concerns regarding its effect on emotional wellbeing. Many researchers argue that social comparison on social media can negatively affect self-esteem and body image, particularly among adolescents. Teenagers may compare themselves with unrealistic online images and lifestyles, which can contribute to feelings of inadequacy and low confidence.</w:t>
      </w:r>
    </w:p>
    <w:p w14:paraId="6176CC62" w14:textId="710611E8" w:rsidR="00764668" w:rsidRPr="005B7315" w:rsidRDefault="0DF4A7B6">
      <w:pPr>
        <w:rPr>
          <w:sz w:val="22"/>
          <w:szCs w:val="22"/>
        </w:rPr>
      </w:pPr>
      <w:r w:rsidRPr="005B7315">
        <w:rPr>
          <w:rFonts w:ascii="Arial" w:eastAsia="Arial" w:hAnsi="Arial" w:cs="Arial"/>
          <w:sz w:val="22"/>
          <w:szCs w:val="22"/>
        </w:rPr>
        <w:t>Cyberbullying is another major issue associated with social media use. Cyberbullying refers to bullying that occurs through digital platforms, including social networking sites, messaging applications, and online gaming communities. Victims of cyberbullying may experience anxiety, depression, emotional distress, and social isolation. In severe cases, cyberbullying has been associated with self-harm and suicidal thoughts.</w:t>
      </w:r>
    </w:p>
    <w:p w14:paraId="209E22AB" w14:textId="08350E0B" w:rsidR="00764668" w:rsidRPr="005B7315" w:rsidRDefault="0DF4A7B6">
      <w:pPr>
        <w:rPr>
          <w:sz w:val="22"/>
          <w:szCs w:val="22"/>
        </w:rPr>
      </w:pPr>
      <w:r w:rsidRPr="005B7315">
        <w:rPr>
          <w:rFonts w:ascii="Arial" w:eastAsia="Arial" w:hAnsi="Arial" w:cs="Arial"/>
          <w:sz w:val="22"/>
          <w:szCs w:val="22"/>
        </w:rPr>
        <w:t>Sleep disturbance is also commonly linked to excessive social media use. Many teenagers use smartphones late at night, which may reduce sleep quality and duration. Poor sleep has been associated with reduced concentration, emotional instability, poor academic performance, and mental health difficulties.</w:t>
      </w:r>
    </w:p>
    <w:p w14:paraId="20BB6B38" w14:textId="50F6C428" w:rsidR="00764668" w:rsidRPr="005B7315" w:rsidRDefault="0DF4A7B6">
      <w:pPr>
        <w:rPr>
          <w:sz w:val="22"/>
          <w:szCs w:val="22"/>
        </w:rPr>
      </w:pPr>
      <w:r w:rsidRPr="005B7315">
        <w:rPr>
          <w:rFonts w:ascii="Arial" w:eastAsia="Arial" w:hAnsi="Arial" w:cs="Arial"/>
          <w:sz w:val="22"/>
          <w:szCs w:val="22"/>
        </w:rPr>
        <w:t>Despite these concerns, social media may also provide positive outcomes for teenagers. Some studies suggest that online communities can provide emotional support, reduce loneliness, and increase awareness of mental health services. Young people may use social media to connect with peers, discuss personal experiences, and access educational information related to wellbeing.</w:t>
      </w:r>
    </w:p>
    <w:p w14:paraId="3C0410FD" w14:textId="0EC256D1" w:rsidR="00764668" w:rsidRPr="005B7315" w:rsidRDefault="0DF4A7B6">
      <w:pPr>
        <w:rPr>
          <w:sz w:val="22"/>
          <w:szCs w:val="22"/>
        </w:rPr>
      </w:pPr>
      <w:r w:rsidRPr="005B7315">
        <w:rPr>
          <w:rFonts w:ascii="Arial" w:eastAsia="Arial" w:hAnsi="Arial" w:cs="Arial"/>
          <w:sz w:val="22"/>
          <w:szCs w:val="22"/>
        </w:rPr>
        <w:t>In response to growing concerns, UK organisations such as NHS England, the Department for Education, and Ofcom have introduced policies and guidance aimed at improving online safety and supporting young people’s mental health. Schools are increasingly encouraged to provide digital wellbeing education, anti-bullying interventions, and safeguarding support.</w:t>
      </w:r>
    </w:p>
    <w:p w14:paraId="42D9882F" w14:textId="24AD8AB3" w:rsidR="00764668" w:rsidRPr="005B7315" w:rsidRDefault="0DF4A7B6">
      <w:pPr>
        <w:rPr>
          <w:sz w:val="22"/>
          <w:szCs w:val="22"/>
        </w:rPr>
      </w:pPr>
      <w:r w:rsidRPr="005B7315">
        <w:rPr>
          <w:rFonts w:ascii="Arial" w:eastAsia="Arial" w:hAnsi="Arial" w:cs="Arial"/>
          <w:sz w:val="22"/>
          <w:szCs w:val="22"/>
        </w:rPr>
        <w:t>The Online Safety Act 2023 introduced additional responsibilities for digital platforms to protect children from harmful online content. Similarly, schools in the UK are expected to promote safeguarding practices related to internet safety and mental wellbeing.</w:t>
      </w:r>
    </w:p>
    <w:p w14:paraId="05BF8C83" w14:textId="77777777" w:rsidR="00853AA0" w:rsidRDefault="0DF4A7B6">
      <w:pPr>
        <w:rPr>
          <w:rFonts w:ascii="Arial" w:eastAsia="Arial" w:hAnsi="Arial" w:cs="Arial"/>
        </w:rPr>
      </w:pPr>
      <w:r w:rsidRPr="00853AA0">
        <w:rPr>
          <w:rFonts w:ascii="Arial" w:eastAsia="Arial" w:hAnsi="Arial" w:cs="Arial"/>
          <w:sz w:val="22"/>
          <w:szCs w:val="22"/>
        </w:rPr>
        <w:t>Although many studies have explored social media and adolescent mental health, findings remain inconsistent. Some researchers identify harmful psychological effects, while others emphasise positive social support and communication benefits</w:t>
      </w:r>
      <w:r w:rsidRPr="7C7E7E59">
        <w:rPr>
          <w:rFonts w:ascii="Arial" w:eastAsia="Arial" w:hAnsi="Arial" w:cs="Arial"/>
        </w:rPr>
        <w:t xml:space="preserve">. </w:t>
      </w:r>
    </w:p>
    <w:p w14:paraId="723A3639" w14:textId="347EF667" w:rsidR="00764668" w:rsidRPr="00853AA0" w:rsidRDefault="0DF4A7B6">
      <w:pPr>
        <w:rPr>
          <w:sz w:val="22"/>
          <w:szCs w:val="22"/>
        </w:rPr>
      </w:pPr>
      <w:r w:rsidRPr="00853AA0">
        <w:rPr>
          <w:rFonts w:ascii="Arial" w:eastAsia="Arial" w:hAnsi="Arial" w:cs="Arial"/>
          <w:sz w:val="22"/>
          <w:szCs w:val="22"/>
        </w:rPr>
        <w:t>Therefore, conducting a scoping review is useful to examine current evidence, identify recurring themes, and highlight gaps in knowledge.</w:t>
      </w:r>
    </w:p>
    <w:p w14:paraId="0AF4DF9A" w14:textId="7267AFEE" w:rsidR="00764668" w:rsidRDefault="00764668"/>
    <w:p w14:paraId="5E5D0E78" w14:textId="52E081C4" w:rsidR="00764668" w:rsidRDefault="0DF4A7B6" w:rsidP="7C7E7E59">
      <w:pPr>
        <w:pStyle w:val="Heading1"/>
      </w:pPr>
      <w:r w:rsidRPr="7C7E7E59">
        <w:rPr>
          <w:rFonts w:ascii="Arial" w:eastAsia="Arial" w:hAnsi="Arial" w:cs="Arial"/>
          <w:sz w:val="24"/>
          <w:szCs w:val="24"/>
        </w:rPr>
        <w:t>3. Methodology</w:t>
      </w:r>
    </w:p>
    <w:p w14:paraId="4A417E7B" w14:textId="59C6AC79" w:rsidR="00764668" w:rsidRDefault="0DF4A7B6" w:rsidP="7C7E7E59">
      <w:pPr>
        <w:pStyle w:val="Heading2"/>
      </w:pPr>
      <w:r w:rsidRPr="7C7E7E59">
        <w:rPr>
          <w:rFonts w:ascii="Arial" w:eastAsia="Arial" w:hAnsi="Arial" w:cs="Arial"/>
          <w:sz w:val="24"/>
          <w:szCs w:val="24"/>
        </w:rPr>
        <w:t>Research Design</w:t>
      </w:r>
    </w:p>
    <w:p w14:paraId="006F2BEA" w14:textId="4EE91513" w:rsidR="00764668" w:rsidRPr="00853AA0" w:rsidRDefault="0DF4A7B6">
      <w:pPr>
        <w:rPr>
          <w:sz w:val="22"/>
          <w:szCs w:val="22"/>
        </w:rPr>
      </w:pPr>
      <w:r w:rsidRPr="00853AA0">
        <w:rPr>
          <w:rFonts w:ascii="Arial" w:eastAsia="Arial" w:hAnsi="Arial" w:cs="Arial"/>
          <w:sz w:val="22"/>
          <w:szCs w:val="22"/>
        </w:rPr>
        <w:t>This study used a scoping review methodology to explore peer-reviewed research related to social media and teenagers’ mental health in UK schools. A scoping review was selected because it allows researchers to map existing evidence, identify key themes, and examine gaps in current knowledge.</w:t>
      </w:r>
    </w:p>
    <w:p w14:paraId="7CB5A4F0" w14:textId="6A1AC270" w:rsidR="13083C88" w:rsidRDefault="13083C88" w:rsidP="4AFB0DAB">
      <w:pPr>
        <w:pStyle w:val="Heading2"/>
      </w:pPr>
      <w:r w:rsidRPr="4AFB0DAB">
        <w:rPr>
          <w:rFonts w:ascii="Arial" w:eastAsia="Arial" w:hAnsi="Arial" w:cs="Arial"/>
          <w:sz w:val="24"/>
          <w:szCs w:val="24"/>
        </w:rPr>
        <w:t>Search Strategy</w:t>
      </w:r>
    </w:p>
    <w:p w14:paraId="710C44CD" w14:textId="06D8FAA3" w:rsidR="13083C88" w:rsidRPr="00853AA0" w:rsidRDefault="13083C88">
      <w:pPr>
        <w:rPr>
          <w:sz w:val="22"/>
          <w:szCs w:val="22"/>
        </w:rPr>
      </w:pPr>
      <w:r w:rsidRPr="00853AA0">
        <w:rPr>
          <w:rFonts w:ascii="Arial" w:eastAsia="Arial" w:hAnsi="Arial" w:cs="Arial"/>
          <w:sz w:val="22"/>
          <w:szCs w:val="22"/>
        </w:rPr>
        <w:t>A systematic search was conducted using academic databases including PubMed, CINAHL, Scopus, Google Scholar, and PsycINFO. These databases were selected because they contain reliable peer-reviewed literature related to healthcare, psychology, education, and adolescent wellbeing.</w:t>
      </w:r>
    </w:p>
    <w:p w14:paraId="4C1F7136" w14:textId="0CF4641A" w:rsidR="13083C88" w:rsidRPr="00853AA0" w:rsidRDefault="13083C88">
      <w:pPr>
        <w:rPr>
          <w:sz w:val="22"/>
          <w:szCs w:val="22"/>
        </w:rPr>
      </w:pPr>
      <w:r w:rsidRPr="00853AA0">
        <w:rPr>
          <w:rFonts w:ascii="Arial" w:eastAsia="Arial" w:hAnsi="Arial" w:cs="Arial"/>
          <w:sz w:val="22"/>
          <w:szCs w:val="22"/>
        </w:rPr>
        <w:t>Keywords and Boolean operators were used to identify relevant studies. Search terms included:</w:t>
      </w:r>
    </w:p>
    <w:p w14:paraId="20E655EE" w14:textId="4926E301" w:rsidR="13083C88" w:rsidRPr="00853AA0" w:rsidRDefault="13083C88" w:rsidP="4AFB0DAB">
      <w:pPr>
        <w:pStyle w:val="ListParagraph"/>
        <w:numPr>
          <w:ilvl w:val="0"/>
          <w:numId w:val="3"/>
        </w:numPr>
        <w:spacing w:after="0"/>
        <w:rPr>
          <w:rFonts w:ascii="Arial" w:eastAsia="Arial" w:hAnsi="Arial" w:cs="Arial"/>
          <w:sz w:val="22"/>
          <w:szCs w:val="22"/>
        </w:rPr>
      </w:pPr>
      <w:r w:rsidRPr="00853AA0">
        <w:rPr>
          <w:rFonts w:ascii="Arial" w:eastAsia="Arial" w:hAnsi="Arial" w:cs="Arial"/>
          <w:sz w:val="22"/>
          <w:szCs w:val="22"/>
        </w:rPr>
        <w:t>“</w:t>
      </w:r>
      <w:r w:rsidR="00DA63A9" w:rsidRPr="00853AA0">
        <w:rPr>
          <w:rFonts w:ascii="Arial" w:eastAsia="Arial" w:hAnsi="Arial" w:cs="Arial"/>
          <w:sz w:val="22"/>
          <w:szCs w:val="22"/>
        </w:rPr>
        <w:t>Social</w:t>
      </w:r>
      <w:r w:rsidRPr="00853AA0">
        <w:rPr>
          <w:rFonts w:ascii="Arial" w:eastAsia="Arial" w:hAnsi="Arial" w:cs="Arial"/>
          <w:sz w:val="22"/>
          <w:szCs w:val="22"/>
        </w:rPr>
        <w:t xml:space="preserve"> media” AND “teenagers”</w:t>
      </w:r>
    </w:p>
    <w:p w14:paraId="60DA6608" w14:textId="5F9C2FAC" w:rsidR="13083C88" w:rsidRPr="00853AA0" w:rsidRDefault="13083C88" w:rsidP="4AFB0DAB">
      <w:pPr>
        <w:pStyle w:val="ListParagraph"/>
        <w:numPr>
          <w:ilvl w:val="0"/>
          <w:numId w:val="3"/>
        </w:numPr>
        <w:spacing w:after="0"/>
        <w:rPr>
          <w:rFonts w:ascii="Arial" w:eastAsia="Arial" w:hAnsi="Arial" w:cs="Arial"/>
          <w:sz w:val="22"/>
          <w:szCs w:val="22"/>
        </w:rPr>
      </w:pPr>
      <w:r w:rsidRPr="00853AA0">
        <w:rPr>
          <w:rFonts w:ascii="Arial" w:eastAsia="Arial" w:hAnsi="Arial" w:cs="Arial"/>
          <w:sz w:val="22"/>
          <w:szCs w:val="22"/>
        </w:rPr>
        <w:t>“</w:t>
      </w:r>
      <w:r w:rsidR="00DA63A9" w:rsidRPr="00853AA0">
        <w:rPr>
          <w:rFonts w:ascii="Arial" w:eastAsia="Arial" w:hAnsi="Arial" w:cs="Arial"/>
          <w:sz w:val="22"/>
          <w:szCs w:val="22"/>
        </w:rPr>
        <w:t>Social</w:t>
      </w:r>
      <w:r w:rsidRPr="00853AA0">
        <w:rPr>
          <w:rFonts w:ascii="Arial" w:eastAsia="Arial" w:hAnsi="Arial" w:cs="Arial"/>
          <w:sz w:val="22"/>
          <w:szCs w:val="22"/>
        </w:rPr>
        <w:t xml:space="preserve"> media” AND “mental health”</w:t>
      </w:r>
    </w:p>
    <w:p w14:paraId="2F30E7F0" w14:textId="27B92BDB" w:rsidR="13083C88" w:rsidRPr="00853AA0" w:rsidRDefault="13083C88" w:rsidP="4AFB0DAB">
      <w:pPr>
        <w:pStyle w:val="ListParagraph"/>
        <w:numPr>
          <w:ilvl w:val="0"/>
          <w:numId w:val="3"/>
        </w:numPr>
        <w:spacing w:after="0"/>
        <w:rPr>
          <w:rFonts w:ascii="Arial" w:eastAsia="Arial" w:hAnsi="Arial" w:cs="Arial"/>
          <w:sz w:val="22"/>
          <w:szCs w:val="22"/>
        </w:rPr>
      </w:pPr>
      <w:r w:rsidRPr="00853AA0">
        <w:rPr>
          <w:rFonts w:ascii="Arial" w:eastAsia="Arial" w:hAnsi="Arial" w:cs="Arial"/>
          <w:sz w:val="22"/>
          <w:szCs w:val="22"/>
        </w:rPr>
        <w:t>“</w:t>
      </w:r>
      <w:r w:rsidR="00DA63A9" w:rsidRPr="00853AA0">
        <w:rPr>
          <w:rFonts w:ascii="Arial" w:eastAsia="Arial" w:hAnsi="Arial" w:cs="Arial"/>
          <w:sz w:val="22"/>
          <w:szCs w:val="22"/>
        </w:rPr>
        <w:t>A</w:t>
      </w:r>
      <w:r w:rsidRPr="00853AA0">
        <w:rPr>
          <w:rFonts w:ascii="Arial" w:eastAsia="Arial" w:hAnsi="Arial" w:cs="Arial"/>
          <w:sz w:val="22"/>
          <w:szCs w:val="22"/>
        </w:rPr>
        <w:t>dolescents” AND “UK schools”</w:t>
      </w:r>
    </w:p>
    <w:p w14:paraId="072B1AEF" w14:textId="3BC9C1A4" w:rsidR="13083C88" w:rsidRPr="00853AA0" w:rsidRDefault="13083C88" w:rsidP="4AFB0DAB">
      <w:pPr>
        <w:pStyle w:val="ListParagraph"/>
        <w:numPr>
          <w:ilvl w:val="0"/>
          <w:numId w:val="3"/>
        </w:numPr>
        <w:spacing w:after="0"/>
        <w:rPr>
          <w:rFonts w:ascii="Arial" w:eastAsia="Arial" w:hAnsi="Arial" w:cs="Arial"/>
          <w:sz w:val="22"/>
          <w:szCs w:val="22"/>
        </w:rPr>
      </w:pPr>
      <w:r w:rsidRPr="00853AA0">
        <w:rPr>
          <w:rFonts w:ascii="Arial" w:eastAsia="Arial" w:hAnsi="Arial" w:cs="Arial"/>
          <w:sz w:val="22"/>
          <w:szCs w:val="22"/>
        </w:rPr>
        <w:t>“</w:t>
      </w:r>
      <w:r w:rsidR="00DA63A9" w:rsidRPr="00853AA0">
        <w:rPr>
          <w:rFonts w:ascii="Arial" w:eastAsia="Arial" w:hAnsi="Arial" w:cs="Arial"/>
          <w:sz w:val="22"/>
          <w:szCs w:val="22"/>
        </w:rPr>
        <w:t>C</w:t>
      </w:r>
      <w:r w:rsidRPr="00853AA0">
        <w:rPr>
          <w:rFonts w:ascii="Arial" w:eastAsia="Arial" w:hAnsi="Arial" w:cs="Arial"/>
          <w:sz w:val="22"/>
          <w:szCs w:val="22"/>
        </w:rPr>
        <w:t>yberbullying” AND “depression”</w:t>
      </w:r>
    </w:p>
    <w:p w14:paraId="70AF77A6" w14:textId="6A3077E3" w:rsidR="13083C88" w:rsidRPr="00853AA0" w:rsidRDefault="13083C88" w:rsidP="4AFB0DAB">
      <w:pPr>
        <w:pStyle w:val="ListParagraph"/>
        <w:numPr>
          <w:ilvl w:val="0"/>
          <w:numId w:val="3"/>
        </w:numPr>
        <w:spacing w:after="0"/>
        <w:rPr>
          <w:rFonts w:ascii="Arial" w:eastAsia="Arial" w:hAnsi="Arial" w:cs="Arial"/>
          <w:sz w:val="22"/>
          <w:szCs w:val="22"/>
        </w:rPr>
      </w:pPr>
      <w:r w:rsidRPr="00853AA0">
        <w:rPr>
          <w:rFonts w:ascii="Arial" w:eastAsia="Arial" w:hAnsi="Arial" w:cs="Arial"/>
          <w:sz w:val="22"/>
          <w:szCs w:val="22"/>
        </w:rPr>
        <w:t>“</w:t>
      </w:r>
      <w:r w:rsidR="00DA63A9" w:rsidRPr="00853AA0">
        <w:rPr>
          <w:rFonts w:ascii="Arial" w:eastAsia="Arial" w:hAnsi="Arial" w:cs="Arial"/>
          <w:sz w:val="22"/>
          <w:szCs w:val="22"/>
        </w:rPr>
        <w:t>Social</w:t>
      </w:r>
      <w:r w:rsidRPr="00853AA0">
        <w:rPr>
          <w:rFonts w:ascii="Arial" w:eastAsia="Arial" w:hAnsi="Arial" w:cs="Arial"/>
          <w:sz w:val="22"/>
          <w:szCs w:val="22"/>
        </w:rPr>
        <w:t xml:space="preserve"> networking” AND “anxiety”</w:t>
      </w:r>
    </w:p>
    <w:p w14:paraId="3895DA44" w14:textId="77777777" w:rsidR="00B03CA4" w:rsidRPr="00853AA0" w:rsidRDefault="00B03CA4" w:rsidP="00B03CA4">
      <w:pPr>
        <w:pStyle w:val="ListParagraph"/>
        <w:spacing w:after="0"/>
        <w:rPr>
          <w:rFonts w:ascii="Arial" w:eastAsia="Arial" w:hAnsi="Arial" w:cs="Arial"/>
          <w:sz w:val="22"/>
          <w:szCs w:val="22"/>
        </w:rPr>
      </w:pPr>
    </w:p>
    <w:p w14:paraId="6E54C2B1" w14:textId="28D562DC" w:rsidR="13083C88" w:rsidRDefault="13083C88">
      <w:r w:rsidRPr="00853AA0">
        <w:rPr>
          <w:rFonts w:ascii="Arial" w:eastAsia="Arial" w:hAnsi="Arial" w:cs="Arial"/>
          <w:sz w:val="22"/>
          <w:szCs w:val="22"/>
        </w:rPr>
        <w:t>The search focused on studies published between 2014 and 2024 to ensure that recent evidence was included</w:t>
      </w:r>
      <w:r w:rsidRPr="4AFB0DAB">
        <w:rPr>
          <w:rFonts w:ascii="Arial" w:eastAsia="Arial" w:hAnsi="Arial" w:cs="Arial"/>
        </w:rPr>
        <w:t>.</w:t>
      </w:r>
    </w:p>
    <w:p w14:paraId="663660B1" w14:textId="2A1AE154" w:rsidR="13083C88" w:rsidRDefault="13083C88" w:rsidP="4AFB0DAB">
      <w:pPr>
        <w:pStyle w:val="Heading2"/>
      </w:pPr>
      <w:r w:rsidRPr="4AFB0DAB">
        <w:rPr>
          <w:rFonts w:ascii="Arial" w:eastAsia="Arial" w:hAnsi="Arial" w:cs="Arial"/>
          <w:sz w:val="24"/>
          <w:szCs w:val="24"/>
        </w:rPr>
        <w:t>Inclusion Criteria</w:t>
      </w:r>
    </w:p>
    <w:p w14:paraId="43C50351" w14:textId="6B23333B" w:rsidR="13083C88" w:rsidRPr="00853AA0" w:rsidRDefault="13083C88">
      <w:pPr>
        <w:rPr>
          <w:sz w:val="22"/>
          <w:szCs w:val="22"/>
        </w:rPr>
      </w:pPr>
      <w:r w:rsidRPr="00853AA0">
        <w:rPr>
          <w:rFonts w:ascii="Arial" w:eastAsia="Arial" w:hAnsi="Arial" w:cs="Arial"/>
          <w:sz w:val="22"/>
          <w:szCs w:val="22"/>
        </w:rPr>
        <w:t>The following inclusion criteria were applied:</w:t>
      </w:r>
    </w:p>
    <w:p w14:paraId="1DA74C42" w14:textId="0A3D34E4"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Peer-reviewed journal articles</w:t>
      </w:r>
    </w:p>
    <w:p w14:paraId="02BB9051" w14:textId="3B267FAB"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Studies published in English</w:t>
      </w:r>
    </w:p>
    <w:p w14:paraId="636B9C57" w14:textId="6E5B4A3F"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Studies published between 2014 and 2024</w:t>
      </w:r>
    </w:p>
    <w:p w14:paraId="5FC41333" w14:textId="146A7E34"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Studies involving adolescents aged 11–18 years</w:t>
      </w:r>
    </w:p>
    <w:p w14:paraId="3C6E0CAD" w14:textId="5A153DD8"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Studies related to social media and mental health</w:t>
      </w:r>
    </w:p>
    <w:p w14:paraId="1A83410F" w14:textId="1BA477E8" w:rsidR="13083C88" w:rsidRPr="00853AA0" w:rsidRDefault="13083C88" w:rsidP="4AFB0DAB">
      <w:pPr>
        <w:pStyle w:val="ListParagraph"/>
        <w:numPr>
          <w:ilvl w:val="0"/>
          <w:numId w:val="9"/>
        </w:numPr>
        <w:spacing w:after="0"/>
        <w:rPr>
          <w:rFonts w:ascii="Arial" w:eastAsia="Arial" w:hAnsi="Arial" w:cs="Arial"/>
          <w:sz w:val="22"/>
          <w:szCs w:val="22"/>
        </w:rPr>
      </w:pPr>
      <w:r w:rsidRPr="00853AA0">
        <w:rPr>
          <w:rFonts w:ascii="Arial" w:eastAsia="Arial" w:hAnsi="Arial" w:cs="Arial"/>
          <w:sz w:val="22"/>
          <w:szCs w:val="22"/>
        </w:rPr>
        <w:t>Studies conducted in educational or school-related settings</w:t>
      </w:r>
    </w:p>
    <w:p w14:paraId="576CC176" w14:textId="73601925" w:rsidR="13083C88" w:rsidRDefault="13083C88" w:rsidP="4AFB0DAB">
      <w:pPr>
        <w:pStyle w:val="Heading2"/>
      </w:pPr>
      <w:r w:rsidRPr="4AFB0DAB">
        <w:rPr>
          <w:rFonts w:ascii="Arial" w:eastAsia="Arial" w:hAnsi="Arial" w:cs="Arial"/>
          <w:sz w:val="24"/>
          <w:szCs w:val="24"/>
        </w:rPr>
        <w:t>Exclusion Criteria</w:t>
      </w:r>
    </w:p>
    <w:p w14:paraId="05AA85F2" w14:textId="12D0D61E" w:rsidR="13083C88" w:rsidRPr="00853AA0" w:rsidRDefault="13083C88">
      <w:pPr>
        <w:rPr>
          <w:sz w:val="22"/>
          <w:szCs w:val="22"/>
        </w:rPr>
      </w:pPr>
      <w:r w:rsidRPr="00853AA0">
        <w:rPr>
          <w:rFonts w:ascii="Arial" w:eastAsia="Arial" w:hAnsi="Arial" w:cs="Arial"/>
          <w:sz w:val="22"/>
          <w:szCs w:val="22"/>
        </w:rPr>
        <w:t>The following studies were excluded:</w:t>
      </w:r>
    </w:p>
    <w:p w14:paraId="75060286" w14:textId="22FA516D" w:rsidR="13083C88" w:rsidRPr="00853AA0" w:rsidRDefault="13083C88" w:rsidP="4AFB0DAB">
      <w:pPr>
        <w:pStyle w:val="ListParagraph"/>
        <w:numPr>
          <w:ilvl w:val="0"/>
          <w:numId w:val="4"/>
        </w:numPr>
        <w:spacing w:after="0"/>
        <w:rPr>
          <w:rFonts w:ascii="Arial" w:eastAsia="Arial" w:hAnsi="Arial" w:cs="Arial"/>
          <w:sz w:val="22"/>
          <w:szCs w:val="22"/>
        </w:rPr>
      </w:pPr>
      <w:r w:rsidRPr="00853AA0">
        <w:rPr>
          <w:rFonts w:ascii="Arial" w:eastAsia="Arial" w:hAnsi="Arial" w:cs="Arial"/>
          <w:sz w:val="22"/>
          <w:szCs w:val="22"/>
        </w:rPr>
        <w:t>Non-peer-reviewed sources</w:t>
      </w:r>
    </w:p>
    <w:p w14:paraId="7D43B79F" w14:textId="658CA343" w:rsidR="13083C88" w:rsidRPr="00853AA0" w:rsidRDefault="13083C88" w:rsidP="4AFB0DAB">
      <w:pPr>
        <w:pStyle w:val="ListParagraph"/>
        <w:numPr>
          <w:ilvl w:val="0"/>
          <w:numId w:val="4"/>
        </w:numPr>
        <w:spacing w:after="0"/>
        <w:rPr>
          <w:rFonts w:ascii="Arial" w:eastAsia="Arial" w:hAnsi="Arial" w:cs="Arial"/>
          <w:sz w:val="22"/>
          <w:szCs w:val="22"/>
        </w:rPr>
      </w:pPr>
      <w:r w:rsidRPr="00853AA0">
        <w:rPr>
          <w:rFonts w:ascii="Arial" w:eastAsia="Arial" w:hAnsi="Arial" w:cs="Arial"/>
          <w:sz w:val="22"/>
          <w:szCs w:val="22"/>
        </w:rPr>
        <w:t>Conference papers and editorials</w:t>
      </w:r>
    </w:p>
    <w:p w14:paraId="6097A189" w14:textId="530699C9" w:rsidR="13083C88" w:rsidRPr="00853AA0" w:rsidRDefault="13083C88" w:rsidP="4AFB0DAB">
      <w:pPr>
        <w:pStyle w:val="ListParagraph"/>
        <w:numPr>
          <w:ilvl w:val="0"/>
          <w:numId w:val="4"/>
        </w:numPr>
        <w:spacing w:after="0"/>
        <w:rPr>
          <w:rFonts w:ascii="Arial" w:eastAsia="Arial" w:hAnsi="Arial" w:cs="Arial"/>
          <w:sz w:val="22"/>
          <w:szCs w:val="22"/>
        </w:rPr>
      </w:pPr>
      <w:r w:rsidRPr="00853AA0">
        <w:rPr>
          <w:rFonts w:ascii="Arial" w:eastAsia="Arial" w:hAnsi="Arial" w:cs="Arial"/>
          <w:sz w:val="22"/>
          <w:szCs w:val="22"/>
        </w:rPr>
        <w:t>Policy documents and opinion articles</w:t>
      </w:r>
    </w:p>
    <w:p w14:paraId="6C00E055" w14:textId="0318C762" w:rsidR="13083C88" w:rsidRPr="00853AA0" w:rsidRDefault="13083C88" w:rsidP="4AFB0DAB">
      <w:pPr>
        <w:pStyle w:val="ListParagraph"/>
        <w:numPr>
          <w:ilvl w:val="0"/>
          <w:numId w:val="4"/>
        </w:numPr>
        <w:spacing w:after="0"/>
        <w:rPr>
          <w:rFonts w:ascii="Arial" w:eastAsia="Arial" w:hAnsi="Arial" w:cs="Arial"/>
          <w:sz w:val="22"/>
          <w:szCs w:val="22"/>
        </w:rPr>
      </w:pPr>
      <w:r w:rsidRPr="00853AA0">
        <w:rPr>
          <w:rFonts w:ascii="Arial" w:eastAsia="Arial" w:hAnsi="Arial" w:cs="Arial"/>
          <w:sz w:val="22"/>
          <w:szCs w:val="22"/>
        </w:rPr>
        <w:t>Studies focused on adults</w:t>
      </w:r>
    </w:p>
    <w:p w14:paraId="6A593177" w14:textId="3D3A4F93" w:rsidR="13083C88" w:rsidRPr="00853AA0" w:rsidRDefault="13083C88" w:rsidP="4AFB0DAB">
      <w:pPr>
        <w:pStyle w:val="ListParagraph"/>
        <w:numPr>
          <w:ilvl w:val="0"/>
          <w:numId w:val="4"/>
        </w:numPr>
        <w:spacing w:after="0"/>
        <w:rPr>
          <w:rFonts w:ascii="Arial" w:eastAsia="Arial" w:hAnsi="Arial" w:cs="Arial"/>
          <w:sz w:val="22"/>
          <w:szCs w:val="22"/>
        </w:rPr>
      </w:pPr>
      <w:r w:rsidRPr="00853AA0">
        <w:rPr>
          <w:rFonts w:ascii="Arial" w:eastAsia="Arial" w:hAnsi="Arial" w:cs="Arial"/>
          <w:sz w:val="22"/>
          <w:szCs w:val="22"/>
        </w:rPr>
        <w:t>Studies unrelated to social media or mental health</w:t>
      </w:r>
    </w:p>
    <w:p w14:paraId="5E46B9DD" w14:textId="1B5685AD" w:rsidR="13083C88" w:rsidRDefault="13083C88" w:rsidP="4AFB0DAB">
      <w:pPr>
        <w:pStyle w:val="Heading2"/>
      </w:pPr>
      <w:r w:rsidRPr="4AFB0DAB">
        <w:rPr>
          <w:rFonts w:ascii="Arial" w:eastAsia="Arial" w:hAnsi="Arial" w:cs="Arial"/>
          <w:sz w:val="24"/>
          <w:szCs w:val="24"/>
        </w:rPr>
        <w:t>Data Selection</w:t>
      </w:r>
    </w:p>
    <w:p w14:paraId="44ED4419" w14:textId="5DA1E2BE" w:rsidR="13083C88" w:rsidRDefault="13083C88">
      <w:r w:rsidRPr="00853AA0">
        <w:rPr>
          <w:rFonts w:ascii="Arial" w:eastAsia="Arial" w:hAnsi="Arial" w:cs="Arial"/>
          <w:sz w:val="22"/>
          <w:szCs w:val="22"/>
        </w:rPr>
        <w:t>Initially, approximately 60 studies were identified through database searching. Titles and abstracts were screened to determine relevance. After removing duplicate and irrelevant studies, six peer-reviewed studies were selected for detailed analysis</w:t>
      </w:r>
      <w:r w:rsidRPr="4AFB0DAB">
        <w:rPr>
          <w:rFonts w:ascii="Arial" w:eastAsia="Arial" w:hAnsi="Arial" w:cs="Arial"/>
        </w:rPr>
        <w:t>.</w:t>
      </w:r>
    </w:p>
    <w:p w14:paraId="06294F10" w14:textId="71469342" w:rsidR="13083C88" w:rsidRDefault="13083C88" w:rsidP="4AFB0DAB">
      <w:pPr>
        <w:pStyle w:val="Heading2"/>
      </w:pPr>
      <w:r w:rsidRPr="4AFB0DAB">
        <w:rPr>
          <w:rFonts w:ascii="Arial" w:eastAsia="Arial" w:hAnsi="Arial" w:cs="Arial"/>
          <w:sz w:val="24"/>
          <w:szCs w:val="24"/>
        </w:rPr>
        <w:t>Data Analysis</w:t>
      </w:r>
    </w:p>
    <w:p w14:paraId="77FE53A0" w14:textId="487D183D" w:rsidR="13083C88" w:rsidRPr="00D90E39" w:rsidRDefault="13083C88">
      <w:pPr>
        <w:rPr>
          <w:sz w:val="22"/>
          <w:szCs w:val="22"/>
        </w:rPr>
      </w:pPr>
      <w:r w:rsidRPr="00D90E39">
        <w:rPr>
          <w:rFonts w:ascii="Arial" w:eastAsia="Arial" w:hAnsi="Arial" w:cs="Arial"/>
          <w:sz w:val="22"/>
          <w:szCs w:val="22"/>
        </w:rPr>
        <w:t>Aveyard’s (2014) simplified thematic analysis was used to analyse findings from the selected studies. This method involved:</w:t>
      </w:r>
    </w:p>
    <w:p w14:paraId="0F68E32B" w14:textId="09A3F0DF" w:rsidR="13083C88" w:rsidRPr="00D90E39" w:rsidRDefault="13083C88" w:rsidP="4AFB0DAB">
      <w:pPr>
        <w:pStyle w:val="ListParagraph"/>
        <w:numPr>
          <w:ilvl w:val="0"/>
          <w:numId w:val="8"/>
        </w:numPr>
        <w:spacing w:after="0"/>
        <w:rPr>
          <w:rFonts w:ascii="Arial" w:eastAsia="Arial" w:hAnsi="Arial" w:cs="Arial"/>
          <w:sz w:val="22"/>
          <w:szCs w:val="22"/>
        </w:rPr>
      </w:pPr>
      <w:r w:rsidRPr="00D90E39">
        <w:rPr>
          <w:rFonts w:ascii="Arial" w:eastAsia="Arial" w:hAnsi="Arial" w:cs="Arial"/>
          <w:sz w:val="22"/>
          <w:szCs w:val="22"/>
        </w:rPr>
        <w:t>Reading and summarising each study.</w:t>
      </w:r>
    </w:p>
    <w:p w14:paraId="3A0D069E" w14:textId="596EF0FD" w:rsidR="13083C88" w:rsidRPr="00D90E39" w:rsidRDefault="13083C88" w:rsidP="4AFB0DAB">
      <w:pPr>
        <w:pStyle w:val="ListParagraph"/>
        <w:numPr>
          <w:ilvl w:val="0"/>
          <w:numId w:val="8"/>
        </w:numPr>
        <w:spacing w:after="0"/>
        <w:rPr>
          <w:rFonts w:ascii="Arial" w:eastAsia="Arial" w:hAnsi="Arial" w:cs="Arial"/>
          <w:sz w:val="22"/>
          <w:szCs w:val="22"/>
        </w:rPr>
      </w:pPr>
      <w:r w:rsidRPr="00D90E39">
        <w:rPr>
          <w:rFonts w:ascii="Arial" w:eastAsia="Arial" w:hAnsi="Arial" w:cs="Arial"/>
          <w:sz w:val="22"/>
          <w:szCs w:val="22"/>
        </w:rPr>
        <w:t>Identifying repeated ideas and patterns.</w:t>
      </w:r>
    </w:p>
    <w:p w14:paraId="551DC61F" w14:textId="4422AA00" w:rsidR="13083C88" w:rsidRPr="00D90E39" w:rsidRDefault="13083C88" w:rsidP="4AFB0DAB">
      <w:pPr>
        <w:pStyle w:val="ListParagraph"/>
        <w:numPr>
          <w:ilvl w:val="0"/>
          <w:numId w:val="8"/>
        </w:numPr>
        <w:spacing w:after="0"/>
        <w:rPr>
          <w:rFonts w:ascii="Arial" w:eastAsia="Arial" w:hAnsi="Arial" w:cs="Arial"/>
          <w:sz w:val="22"/>
          <w:szCs w:val="22"/>
        </w:rPr>
      </w:pPr>
      <w:r w:rsidRPr="00D90E39">
        <w:rPr>
          <w:rFonts w:ascii="Arial" w:eastAsia="Arial" w:hAnsi="Arial" w:cs="Arial"/>
          <w:sz w:val="22"/>
          <w:szCs w:val="22"/>
        </w:rPr>
        <w:t>Grouping similar findings into themes.</w:t>
      </w:r>
    </w:p>
    <w:p w14:paraId="5D079A94" w14:textId="08BBDFB8" w:rsidR="13083C88" w:rsidRPr="00D90E39" w:rsidRDefault="13083C88" w:rsidP="4AFB0DAB">
      <w:pPr>
        <w:pStyle w:val="ListParagraph"/>
        <w:numPr>
          <w:ilvl w:val="0"/>
          <w:numId w:val="8"/>
        </w:numPr>
        <w:spacing w:after="0"/>
        <w:rPr>
          <w:rFonts w:ascii="Arial" w:eastAsia="Arial" w:hAnsi="Arial" w:cs="Arial"/>
          <w:sz w:val="22"/>
          <w:szCs w:val="22"/>
        </w:rPr>
      </w:pPr>
      <w:r w:rsidRPr="00D90E39">
        <w:rPr>
          <w:rFonts w:ascii="Arial" w:eastAsia="Arial" w:hAnsi="Arial" w:cs="Arial"/>
          <w:sz w:val="22"/>
          <w:szCs w:val="22"/>
        </w:rPr>
        <w:t>Comparing similarities and differences across studies.</w:t>
      </w:r>
    </w:p>
    <w:p w14:paraId="25800BDE" w14:textId="7FA2303A" w:rsidR="13083C88" w:rsidRPr="00D90E39" w:rsidRDefault="13083C88" w:rsidP="4AFB0DAB">
      <w:pPr>
        <w:pStyle w:val="ListParagraph"/>
        <w:numPr>
          <w:ilvl w:val="0"/>
          <w:numId w:val="8"/>
        </w:numPr>
        <w:spacing w:after="0"/>
        <w:rPr>
          <w:rFonts w:ascii="Arial" w:eastAsia="Arial" w:hAnsi="Arial" w:cs="Arial"/>
          <w:sz w:val="22"/>
          <w:szCs w:val="22"/>
        </w:rPr>
      </w:pPr>
      <w:r w:rsidRPr="00D90E39">
        <w:rPr>
          <w:rFonts w:ascii="Arial" w:eastAsia="Arial" w:hAnsi="Arial" w:cs="Arial"/>
          <w:sz w:val="22"/>
          <w:szCs w:val="22"/>
        </w:rPr>
        <w:t>Interpreting findings in relation to the review question.</w:t>
      </w:r>
    </w:p>
    <w:p w14:paraId="365AE585" w14:textId="2B7E5E4C" w:rsidR="13083C88" w:rsidRDefault="13083C88" w:rsidP="4AFB0DAB">
      <w:pPr>
        <w:pStyle w:val="Heading2"/>
      </w:pPr>
      <w:r w:rsidRPr="4AFB0DAB">
        <w:rPr>
          <w:rFonts w:ascii="Arial" w:eastAsia="Arial" w:hAnsi="Arial" w:cs="Arial"/>
          <w:sz w:val="24"/>
          <w:szCs w:val="24"/>
        </w:rPr>
        <w:t>Ethical Considerations</w:t>
      </w:r>
    </w:p>
    <w:p w14:paraId="33445C0D" w14:textId="0DD33F29" w:rsidR="13083C88" w:rsidRPr="005C6D68" w:rsidRDefault="76C70B69">
      <w:pPr>
        <w:rPr>
          <w:sz w:val="22"/>
          <w:szCs w:val="22"/>
        </w:rPr>
      </w:pPr>
      <w:r w:rsidRPr="005C6D68">
        <w:rPr>
          <w:rFonts w:ascii="Arial" w:eastAsia="Arial" w:hAnsi="Arial" w:cs="Arial"/>
          <w:sz w:val="22"/>
          <w:szCs w:val="22"/>
        </w:rPr>
        <w:t>As this study involved secondary research using published academic literature, ethical approval was not required. However, ethical practice was maintained throughout the review by ensuring accurate reporting, transparency, and appropriate</w:t>
      </w:r>
    </w:p>
    <w:p w14:paraId="4E0E39EC" w14:textId="3146BDDC" w:rsidR="13083C88" w:rsidRPr="005C6D68" w:rsidRDefault="76C70B69">
      <w:pPr>
        <w:rPr>
          <w:sz w:val="22"/>
          <w:szCs w:val="22"/>
        </w:rPr>
      </w:pPr>
      <w:r w:rsidRPr="005C6D68">
        <w:rPr>
          <w:rFonts w:ascii="Arial" w:eastAsia="Arial" w:hAnsi="Arial" w:cs="Arial"/>
          <w:sz w:val="22"/>
          <w:szCs w:val="22"/>
        </w:rPr>
        <w:t>Harvard referencing. Research bias was minimised through the use of clear inclusion and exclusion criteria.</w:t>
      </w:r>
    </w:p>
    <w:p w14:paraId="7D4AD1AD" w14:textId="46735E17" w:rsidR="4AFB0DAB" w:rsidRDefault="5A12146A" w:rsidP="1BF37A63">
      <w:pPr>
        <w:pStyle w:val="Heading2"/>
      </w:pPr>
      <w:r w:rsidRPr="1BF37A63">
        <w:rPr>
          <w:rFonts w:ascii="Arial" w:eastAsia="Arial" w:hAnsi="Arial" w:cs="Arial"/>
          <w:sz w:val="24"/>
          <w:szCs w:val="24"/>
        </w:rPr>
        <w:t>Summary of Selected Studies</w:t>
      </w:r>
    </w:p>
    <w:tbl>
      <w:tblPr>
        <w:tblW w:w="0" w:type="auto"/>
        <w:tblLook w:val="06A0" w:firstRow="1" w:lastRow="0" w:firstColumn="1" w:lastColumn="0" w:noHBand="1" w:noVBand="1"/>
      </w:tblPr>
      <w:tblGrid>
        <w:gridCol w:w="1534"/>
        <w:gridCol w:w="1913"/>
        <w:gridCol w:w="1517"/>
        <w:gridCol w:w="2045"/>
        <w:gridCol w:w="2017"/>
      </w:tblGrid>
      <w:tr w:rsidR="1BF37A63" w14:paraId="19FC7106" w14:textId="77777777" w:rsidTr="1BF37A63">
        <w:trPr>
          <w:trHeight w:val="300"/>
        </w:trPr>
        <w:tc>
          <w:tcPr>
            <w:tcW w:w="0" w:type="auto"/>
            <w:vAlign w:val="center"/>
          </w:tcPr>
          <w:p w14:paraId="0C04F0C1" w14:textId="5741A47A" w:rsidR="1BF37A63" w:rsidRDefault="1BF37A63" w:rsidP="1BF37A63">
            <w:pPr>
              <w:spacing w:after="0"/>
              <w:jc w:val="center"/>
            </w:pPr>
            <w:r w:rsidRPr="1BF37A63">
              <w:rPr>
                <w:b/>
                <w:bCs/>
              </w:rPr>
              <w:t>Author(s)</w:t>
            </w:r>
          </w:p>
        </w:tc>
        <w:tc>
          <w:tcPr>
            <w:tcW w:w="0" w:type="auto"/>
            <w:vAlign w:val="center"/>
          </w:tcPr>
          <w:p w14:paraId="10191BAF" w14:textId="4184625F" w:rsidR="1BF37A63" w:rsidRDefault="1BF37A63" w:rsidP="1BF37A63">
            <w:pPr>
              <w:spacing w:after="0"/>
              <w:jc w:val="center"/>
            </w:pPr>
            <w:r w:rsidRPr="1BF37A63">
              <w:rPr>
                <w:b/>
                <w:bCs/>
              </w:rPr>
              <w:t>Aim</w:t>
            </w:r>
          </w:p>
        </w:tc>
        <w:tc>
          <w:tcPr>
            <w:tcW w:w="0" w:type="auto"/>
            <w:vAlign w:val="center"/>
          </w:tcPr>
          <w:p w14:paraId="67A577F9" w14:textId="07AB0A88" w:rsidR="1BF37A63" w:rsidRDefault="1BF37A63" w:rsidP="1BF37A63">
            <w:pPr>
              <w:spacing w:after="0"/>
              <w:jc w:val="center"/>
            </w:pPr>
            <w:r w:rsidRPr="1BF37A63">
              <w:rPr>
                <w:b/>
                <w:bCs/>
              </w:rPr>
              <w:t>Method</w:t>
            </w:r>
          </w:p>
        </w:tc>
        <w:tc>
          <w:tcPr>
            <w:tcW w:w="0" w:type="auto"/>
            <w:vAlign w:val="center"/>
          </w:tcPr>
          <w:p w14:paraId="13221C63" w14:textId="0709BF7E" w:rsidR="1BF37A63" w:rsidRDefault="1BF37A63" w:rsidP="1BF37A63">
            <w:pPr>
              <w:spacing w:after="0"/>
              <w:jc w:val="center"/>
            </w:pPr>
            <w:r w:rsidRPr="1BF37A63">
              <w:rPr>
                <w:b/>
                <w:bCs/>
              </w:rPr>
              <w:t>Key Findings</w:t>
            </w:r>
          </w:p>
        </w:tc>
        <w:tc>
          <w:tcPr>
            <w:tcW w:w="0" w:type="auto"/>
            <w:vAlign w:val="center"/>
          </w:tcPr>
          <w:p w14:paraId="37840309" w14:textId="23CFE640" w:rsidR="1BF37A63" w:rsidRDefault="1BF37A63" w:rsidP="1BF37A63">
            <w:pPr>
              <w:spacing w:after="0"/>
              <w:jc w:val="center"/>
            </w:pPr>
            <w:r w:rsidRPr="1BF37A63">
              <w:rPr>
                <w:b/>
                <w:bCs/>
              </w:rPr>
              <w:t>Relevance</w:t>
            </w:r>
          </w:p>
        </w:tc>
      </w:tr>
      <w:tr w:rsidR="1BF37A63" w14:paraId="2163026D" w14:textId="77777777" w:rsidTr="1BF37A63">
        <w:trPr>
          <w:trHeight w:val="300"/>
        </w:trPr>
        <w:tc>
          <w:tcPr>
            <w:tcW w:w="0" w:type="auto"/>
            <w:vAlign w:val="center"/>
          </w:tcPr>
          <w:p w14:paraId="6D761D35" w14:textId="12275561" w:rsidR="1BF37A63" w:rsidRPr="00353A0D" w:rsidRDefault="1BF37A63" w:rsidP="1BF37A63">
            <w:pPr>
              <w:spacing w:after="0"/>
              <w:rPr>
                <w:sz w:val="22"/>
                <w:szCs w:val="22"/>
              </w:rPr>
            </w:pPr>
            <w:r w:rsidRPr="00353A0D">
              <w:rPr>
                <w:sz w:val="22"/>
                <w:szCs w:val="22"/>
              </w:rPr>
              <w:t>Keles, McCrae and Grealish (2020)</w:t>
            </w:r>
          </w:p>
        </w:tc>
        <w:tc>
          <w:tcPr>
            <w:tcW w:w="0" w:type="auto"/>
            <w:vAlign w:val="center"/>
          </w:tcPr>
          <w:p w14:paraId="29976CE9" w14:textId="51F84D19" w:rsidR="1BF37A63" w:rsidRPr="00353A0D" w:rsidRDefault="1BF37A63" w:rsidP="1BF37A63">
            <w:pPr>
              <w:spacing w:after="0"/>
              <w:rPr>
                <w:sz w:val="22"/>
                <w:szCs w:val="22"/>
              </w:rPr>
            </w:pPr>
            <w:r w:rsidRPr="00353A0D">
              <w:rPr>
                <w:sz w:val="22"/>
                <w:szCs w:val="22"/>
              </w:rPr>
              <w:t>Examine social media and psychological wellbeing</w:t>
            </w:r>
          </w:p>
        </w:tc>
        <w:tc>
          <w:tcPr>
            <w:tcW w:w="0" w:type="auto"/>
            <w:vAlign w:val="center"/>
          </w:tcPr>
          <w:p w14:paraId="1D620879" w14:textId="498A8043" w:rsidR="1BF37A63" w:rsidRPr="00353A0D" w:rsidRDefault="1BF37A63" w:rsidP="1BF37A63">
            <w:pPr>
              <w:spacing w:after="0"/>
              <w:rPr>
                <w:sz w:val="22"/>
                <w:szCs w:val="22"/>
              </w:rPr>
            </w:pPr>
            <w:r w:rsidRPr="00353A0D">
              <w:rPr>
                <w:sz w:val="22"/>
                <w:szCs w:val="22"/>
              </w:rPr>
              <w:t>Systematic review</w:t>
            </w:r>
          </w:p>
        </w:tc>
        <w:tc>
          <w:tcPr>
            <w:tcW w:w="0" w:type="auto"/>
            <w:vAlign w:val="center"/>
          </w:tcPr>
          <w:p w14:paraId="0AC71FFF" w14:textId="5AA3381A" w:rsidR="1BF37A63" w:rsidRPr="00353A0D" w:rsidRDefault="1BF37A63" w:rsidP="1BF37A63">
            <w:pPr>
              <w:spacing w:after="0"/>
              <w:rPr>
                <w:sz w:val="22"/>
                <w:szCs w:val="22"/>
              </w:rPr>
            </w:pPr>
            <w:r w:rsidRPr="00353A0D">
              <w:rPr>
                <w:sz w:val="22"/>
                <w:szCs w:val="22"/>
              </w:rPr>
              <w:t>Social media associated with anxiety and depression</w:t>
            </w:r>
          </w:p>
        </w:tc>
        <w:tc>
          <w:tcPr>
            <w:tcW w:w="0" w:type="auto"/>
            <w:vAlign w:val="center"/>
          </w:tcPr>
          <w:p w14:paraId="65A2D71E" w14:textId="48D74850" w:rsidR="1BF37A63" w:rsidRPr="00353A0D" w:rsidRDefault="1BF37A63" w:rsidP="1BF37A63">
            <w:pPr>
              <w:spacing w:after="0"/>
              <w:rPr>
                <w:sz w:val="22"/>
                <w:szCs w:val="22"/>
              </w:rPr>
            </w:pPr>
            <w:r w:rsidRPr="00353A0D">
              <w:rPr>
                <w:sz w:val="22"/>
                <w:szCs w:val="22"/>
              </w:rPr>
              <w:t>Demonstrates negative mental health effects</w:t>
            </w:r>
          </w:p>
        </w:tc>
      </w:tr>
      <w:tr w:rsidR="1BF37A63" w14:paraId="78E7A2A3" w14:textId="77777777" w:rsidTr="1BF37A63">
        <w:trPr>
          <w:trHeight w:val="300"/>
        </w:trPr>
        <w:tc>
          <w:tcPr>
            <w:tcW w:w="0" w:type="auto"/>
            <w:vAlign w:val="center"/>
          </w:tcPr>
          <w:p w14:paraId="2CC18957" w14:textId="097E1B70" w:rsidR="1BF37A63" w:rsidRPr="00353A0D" w:rsidRDefault="1BF37A63" w:rsidP="1BF37A63">
            <w:pPr>
              <w:spacing w:after="0"/>
              <w:rPr>
                <w:sz w:val="22"/>
                <w:szCs w:val="22"/>
              </w:rPr>
            </w:pPr>
            <w:r w:rsidRPr="00353A0D">
              <w:rPr>
                <w:sz w:val="22"/>
                <w:szCs w:val="22"/>
              </w:rPr>
              <w:t>Kelly et al. (2018)</w:t>
            </w:r>
          </w:p>
        </w:tc>
        <w:tc>
          <w:tcPr>
            <w:tcW w:w="0" w:type="auto"/>
            <w:vAlign w:val="center"/>
          </w:tcPr>
          <w:p w14:paraId="6C349E57" w14:textId="342AD8D0" w:rsidR="1BF37A63" w:rsidRPr="00353A0D" w:rsidRDefault="1BF37A63" w:rsidP="1BF37A63">
            <w:pPr>
              <w:spacing w:after="0"/>
              <w:rPr>
                <w:sz w:val="22"/>
                <w:szCs w:val="22"/>
              </w:rPr>
            </w:pPr>
            <w:r w:rsidRPr="00353A0D">
              <w:rPr>
                <w:sz w:val="22"/>
                <w:szCs w:val="22"/>
              </w:rPr>
              <w:t>Explore social media use and depressive symptoms</w:t>
            </w:r>
          </w:p>
        </w:tc>
        <w:tc>
          <w:tcPr>
            <w:tcW w:w="0" w:type="auto"/>
            <w:vAlign w:val="center"/>
          </w:tcPr>
          <w:p w14:paraId="3A45D1B5" w14:textId="6CC9B383" w:rsidR="1BF37A63" w:rsidRPr="00353A0D" w:rsidRDefault="1BF37A63" w:rsidP="1BF37A63">
            <w:pPr>
              <w:spacing w:after="0"/>
              <w:rPr>
                <w:sz w:val="22"/>
                <w:szCs w:val="22"/>
              </w:rPr>
            </w:pPr>
            <w:r w:rsidRPr="00353A0D">
              <w:rPr>
                <w:sz w:val="22"/>
                <w:szCs w:val="22"/>
              </w:rPr>
              <w:t>Cross-sectional study</w:t>
            </w:r>
          </w:p>
        </w:tc>
        <w:tc>
          <w:tcPr>
            <w:tcW w:w="0" w:type="auto"/>
            <w:vAlign w:val="center"/>
          </w:tcPr>
          <w:p w14:paraId="01069BB7" w14:textId="4AF024F8" w:rsidR="1BF37A63" w:rsidRPr="00353A0D" w:rsidRDefault="1BF37A63" w:rsidP="1BF37A63">
            <w:pPr>
              <w:spacing w:after="0"/>
              <w:rPr>
                <w:sz w:val="22"/>
                <w:szCs w:val="22"/>
              </w:rPr>
            </w:pPr>
            <w:r w:rsidRPr="00353A0D">
              <w:rPr>
                <w:sz w:val="22"/>
                <w:szCs w:val="22"/>
              </w:rPr>
              <w:t>Heavy social media use linked with depressive symptoms</w:t>
            </w:r>
          </w:p>
        </w:tc>
        <w:tc>
          <w:tcPr>
            <w:tcW w:w="0" w:type="auto"/>
            <w:vAlign w:val="center"/>
          </w:tcPr>
          <w:p w14:paraId="114E1900" w14:textId="120ABF7B" w:rsidR="1BF37A63" w:rsidRPr="00353A0D" w:rsidRDefault="1BF37A63" w:rsidP="1BF37A63">
            <w:pPr>
              <w:spacing w:after="0"/>
              <w:rPr>
                <w:sz w:val="22"/>
                <w:szCs w:val="22"/>
              </w:rPr>
            </w:pPr>
            <w:r w:rsidRPr="00353A0D">
              <w:rPr>
                <w:sz w:val="22"/>
                <w:szCs w:val="22"/>
              </w:rPr>
              <w:t>Relevant to adolescent mental health</w:t>
            </w:r>
          </w:p>
        </w:tc>
      </w:tr>
      <w:tr w:rsidR="1BF37A63" w14:paraId="12580966" w14:textId="77777777" w:rsidTr="1BF37A63">
        <w:trPr>
          <w:trHeight w:val="300"/>
        </w:trPr>
        <w:tc>
          <w:tcPr>
            <w:tcW w:w="0" w:type="auto"/>
            <w:vAlign w:val="center"/>
          </w:tcPr>
          <w:p w14:paraId="6E81D573" w14:textId="2086ECF8" w:rsidR="1BF37A63" w:rsidRPr="00353A0D" w:rsidRDefault="1BF37A63" w:rsidP="1BF37A63">
            <w:pPr>
              <w:spacing w:after="0"/>
              <w:rPr>
                <w:sz w:val="22"/>
                <w:szCs w:val="22"/>
              </w:rPr>
            </w:pPr>
            <w:r w:rsidRPr="00353A0D">
              <w:rPr>
                <w:sz w:val="22"/>
                <w:szCs w:val="22"/>
              </w:rPr>
              <w:t>Boer et al. (2021)</w:t>
            </w:r>
          </w:p>
        </w:tc>
        <w:tc>
          <w:tcPr>
            <w:tcW w:w="0" w:type="auto"/>
            <w:vAlign w:val="center"/>
          </w:tcPr>
          <w:p w14:paraId="736F50AF" w14:textId="65A8D53D" w:rsidR="1BF37A63" w:rsidRPr="00353A0D" w:rsidRDefault="1BF37A63" w:rsidP="1BF37A63">
            <w:pPr>
              <w:spacing w:after="0"/>
              <w:rPr>
                <w:sz w:val="22"/>
                <w:szCs w:val="22"/>
              </w:rPr>
            </w:pPr>
            <w:r w:rsidRPr="00353A0D">
              <w:rPr>
                <w:sz w:val="22"/>
                <w:szCs w:val="22"/>
              </w:rPr>
              <w:t>Investigate problematic social media use</w:t>
            </w:r>
          </w:p>
        </w:tc>
        <w:tc>
          <w:tcPr>
            <w:tcW w:w="0" w:type="auto"/>
            <w:vAlign w:val="center"/>
          </w:tcPr>
          <w:p w14:paraId="70B6CF20" w14:textId="74927F9C" w:rsidR="1BF37A63" w:rsidRPr="00353A0D" w:rsidRDefault="1BF37A63" w:rsidP="1BF37A63">
            <w:pPr>
              <w:spacing w:after="0"/>
              <w:rPr>
                <w:sz w:val="22"/>
                <w:szCs w:val="22"/>
              </w:rPr>
            </w:pPr>
            <w:r w:rsidRPr="00353A0D">
              <w:rPr>
                <w:sz w:val="22"/>
                <w:szCs w:val="22"/>
              </w:rPr>
              <w:t>International survey</w:t>
            </w:r>
          </w:p>
        </w:tc>
        <w:tc>
          <w:tcPr>
            <w:tcW w:w="0" w:type="auto"/>
            <w:vAlign w:val="center"/>
          </w:tcPr>
          <w:p w14:paraId="68724276" w14:textId="3927C42D" w:rsidR="1BF37A63" w:rsidRPr="00353A0D" w:rsidRDefault="1BF37A63" w:rsidP="1BF37A63">
            <w:pPr>
              <w:spacing w:after="0"/>
              <w:rPr>
                <w:sz w:val="22"/>
                <w:szCs w:val="22"/>
              </w:rPr>
            </w:pPr>
            <w:r w:rsidRPr="00353A0D">
              <w:rPr>
                <w:sz w:val="22"/>
                <w:szCs w:val="22"/>
              </w:rPr>
              <w:t>Problematic use associated with poor mental wellbeing</w:t>
            </w:r>
          </w:p>
        </w:tc>
        <w:tc>
          <w:tcPr>
            <w:tcW w:w="0" w:type="auto"/>
            <w:vAlign w:val="center"/>
          </w:tcPr>
          <w:p w14:paraId="42FBAB5A" w14:textId="39523153" w:rsidR="1BF37A63" w:rsidRPr="00353A0D" w:rsidRDefault="1BF37A63" w:rsidP="1BF37A63">
            <w:pPr>
              <w:spacing w:after="0"/>
              <w:rPr>
                <w:sz w:val="22"/>
                <w:szCs w:val="22"/>
              </w:rPr>
            </w:pPr>
            <w:r w:rsidRPr="00353A0D">
              <w:rPr>
                <w:sz w:val="22"/>
                <w:szCs w:val="22"/>
              </w:rPr>
              <w:t>Supports relationship between excessive use and distress</w:t>
            </w:r>
          </w:p>
        </w:tc>
      </w:tr>
      <w:tr w:rsidR="1BF37A63" w14:paraId="4812DDD5" w14:textId="77777777" w:rsidTr="1BF37A63">
        <w:trPr>
          <w:trHeight w:val="300"/>
        </w:trPr>
        <w:tc>
          <w:tcPr>
            <w:tcW w:w="0" w:type="auto"/>
            <w:vAlign w:val="center"/>
          </w:tcPr>
          <w:p w14:paraId="0B9C17DE" w14:textId="29C5078E" w:rsidR="1BF37A63" w:rsidRPr="00353A0D" w:rsidRDefault="1BF37A63" w:rsidP="1BF37A63">
            <w:pPr>
              <w:spacing w:after="0"/>
              <w:rPr>
                <w:sz w:val="22"/>
                <w:szCs w:val="22"/>
              </w:rPr>
            </w:pPr>
            <w:r w:rsidRPr="00353A0D">
              <w:rPr>
                <w:sz w:val="22"/>
                <w:szCs w:val="22"/>
              </w:rPr>
              <w:t>Twenge and Campbell (2019)</w:t>
            </w:r>
          </w:p>
        </w:tc>
        <w:tc>
          <w:tcPr>
            <w:tcW w:w="0" w:type="auto"/>
            <w:vAlign w:val="center"/>
          </w:tcPr>
          <w:p w14:paraId="2BBDCC26" w14:textId="33D53E5E" w:rsidR="1BF37A63" w:rsidRPr="00353A0D" w:rsidRDefault="1BF37A63" w:rsidP="1BF37A63">
            <w:pPr>
              <w:spacing w:after="0"/>
              <w:rPr>
                <w:sz w:val="22"/>
                <w:szCs w:val="22"/>
              </w:rPr>
            </w:pPr>
            <w:r w:rsidRPr="00353A0D">
              <w:rPr>
                <w:sz w:val="22"/>
                <w:szCs w:val="22"/>
              </w:rPr>
              <w:t>Examine screen time and wellbeing</w:t>
            </w:r>
          </w:p>
        </w:tc>
        <w:tc>
          <w:tcPr>
            <w:tcW w:w="0" w:type="auto"/>
            <w:vAlign w:val="center"/>
          </w:tcPr>
          <w:p w14:paraId="08500965" w14:textId="55628669" w:rsidR="1BF37A63" w:rsidRPr="00353A0D" w:rsidRDefault="1BF37A63" w:rsidP="1BF37A63">
            <w:pPr>
              <w:spacing w:after="0"/>
              <w:rPr>
                <w:sz w:val="22"/>
                <w:szCs w:val="22"/>
              </w:rPr>
            </w:pPr>
            <w:r w:rsidRPr="00353A0D">
              <w:rPr>
                <w:sz w:val="22"/>
                <w:szCs w:val="22"/>
              </w:rPr>
              <w:t>Quantitative study</w:t>
            </w:r>
          </w:p>
        </w:tc>
        <w:tc>
          <w:tcPr>
            <w:tcW w:w="0" w:type="auto"/>
            <w:vAlign w:val="center"/>
          </w:tcPr>
          <w:p w14:paraId="3FFA9C25" w14:textId="023D2DF4" w:rsidR="1BF37A63" w:rsidRPr="00353A0D" w:rsidRDefault="1BF37A63" w:rsidP="1BF37A63">
            <w:pPr>
              <w:spacing w:after="0"/>
              <w:rPr>
                <w:sz w:val="22"/>
                <w:szCs w:val="22"/>
              </w:rPr>
            </w:pPr>
            <w:r w:rsidRPr="00353A0D">
              <w:rPr>
                <w:sz w:val="22"/>
                <w:szCs w:val="22"/>
              </w:rPr>
              <w:t>High screen time linked with lower psychological wellbeing</w:t>
            </w:r>
          </w:p>
        </w:tc>
        <w:tc>
          <w:tcPr>
            <w:tcW w:w="0" w:type="auto"/>
            <w:vAlign w:val="center"/>
          </w:tcPr>
          <w:p w14:paraId="1FDFD1F8" w14:textId="708E1633" w:rsidR="1BF37A63" w:rsidRPr="00353A0D" w:rsidRDefault="1BF37A63" w:rsidP="1BF37A63">
            <w:pPr>
              <w:spacing w:after="0"/>
              <w:rPr>
                <w:sz w:val="22"/>
                <w:szCs w:val="22"/>
              </w:rPr>
            </w:pPr>
            <w:r w:rsidRPr="00353A0D">
              <w:rPr>
                <w:sz w:val="22"/>
                <w:szCs w:val="22"/>
              </w:rPr>
              <w:t>Highlights risks of prolonged use</w:t>
            </w:r>
          </w:p>
        </w:tc>
      </w:tr>
      <w:tr w:rsidR="1BF37A63" w14:paraId="13586AA5" w14:textId="77777777" w:rsidTr="1BF37A63">
        <w:trPr>
          <w:trHeight w:val="300"/>
        </w:trPr>
        <w:tc>
          <w:tcPr>
            <w:tcW w:w="0" w:type="auto"/>
            <w:vAlign w:val="center"/>
          </w:tcPr>
          <w:p w14:paraId="12C71F39" w14:textId="68A09E64" w:rsidR="1BF37A63" w:rsidRPr="00EC62DC" w:rsidRDefault="1BF37A63" w:rsidP="1BF37A63">
            <w:pPr>
              <w:spacing w:after="0"/>
              <w:rPr>
                <w:sz w:val="22"/>
                <w:szCs w:val="22"/>
              </w:rPr>
            </w:pPr>
            <w:r w:rsidRPr="00EC62DC">
              <w:rPr>
                <w:sz w:val="22"/>
                <w:szCs w:val="22"/>
              </w:rPr>
              <w:t>Odgers and Jensen (2020)</w:t>
            </w:r>
          </w:p>
        </w:tc>
        <w:tc>
          <w:tcPr>
            <w:tcW w:w="0" w:type="auto"/>
            <w:vAlign w:val="center"/>
          </w:tcPr>
          <w:p w14:paraId="623C4267" w14:textId="7A3DC4E1" w:rsidR="1BF37A63" w:rsidRPr="00EC62DC" w:rsidRDefault="1BF37A63" w:rsidP="1BF37A63">
            <w:pPr>
              <w:spacing w:after="0"/>
              <w:rPr>
                <w:sz w:val="22"/>
                <w:szCs w:val="22"/>
              </w:rPr>
            </w:pPr>
            <w:r w:rsidRPr="00EC62DC">
              <w:rPr>
                <w:sz w:val="22"/>
                <w:szCs w:val="22"/>
              </w:rPr>
              <w:t>Review digital technology and adolescent wellbeing</w:t>
            </w:r>
          </w:p>
        </w:tc>
        <w:tc>
          <w:tcPr>
            <w:tcW w:w="0" w:type="auto"/>
            <w:vAlign w:val="center"/>
          </w:tcPr>
          <w:p w14:paraId="42BAFDE7" w14:textId="66FD5C92" w:rsidR="1BF37A63" w:rsidRPr="00EC62DC" w:rsidRDefault="1BF37A63" w:rsidP="1BF37A63">
            <w:pPr>
              <w:spacing w:after="0"/>
              <w:rPr>
                <w:sz w:val="22"/>
                <w:szCs w:val="22"/>
              </w:rPr>
            </w:pPr>
            <w:r w:rsidRPr="00EC62DC">
              <w:rPr>
                <w:sz w:val="22"/>
                <w:szCs w:val="22"/>
              </w:rPr>
              <w:t>Literature review</w:t>
            </w:r>
          </w:p>
        </w:tc>
        <w:tc>
          <w:tcPr>
            <w:tcW w:w="0" w:type="auto"/>
            <w:vAlign w:val="center"/>
          </w:tcPr>
          <w:p w14:paraId="7A494C9B" w14:textId="0DA24849" w:rsidR="1BF37A63" w:rsidRPr="00EC62DC" w:rsidRDefault="1BF37A63" w:rsidP="1BF37A63">
            <w:pPr>
              <w:spacing w:after="0"/>
              <w:rPr>
                <w:sz w:val="22"/>
                <w:szCs w:val="22"/>
              </w:rPr>
            </w:pPr>
            <w:r w:rsidRPr="00EC62DC">
              <w:rPr>
                <w:sz w:val="22"/>
                <w:szCs w:val="22"/>
              </w:rPr>
              <w:t>Mixed findings regarding positive and negative impacts</w:t>
            </w:r>
          </w:p>
        </w:tc>
        <w:tc>
          <w:tcPr>
            <w:tcW w:w="0" w:type="auto"/>
            <w:vAlign w:val="center"/>
          </w:tcPr>
          <w:p w14:paraId="10266103" w14:textId="0CAA1BFD" w:rsidR="1BF37A63" w:rsidRPr="00EC62DC" w:rsidRDefault="1BF37A63" w:rsidP="1BF37A63">
            <w:pPr>
              <w:spacing w:after="0"/>
              <w:rPr>
                <w:sz w:val="22"/>
                <w:szCs w:val="22"/>
              </w:rPr>
            </w:pPr>
            <w:r w:rsidRPr="00EC62DC">
              <w:rPr>
                <w:sz w:val="22"/>
                <w:szCs w:val="22"/>
              </w:rPr>
              <w:t>Provides balanced perspective</w:t>
            </w:r>
          </w:p>
        </w:tc>
      </w:tr>
      <w:tr w:rsidR="1BF37A63" w14:paraId="4864A2FC" w14:textId="77777777" w:rsidTr="1BF37A63">
        <w:trPr>
          <w:trHeight w:val="300"/>
        </w:trPr>
        <w:tc>
          <w:tcPr>
            <w:tcW w:w="0" w:type="auto"/>
            <w:vAlign w:val="center"/>
          </w:tcPr>
          <w:p w14:paraId="11FA3571" w14:textId="3A5F58AB" w:rsidR="1BF37A63" w:rsidRPr="00EC62DC" w:rsidRDefault="1BF37A63" w:rsidP="1BF37A63">
            <w:pPr>
              <w:spacing w:after="0"/>
              <w:rPr>
                <w:sz w:val="22"/>
                <w:szCs w:val="22"/>
              </w:rPr>
            </w:pPr>
            <w:r w:rsidRPr="00EC62DC">
              <w:rPr>
                <w:sz w:val="22"/>
                <w:szCs w:val="22"/>
              </w:rPr>
              <w:t>Viner et al. (2019)</w:t>
            </w:r>
          </w:p>
        </w:tc>
        <w:tc>
          <w:tcPr>
            <w:tcW w:w="0" w:type="auto"/>
            <w:vAlign w:val="center"/>
          </w:tcPr>
          <w:p w14:paraId="59D3DAAC" w14:textId="069603A9" w:rsidR="1BF37A63" w:rsidRPr="00EC62DC" w:rsidRDefault="1BF37A63" w:rsidP="1BF37A63">
            <w:pPr>
              <w:spacing w:after="0"/>
              <w:rPr>
                <w:sz w:val="22"/>
                <w:szCs w:val="22"/>
              </w:rPr>
            </w:pPr>
            <w:r w:rsidRPr="00EC62DC">
              <w:rPr>
                <w:sz w:val="22"/>
                <w:szCs w:val="22"/>
              </w:rPr>
              <w:t>Investigate online risks for adolescents</w:t>
            </w:r>
          </w:p>
        </w:tc>
        <w:tc>
          <w:tcPr>
            <w:tcW w:w="0" w:type="auto"/>
            <w:vAlign w:val="center"/>
          </w:tcPr>
          <w:p w14:paraId="27F2A501" w14:textId="42581B95" w:rsidR="1BF37A63" w:rsidRPr="00EC62DC" w:rsidRDefault="1BF37A63" w:rsidP="1BF37A63">
            <w:pPr>
              <w:spacing w:after="0"/>
              <w:rPr>
                <w:sz w:val="22"/>
                <w:szCs w:val="22"/>
              </w:rPr>
            </w:pPr>
            <w:r w:rsidRPr="00EC62DC">
              <w:rPr>
                <w:sz w:val="22"/>
                <w:szCs w:val="22"/>
              </w:rPr>
              <w:t>Review study</w:t>
            </w:r>
          </w:p>
        </w:tc>
        <w:tc>
          <w:tcPr>
            <w:tcW w:w="0" w:type="auto"/>
            <w:vAlign w:val="center"/>
          </w:tcPr>
          <w:p w14:paraId="2206809C" w14:textId="7F38F09B" w:rsidR="1BF37A63" w:rsidRPr="00EC62DC" w:rsidRDefault="1BF37A63" w:rsidP="1BF37A63">
            <w:pPr>
              <w:spacing w:after="0"/>
              <w:rPr>
                <w:sz w:val="22"/>
                <w:szCs w:val="22"/>
              </w:rPr>
            </w:pPr>
            <w:r w:rsidRPr="00EC62DC">
              <w:rPr>
                <w:sz w:val="22"/>
                <w:szCs w:val="22"/>
              </w:rPr>
              <w:t>Cyberbullying and sleep problems linked to mental health issues</w:t>
            </w:r>
          </w:p>
        </w:tc>
        <w:tc>
          <w:tcPr>
            <w:tcW w:w="0" w:type="auto"/>
            <w:vAlign w:val="center"/>
          </w:tcPr>
          <w:p w14:paraId="3F787F2F" w14:textId="6028F3DD" w:rsidR="1BF37A63" w:rsidRPr="00EC62DC" w:rsidRDefault="1BF37A63" w:rsidP="1BF37A63">
            <w:pPr>
              <w:spacing w:after="0"/>
              <w:rPr>
                <w:sz w:val="22"/>
                <w:szCs w:val="22"/>
              </w:rPr>
            </w:pPr>
            <w:r w:rsidRPr="00EC62DC">
              <w:rPr>
                <w:sz w:val="22"/>
                <w:szCs w:val="22"/>
              </w:rPr>
              <w:t>Supports safeguarding concerns</w:t>
            </w:r>
          </w:p>
        </w:tc>
      </w:tr>
    </w:tbl>
    <w:p w14:paraId="03CE4B3E" w14:textId="6EBAE540" w:rsidR="4AFB0DAB" w:rsidRDefault="4AFB0DAB" w:rsidP="4AFB0DAB">
      <w:pPr>
        <w:rPr>
          <w:rFonts w:ascii="Arial" w:eastAsia="Arial" w:hAnsi="Arial" w:cs="Arial"/>
        </w:rPr>
      </w:pPr>
    </w:p>
    <w:p w14:paraId="1653FE9B" w14:textId="256CFA1B" w:rsidR="00764668" w:rsidRDefault="00764668"/>
    <w:p w14:paraId="0971670E" w14:textId="5035D599" w:rsidR="00764668" w:rsidRDefault="0DF4A7B6" w:rsidP="7C7E7E59">
      <w:pPr>
        <w:pStyle w:val="Heading2"/>
      </w:pPr>
      <w:r w:rsidRPr="7C7E7E59">
        <w:rPr>
          <w:rFonts w:ascii="Arial" w:eastAsia="Arial" w:hAnsi="Arial" w:cs="Arial"/>
          <w:sz w:val="24"/>
          <w:szCs w:val="24"/>
        </w:rPr>
        <w:t>Theme 1: Anxiety and Depression</w:t>
      </w:r>
    </w:p>
    <w:p w14:paraId="7CD411F2" w14:textId="727DDE32"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One of the most frequently identified themes across the reviewed literature was the relationship between social media use and symptoms of anxiety and depression among teenagers. Several studies suggested that excessive or problematic social media use may negatively affect adolescents' emotional wellbeing and increase the risk of developing psychological distress. As social media has become integrated into young people's daily lives, concerns have grown regarding its influence on mental health, particularly during adolescence, which is a critical period for emotional and psychological development.</w:t>
      </w:r>
    </w:p>
    <w:p w14:paraId="4BD08844" w14:textId="71688387"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Keles, McCrae and Grealish (2020) found strong evidence linking prolonged social media use with increased levels of anxiety, depression, and psychological distress among adolescents. Their systematic review highlighted several factors that may explain this relationship, including repeated exposure to unrealistic online images, constant social comparison, fear of missing out (FOMO), and pressure to maintain an ideal online identity. These experiences may reduce self-esteem and contribute to negative emotions, particularly among teenagers who spend long periods engaging with social networking platforms. The authors also suggested that adolescents who rely heavily on social media for social validation may become more vulnerable to emotional difficulties when their expectations are not met.</w:t>
      </w:r>
    </w:p>
    <w:p w14:paraId="0BC72B7A" w14:textId="29EEF5F1"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Similarly, Kelly et al. (2018) reported that adolescents who spent more than three hours per day using social media were more likely to experience symptoms of depression compared with those who spent less time online. Their findings, based on data from the UK Millennium Cohort Study, suggested that the relationship between social media use and mental health may be influenced by factors such as cyberbullying, reduced sleep quality, low physical activity, and dissatisfaction with body image. The study also found that female adolescents appeared particularly vulnerable to emotional distress related to online interactions and appearance-based comparisons, highlighting possible gender differences in how social media affects mental wellbeing.</w:t>
      </w:r>
    </w:p>
    <w:p w14:paraId="258A8B49" w14:textId="7182CA73"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Twenge and Campbell (2019) also identified a significant relationship between increased screen time and lower psychological wellbeing. Their study suggested that adolescents who spent extended periods using digital media reported higher levels of loneliness, reduced happiness, and lower life satisfaction. The researchers argued that spending excessive time online may reduce opportunities for face-to-face communication, participation in physical activities, and engagement in hobbies that support emotional wellbeing. Consequently, an imbalance between online and offline activities may contribute to poorer mental health outcomes among young people.</w:t>
      </w:r>
    </w:p>
    <w:p w14:paraId="1C04D1C7" w14:textId="760BF995"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However, not all research has reached the same conclusion. Odgers and Jensen (2020) argued that the evidence regarding the effects of social media on adolescent mental health remains inconsistent. While some young people experience anxiety, depression, or emotional distress associated with excessive social media use, others report positive experiences, including increased social support, improved communication with peers, and greater access to mental health information. The authors suggested that the impact of social media depends on several factors, including the type of content viewed, the purpose of use, individual personality characteristics, and existing mental health conditions. They emphasised that social media itself may not directly cause mental health problems but may interact with other personal, social, and environmental factors.</w:t>
      </w:r>
    </w:p>
    <w:p w14:paraId="26FA1B65" w14:textId="30AB0734" w:rsidR="00764668" w:rsidRDefault="43F8AD4A" w:rsidP="740B8988">
      <w:pPr>
        <w:spacing w:before="240" w:after="240"/>
        <w:rPr>
          <w:rFonts w:ascii="Arial" w:eastAsia="Arial" w:hAnsi="Arial" w:cs="Arial"/>
          <w:sz w:val="22"/>
          <w:szCs w:val="22"/>
        </w:rPr>
      </w:pPr>
      <w:r w:rsidRPr="7FF19B40">
        <w:rPr>
          <w:rFonts w:ascii="Arial" w:eastAsia="Arial" w:hAnsi="Arial" w:cs="Arial"/>
          <w:sz w:val="22"/>
          <w:szCs w:val="22"/>
        </w:rPr>
        <w:t>Overall, the reviewed studies indicate that there is a significant association between excessive social media use and symptoms of anxiety and depression among teenagers. Although the evidence does not establish a direct cause-and-effect relationship, it consistently suggests that prolonged exposure to social comparison, online pressure, and negative digital experiences may increase psychological vulnerability. These findings highlight the importance of promoting healthy digital habits and providing appropriate mental health support for adolescents, particularly within UK schools where teachers and healthcare professionals play an important role in identifying early signs of emotional distress and encouraging positive online behaviour.</w:t>
      </w:r>
    </w:p>
    <w:p w14:paraId="6126261A" w14:textId="339FBFA8" w:rsidR="00764668" w:rsidRDefault="00764668">
      <w:pPr>
        <w:rPr>
          <w:rFonts w:ascii="Arial" w:eastAsia="Arial" w:hAnsi="Arial" w:cs="Arial"/>
        </w:rPr>
      </w:pPr>
    </w:p>
    <w:p w14:paraId="141B1DAB" w14:textId="071D0C2B" w:rsidR="00764668" w:rsidRDefault="0DF4A7B6" w:rsidP="7C7E7E59">
      <w:pPr>
        <w:pStyle w:val="Heading2"/>
      </w:pPr>
      <w:r w:rsidRPr="7C7E7E59">
        <w:rPr>
          <w:rFonts w:ascii="Arial" w:eastAsia="Arial" w:hAnsi="Arial" w:cs="Arial"/>
          <w:sz w:val="24"/>
          <w:szCs w:val="24"/>
        </w:rPr>
        <w:t>Theme 2: Cyberbullying and Online Harassment</w:t>
      </w:r>
    </w:p>
    <w:p w14:paraId="630D7038" w14:textId="6D529F41" w:rsidR="00764668" w:rsidRPr="00EC62DC" w:rsidRDefault="0DF4A7B6">
      <w:pPr>
        <w:rPr>
          <w:sz w:val="22"/>
          <w:szCs w:val="22"/>
        </w:rPr>
      </w:pPr>
      <w:r w:rsidRPr="00EC62DC">
        <w:rPr>
          <w:rFonts w:ascii="Arial" w:eastAsia="Arial" w:hAnsi="Arial" w:cs="Arial"/>
          <w:sz w:val="22"/>
          <w:szCs w:val="22"/>
        </w:rPr>
        <w:t>Cyberbullying emerged as another significant theme within the literature. Cyberbullying involves the use of digital technology to harass, threaten, or embarrass individuals online.</w:t>
      </w:r>
    </w:p>
    <w:p w14:paraId="71FD5815" w14:textId="243D096E" w:rsidR="00764668" w:rsidRPr="00EC62DC" w:rsidRDefault="0DF4A7B6">
      <w:pPr>
        <w:rPr>
          <w:sz w:val="22"/>
          <w:szCs w:val="22"/>
        </w:rPr>
      </w:pPr>
      <w:r w:rsidRPr="00EC62DC">
        <w:rPr>
          <w:rFonts w:ascii="Arial" w:eastAsia="Arial" w:hAnsi="Arial" w:cs="Arial"/>
          <w:sz w:val="22"/>
          <w:szCs w:val="22"/>
        </w:rPr>
        <w:t>Viner et al. (2019) found that teenagers exposed to cyberbullying were more likely to experience emotional distress, anxiety, depression, and social withdrawal. Victims of online harassment often reported feelings of fear, isolation, and low self-esteem.</w:t>
      </w:r>
    </w:p>
    <w:p w14:paraId="0ED39DDB" w14:textId="20902708" w:rsidR="00764668" w:rsidRPr="00EC62DC" w:rsidRDefault="0DF4A7B6">
      <w:pPr>
        <w:rPr>
          <w:sz w:val="22"/>
          <w:szCs w:val="22"/>
        </w:rPr>
      </w:pPr>
      <w:r w:rsidRPr="00EC62DC">
        <w:rPr>
          <w:rFonts w:ascii="Arial" w:eastAsia="Arial" w:hAnsi="Arial" w:cs="Arial"/>
          <w:sz w:val="22"/>
          <w:szCs w:val="22"/>
        </w:rPr>
        <w:t>The reviewed literature suggested that cyberbullying differs from traditional bullying because harmful content can spread rapidly online and remain permanently accessible. Teenagers may therefore experience continuous emotional stress.</w:t>
      </w:r>
    </w:p>
    <w:p w14:paraId="288A8401" w14:textId="2A599253" w:rsidR="00764668" w:rsidRPr="00C63616" w:rsidRDefault="0DF4A7B6">
      <w:pPr>
        <w:rPr>
          <w:sz w:val="22"/>
          <w:szCs w:val="22"/>
        </w:rPr>
      </w:pPr>
      <w:r w:rsidRPr="00EC62DC">
        <w:rPr>
          <w:rFonts w:ascii="Arial" w:eastAsia="Arial" w:hAnsi="Arial" w:cs="Arial"/>
          <w:sz w:val="22"/>
          <w:szCs w:val="22"/>
        </w:rPr>
        <w:t xml:space="preserve">Keles, McCrae and Grealish (2020) also identified cyberbullying as a major contributor to </w:t>
      </w:r>
      <w:r w:rsidRPr="00C63616">
        <w:rPr>
          <w:rFonts w:ascii="Arial" w:eastAsia="Arial" w:hAnsi="Arial" w:cs="Arial"/>
          <w:sz w:val="22"/>
          <w:szCs w:val="22"/>
        </w:rPr>
        <w:t>poor mental health outcomes among adolescents. Young people who experienced online abuse were more likely to report self-harm behaviours and emotional difficulties.</w:t>
      </w:r>
    </w:p>
    <w:p w14:paraId="2E0FD233" w14:textId="40040D0A" w:rsidR="00764668" w:rsidRPr="00C63616" w:rsidRDefault="0DF4A7B6">
      <w:pPr>
        <w:rPr>
          <w:sz w:val="22"/>
          <w:szCs w:val="22"/>
        </w:rPr>
      </w:pPr>
      <w:r w:rsidRPr="00C63616">
        <w:rPr>
          <w:rFonts w:ascii="Arial" w:eastAsia="Arial" w:hAnsi="Arial" w:cs="Arial"/>
          <w:sz w:val="22"/>
          <w:szCs w:val="22"/>
        </w:rPr>
        <w:t>Schools play an important role in safeguarding students from cyberbullying. However, many studies suggested that schools may struggle to manage online behaviour because harmful interactions often occur outside school hours.</w:t>
      </w:r>
    </w:p>
    <w:p w14:paraId="598F0293" w14:textId="167DC7B8" w:rsidR="00764668" w:rsidRPr="00C63616" w:rsidRDefault="0DF4A7B6">
      <w:pPr>
        <w:rPr>
          <w:sz w:val="22"/>
          <w:szCs w:val="22"/>
        </w:rPr>
      </w:pPr>
      <w:r w:rsidRPr="00C63616">
        <w:rPr>
          <w:rFonts w:ascii="Arial" w:eastAsia="Arial" w:hAnsi="Arial" w:cs="Arial"/>
          <w:sz w:val="22"/>
          <w:szCs w:val="22"/>
        </w:rPr>
        <w:t>Overall, cyberbullying was identified as a serious mental health concern requiring stronger educational interventions, safeguarding policies, and parental awareness.</w:t>
      </w:r>
    </w:p>
    <w:p w14:paraId="70661EF7" w14:textId="2CE878E1" w:rsidR="00764668" w:rsidRDefault="0DF4A7B6" w:rsidP="7C7E7E59">
      <w:pPr>
        <w:pStyle w:val="Heading2"/>
      </w:pPr>
      <w:r w:rsidRPr="7C7E7E59">
        <w:rPr>
          <w:rFonts w:ascii="Arial" w:eastAsia="Arial" w:hAnsi="Arial" w:cs="Arial"/>
          <w:sz w:val="24"/>
          <w:szCs w:val="24"/>
        </w:rPr>
        <w:t>Theme 3: Sleep Disturbance and Academic Performance</w:t>
      </w:r>
    </w:p>
    <w:p w14:paraId="7C47E552" w14:textId="22303BED" w:rsidR="00764668" w:rsidRPr="00C63616" w:rsidRDefault="0DF4A7B6">
      <w:pPr>
        <w:rPr>
          <w:sz w:val="22"/>
          <w:szCs w:val="22"/>
        </w:rPr>
      </w:pPr>
      <w:r w:rsidRPr="00C63616">
        <w:rPr>
          <w:rFonts w:ascii="Arial" w:eastAsia="Arial" w:hAnsi="Arial" w:cs="Arial"/>
          <w:sz w:val="22"/>
          <w:szCs w:val="22"/>
        </w:rPr>
        <w:t>Another important theme identified in the literature was the relationship between social media use, sleep disturbance, and academic performance.</w:t>
      </w:r>
    </w:p>
    <w:p w14:paraId="7C911C10" w14:textId="20DD0D1A" w:rsidR="00764668" w:rsidRPr="00C63616" w:rsidRDefault="0DF4A7B6">
      <w:pPr>
        <w:rPr>
          <w:sz w:val="22"/>
          <w:szCs w:val="22"/>
        </w:rPr>
      </w:pPr>
      <w:r w:rsidRPr="00C63616">
        <w:rPr>
          <w:rFonts w:ascii="Arial" w:eastAsia="Arial" w:hAnsi="Arial" w:cs="Arial"/>
          <w:sz w:val="22"/>
          <w:szCs w:val="22"/>
        </w:rPr>
        <w:t>Several studies suggested that teenagers frequently use smartphones late at night, leading to reduced sleep quality and shorter sleep duration. Twenge and Campbell (2019) found that excessive screen time was associated with poor sleep patterns and lower levels of psychological wellbeing.</w:t>
      </w:r>
    </w:p>
    <w:p w14:paraId="3C650CC0" w14:textId="28D689CB" w:rsidR="00764668" w:rsidRPr="00C63616" w:rsidRDefault="0DF4A7B6">
      <w:pPr>
        <w:rPr>
          <w:sz w:val="22"/>
          <w:szCs w:val="22"/>
        </w:rPr>
      </w:pPr>
      <w:r w:rsidRPr="00C63616">
        <w:rPr>
          <w:rFonts w:ascii="Arial" w:eastAsia="Arial" w:hAnsi="Arial" w:cs="Arial"/>
          <w:sz w:val="22"/>
          <w:szCs w:val="22"/>
        </w:rPr>
        <w:t>Sleep deprivation may negatively affect concentration, memory, emotional regulation, and school performance. Teenagers who experience poor sleep are more likely to feel tired, anxious, and emotionally unstable during the school day.</w:t>
      </w:r>
    </w:p>
    <w:p w14:paraId="6F2FCCFA" w14:textId="76616C6F" w:rsidR="00764668" w:rsidRPr="00C63616" w:rsidRDefault="0DF4A7B6">
      <w:pPr>
        <w:rPr>
          <w:sz w:val="22"/>
          <w:szCs w:val="22"/>
        </w:rPr>
      </w:pPr>
      <w:r w:rsidRPr="00C63616">
        <w:rPr>
          <w:rFonts w:ascii="Arial" w:eastAsia="Arial" w:hAnsi="Arial" w:cs="Arial"/>
          <w:sz w:val="22"/>
          <w:szCs w:val="22"/>
        </w:rPr>
        <w:t>Viner et al. (2019) also reported that social media notifications and online engagement may interrupt sleep patterns and increase stress levels. Many adolescents feel pressure to remain constantly connected online, which may contribute to emotional exhaustion.</w:t>
      </w:r>
    </w:p>
    <w:p w14:paraId="77EAE97C" w14:textId="71D6873D" w:rsidR="00764668" w:rsidRPr="00C63616" w:rsidRDefault="0DF4A7B6">
      <w:pPr>
        <w:rPr>
          <w:sz w:val="22"/>
          <w:szCs w:val="22"/>
        </w:rPr>
      </w:pPr>
      <w:r w:rsidRPr="00C63616">
        <w:rPr>
          <w:rFonts w:ascii="Arial" w:eastAsia="Arial" w:hAnsi="Arial" w:cs="Arial"/>
          <w:sz w:val="22"/>
          <w:szCs w:val="22"/>
        </w:rPr>
        <w:t>The reviewed studies highlighted concerns regarding academic performance among teenagers with high levels of social media use. Reduced concentration, procrastination, and lower academic motivation were commonly reported.</w:t>
      </w:r>
    </w:p>
    <w:p w14:paraId="168F337E" w14:textId="4BE70A92" w:rsidR="00764668" w:rsidRPr="00C63616" w:rsidRDefault="0DF4A7B6">
      <w:pPr>
        <w:rPr>
          <w:sz w:val="22"/>
          <w:szCs w:val="22"/>
        </w:rPr>
      </w:pPr>
      <w:r w:rsidRPr="00C63616">
        <w:rPr>
          <w:rFonts w:ascii="Arial" w:eastAsia="Arial" w:hAnsi="Arial" w:cs="Arial"/>
          <w:sz w:val="22"/>
          <w:szCs w:val="22"/>
        </w:rPr>
        <w:t>Overall, findings suggested that excessive social media use may contribute to sleep-related problems and reduced educational performance among teenagers.</w:t>
      </w:r>
    </w:p>
    <w:p w14:paraId="3A8557C8" w14:textId="7D8852A6" w:rsidR="00764668" w:rsidRDefault="0DF4A7B6" w:rsidP="7C7E7E59">
      <w:pPr>
        <w:pStyle w:val="Heading2"/>
      </w:pPr>
      <w:r w:rsidRPr="7C7E7E59">
        <w:rPr>
          <w:rFonts w:ascii="Arial" w:eastAsia="Arial" w:hAnsi="Arial" w:cs="Arial"/>
          <w:sz w:val="24"/>
          <w:szCs w:val="24"/>
        </w:rPr>
        <w:t>Theme 4: Positive Effects of Social Media</w:t>
      </w:r>
    </w:p>
    <w:p w14:paraId="2E9AB673" w14:textId="105A51F9" w:rsidR="00764668" w:rsidRPr="00A32194" w:rsidRDefault="0DF4A7B6">
      <w:pPr>
        <w:rPr>
          <w:sz w:val="22"/>
          <w:szCs w:val="22"/>
        </w:rPr>
      </w:pPr>
      <w:r w:rsidRPr="00A32194">
        <w:rPr>
          <w:rFonts w:ascii="Arial" w:eastAsia="Arial" w:hAnsi="Arial" w:cs="Arial"/>
          <w:sz w:val="22"/>
          <w:szCs w:val="22"/>
        </w:rPr>
        <w:t>Although much of the literature focused on negative effects, several studies also identified positive aspects of social media use.</w:t>
      </w:r>
    </w:p>
    <w:p w14:paraId="1255E6E0" w14:textId="1B51A16A" w:rsidR="00764668" w:rsidRPr="00A32194" w:rsidRDefault="0DF4A7B6">
      <w:pPr>
        <w:rPr>
          <w:sz w:val="22"/>
          <w:szCs w:val="22"/>
        </w:rPr>
      </w:pPr>
      <w:r w:rsidRPr="00A32194">
        <w:rPr>
          <w:rFonts w:ascii="Arial" w:eastAsia="Arial" w:hAnsi="Arial" w:cs="Arial"/>
          <w:sz w:val="22"/>
          <w:szCs w:val="22"/>
        </w:rPr>
        <w:t>Odgers and Jensen (2020) argued that social media can support social connection, emotional expression, and access to mental health information. Teenagers may use online communities to discuss emotional experiences and seek support from peers.</w:t>
      </w:r>
    </w:p>
    <w:p w14:paraId="4494155D" w14:textId="21F79CC2" w:rsidR="00764668" w:rsidRPr="00A32194" w:rsidRDefault="0DF4A7B6">
      <w:pPr>
        <w:rPr>
          <w:sz w:val="22"/>
          <w:szCs w:val="22"/>
        </w:rPr>
      </w:pPr>
      <w:r w:rsidRPr="00A32194">
        <w:rPr>
          <w:rFonts w:ascii="Arial" w:eastAsia="Arial" w:hAnsi="Arial" w:cs="Arial"/>
          <w:sz w:val="22"/>
          <w:szCs w:val="22"/>
        </w:rPr>
        <w:t>Some adolescents reported that social media reduced feelings of loneliness and improved communication with friends and family. Online mental health campaigns and awareness programmes may also encourage young people to seek help when experiencing emotional difficulties.</w:t>
      </w:r>
    </w:p>
    <w:p w14:paraId="30F38E4C" w14:textId="68BC2970" w:rsidR="00764668" w:rsidRPr="00A32194" w:rsidRDefault="0DF4A7B6">
      <w:pPr>
        <w:rPr>
          <w:sz w:val="22"/>
          <w:szCs w:val="22"/>
        </w:rPr>
      </w:pPr>
      <w:r w:rsidRPr="00A32194">
        <w:rPr>
          <w:rFonts w:ascii="Arial" w:eastAsia="Arial" w:hAnsi="Arial" w:cs="Arial"/>
          <w:sz w:val="22"/>
          <w:szCs w:val="22"/>
        </w:rPr>
        <w:t>The reviewed studies suggested that social media itself is not always harmful. Instead, negative outcomes may depend on the type of content viewed, the amount of time spent online, and the quality of online interactions.</w:t>
      </w:r>
    </w:p>
    <w:p w14:paraId="7EF8737B" w14:textId="2EC69B5A" w:rsidR="00764668" w:rsidRPr="00A32194" w:rsidRDefault="0DF4A7B6">
      <w:pPr>
        <w:rPr>
          <w:sz w:val="22"/>
          <w:szCs w:val="22"/>
        </w:rPr>
      </w:pPr>
      <w:r w:rsidRPr="00A32194">
        <w:rPr>
          <w:rFonts w:ascii="Arial" w:eastAsia="Arial" w:hAnsi="Arial" w:cs="Arial"/>
          <w:sz w:val="22"/>
          <w:szCs w:val="22"/>
        </w:rPr>
        <w:t>Positive experiences were more likely when social media was used in moderation and for supportive communication rather than comparison or harmful interactions.</w:t>
      </w:r>
    </w:p>
    <w:p w14:paraId="074E6DEE" w14:textId="09CBED90" w:rsidR="00764668" w:rsidRPr="00A32194" w:rsidRDefault="0DF4A7B6">
      <w:pPr>
        <w:rPr>
          <w:sz w:val="22"/>
          <w:szCs w:val="22"/>
        </w:rPr>
      </w:pPr>
      <w:r w:rsidRPr="00A32194">
        <w:rPr>
          <w:rFonts w:ascii="Arial" w:eastAsia="Arial" w:hAnsi="Arial" w:cs="Arial"/>
          <w:sz w:val="22"/>
          <w:szCs w:val="22"/>
        </w:rPr>
        <w:t>Overall, findings demonstrated that social media may provide both risks and benefits for teenagers’ mental health.</w:t>
      </w:r>
    </w:p>
    <w:p w14:paraId="56461676" w14:textId="50FB3815" w:rsidR="00764668" w:rsidRDefault="00764668"/>
    <w:p w14:paraId="2D7595AF" w14:textId="643340F9" w:rsidR="00764668" w:rsidRDefault="0DF4A7B6" w:rsidP="7C7E7E59">
      <w:pPr>
        <w:pStyle w:val="Heading1"/>
      </w:pPr>
      <w:r w:rsidRPr="7C7E7E59">
        <w:rPr>
          <w:rFonts w:ascii="Arial" w:eastAsia="Arial" w:hAnsi="Arial" w:cs="Arial"/>
          <w:sz w:val="24"/>
          <w:szCs w:val="24"/>
        </w:rPr>
        <w:t>5. Discussion</w:t>
      </w:r>
    </w:p>
    <w:p w14:paraId="11C32A9B" w14:textId="19129AEC" w:rsidR="00764668" w:rsidRPr="00A32194" w:rsidRDefault="0DF4A7B6">
      <w:pPr>
        <w:rPr>
          <w:sz w:val="22"/>
          <w:szCs w:val="22"/>
        </w:rPr>
      </w:pPr>
      <w:r w:rsidRPr="00A32194">
        <w:rPr>
          <w:rFonts w:ascii="Arial" w:eastAsia="Arial" w:hAnsi="Arial" w:cs="Arial"/>
          <w:sz w:val="22"/>
          <w:szCs w:val="22"/>
        </w:rPr>
        <w:t>This scoping review explored the impact of social media on teenagers’ mental health in UK schools. The findings identified several important themes, including anxiety and depression, cyberbullying, sleep disturbance, academic performance, and positive social connection.</w:t>
      </w:r>
    </w:p>
    <w:p w14:paraId="6FBD050D" w14:textId="6A958AB9" w:rsidR="00764668" w:rsidRPr="00A32194" w:rsidRDefault="0DF4A7B6">
      <w:pPr>
        <w:rPr>
          <w:sz w:val="22"/>
          <w:szCs w:val="22"/>
        </w:rPr>
      </w:pPr>
      <w:r w:rsidRPr="00A32194">
        <w:rPr>
          <w:rFonts w:ascii="Arial" w:eastAsia="Arial" w:hAnsi="Arial" w:cs="Arial"/>
          <w:sz w:val="22"/>
          <w:szCs w:val="22"/>
        </w:rPr>
        <w:t>One of the main findings across the literature was the association between excessive social media use and poor mental health outcomes. Several studies suggested that teenagers who spend long periods online may experience increased anxiety, depressive symptoms, loneliness, and reduced self-esteem. Social comparison was identified as a significant contributing factor because adolescents may compare themselves with unrealistic online images and lifestyles.</w:t>
      </w:r>
    </w:p>
    <w:p w14:paraId="25BCE9C2" w14:textId="5DCE773C" w:rsidR="00764668" w:rsidRPr="00A32194" w:rsidRDefault="0DF4A7B6">
      <w:pPr>
        <w:rPr>
          <w:sz w:val="22"/>
          <w:szCs w:val="22"/>
        </w:rPr>
      </w:pPr>
      <w:r w:rsidRPr="00A32194">
        <w:rPr>
          <w:rFonts w:ascii="Arial" w:eastAsia="Arial" w:hAnsi="Arial" w:cs="Arial"/>
          <w:sz w:val="22"/>
          <w:szCs w:val="22"/>
        </w:rPr>
        <w:t>Cyberbullying was also identified as a major issue affecting teenagers’ emotional wellbeing. Unlike traditional bullying, cyberbullying can occur continuously through smartphones and social networking platforms. The emotional effects may therefore be more severe because harmful content can spread rapidly and remain visible online.</w:t>
      </w:r>
    </w:p>
    <w:p w14:paraId="609211A4" w14:textId="0BD7046A" w:rsidR="00764668" w:rsidRPr="00A32194" w:rsidRDefault="0DF4A7B6">
      <w:pPr>
        <w:rPr>
          <w:sz w:val="22"/>
          <w:szCs w:val="22"/>
        </w:rPr>
      </w:pPr>
      <w:r w:rsidRPr="00A32194">
        <w:rPr>
          <w:rFonts w:ascii="Arial" w:eastAsia="Arial" w:hAnsi="Arial" w:cs="Arial"/>
          <w:sz w:val="22"/>
          <w:szCs w:val="22"/>
        </w:rPr>
        <w:t>The findings also highlighted concerns regarding sleep quality and academic performance. Many adolescents use social media late at night, which may disrupt sleep patterns and increase fatigue. Poor sleep can negatively affect emotional regulation, concentration, and educational achievement.</w:t>
      </w:r>
    </w:p>
    <w:p w14:paraId="1148C1F1" w14:textId="68E9D2DA" w:rsidR="00764668" w:rsidRPr="001A333A" w:rsidRDefault="0DF4A7B6">
      <w:pPr>
        <w:rPr>
          <w:sz w:val="22"/>
          <w:szCs w:val="22"/>
        </w:rPr>
      </w:pPr>
      <w:r w:rsidRPr="001A333A">
        <w:rPr>
          <w:rFonts w:ascii="Arial" w:eastAsia="Arial" w:hAnsi="Arial" w:cs="Arial"/>
          <w:sz w:val="22"/>
          <w:szCs w:val="22"/>
        </w:rPr>
        <w:t>Despite these negative findings, the review also identified positive aspects of social media use. Some teenagers use online platforms for emotional support, communication, and mental health awareness. Social media may therefore provide opportunities for connection and self-expression when used responsibly.</w:t>
      </w:r>
    </w:p>
    <w:p w14:paraId="30937211" w14:textId="1FCAF1B4" w:rsidR="00764668" w:rsidRPr="001A333A" w:rsidRDefault="0DF4A7B6">
      <w:pPr>
        <w:rPr>
          <w:sz w:val="22"/>
          <w:szCs w:val="22"/>
        </w:rPr>
      </w:pPr>
      <w:r w:rsidRPr="001A333A">
        <w:rPr>
          <w:rFonts w:ascii="Arial" w:eastAsia="Arial" w:hAnsi="Arial" w:cs="Arial"/>
          <w:sz w:val="22"/>
          <w:szCs w:val="22"/>
        </w:rPr>
        <w:t>The reviewed studies demonstrated that social media itself may not directly cause mental health problems. Instead, the effects appear to depend on factors such as screen time, online behaviour, exposure to harmful content, and individual vulnerability.</w:t>
      </w:r>
    </w:p>
    <w:p w14:paraId="5B3C7F27" w14:textId="31907990" w:rsidR="00764668" w:rsidRPr="001A333A" w:rsidRDefault="0DF4A7B6">
      <w:pPr>
        <w:rPr>
          <w:sz w:val="22"/>
          <w:szCs w:val="22"/>
        </w:rPr>
      </w:pPr>
      <w:r w:rsidRPr="001A333A">
        <w:rPr>
          <w:rFonts w:ascii="Arial" w:eastAsia="Arial" w:hAnsi="Arial" w:cs="Arial"/>
          <w:sz w:val="22"/>
          <w:szCs w:val="22"/>
        </w:rPr>
        <w:t>Several gaps in the literature were identified. Many studies relied on self-reported data, which may reduce reliability. In addition, most studies focused on short-term effects rather than long-term mental health outcomes. Further UK-based longitudinal studies are needed to explore how social media affects adolescents over time.</w:t>
      </w:r>
    </w:p>
    <w:p w14:paraId="7A851FFE" w14:textId="09DDE1D5" w:rsidR="00764668" w:rsidRPr="001A333A" w:rsidRDefault="0DF4A7B6">
      <w:pPr>
        <w:rPr>
          <w:sz w:val="22"/>
          <w:szCs w:val="22"/>
        </w:rPr>
      </w:pPr>
      <w:r w:rsidRPr="001A333A">
        <w:rPr>
          <w:rFonts w:ascii="Arial" w:eastAsia="Arial" w:hAnsi="Arial" w:cs="Arial"/>
          <w:sz w:val="22"/>
          <w:szCs w:val="22"/>
        </w:rPr>
        <w:t>The findings have important implications for healthcare and educational practice in the UK. Schools should continue developing safeguarding strategies related to online safety and cyberbullying. Digital wellbeing education may help students understand healthy online behaviour and reduce harmful social comparison.</w:t>
      </w:r>
    </w:p>
    <w:p w14:paraId="680B33E4" w14:textId="7D1884D6" w:rsidR="00764668" w:rsidRPr="001A333A" w:rsidRDefault="0DF4A7B6">
      <w:pPr>
        <w:rPr>
          <w:sz w:val="22"/>
          <w:szCs w:val="22"/>
        </w:rPr>
      </w:pPr>
      <w:r w:rsidRPr="001A333A">
        <w:rPr>
          <w:rFonts w:ascii="Arial" w:eastAsia="Arial" w:hAnsi="Arial" w:cs="Arial"/>
          <w:sz w:val="22"/>
          <w:szCs w:val="22"/>
        </w:rPr>
        <w:t>Healthcare professionals should also consider the role of social media when assessing adolescent mental health. Early intervention and mental health support services may help reduce emotional distress among vulnerable young people.</w:t>
      </w:r>
    </w:p>
    <w:p w14:paraId="4C74AB63" w14:textId="70249184" w:rsidR="00764668" w:rsidRPr="001A333A" w:rsidRDefault="0DF4A7B6">
      <w:pPr>
        <w:rPr>
          <w:sz w:val="22"/>
          <w:szCs w:val="22"/>
        </w:rPr>
      </w:pPr>
      <w:r w:rsidRPr="001A333A">
        <w:rPr>
          <w:rFonts w:ascii="Arial" w:eastAsia="Arial" w:hAnsi="Arial" w:cs="Arial"/>
          <w:sz w:val="22"/>
          <w:szCs w:val="22"/>
        </w:rPr>
        <w:t>Parents and carers also play an important role in supporting teenagers’ digital wellbeing. Encouraging balanced screen time, healthy sleep habits, and open communication may reduce negative effects associated with excessive social media use.</w:t>
      </w:r>
    </w:p>
    <w:p w14:paraId="7E8B97BD" w14:textId="7572DF37" w:rsidR="00764668" w:rsidRPr="001A333A" w:rsidRDefault="0DF4A7B6">
      <w:pPr>
        <w:rPr>
          <w:sz w:val="22"/>
          <w:szCs w:val="22"/>
        </w:rPr>
      </w:pPr>
      <w:r w:rsidRPr="001A333A">
        <w:rPr>
          <w:rFonts w:ascii="Arial" w:eastAsia="Arial" w:hAnsi="Arial" w:cs="Arial"/>
          <w:sz w:val="22"/>
          <w:szCs w:val="22"/>
        </w:rPr>
        <w:t>Overall, the findings suggest that social media has a complex relationship with teenagers’ mental health. While excessive or harmful use may contribute to psychological difficulties, positive online experiences may also provide social and emotional support.</w:t>
      </w:r>
    </w:p>
    <w:p w14:paraId="042AC7EA" w14:textId="4F86E97E" w:rsidR="00764668" w:rsidRDefault="00764668"/>
    <w:p w14:paraId="76966813" w14:textId="773D2631" w:rsidR="00764668" w:rsidRDefault="0DF4A7B6" w:rsidP="7C7E7E59">
      <w:pPr>
        <w:pStyle w:val="Heading1"/>
      </w:pPr>
      <w:r w:rsidRPr="7C7E7E59">
        <w:rPr>
          <w:rFonts w:ascii="Arial" w:eastAsia="Arial" w:hAnsi="Arial" w:cs="Arial"/>
          <w:sz w:val="24"/>
          <w:szCs w:val="24"/>
        </w:rPr>
        <w:t>6. Conclusion and Recommendations</w:t>
      </w:r>
    </w:p>
    <w:p w14:paraId="287564D9" w14:textId="3D058B61" w:rsidR="00764668" w:rsidRPr="001A333A" w:rsidRDefault="0DF4A7B6">
      <w:pPr>
        <w:rPr>
          <w:sz w:val="22"/>
          <w:szCs w:val="22"/>
        </w:rPr>
      </w:pPr>
      <w:r w:rsidRPr="001A333A">
        <w:rPr>
          <w:rFonts w:ascii="Arial" w:eastAsia="Arial" w:hAnsi="Arial" w:cs="Arial"/>
          <w:sz w:val="22"/>
          <w:szCs w:val="22"/>
        </w:rPr>
        <w:t>This scoping review examined peer-reviewed literature related to the impact of social media on teenagers’ mental health in UK schools. The review identified several key themes, including anxiety and depression, cyberbullying, sleep disturbance, academic performance, and positive social connection.</w:t>
      </w:r>
    </w:p>
    <w:p w14:paraId="7862D834" w14:textId="606810B9" w:rsidR="00764668" w:rsidRPr="001A333A" w:rsidRDefault="0DF4A7B6">
      <w:pPr>
        <w:rPr>
          <w:sz w:val="22"/>
          <w:szCs w:val="22"/>
        </w:rPr>
      </w:pPr>
      <w:r w:rsidRPr="001A333A">
        <w:rPr>
          <w:rFonts w:ascii="Arial" w:eastAsia="Arial" w:hAnsi="Arial" w:cs="Arial"/>
          <w:sz w:val="22"/>
          <w:szCs w:val="22"/>
        </w:rPr>
        <w:t>The findings demonstrated that excessive social media use may negatively affect adolescents’ emotional wellbeing, particularly through social comparison, online harassment, and poor sleep quality. However, social media may also provide opportunities for social support, communication, and mental health awareness.</w:t>
      </w:r>
    </w:p>
    <w:p w14:paraId="35EABE3B" w14:textId="1AE922CD" w:rsidR="00764668" w:rsidRDefault="0DF4A7B6">
      <w:r w:rsidRPr="001A333A">
        <w:rPr>
          <w:rFonts w:ascii="Arial" w:eastAsia="Arial" w:hAnsi="Arial" w:cs="Arial"/>
          <w:sz w:val="22"/>
          <w:szCs w:val="22"/>
        </w:rPr>
        <w:t>The review highlighted the importance of addressing digital wellbeing within healthcare and educational settings. Schools, healthcare professionals, parents, and policymakers all have important roles in supporting teenagers’ mental health in an increasingly digital society</w:t>
      </w:r>
      <w:r w:rsidRPr="7C7E7E59">
        <w:rPr>
          <w:rFonts w:ascii="Arial" w:eastAsia="Arial" w:hAnsi="Arial" w:cs="Arial"/>
        </w:rPr>
        <w:t>.</w:t>
      </w:r>
    </w:p>
    <w:p w14:paraId="2A901AA0" w14:textId="2E21A370" w:rsidR="00764668" w:rsidRDefault="0DF4A7B6" w:rsidP="7C7E7E59">
      <w:pPr>
        <w:pStyle w:val="Heading2"/>
      </w:pPr>
      <w:r w:rsidRPr="7C7E7E59">
        <w:rPr>
          <w:rFonts w:ascii="Arial" w:eastAsia="Arial" w:hAnsi="Arial" w:cs="Arial"/>
          <w:sz w:val="24"/>
          <w:szCs w:val="24"/>
        </w:rPr>
        <w:t>Recommendations for Practice</w:t>
      </w:r>
    </w:p>
    <w:p w14:paraId="4C8B9B71" w14:textId="34369CE2" w:rsidR="00764668" w:rsidRPr="00B60F53" w:rsidRDefault="0DF4A7B6" w:rsidP="7C7E7E59">
      <w:pPr>
        <w:pStyle w:val="ListParagraph"/>
        <w:numPr>
          <w:ilvl w:val="0"/>
          <w:numId w:val="10"/>
        </w:numPr>
        <w:spacing w:after="0"/>
        <w:rPr>
          <w:rFonts w:ascii="Arial" w:eastAsia="Arial" w:hAnsi="Arial" w:cs="Arial"/>
          <w:sz w:val="22"/>
          <w:szCs w:val="22"/>
        </w:rPr>
      </w:pPr>
      <w:r w:rsidRPr="00B60F53">
        <w:rPr>
          <w:rFonts w:ascii="Arial" w:eastAsia="Arial" w:hAnsi="Arial" w:cs="Arial"/>
          <w:sz w:val="22"/>
          <w:szCs w:val="22"/>
        </w:rPr>
        <w:t>Schools should provide digital wellbeing education to increase awareness of healthy online behaviour.</w:t>
      </w:r>
    </w:p>
    <w:p w14:paraId="3643C0A9" w14:textId="09CD2A40" w:rsidR="00764668" w:rsidRPr="00B60F53" w:rsidRDefault="0DF4A7B6" w:rsidP="7C7E7E59">
      <w:pPr>
        <w:pStyle w:val="ListParagraph"/>
        <w:numPr>
          <w:ilvl w:val="0"/>
          <w:numId w:val="10"/>
        </w:numPr>
        <w:spacing w:after="0"/>
        <w:rPr>
          <w:rFonts w:ascii="Arial" w:eastAsia="Arial" w:hAnsi="Arial" w:cs="Arial"/>
          <w:sz w:val="22"/>
          <w:szCs w:val="22"/>
        </w:rPr>
      </w:pPr>
      <w:r w:rsidRPr="00B60F53">
        <w:rPr>
          <w:rFonts w:ascii="Arial" w:eastAsia="Arial" w:hAnsi="Arial" w:cs="Arial"/>
          <w:sz w:val="22"/>
          <w:szCs w:val="22"/>
        </w:rPr>
        <w:t>Anti-cyberbullying interventions should be strengthened within educational settings.</w:t>
      </w:r>
    </w:p>
    <w:p w14:paraId="02E80344" w14:textId="4FDAE08F" w:rsidR="00764668" w:rsidRPr="00B60F53" w:rsidRDefault="0DF4A7B6" w:rsidP="7C7E7E59">
      <w:pPr>
        <w:pStyle w:val="ListParagraph"/>
        <w:numPr>
          <w:ilvl w:val="0"/>
          <w:numId w:val="10"/>
        </w:numPr>
        <w:spacing w:after="0"/>
        <w:rPr>
          <w:rFonts w:ascii="Arial" w:eastAsia="Arial" w:hAnsi="Arial" w:cs="Arial"/>
          <w:sz w:val="22"/>
          <w:szCs w:val="22"/>
        </w:rPr>
      </w:pPr>
      <w:r w:rsidRPr="00B60F53">
        <w:rPr>
          <w:rFonts w:ascii="Arial" w:eastAsia="Arial" w:hAnsi="Arial" w:cs="Arial"/>
          <w:sz w:val="22"/>
          <w:szCs w:val="22"/>
        </w:rPr>
        <w:t>Mental health support services for adolescents should be expanded.</w:t>
      </w:r>
    </w:p>
    <w:p w14:paraId="3264476F" w14:textId="5C2A7D5E" w:rsidR="00764668" w:rsidRPr="00B60F53" w:rsidRDefault="0DF4A7B6" w:rsidP="7C7E7E59">
      <w:pPr>
        <w:pStyle w:val="ListParagraph"/>
        <w:numPr>
          <w:ilvl w:val="0"/>
          <w:numId w:val="10"/>
        </w:numPr>
        <w:spacing w:after="0"/>
        <w:rPr>
          <w:rFonts w:ascii="Arial" w:eastAsia="Arial" w:hAnsi="Arial" w:cs="Arial"/>
          <w:sz w:val="22"/>
          <w:szCs w:val="22"/>
        </w:rPr>
      </w:pPr>
      <w:r w:rsidRPr="00B60F53">
        <w:rPr>
          <w:rFonts w:ascii="Arial" w:eastAsia="Arial" w:hAnsi="Arial" w:cs="Arial"/>
          <w:sz w:val="22"/>
          <w:szCs w:val="22"/>
        </w:rPr>
        <w:t>Parents should encourage balanced screen time and healthy sleep routines.</w:t>
      </w:r>
    </w:p>
    <w:p w14:paraId="7114EF71" w14:textId="6E19E460" w:rsidR="00764668" w:rsidRDefault="0DF4A7B6" w:rsidP="7C7E7E59">
      <w:pPr>
        <w:pStyle w:val="ListParagraph"/>
        <w:numPr>
          <w:ilvl w:val="0"/>
          <w:numId w:val="10"/>
        </w:numPr>
        <w:spacing w:after="0"/>
        <w:rPr>
          <w:rFonts w:ascii="Arial" w:eastAsia="Arial" w:hAnsi="Arial" w:cs="Arial"/>
        </w:rPr>
      </w:pPr>
      <w:r w:rsidRPr="00B60F53">
        <w:rPr>
          <w:rFonts w:ascii="Arial" w:eastAsia="Arial" w:hAnsi="Arial" w:cs="Arial"/>
          <w:sz w:val="22"/>
          <w:szCs w:val="22"/>
        </w:rPr>
        <w:t>Healthcare professionals should consider social media use during mental health assessments</w:t>
      </w:r>
      <w:r w:rsidRPr="7C7E7E59">
        <w:rPr>
          <w:rFonts w:ascii="Arial" w:eastAsia="Arial" w:hAnsi="Arial" w:cs="Arial"/>
        </w:rPr>
        <w:t>.</w:t>
      </w:r>
    </w:p>
    <w:p w14:paraId="472DDDA1" w14:textId="4B980588" w:rsidR="00764668" w:rsidRDefault="0DF4A7B6" w:rsidP="7C7E7E59">
      <w:pPr>
        <w:pStyle w:val="Heading2"/>
      </w:pPr>
      <w:r w:rsidRPr="7C7E7E59">
        <w:rPr>
          <w:rFonts w:ascii="Arial" w:eastAsia="Arial" w:hAnsi="Arial" w:cs="Arial"/>
          <w:sz w:val="24"/>
          <w:szCs w:val="24"/>
        </w:rPr>
        <w:t>Recommendations for Future Research</w:t>
      </w:r>
    </w:p>
    <w:p w14:paraId="257882A2" w14:textId="0D847502" w:rsidR="00764668" w:rsidRPr="00B60F53" w:rsidRDefault="0DF4A7B6" w:rsidP="7C7E7E59">
      <w:pPr>
        <w:pStyle w:val="ListParagraph"/>
        <w:numPr>
          <w:ilvl w:val="0"/>
          <w:numId w:val="2"/>
        </w:numPr>
        <w:spacing w:after="0"/>
        <w:rPr>
          <w:rFonts w:ascii="Arial" w:eastAsia="Arial" w:hAnsi="Arial" w:cs="Arial"/>
          <w:sz w:val="22"/>
          <w:szCs w:val="22"/>
        </w:rPr>
      </w:pPr>
      <w:r w:rsidRPr="00B60F53">
        <w:rPr>
          <w:rFonts w:ascii="Arial" w:eastAsia="Arial" w:hAnsi="Arial" w:cs="Arial"/>
          <w:sz w:val="22"/>
          <w:szCs w:val="22"/>
        </w:rPr>
        <w:t>More UK-based longitudinal studies are needed.</w:t>
      </w:r>
    </w:p>
    <w:p w14:paraId="6BFCA5F5" w14:textId="1C330904" w:rsidR="00764668" w:rsidRPr="00B60F53" w:rsidRDefault="0DF4A7B6" w:rsidP="7C7E7E59">
      <w:pPr>
        <w:pStyle w:val="ListParagraph"/>
        <w:numPr>
          <w:ilvl w:val="0"/>
          <w:numId w:val="2"/>
        </w:numPr>
        <w:spacing w:after="0"/>
        <w:rPr>
          <w:rFonts w:ascii="Arial" w:eastAsia="Arial" w:hAnsi="Arial" w:cs="Arial"/>
          <w:sz w:val="22"/>
          <w:szCs w:val="22"/>
        </w:rPr>
      </w:pPr>
      <w:r w:rsidRPr="00B60F53">
        <w:rPr>
          <w:rFonts w:ascii="Arial" w:eastAsia="Arial" w:hAnsi="Arial" w:cs="Arial"/>
          <w:sz w:val="22"/>
          <w:szCs w:val="22"/>
        </w:rPr>
        <w:t>Future research should explore positive and negative impacts separately.</w:t>
      </w:r>
    </w:p>
    <w:p w14:paraId="2AF315FF" w14:textId="143601C2" w:rsidR="00764668" w:rsidRPr="00B60F53" w:rsidRDefault="0DF4A7B6" w:rsidP="7C7E7E59">
      <w:pPr>
        <w:pStyle w:val="ListParagraph"/>
        <w:numPr>
          <w:ilvl w:val="0"/>
          <w:numId w:val="2"/>
        </w:numPr>
        <w:spacing w:after="0"/>
        <w:rPr>
          <w:rFonts w:ascii="Arial" w:eastAsia="Arial" w:hAnsi="Arial" w:cs="Arial"/>
          <w:sz w:val="22"/>
          <w:szCs w:val="22"/>
        </w:rPr>
      </w:pPr>
      <w:r w:rsidRPr="00B60F53">
        <w:rPr>
          <w:rFonts w:ascii="Arial" w:eastAsia="Arial" w:hAnsi="Arial" w:cs="Arial"/>
          <w:sz w:val="22"/>
          <w:szCs w:val="22"/>
        </w:rPr>
        <w:t>Additional studies should investigate differences between age groups and genders.</w:t>
      </w:r>
    </w:p>
    <w:p w14:paraId="26D398FA" w14:textId="2FEEC5E5" w:rsidR="00764668" w:rsidRPr="00B60F53" w:rsidRDefault="0DF4A7B6" w:rsidP="7C7E7E59">
      <w:pPr>
        <w:pStyle w:val="ListParagraph"/>
        <w:numPr>
          <w:ilvl w:val="0"/>
          <w:numId w:val="2"/>
        </w:numPr>
        <w:spacing w:after="0"/>
        <w:rPr>
          <w:rFonts w:ascii="Arial" w:eastAsia="Arial" w:hAnsi="Arial" w:cs="Arial"/>
          <w:sz w:val="22"/>
          <w:szCs w:val="22"/>
        </w:rPr>
      </w:pPr>
      <w:r w:rsidRPr="00B60F53">
        <w:rPr>
          <w:rFonts w:ascii="Arial" w:eastAsia="Arial" w:hAnsi="Arial" w:cs="Arial"/>
          <w:sz w:val="22"/>
          <w:szCs w:val="22"/>
        </w:rPr>
        <w:t>Research should examine the effectiveness of school-based digital wellbeing interventions.</w:t>
      </w:r>
    </w:p>
    <w:p w14:paraId="4D753E18" w14:textId="30283631" w:rsidR="00764668" w:rsidRPr="00B60F53" w:rsidRDefault="0DF4A7B6">
      <w:pPr>
        <w:rPr>
          <w:sz w:val="22"/>
          <w:szCs w:val="22"/>
        </w:rPr>
      </w:pPr>
      <w:r w:rsidRPr="00B60F53">
        <w:rPr>
          <w:rFonts w:ascii="Arial" w:eastAsia="Arial" w:hAnsi="Arial" w:cs="Arial"/>
          <w:sz w:val="22"/>
          <w:szCs w:val="22"/>
        </w:rPr>
        <w:t>In conclusion, social media remains a significant influence on teenagers’ mental health in UK schools. Although online platforms may provide opportunities for communication and support, excessive or harmful use may contribute to emotional</w:t>
      </w:r>
      <w:r w:rsidRPr="7C7E7E59">
        <w:rPr>
          <w:rFonts w:ascii="Arial" w:eastAsia="Arial" w:hAnsi="Arial" w:cs="Arial"/>
        </w:rPr>
        <w:t xml:space="preserve"> </w:t>
      </w:r>
      <w:r w:rsidRPr="00B60F53">
        <w:rPr>
          <w:rFonts w:ascii="Arial" w:eastAsia="Arial" w:hAnsi="Arial" w:cs="Arial"/>
          <w:sz w:val="22"/>
          <w:szCs w:val="22"/>
        </w:rPr>
        <w:t>distress and psychological difficulties. Continued research and effective safeguarding strategies are therefore essential.</w:t>
      </w:r>
    </w:p>
    <w:p w14:paraId="36A5E95B" w14:textId="39D92EA6" w:rsidR="00764668" w:rsidRDefault="00764668"/>
    <w:p w14:paraId="4C61C483" w14:textId="7AE6469C" w:rsidR="00764668" w:rsidRDefault="0DF4A7B6" w:rsidP="7C7E7E59">
      <w:pPr>
        <w:pStyle w:val="Heading1"/>
      </w:pPr>
      <w:r w:rsidRPr="7C7E7E59">
        <w:rPr>
          <w:rFonts w:ascii="Arial" w:eastAsia="Arial" w:hAnsi="Arial" w:cs="Arial"/>
          <w:sz w:val="24"/>
          <w:szCs w:val="24"/>
        </w:rPr>
        <w:t>References</w:t>
      </w:r>
    </w:p>
    <w:p w14:paraId="30E11AD9" w14:textId="25C57E9F" w:rsidR="00764668" w:rsidRDefault="0DF4A7B6" w:rsidP="740B8988">
      <w:pPr>
        <w:spacing w:before="240" w:after="240"/>
      </w:pPr>
      <w:r w:rsidRPr="7C7E7E59">
        <w:rPr>
          <w:rFonts w:ascii="Arial" w:eastAsia="Arial" w:hAnsi="Arial" w:cs="Arial"/>
        </w:rPr>
        <w:t xml:space="preserve">Aveyard, H. (2014) </w:t>
      </w:r>
      <w:r w:rsidRPr="7C7E7E59">
        <w:rPr>
          <w:rFonts w:ascii="Arial" w:eastAsia="Arial" w:hAnsi="Arial" w:cs="Arial"/>
          <w:i/>
          <w:iCs/>
        </w:rPr>
        <w:t>Doing a Literature Review in Health and Social Care: A Practical Guide</w:t>
      </w:r>
      <w:r w:rsidRPr="7C7E7E59">
        <w:rPr>
          <w:rFonts w:ascii="Arial" w:eastAsia="Arial" w:hAnsi="Arial" w:cs="Arial"/>
        </w:rPr>
        <w:t>. 3rd edn. Maidenhead: Open University Press.</w:t>
      </w:r>
    </w:p>
    <w:p w14:paraId="1197E03D" w14:textId="0F0CE678" w:rsidR="5D30A30A" w:rsidRDefault="5D30A30A" w:rsidP="740B8988">
      <w:pPr>
        <w:spacing w:before="240" w:after="240"/>
      </w:pPr>
      <w:r w:rsidRPr="740B8988">
        <w:rPr>
          <w:rFonts w:ascii="Arial" w:eastAsia="Arial" w:hAnsi="Arial" w:cs="Arial"/>
        </w:rPr>
        <w:t xml:space="preserve">Boer, M., Stevens, G.W.J.M., Finkenauer, C., de Looze, M.E., van den Eijnden, R.J.J.M. and ter Bogt, T.F.M. (2021) ‘Social media use intensity, social media use problems and mental health among adolescents’, </w:t>
      </w:r>
      <w:r w:rsidRPr="740B8988">
        <w:rPr>
          <w:rFonts w:ascii="Arial" w:eastAsia="Arial" w:hAnsi="Arial" w:cs="Arial"/>
          <w:i/>
          <w:iCs/>
        </w:rPr>
        <w:t>International Journal of Environmental Research and Public Health</w:t>
      </w:r>
      <w:r w:rsidRPr="740B8988">
        <w:rPr>
          <w:rFonts w:ascii="Arial" w:eastAsia="Arial" w:hAnsi="Arial" w:cs="Arial"/>
        </w:rPr>
        <w:t>, 18(4), p. 1996. doi:10.3390/ijerph18041996.</w:t>
      </w:r>
    </w:p>
    <w:p w14:paraId="22289A7A" w14:textId="48570753" w:rsidR="5D30A30A" w:rsidRDefault="5D30A30A" w:rsidP="740B8988">
      <w:pPr>
        <w:spacing w:before="240" w:after="240"/>
      </w:pPr>
      <w:r w:rsidRPr="740B8988">
        <w:rPr>
          <w:rFonts w:ascii="Arial" w:eastAsia="Arial" w:hAnsi="Arial" w:cs="Arial"/>
        </w:rPr>
        <w:t xml:space="preserve">Kelly, Y., Zilanawala, A., Booker, C. and Sacker, A. (2018) ‘Social media use and adolescent mental health: Findings from the UK Millennium Cohort Study’, </w:t>
      </w:r>
      <w:r w:rsidRPr="740B8988">
        <w:rPr>
          <w:rFonts w:ascii="Arial" w:eastAsia="Arial" w:hAnsi="Arial" w:cs="Arial"/>
          <w:i/>
          <w:iCs/>
        </w:rPr>
        <w:t>EClinicalMedicine</w:t>
      </w:r>
      <w:r w:rsidRPr="740B8988">
        <w:rPr>
          <w:rFonts w:ascii="Arial" w:eastAsia="Arial" w:hAnsi="Arial" w:cs="Arial"/>
        </w:rPr>
        <w:t>, 6, pp. 59–68. doi:10.1016/j.eclinm.2018.12.005.</w:t>
      </w:r>
    </w:p>
    <w:p w14:paraId="1FE0AB39" w14:textId="1FC39E20" w:rsidR="5D30A30A" w:rsidRDefault="5D30A30A" w:rsidP="740B8988">
      <w:pPr>
        <w:spacing w:before="240" w:after="240"/>
      </w:pPr>
      <w:r w:rsidRPr="740B8988">
        <w:rPr>
          <w:rFonts w:ascii="Arial" w:eastAsia="Arial" w:hAnsi="Arial" w:cs="Arial"/>
        </w:rPr>
        <w:t xml:space="preserve">Keles, B., McCrae, N. and Grealish, A. (2020) ‘A systematic review: The influence of social media on depression, anxiety and psychological distress in adolescents’, </w:t>
      </w:r>
      <w:r w:rsidRPr="740B8988">
        <w:rPr>
          <w:rFonts w:ascii="Arial" w:eastAsia="Arial" w:hAnsi="Arial" w:cs="Arial"/>
          <w:i/>
          <w:iCs/>
        </w:rPr>
        <w:t>International Journal of Adolescence and Youth</w:t>
      </w:r>
      <w:r w:rsidRPr="740B8988">
        <w:rPr>
          <w:rFonts w:ascii="Arial" w:eastAsia="Arial" w:hAnsi="Arial" w:cs="Arial"/>
        </w:rPr>
        <w:t>, 25(1), pp. 79–93. doi:10.1080/02673843.2019.1590851.</w:t>
      </w:r>
    </w:p>
    <w:p w14:paraId="1D811C3F" w14:textId="296D3525" w:rsidR="5D30A30A" w:rsidRDefault="5D30A30A" w:rsidP="740B8988">
      <w:pPr>
        <w:spacing w:before="240" w:after="240"/>
      </w:pPr>
      <w:r w:rsidRPr="740B8988">
        <w:rPr>
          <w:rFonts w:ascii="Arial" w:eastAsia="Arial" w:hAnsi="Arial" w:cs="Arial"/>
        </w:rPr>
        <w:t xml:space="preserve">NHS England (2023) </w:t>
      </w:r>
      <w:r w:rsidRPr="740B8988">
        <w:rPr>
          <w:rFonts w:ascii="Arial" w:eastAsia="Arial" w:hAnsi="Arial" w:cs="Arial"/>
          <w:i/>
          <w:iCs/>
        </w:rPr>
        <w:t>Mental Health of Children and Young People in England 2023: Wave 4 Follow-up to the 2017 Survey</w:t>
      </w:r>
      <w:r w:rsidRPr="740B8988">
        <w:rPr>
          <w:rFonts w:ascii="Arial" w:eastAsia="Arial" w:hAnsi="Arial" w:cs="Arial"/>
        </w:rPr>
        <w:t xml:space="preserve">. Available at: </w:t>
      </w:r>
      <w:hyperlink r:id="rId7">
        <w:r w:rsidRPr="740B8988">
          <w:rPr>
            <w:rStyle w:val="Hyperlink"/>
          </w:rPr>
          <w:t>https://digital.nhs.uk/data-and-information/publications/statistical/mental-health-of-children-and-young-people-in-england/2023-wave-4-follow-up</w:t>
        </w:r>
      </w:hyperlink>
      <w:r w:rsidRPr="740B8988">
        <w:rPr>
          <w:rFonts w:ascii="Arial" w:eastAsia="Arial" w:hAnsi="Arial" w:cs="Arial"/>
        </w:rPr>
        <w:t xml:space="preserve"> (Accessed: 5 July 2026).</w:t>
      </w:r>
    </w:p>
    <w:p w14:paraId="7234BDF0" w14:textId="210AF42F" w:rsidR="5D30A30A" w:rsidRDefault="5D30A30A" w:rsidP="740B8988">
      <w:pPr>
        <w:spacing w:before="240" w:after="240"/>
      </w:pPr>
      <w:r w:rsidRPr="740B8988">
        <w:rPr>
          <w:rFonts w:ascii="Arial" w:eastAsia="Arial" w:hAnsi="Arial" w:cs="Arial"/>
        </w:rPr>
        <w:t xml:space="preserve">Odgers, C.L. and Jensen, M.R. (2020) ‘Annual Research Review: Adolescent mental health in the digital age: Facts, fears, and future directions’, </w:t>
      </w:r>
      <w:r w:rsidRPr="740B8988">
        <w:rPr>
          <w:rFonts w:ascii="Arial" w:eastAsia="Arial" w:hAnsi="Arial" w:cs="Arial"/>
          <w:i/>
          <w:iCs/>
        </w:rPr>
        <w:t>Journal of Child Psychology and Psychiatry</w:t>
      </w:r>
      <w:r w:rsidRPr="740B8988">
        <w:rPr>
          <w:rFonts w:ascii="Arial" w:eastAsia="Arial" w:hAnsi="Arial" w:cs="Arial"/>
        </w:rPr>
        <w:t>, 61(3), pp. 336–348. doi:10.1111/jcpp.13190.</w:t>
      </w:r>
    </w:p>
    <w:p w14:paraId="55C70C08" w14:textId="7DC89364" w:rsidR="5D30A30A" w:rsidRDefault="5D30A30A" w:rsidP="740B8988">
      <w:pPr>
        <w:spacing w:before="240" w:after="240"/>
      </w:pPr>
      <w:r w:rsidRPr="740B8988">
        <w:rPr>
          <w:rFonts w:ascii="Arial" w:eastAsia="Arial" w:hAnsi="Arial" w:cs="Arial"/>
        </w:rPr>
        <w:t xml:space="preserve">Ofcom (2024) </w:t>
      </w:r>
      <w:r w:rsidRPr="740B8988">
        <w:rPr>
          <w:rFonts w:ascii="Arial" w:eastAsia="Arial" w:hAnsi="Arial" w:cs="Arial"/>
          <w:i/>
          <w:iCs/>
        </w:rPr>
        <w:t>Children and Parents: Media Use and Attitudes Report 2024</w:t>
      </w:r>
      <w:r w:rsidRPr="740B8988">
        <w:rPr>
          <w:rFonts w:ascii="Arial" w:eastAsia="Arial" w:hAnsi="Arial" w:cs="Arial"/>
        </w:rPr>
        <w:t xml:space="preserve">. Available at: </w:t>
      </w:r>
      <w:hyperlink r:id="rId8">
        <w:r w:rsidRPr="740B8988">
          <w:rPr>
            <w:rStyle w:val="Hyperlink"/>
          </w:rPr>
          <w:t>https://www.ofcom.org.uk/research-and-data/media-literacy-research/children</w:t>
        </w:r>
      </w:hyperlink>
      <w:r w:rsidRPr="740B8988">
        <w:rPr>
          <w:rFonts w:ascii="Arial" w:eastAsia="Arial" w:hAnsi="Arial" w:cs="Arial"/>
        </w:rPr>
        <w:t xml:space="preserve"> (Accessed: 5 July 2026).</w:t>
      </w:r>
    </w:p>
    <w:p w14:paraId="5208DB79" w14:textId="58FE4E24" w:rsidR="5D30A30A" w:rsidRDefault="5D30A30A" w:rsidP="740B8988">
      <w:pPr>
        <w:spacing w:before="240" w:after="240"/>
      </w:pPr>
      <w:r w:rsidRPr="740B8988">
        <w:rPr>
          <w:rFonts w:ascii="Arial" w:eastAsia="Arial" w:hAnsi="Arial" w:cs="Arial"/>
        </w:rPr>
        <w:t xml:space="preserve">Twenge, J.M. and Campbell, W.K. (2019) ‘Media use is linked to lower psychological well-being: Evidence from three datasets’, </w:t>
      </w:r>
      <w:r w:rsidRPr="740B8988">
        <w:rPr>
          <w:rFonts w:ascii="Arial" w:eastAsia="Arial" w:hAnsi="Arial" w:cs="Arial"/>
          <w:i/>
          <w:iCs/>
        </w:rPr>
        <w:t>Preventive Medicine Reports</w:t>
      </w:r>
      <w:r w:rsidRPr="740B8988">
        <w:rPr>
          <w:rFonts w:ascii="Arial" w:eastAsia="Arial" w:hAnsi="Arial" w:cs="Arial"/>
        </w:rPr>
        <w:t>, 12, pp. 271–283. doi:10.1016/j.pmedr.2018.10.003.</w:t>
      </w:r>
    </w:p>
    <w:p w14:paraId="69E19823" w14:textId="785E0BAA" w:rsidR="00764668" w:rsidRDefault="0DF4A7B6" w:rsidP="740B8988">
      <w:pPr>
        <w:spacing w:before="240" w:after="240"/>
      </w:pPr>
      <w:r w:rsidRPr="7C7E7E59">
        <w:rPr>
          <w:rFonts w:ascii="Arial" w:eastAsia="Arial" w:hAnsi="Arial" w:cs="Arial"/>
        </w:rPr>
        <w:t>Viner, R</w:t>
      </w:r>
      <w:r w:rsidR="5D30A30A" w:rsidRPr="740B8988">
        <w:rPr>
          <w:rFonts w:ascii="Arial" w:eastAsia="Arial" w:hAnsi="Arial" w:cs="Arial"/>
        </w:rPr>
        <w:t>.M.,</w:t>
      </w:r>
      <w:r w:rsidRPr="7C7E7E59">
        <w:rPr>
          <w:rFonts w:ascii="Arial" w:eastAsia="Arial" w:hAnsi="Arial" w:cs="Arial"/>
        </w:rPr>
        <w:t xml:space="preserve"> Davie, M. and Firth, A. (2019) </w:t>
      </w:r>
      <w:r w:rsidRPr="7C7E7E59">
        <w:rPr>
          <w:rFonts w:ascii="Arial" w:eastAsia="Arial" w:hAnsi="Arial" w:cs="Arial"/>
          <w:i/>
          <w:iCs/>
        </w:rPr>
        <w:t>The Health Impacts of Screen Time: A Guide for Clinicians and Parents</w:t>
      </w:r>
      <w:r w:rsidRPr="7C7E7E59">
        <w:rPr>
          <w:rFonts w:ascii="Arial" w:eastAsia="Arial" w:hAnsi="Arial" w:cs="Arial"/>
        </w:rPr>
        <w:t>. London: Royal College of Paediatrics and Child Health.</w:t>
      </w:r>
    </w:p>
    <w:p w14:paraId="5DF074EE" w14:textId="47E5C0D3" w:rsidR="00764668" w:rsidRDefault="0DF4A7B6" w:rsidP="740B8988">
      <w:pPr>
        <w:spacing w:before="240" w:after="240"/>
      </w:pPr>
      <w:r w:rsidRPr="7C7E7E59">
        <w:rPr>
          <w:rFonts w:ascii="Arial" w:eastAsia="Arial" w:hAnsi="Arial" w:cs="Arial"/>
        </w:rPr>
        <w:t xml:space="preserve">World Health Organization (2022) </w:t>
      </w:r>
      <w:r w:rsidRPr="7C7E7E59">
        <w:rPr>
          <w:rFonts w:ascii="Arial" w:eastAsia="Arial" w:hAnsi="Arial" w:cs="Arial"/>
          <w:i/>
          <w:iCs/>
        </w:rPr>
        <w:t xml:space="preserve">Mental </w:t>
      </w:r>
      <w:r w:rsidR="5D30A30A" w:rsidRPr="740B8988">
        <w:rPr>
          <w:rFonts w:ascii="Arial" w:eastAsia="Arial" w:hAnsi="Arial" w:cs="Arial"/>
          <w:i/>
          <w:iCs/>
        </w:rPr>
        <w:t>health: Strengthening our response</w:t>
      </w:r>
      <w:r w:rsidR="5D30A30A" w:rsidRPr="740B8988">
        <w:rPr>
          <w:rFonts w:ascii="Arial" w:eastAsia="Arial" w:hAnsi="Arial" w:cs="Arial"/>
        </w:rPr>
        <w:t xml:space="preserve">. Available at: </w:t>
      </w:r>
      <w:hyperlink r:id="rId9">
        <w:r w:rsidR="5D30A30A" w:rsidRPr="740B8988">
          <w:rPr>
            <w:rStyle w:val="Hyperlink"/>
          </w:rPr>
          <w:t>https://www.who.int/news-room/fact-sheets/detail/mental-health-strengthening-our-response</w:t>
        </w:r>
      </w:hyperlink>
      <w:r w:rsidR="5D30A30A" w:rsidRPr="740B8988">
        <w:rPr>
          <w:rFonts w:ascii="Arial" w:eastAsia="Arial" w:hAnsi="Arial" w:cs="Arial"/>
        </w:rPr>
        <w:t xml:space="preserve"> (Accessed: 5 July</w:t>
      </w:r>
      <w:r w:rsidRPr="7C7E7E59">
        <w:rPr>
          <w:rFonts w:ascii="Arial" w:eastAsia="Arial" w:hAnsi="Arial" w:cs="Arial"/>
        </w:rPr>
        <w:t xml:space="preserve"> 2026).</w:t>
      </w:r>
    </w:p>
    <w:p w14:paraId="5DBCADFC" w14:textId="6517C3F7" w:rsidR="5D30A30A" w:rsidRDefault="5D30A30A" w:rsidP="740B8988">
      <w:pPr>
        <w:spacing w:before="240" w:after="240"/>
      </w:pPr>
      <w:r w:rsidRPr="740B8988">
        <w:rPr>
          <w:rFonts w:ascii="Arial" w:eastAsia="Arial" w:hAnsi="Arial" w:cs="Arial"/>
        </w:rPr>
        <w:t xml:space="preserve">Woods, H.C. and Scott, H. (2016) ‘#Sleepyteens: Social media use in adolescence is associated with poor sleep quality, anxiety, depression and low self-esteem’, </w:t>
      </w:r>
      <w:r w:rsidRPr="740B8988">
        <w:rPr>
          <w:rFonts w:ascii="Arial" w:eastAsia="Arial" w:hAnsi="Arial" w:cs="Arial"/>
          <w:i/>
          <w:iCs/>
        </w:rPr>
        <w:t>Journal of Adolescence</w:t>
      </w:r>
      <w:r w:rsidRPr="740B8988">
        <w:rPr>
          <w:rFonts w:ascii="Arial" w:eastAsia="Arial" w:hAnsi="Arial" w:cs="Arial"/>
        </w:rPr>
        <w:t>, 51, pp. 41–49. doi:10.1016/j.adolescence.2016.05.008.</w:t>
      </w:r>
    </w:p>
    <w:p w14:paraId="0B8CB6A9" w14:textId="3D799176" w:rsidR="740B8988" w:rsidRDefault="740B8988" w:rsidP="740B8988">
      <w:pPr>
        <w:rPr>
          <w:rFonts w:ascii="Arial" w:eastAsia="Arial" w:hAnsi="Arial" w:cs="Arial"/>
        </w:rPr>
      </w:pPr>
    </w:p>
    <w:p w14:paraId="5E5787A5" w14:textId="651442AA" w:rsidR="00764668" w:rsidRDefault="00764668"/>
    <w:sectPr w:rsidR="00764668">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5F497" w14:textId="77777777" w:rsidR="00094F9A" w:rsidRDefault="00094F9A">
      <w:pPr>
        <w:spacing w:after="0" w:line="240" w:lineRule="auto"/>
      </w:pPr>
      <w:r>
        <w:separator/>
      </w:r>
    </w:p>
  </w:endnote>
  <w:endnote w:type="continuationSeparator" w:id="0">
    <w:p w14:paraId="04E72E6D" w14:textId="77777777" w:rsidR="00094F9A" w:rsidRDefault="00094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9472B8" w14:paraId="27D88C83" w14:textId="77777777" w:rsidTr="599472B8">
      <w:trPr>
        <w:trHeight w:val="300"/>
      </w:trPr>
      <w:tc>
        <w:tcPr>
          <w:tcW w:w="3005" w:type="dxa"/>
        </w:tcPr>
        <w:p w14:paraId="48265593" w14:textId="04D317D7" w:rsidR="599472B8" w:rsidRDefault="599472B8" w:rsidP="599472B8">
          <w:pPr>
            <w:pStyle w:val="Header"/>
            <w:ind w:left="-115"/>
          </w:pPr>
        </w:p>
      </w:tc>
      <w:tc>
        <w:tcPr>
          <w:tcW w:w="3005" w:type="dxa"/>
        </w:tcPr>
        <w:p w14:paraId="0316EA22" w14:textId="5BD2CB98" w:rsidR="599472B8" w:rsidRDefault="599472B8" w:rsidP="599472B8">
          <w:pPr>
            <w:pStyle w:val="Header"/>
            <w:jc w:val="center"/>
          </w:pPr>
        </w:p>
      </w:tc>
      <w:tc>
        <w:tcPr>
          <w:tcW w:w="3005" w:type="dxa"/>
        </w:tcPr>
        <w:p w14:paraId="51B36DF1" w14:textId="23739D21" w:rsidR="599472B8" w:rsidRDefault="599472B8" w:rsidP="599472B8">
          <w:pPr>
            <w:pStyle w:val="Header"/>
            <w:ind w:right="-115"/>
            <w:jc w:val="right"/>
          </w:pPr>
        </w:p>
      </w:tc>
    </w:tr>
  </w:tbl>
  <w:p w14:paraId="47C5ED30" w14:textId="7887E096" w:rsidR="599472B8" w:rsidRDefault="599472B8" w:rsidP="59947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0161C" w14:textId="77777777" w:rsidR="00094F9A" w:rsidRDefault="00094F9A">
      <w:pPr>
        <w:spacing w:after="0" w:line="240" w:lineRule="auto"/>
      </w:pPr>
      <w:r>
        <w:separator/>
      </w:r>
    </w:p>
  </w:footnote>
  <w:footnote w:type="continuationSeparator" w:id="0">
    <w:p w14:paraId="284E460F" w14:textId="77777777" w:rsidR="00094F9A" w:rsidRDefault="00094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9472B8" w14:paraId="0F624C7D" w14:textId="77777777" w:rsidTr="599472B8">
      <w:trPr>
        <w:trHeight w:val="300"/>
      </w:trPr>
      <w:tc>
        <w:tcPr>
          <w:tcW w:w="3005" w:type="dxa"/>
        </w:tcPr>
        <w:p w14:paraId="0793EE5A" w14:textId="3D8D8952" w:rsidR="599472B8" w:rsidRDefault="599472B8" w:rsidP="599472B8">
          <w:pPr>
            <w:pStyle w:val="Header"/>
            <w:ind w:left="-115"/>
          </w:pPr>
        </w:p>
      </w:tc>
      <w:tc>
        <w:tcPr>
          <w:tcW w:w="3005" w:type="dxa"/>
        </w:tcPr>
        <w:p w14:paraId="270FAC83" w14:textId="205B5845" w:rsidR="599472B8" w:rsidRDefault="599472B8" w:rsidP="599472B8">
          <w:pPr>
            <w:pStyle w:val="Header"/>
            <w:jc w:val="center"/>
          </w:pPr>
        </w:p>
      </w:tc>
      <w:tc>
        <w:tcPr>
          <w:tcW w:w="3005" w:type="dxa"/>
        </w:tcPr>
        <w:p w14:paraId="328A9C35" w14:textId="588BBAAE" w:rsidR="599472B8" w:rsidRDefault="599472B8" w:rsidP="599472B8">
          <w:pPr>
            <w:pStyle w:val="Header"/>
            <w:ind w:right="-115"/>
            <w:jc w:val="right"/>
          </w:pPr>
        </w:p>
      </w:tc>
    </w:tr>
  </w:tbl>
  <w:p w14:paraId="22767F66" w14:textId="7FE8602E" w:rsidR="599472B8" w:rsidRDefault="599472B8" w:rsidP="599472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03F"/>
    <w:multiLevelType w:val="hybridMultilevel"/>
    <w:tmpl w:val="FFFFFFFF"/>
    <w:lvl w:ilvl="0" w:tplc="430C89E4">
      <w:start w:val="1"/>
      <w:numFmt w:val="decimal"/>
      <w:lvlText w:val="%1."/>
      <w:lvlJc w:val="left"/>
      <w:pPr>
        <w:ind w:left="720" w:hanging="360"/>
      </w:pPr>
    </w:lvl>
    <w:lvl w:ilvl="1" w:tplc="8DF8D8AA">
      <w:start w:val="1"/>
      <w:numFmt w:val="lowerLetter"/>
      <w:lvlText w:val="%2."/>
      <w:lvlJc w:val="left"/>
      <w:pPr>
        <w:ind w:left="1440" w:hanging="360"/>
      </w:pPr>
    </w:lvl>
    <w:lvl w:ilvl="2" w:tplc="AC9A30BE">
      <w:start w:val="1"/>
      <w:numFmt w:val="lowerRoman"/>
      <w:lvlText w:val="%3."/>
      <w:lvlJc w:val="right"/>
      <w:pPr>
        <w:ind w:left="2160" w:hanging="180"/>
      </w:pPr>
    </w:lvl>
    <w:lvl w:ilvl="3" w:tplc="2E90C16C">
      <w:start w:val="1"/>
      <w:numFmt w:val="decimal"/>
      <w:lvlText w:val="%4."/>
      <w:lvlJc w:val="left"/>
      <w:pPr>
        <w:ind w:left="2880" w:hanging="360"/>
      </w:pPr>
    </w:lvl>
    <w:lvl w:ilvl="4" w:tplc="056A2F32">
      <w:start w:val="1"/>
      <w:numFmt w:val="lowerLetter"/>
      <w:lvlText w:val="%5."/>
      <w:lvlJc w:val="left"/>
      <w:pPr>
        <w:ind w:left="3600" w:hanging="360"/>
      </w:pPr>
    </w:lvl>
    <w:lvl w:ilvl="5" w:tplc="21422272">
      <w:start w:val="1"/>
      <w:numFmt w:val="lowerRoman"/>
      <w:lvlText w:val="%6."/>
      <w:lvlJc w:val="right"/>
      <w:pPr>
        <w:ind w:left="4320" w:hanging="180"/>
      </w:pPr>
    </w:lvl>
    <w:lvl w:ilvl="6" w:tplc="BEFA06B0">
      <w:start w:val="1"/>
      <w:numFmt w:val="decimal"/>
      <w:lvlText w:val="%7."/>
      <w:lvlJc w:val="left"/>
      <w:pPr>
        <w:ind w:left="5040" w:hanging="360"/>
      </w:pPr>
    </w:lvl>
    <w:lvl w:ilvl="7" w:tplc="D42065F0">
      <w:start w:val="1"/>
      <w:numFmt w:val="lowerLetter"/>
      <w:lvlText w:val="%8."/>
      <w:lvlJc w:val="left"/>
      <w:pPr>
        <w:ind w:left="5760" w:hanging="360"/>
      </w:pPr>
    </w:lvl>
    <w:lvl w:ilvl="8" w:tplc="215ACA68">
      <w:start w:val="1"/>
      <w:numFmt w:val="lowerRoman"/>
      <w:lvlText w:val="%9."/>
      <w:lvlJc w:val="right"/>
      <w:pPr>
        <w:ind w:left="6480" w:hanging="180"/>
      </w:pPr>
    </w:lvl>
  </w:abstractNum>
  <w:abstractNum w:abstractNumId="1" w15:restartNumberingAfterBreak="0">
    <w:nsid w:val="04902FEA"/>
    <w:multiLevelType w:val="hybridMultilevel"/>
    <w:tmpl w:val="FFFFFFFF"/>
    <w:lvl w:ilvl="0" w:tplc="184EEA10">
      <w:start w:val="1"/>
      <w:numFmt w:val="bullet"/>
      <w:lvlText w:val=""/>
      <w:lvlJc w:val="left"/>
      <w:pPr>
        <w:ind w:left="720" w:hanging="360"/>
      </w:pPr>
      <w:rPr>
        <w:rFonts w:ascii="Symbol" w:hAnsi="Symbol" w:hint="default"/>
      </w:rPr>
    </w:lvl>
    <w:lvl w:ilvl="1" w:tplc="1AE4F2E6">
      <w:start w:val="1"/>
      <w:numFmt w:val="bullet"/>
      <w:lvlText w:val="o"/>
      <w:lvlJc w:val="left"/>
      <w:pPr>
        <w:ind w:left="1440" w:hanging="360"/>
      </w:pPr>
      <w:rPr>
        <w:rFonts w:ascii="Courier New" w:hAnsi="Courier New" w:hint="default"/>
      </w:rPr>
    </w:lvl>
    <w:lvl w:ilvl="2" w:tplc="E606FCE6">
      <w:start w:val="1"/>
      <w:numFmt w:val="bullet"/>
      <w:lvlText w:val=""/>
      <w:lvlJc w:val="left"/>
      <w:pPr>
        <w:ind w:left="2160" w:hanging="360"/>
      </w:pPr>
      <w:rPr>
        <w:rFonts w:ascii="Wingdings" w:hAnsi="Wingdings" w:hint="default"/>
      </w:rPr>
    </w:lvl>
    <w:lvl w:ilvl="3" w:tplc="CD026710">
      <w:start w:val="1"/>
      <w:numFmt w:val="bullet"/>
      <w:lvlText w:val=""/>
      <w:lvlJc w:val="left"/>
      <w:pPr>
        <w:ind w:left="2880" w:hanging="360"/>
      </w:pPr>
      <w:rPr>
        <w:rFonts w:ascii="Symbol" w:hAnsi="Symbol" w:hint="default"/>
      </w:rPr>
    </w:lvl>
    <w:lvl w:ilvl="4" w:tplc="63369356">
      <w:start w:val="1"/>
      <w:numFmt w:val="bullet"/>
      <w:lvlText w:val="o"/>
      <w:lvlJc w:val="left"/>
      <w:pPr>
        <w:ind w:left="3600" w:hanging="360"/>
      </w:pPr>
      <w:rPr>
        <w:rFonts w:ascii="Courier New" w:hAnsi="Courier New" w:hint="default"/>
      </w:rPr>
    </w:lvl>
    <w:lvl w:ilvl="5" w:tplc="D1B4836C">
      <w:start w:val="1"/>
      <w:numFmt w:val="bullet"/>
      <w:lvlText w:val=""/>
      <w:lvlJc w:val="left"/>
      <w:pPr>
        <w:ind w:left="4320" w:hanging="360"/>
      </w:pPr>
      <w:rPr>
        <w:rFonts w:ascii="Wingdings" w:hAnsi="Wingdings" w:hint="default"/>
      </w:rPr>
    </w:lvl>
    <w:lvl w:ilvl="6" w:tplc="2EC0D778">
      <w:start w:val="1"/>
      <w:numFmt w:val="bullet"/>
      <w:lvlText w:val=""/>
      <w:lvlJc w:val="left"/>
      <w:pPr>
        <w:ind w:left="5040" w:hanging="360"/>
      </w:pPr>
      <w:rPr>
        <w:rFonts w:ascii="Symbol" w:hAnsi="Symbol" w:hint="default"/>
      </w:rPr>
    </w:lvl>
    <w:lvl w:ilvl="7" w:tplc="C32027D6">
      <w:start w:val="1"/>
      <w:numFmt w:val="bullet"/>
      <w:lvlText w:val="o"/>
      <w:lvlJc w:val="left"/>
      <w:pPr>
        <w:ind w:left="5760" w:hanging="360"/>
      </w:pPr>
      <w:rPr>
        <w:rFonts w:ascii="Courier New" w:hAnsi="Courier New" w:hint="default"/>
      </w:rPr>
    </w:lvl>
    <w:lvl w:ilvl="8" w:tplc="B3AEAE56">
      <w:start w:val="1"/>
      <w:numFmt w:val="bullet"/>
      <w:lvlText w:val=""/>
      <w:lvlJc w:val="left"/>
      <w:pPr>
        <w:ind w:left="6480" w:hanging="360"/>
      </w:pPr>
      <w:rPr>
        <w:rFonts w:ascii="Wingdings" w:hAnsi="Wingdings" w:hint="default"/>
      </w:rPr>
    </w:lvl>
  </w:abstractNum>
  <w:abstractNum w:abstractNumId="2" w15:restartNumberingAfterBreak="0">
    <w:nsid w:val="0B272C74"/>
    <w:multiLevelType w:val="hybridMultilevel"/>
    <w:tmpl w:val="FFFFFFFF"/>
    <w:lvl w:ilvl="0" w:tplc="9B685F04">
      <w:start w:val="1"/>
      <w:numFmt w:val="decimal"/>
      <w:lvlText w:val="%1."/>
      <w:lvlJc w:val="left"/>
      <w:pPr>
        <w:ind w:left="720" w:hanging="360"/>
      </w:pPr>
    </w:lvl>
    <w:lvl w:ilvl="1" w:tplc="8250C41A">
      <w:start w:val="1"/>
      <w:numFmt w:val="lowerLetter"/>
      <w:lvlText w:val="%2."/>
      <w:lvlJc w:val="left"/>
      <w:pPr>
        <w:ind w:left="1440" w:hanging="360"/>
      </w:pPr>
    </w:lvl>
    <w:lvl w:ilvl="2" w:tplc="B12ECAD2">
      <w:start w:val="1"/>
      <w:numFmt w:val="lowerRoman"/>
      <w:lvlText w:val="%3."/>
      <w:lvlJc w:val="right"/>
      <w:pPr>
        <w:ind w:left="2160" w:hanging="180"/>
      </w:pPr>
    </w:lvl>
    <w:lvl w:ilvl="3" w:tplc="5CE2C1AC">
      <w:start w:val="1"/>
      <w:numFmt w:val="decimal"/>
      <w:lvlText w:val="%4."/>
      <w:lvlJc w:val="left"/>
      <w:pPr>
        <w:ind w:left="2880" w:hanging="360"/>
      </w:pPr>
    </w:lvl>
    <w:lvl w:ilvl="4" w:tplc="69BE31A2">
      <w:start w:val="1"/>
      <w:numFmt w:val="lowerLetter"/>
      <w:lvlText w:val="%5."/>
      <w:lvlJc w:val="left"/>
      <w:pPr>
        <w:ind w:left="3600" w:hanging="360"/>
      </w:pPr>
    </w:lvl>
    <w:lvl w:ilvl="5" w:tplc="7D884E58">
      <w:start w:val="1"/>
      <w:numFmt w:val="lowerRoman"/>
      <w:lvlText w:val="%6."/>
      <w:lvlJc w:val="right"/>
      <w:pPr>
        <w:ind w:left="4320" w:hanging="180"/>
      </w:pPr>
    </w:lvl>
    <w:lvl w:ilvl="6" w:tplc="DFCC3BD0">
      <w:start w:val="1"/>
      <w:numFmt w:val="decimal"/>
      <w:lvlText w:val="%7."/>
      <w:lvlJc w:val="left"/>
      <w:pPr>
        <w:ind w:left="5040" w:hanging="360"/>
      </w:pPr>
    </w:lvl>
    <w:lvl w:ilvl="7" w:tplc="F558DB7A">
      <w:start w:val="1"/>
      <w:numFmt w:val="lowerLetter"/>
      <w:lvlText w:val="%8."/>
      <w:lvlJc w:val="left"/>
      <w:pPr>
        <w:ind w:left="5760" w:hanging="360"/>
      </w:pPr>
    </w:lvl>
    <w:lvl w:ilvl="8" w:tplc="7C5C77E4">
      <w:start w:val="1"/>
      <w:numFmt w:val="lowerRoman"/>
      <w:lvlText w:val="%9."/>
      <w:lvlJc w:val="right"/>
      <w:pPr>
        <w:ind w:left="6480" w:hanging="180"/>
      </w:pPr>
    </w:lvl>
  </w:abstractNum>
  <w:abstractNum w:abstractNumId="3" w15:restartNumberingAfterBreak="0">
    <w:nsid w:val="2309A87D"/>
    <w:multiLevelType w:val="hybridMultilevel"/>
    <w:tmpl w:val="FFFFFFFF"/>
    <w:lvl w:ilvl="0" w:tplc="1F6E21E6">
      <w:start w:val="1"/>
      <w:numFmt w:val="bullet"/>
      <w:lvlText w:val=""/>
      <w:lvlJc w:val="left"/>
      <w:pPr>
        <w:ind w:left="720" w:hanging="360"/>
      </w:pPr>
      <w:rPr>
        <w:rFonts w:ascii="Symbol" w:hAnsi="Symbol" w:hint="default"/>
      </w:rPr>
    </w:lvl>
    <w:lvl w:ilvl="1" w:tplc="DE54BC84">
      <w:start w:val="1"/>
      <w:numFmt w:val="bullet"/>
      <w:lvlText w:val="o"/>
      <w:lvlJc w:val="left"/>
      <w:pPr>
        <w:ind w:left="1440" w:hanging="360"/>
      </w:pPr>
      <w:rPr>
        <w:rFonts w:ascii="Courier New" w:hAnsi="Courier New" w:hint="default"/>
      </w:rPr>
    </w:lvl>
    <w:lvl w:ilvl="2" w:tplc="8AAEA284">
      <w:start w:val="1"/>
      <w:numFmt w:val="bullet"/>
      <w:lvlText w:val=""/>
      <w:lvlJc w:val="left"/>
      <w:pPr>
        <w:ind w:left="2160" w:hanging="360"/>
      </w:pPr>
      <w:rPr>
        <w:rFonts w:ascii="Wingdings" w:hAnsi="Wingdings" w:hint="default"/>
      </w:rPr>
    </w:lvl>
    <w:lvl w:ilvl="3" w:tplc="332C7FAC">
      <w:start w:val="1"/>
      <w:numFmt w:val="bullet"/>
      <w:lvlText w:val=""/>
      <w:lvlJc w:val="left"/>
      <w:pPr>
        <w:ind w:left="2880" w:hanging="360"/>
      </w:pPr>
      <w:rPr>
        <w:rFonts w:ascii="Symbol" w:hAnsi="Symbol" w:hint="default"/>
      </w:rPr>
    </w:lvl>
    <w:lvl w:ilvl="4" w:tplc="88CA5450">
      <w:start w:val="1"/>
      <w:numFmt w:val="bullet"/>
      <w:lvlText w:val="o"/>
      <w:lvlJc w:val="left"/>
      <w:pPr>
        <w:ind w:left="3600" w:hanging="360"/>
      </w:pPr>
      <w:rPr>
        <w:rFonts w:ascii="Courier New" w:hAnsi="Courier New" w:hint="default"/>
      </w:rPr>
    </w:lvl>
    <w:lvl w:ilvl="5" w:tplc="E306ED8E">
      <w:start w:val="1"/>
      <w:numFmt w:val="bullet"/>
      <w:lvlText w:val=""/>
      <w:lvlJc w:val="left"/>
      <w:pPr>
        <w:ind w:left="4320" w:hanging="360"/>
      </w:pPr>
      <w:rPr>
        <w:rFonts w:ascii="Wingdings" w:hAnsi="Wingdings" w:hint="default"/>
      </w:rPr>
    </w:lvl>
    <w:lvl w:ilvl="6" w:tplc="FDD0C102">
      <w:start w:val="1"/>
      <w:numFmt w:val="bullet"/>
      <w:lvlText w:val=""/>
      <w:lvlJc w:val="left"/>
      <w:pPr>
        <w:ind w:left="5040" w:hanging="360"/>
      </w:pPr>
      <w:rPr>
        <w:rFonts w:ascii="Symbol" w:hAnsi="Symbol" w:hint="default"/>
      </w:rPr>
    </w:lvl>
    <w:lvl w:ilvl="7" w:tplc="DE2CDA64">
      <w:start w:val="1"/>
      <w:numFmt w:val="bullet"/>
      <w:lvlText w:val="o"/>
      <w:lvlJc w:val="left"/>
      <w:pPr>
        <w:ind w:left="5760" w:hanging="360"/>
      </w:pPr>
      <w:rPr>
        <w:rFonts w:ascii="Courier New" w:hAnsi="Courier New" w:hint="default"/>
      </w:rPr>
    </w:lvl>
    <w:lvl w:ilvl="8" w:tplc="A7142014">
      <w:start w:val="1"/>
      <w:numFmt w:val="bullet"/>
      <w:lvlText w:val=""/>
      <w:lvlJc w:val="left"/>
      <w:pPr>
        <w:ind w:left="6480" w:hanging="360"/>
      </w:pPr>
      <w:rPr>
        <w:rFonts w:ascii="Wingdings" w:hAnsi="Wingdings" w:hint="default"/>
      </w:rPr>
    </w:lvl>
  </w:abstractNum>
  <w:abstractNum w:abstractNumId="4" w15:restartNumberingAfterBreak="0">
    <w:nsid w:val="32A2BC1F"/>
    <w:multiLevelType w:val="hybridMultilevel"/>
    <w:tmpl w:val="FFFFFFFF"/>
    <w:lvl w:ilvl="0" w:tplc="A204146C">
      <w:start w:val="1"/>
      <w:numFmt w:val="bullet"/>
      <w:lvlText w:val=""/>
      <w:lvlJc w:val="left"/>
      <w:pPr>
        <w:ind w:left="720" w:hanging="360"/>
      </w:pPr>
      <w:rPr>
        <w:rFonts w:ascii="Symbol" w:hAnsi="Symbol" w:hint="default"/>
      </w:rPr>
    </w:lvl>
    <w:lvl w:ilvl="1" w:tplc="C71E50C6">
      <w:start w:val="1"/>
      <w:numFmt w:val="bullet"/>
      <w:lvlText w:val="o"/>
      <w:lvlJc w:val="left"/>
      <w:pPr>
        <w:ind w:left="1440" w:hanging="360"/>
      </w:pPr>
      <w:rPr>
        <w:rFonts w:ascii="Courier New" w:hAnsi="Courier New" w:hint="default"/>
      </w:rPr>
    </w:lvl>
    <w:lvl w:ilvl="2" w:tplc="391E9F8E">
      <w:start w:val="1"/>
      <w:numFmt w:val="bullet"/>
      <w:lvlText w:val=""/>
      <w:lvlJc w:val="left"/>
      <w:pPr>
        <w:ind w:left="2160" w:hanging="360"/>
      </w:pPr>
      <w:rPr>
        <w:rFonts w:ascii="Wingdings" w:hAnsi="Wingdings" w:hint="default"/>
      </w:rPr>
    </w:lvl>
    <w:lvl w:ilvl="3" w:tplc="89B2E308">
      <w:start w:val="1"/>
      <w:numFmt w:val="bullet"/>
      <w:lvlText w:val=""/>
      <w:lvlJc w:val="left"/>
      <w:pPr>
        <w:ind w:left="2880" w:hanging="360"/>
      </w:pPr>
      <w:rPr>
        <w:rFonts w:ascii="Symbol" w:hAnsi="Symbol" w:hint="default"/>
      </w:rPr>
    </w:lvl>
    <w:lvl w:ilvl="4" w:tplc="2B10764A">
      <w:start w:val="1"/>
      <w:numFmt w:val="bullet"/>
      <w:lvlText w:val="o"/>
      <w:lvlJc w:val="left"/>
      <w:pPr>
        <w:ind w:left="3600" w:hanging="360"/>
      </w:pPr>
      <w:rPr>
        <w:rFonts w:ascii="Courier New" w:hAnsi="Courier New" w:hint="default"/>
      </w:rPr>
    </w:lvl>
    <w:lvl w:ilvl="5" w:tplc="5280878C">
      <w:start w:val="1"/>
      <w:numFmt w:val="bullet"/>
      <w:lvlText w:val=""/>
      <w:lvlJc w:val="left"/>
      <w:pPr>
        <w:ind w:left="4320" w:hanging="360"/>
      </w:pPr>
      <w:rPr>
        <w:rFonts w:ascii="Wingdings" w:hAnsi="Wingdings" w:hint="default"/>
      </w:rPr>
    </w:lvl>
    <w:lvl w:ilvl="6" w:tplc="9462F00C">
      <w:start w:val="1"/>
      <w:numFmt w:val="bullet"/>
      <w:lvlText w:val=""/>
      <w:lvlJc w:val="left"/>
      <w:pPr>
        <w:ind w:left="5040" w:hanging="360"/>
      </w:pPr>
      <w:rPr>
        <w:rFonts w:ascii="Symbol" w:hAnsi="Symbol" w:hint="default"/>
      </w:rPr>
    </w:lvl>
    <w:lvl w:ilvl="7" w:tplc="AC76D48A">
      <w:start w:val="1"/>
      <w:numFmt w:val="bullet"/>
      <w:lvlText w:val="o"/>
      <w:lvlJc w:val="left"/>
      <w:pPr>
        <w:ind w:left="5760" w:hanging="360"/>
      </w:pPr>
      <w:rPr>
        <w:rFonts w:ascii="Courier New" w:hAnsi="Courier New" w:hint="default"/>
      </w:rPr>
    </w:lvl>
    <w:lvl w:ilvl="8" w:tplc="34A02712">
      <w:start w:val="1"/>
      <w:numFmt w:val="bullet"/>
      <w:lvlText w:val=""/>
      <w:lvlJc w:val="left"/>
      <w:pPr>
        <w:ind w:left="6480" w:hanging="360"/>
      </w:pPr>
      <w:rPr>
        <w:rFonts w:ascii="Wingdings" w:hAnsi="Wingdings" w:hint="default"/>
      </w:rPr>
    </w:lvl>
  </w:abstractNum>
  <w:abstractNum w:abstractNumId="5" w15:restartNumberingAfterBreak="0">
    <w:nsid w:val="384A5CA4"/>
    <w:multiLevelType w:val="hybridMultilevel"/>
    <w:tmpl w:val="FFFFFFFF"/>
    <w:lvl w:ilvl="0" w:tplc="7FCAEBF2">
      <w:start w:val="1"/>
      <w:numFmt w:val="decimal"/>
      <w:lvlText w:val="%1."/>
      <w:lvlJc w:val="left"/>
      <w:pPr>
        <w:ind w:left="720" w:hanging="360"/>
      </w:pPr>
    </w:lvl>
    <w:lvl w:ilvl="1" w:tplc="53CAC77C">
      <w:start w:val="1"/>
      <w:numFmt w:val="lowerLetter"/>
      <w:lvlText w:val="%2."/>
      <w:lvlJc w:val="left"/>
      <w:pPr>
        <w:ind w:left="1440" w:hanging="360"/>
      </w:pPr>
    </w:lvl>
    <w:lvl w:ilvl="2" w:tplc="9D80A774">
      <w:start w:val="1"/>
      <w:numFmt w:val="lowerRoman"/>
      <w:lvlText w:val="%3."/>
      <w:lvlJc w:val="right"/>
      <w:pPr>
        <w:ind w:left="2160" w:hanging="180"/>
      </w:pPr>
    </w:lvl>
    <w:lvl w:ilvl="3" w:tplc="BB7E600C">
      <w:start w:val="1"/>
      <w:numFmt w:val="decimal"/>
      <w:lvlText w:val="%4."/>
      <w:lvlJc w:val="left"/>
      <w:pPr>
        <w:ind w:left="2880" w:hanging="360"/>
      </w:pPr>
    </w:lvl>
    <w:lvl w:ilvl="4" w:tplc="2C423800">
      <w:start w:val="1"/>
      <w:numFmt w:val="lowerLetter"/>
      <w:lvlText w:val="%5."/>
      <w:lvlJc w:val="left"/>
      <w:pPr>
        <w:ind w:left="3600" w:hanging="360"/>
      </w:pPr>
    </w:lvl>
    <w:lvl w:ilvl="5" w:tplc="C5909C20">
      <w:start w:val="1"/>
      <w:numFmt w:val="lowerRoman"/>
      <w:lvlText w:val="%6."/>
      <w:lvlJc w:val="right"/>
      <w:pPr>
        <w:ind w:left="4320" w:hanging="180"/>
      </w:pPr>
    </w:lvl>
    <w:lvl w:ilvl="6" w:tplc="E2C2D5B2">
      <w:start w:val="1"/>
      <w:numFmt w:val="decimal"/>
      <w:lvlText w:val="%7."/>
      <w:lvlJc w:val="left"/>
      <w:pPr>
        <w:ind w:left="5040" w:hanging="360"/>
      </w:pPr>
    </w:lvl>
    <w:lvl w:ilvl="7" w:tplc="9788E0CC">
      <w:start w:val="1"/>
      <w:numFmt w:val="lowerLetter"/>
      <w:lvlText w:val="%8."/>
      <w:lvlJc w:val="left"/>
      <w:pPr>
        <w:ind w:left="5760" w:hanging="360"/>
      </w:pPr>
    </w:lvl>
    <w:lvl w:ilvl="8" w:tplc="AF40A92A">
      <w:start w:val="1"/>
      <w:numFmt w:val="lowerRoman"/>
      <w:lvlText w:val="%9."/>
      <w:lvlJc w:val="right"/>
      <w:pPr>
        <w:ind w:left="6480" w:hanging="180"/>
      </w:pPr>
    </w:lvl>
  </w:abstractNum>
  <w:abstractNum w:abstractNumId="6" w15:restartNumberingAfterBreak="0">
    <w:nsid w:val="3F7D73E5"/>
    <w:multiLevelType w:val="hybridMultilevel"/>
    <w:tmpl w:val="FFFFFFFF"/>
    <w:lvl w:ilvl="0" w:tplc="1DC0DA5A">
      <w:start w:val="1"/>
      <w:numFmt w:val="bullet"/>
      <w:lvlText w:val=""/>
      <w:lvlJc w:val="left"/>
      <w:pPr>
        <w:ind w:left="720" w:hanging="360"/>
      </w:pPr>
      <w:rPr>
        <w:rFonts w:ascii="Symbol" w:hAnsi="Symbol" w:hint="default"/>
      </w:rPr>
    </w:lvl>
    <w:lvl w:ilvl="1" w:tplc="6AA4B01C">
      <w:start w:val="1"/>
      <w:numFmt w:val="bullet"/>
      <w:lvlText w:val="o"/>
      <w:lvlJc w:val="left"/>
      <w:pPr>
        <w:ind w:left="1440" w:hanging="360"/>
      </w:pPr>
      <w:rPr>
        <w:rFonts w:ascii="Courier New" w:hAnsi="Courier New" w:hint="default"/>
      </w:rPr>
    </w:lvl>
    <w:lvl w:ilvl="2" w:tplc="B66E35B4">
      <w:start w:val="1"/>
      <w:numFmt w:val="bullet"/>
      <w:lvlText w:val=""/>
      <w:lvlJc w:val="left"/>
      <w:pPr>
        <w:ind w:left="2160" w:hanging="360"/>
      </w:pPr>
      <w:rPr>
        <w:rFonts w:ascii="Wingdings" w:hAnsi="Wingdings" w:hint="default"/>
      </w:rPr>
    </w:lvl>
    <w:lvl w:ilvl="3" w:tplc="AA785BFE">
      <w:start w:val="1"/>
      <w:numFmt w:val="bullet"/>
      <w:lvlText w:val=""/>
      <w:lvlJc w:val="left"/>
      <w:pPr>
        <w:ind w:left="2880" w:hanging="360"/>
      </w:pPr>
      <w:rPr>
        <w:rFonts w:ascii="Symbol" w:hAnsi="Symbol" w:hint="default"/>
      </w:rPr>
    </w:lvl>
    <w:lvl w:ilvl="4" w:tplc="7E10948C">
      <w:start w:val="1"/>
      <w:numFmt w:val="bullet"/>
      <w:lvlText w:val="o"/>
      <w:lvlJc w:val="left"/>
      <w:pPr>
        <w:ind w:left="3600" w:hanging="360"/>
      </w:pPr>
      <w:rPr>
        <w:rFonts w:ascii="Courier New" w:hAnsi="Courier New" w:hint="default"/>
      </w:rPr>
    </w:lvl>
    <w:lvl w:ilvl="5" w:tplc="4A82F432">
      <w:start w:val="1"/>
      <w:numFmt w:val="bullet"/>
      <w:lvlText w:val=""/>
      <w:lvlJc w:val="left"/>
      <w:pPr>
        <w:ind w:left="4320" w:hanging="360"/>
      </w:pPr>
      <w:rPr>
        <w:rFonts w:ascii="Wingdings" w:hAnsi="Wingdings" w:hint="default"/>
      </w:rPr>
    </w:lvl>
    <w:lvl w:ilvl="6" w:tplc="B1408D0C">
      <w:start w:val="1"/>
      <w:numFmt w:val="bullet"/>
      <w:lvlText w:val=""/>
      <w:lvlJc w:val="left"/>
      <w:pPr>
        <w:ind w:left="5040" w:hanging="360"/>
      </w:pPr>
      <w:rPr>
        <w:rFonts w:ascii="Symbol" w:hAnsi="Symbol" w:hint="default"/>
      </w:rPr>
    </w:lvl>
    <w:lvl w:ilvl="7" w:tplc="8DAA5648">
      <w:start w:val="1"/>
      <w:numFmt w:val="bullet"/>
      <w:lvlText w:val="o"/>
      <w:lvlJc w:val="left"/>
      <w:pPr>
        <w:ind w:left="5760" w:hanging="360"/>
      </w:pPr>
      <w:rPr>
        <w:rFonts w:ascii="Courier New" w:hAnsi="Courier New" w:hint="default"/>
      </w:rPr>
    </w:lvl>
    <w:lvl w:ilvl="8" w:tplc="7FBE001A">
      <w:start w:val="1"/>
      <w:numFmt w:val="bullet"/>
      <w:lvlText w:val=""/>
      <w:lvlJc w:val="left"/>
      <w:pPr>
        <w:ind w:left="6480" w:hanging="360"/>
      </w:pPr>
      <w:rPr>
        <w:rFonts w:ascii="Wingdings" w:hAnsi="Wingdings" w:hint="default"/>
      </w:rPr>
    </w:lvl>
  </w:abstractNum>
  <w:abstractNum w:abstractNumId="7" w15:restartNumberingAfterBreak="0">
    <w:nsid w:val="417E972F"/>
    <w:multiLevelType w:val="hybridMultilevel"/>
    <w:tmpl w:val="FFFFFFFF"/>
    <w:lvl w:ilvl="0" w:tplc="E7F665B8">
      <w:start w:val="1"/>
      <w:numFmt w:val="decimal"/>
      <w:lvlText w:val="%1."/>
      <w:lvlJc w:val="left"/>
      <w:pPr>
        <w:ind w:left="720" w:hanging="360"/>
      </w:pPr>
    </w:lvl>
    <w:lvl w:ilvl="1" w:tplc="D5EEA480">
      <w:start w:val="1"/>
      <w:numFmt w:val="lowerLetter"/>
      <w:lvlText w:val="%2."/>
      <w:lvlJc w:val="left"/>
      <w:pPr>
        <w:ind w:left="1440" w:hanging="360"/>
      </w:pPr>
    </w:lvl>
    <w:lvl w:ilvl="2" w:tplc="6D14FD6E">
      <w:start w:val="1"/>
      <w:numFmt w:val="lowerRoman"/>
      <w:lvlText w:val="%3."/>
      <w:lvlJc w:val="right"/>
      <w:pPr>
        <w:ind w:left="2160" w:hanging="180"/>
      </w:pPr>
    </w:lvl>
    <w:lvl w:ilvl="3" w:tplc="F65826EC">
      <w:start w:val="1"/>
      <w:numFmt w:val="decimal"/>
      <w:lvlText w:val="%4."/>
      <w:lvlJc w:val="left"/>
      <w:pPr>
        <w:ind w:left="2880" w:hanging="360"/>
      </w:pPr>
    </w:lvl>
    <w:lvl w:ilvl="4" w:tplc="B6FED1FA">
      <w:start w:val="1"/>
      <w:numFmt w:val="lowerLetter"/>
      <w:lvlText w:val="%5."/>
      <w:lvlJc w:val="left"/>
      <w:pPr>
        <w:ind w:left="3600" w:hanging="360"/>
      </w:pPr>
    </w:lvl>
    <w:lvl w:ilvl="5" w:tplc="EA569D08">
      <w:start w:val="1"/>
      <w:numFmt w:val="lowerRoman"/>
      <w:lvlText w:val="%6."/>
      <w:lvlJc w:val="right"/>
      <w:pPr>
        <w:ind w:left="4320" w:hanging="180"/>
      </w:pPr>
    </w:lvl>
    <w:lvl w:ilvl="6" w:tplc="C0B09EA0">
      <w:start w:val="1"/>
      <w:numFmt w:val="decimal"/>
      <w:lvlText w:val="%7."/>
      <w:lvlJc w:val="left"/>
      <w:pPr>
        <w:ind w:left="5040" w:hanging="360"/>
      </w:pPr>
    </w:lvl>
    <w:lvl w:ilvl="7" w:tplc="E17C13F4">
      <w:start w:val="1"/>
      <w:numFmt w:val="lowerLetter"/>
      <w:lvlText w:val="%8."/>
      <w:lvlJc w:val="left"/>
      <w:pPr>
        <w:ind w:left="5760" w:hanging="360"/>
      </w:pPr>
    </w:lvl>
    <w:lvl w:ilvl="8" w:tplc="BD76FD0C">
      <w:start w:val="1"/>
      <w:numFmt w:val="lowerRoman"/>
      <w:lvlText w:val="%9."/>
      <w:lvlJc w:val="right"/>
      <w:pPr>
        <w:ind w:left="6480" w:hanging="180"/>
      </w:pPr>
    </w:lvl>
  </w:abstractNum>
  <w:abstractNum w:abstractNumId="8" w15:restartNumberingAfterBreak="0">
    <w:nsid w:val="5635D1DC"/>
    <w:multiLevelType w:val="hybridMultilevel"/>
    <w:tmpl w:val="FFFFFFFF"/>
    <w:lvl w:ilvl="0" w:tplc="E2187364">
      <w:start w:val="1"/>
      <w:numFmt w:val="bullet"/>
      <w:lvlText w:val=""/>
      <w:lvlJc w:val="left"/>
      <w:pPr>
        <w:ind w:left="720" w:hanging="360"/>
      </w:pPr>
      <w:rPr>
        <w:rFonts w:ascii="Symbol" w:hAnsi="Symbol" w:hint="default"/>
      </w:rPr>
    </w:lvl>
    <w:lvl w:ilvl="1" w:tplc="44C0F7F2">
      <w:start w:val="1"/>
      <w:numFmt w:val="bullet"/>
      <w:lvlText w:val="o"/>
      <w:lvlJc w:val="left"/>
      <w:pPr>
        <w:ind w:left="1440" w:hanging="360"/>
      </w:pPr>
      <w:rPr>
        <w:rFonts w:ascii="Courier New" w:hAnsi="Courier New" w:hint="default"/>
      </w:rPr>
    </w:lvl>
    <w:lvl w:ilvl="2" w:tplc="8EC82366">
      <w:start w:val="1"/>
      <w:numFmt w:val="bullet"/>
      <w:lvlText w:val=""/>
      <w:lvlJc w:val="left"/>
      <w:pPr>
        <w:ind w:left="2160" w:hanging="360"/>
      </w:pPr>
      <w:rPr>
        <w:rFonts w:ascii="Wingdings" w:hAnsi="Wingdings" w:hint="default"/>
      </w:rPr>
    </w:lvl>
    <w:lvl w:ilvl="3" w:tplc="868C1FF2">
      <w:start w:val="1"/>
      <w:numFmt w:val="bullet"/>
      <w:lvlText w:val=""/>
      <w:lvlJc w:val="left"/>
      <w:pPr>
        <w:ind w:left="2880" w:hanging="360"/>
      </w:pPr>
      <w:rPr>
        <w:rFonts w:ascii="Symbol" w:hAnsi="Symbol" w:hint="default"/>
      </w:rPr>
    </w:lvl>
    <w:lvl w:ilvl="4" w:tplc="0C5A3516">
      <w:start w:val="1"/>
      <w:numFmt w:val="bullet"/>
      <w:lvlText w:val="o"/>
      <w:lvlJc w:val="left"/>
      <w:pPr>
        <w:ind w:left="3600" w:hanging="360"/>
      </w:pPr>
      <w:rPr>
        <w:rFonts w:ascii="Courier New" w:hAnsi="Courier New" w:hint="default"/>
      </w:rPr>
    </w:lvl>
    <w:lvl w:ilvl="5" w:tplc="E1528FBA">
      <w:start w:val="1"/>
      <w:numFmt w:val="bullet"/>
      <w:lvlText w:val=""/>
      <w:lvlJc w:val="left"/>
      <w:pPr>
        <w:ind w:left="4320" w:hanging="360"/>
      </w:pPr>
      <w:rPr>
        <w:rFonts w:ascii="Wingdings" w:hAnsi="Wingdings" w:hint="default"/>
      </w:rPr>
    </w:lvl>
    <w:lvl w:ilvl="6" w:tplc="4218F650">
      <w:start w:val="1"/>
      <w:numFmt w:val="bullet"/>
      <w:lvlText w:val=""/>
      <w:lvlJc w:val="left"/>
      <w:pPr>
        <w:ind w:left="5040" w:hanging="360"/>
      </w:pPr>
      <w:rPr>
        <w:rFonts w:ascii="Symbol" w:hAnsi="Symbol" w:hint="default"/>
      </w:rPr>
    </w:lvl>
    <w:lvl w:ilvl="7" w:tplc="DFB4A596">
      <w:start w:val="1"/>
      <w:numFmt w:val="bullet"/>
      <w:lvlText w:val="o"/>
      <w:lvlJc w:val="left"/>
      <w:pPr>
        <w:ind w:left="5760" w:hanging="360"/>
      </w:pPr>
      <w:rPr>
        <w:rFonts w:ascii="Courier New" w:hAnsi="Courier New" w:hint="default"/>
      </w:rPr>
    </w:lvl>
    <w:lvl w:ilvl="8" w:tplc="E244F758">
      <w:start w:val="1"/>
      <w:numFmt w:val="bullet"/>
      <w:lvlText w:val=""/>
      <w:lvlJc w:val="left"/>
      <w:pPr>
        <w:ind w:left="6480" w:hanging="360"/>
      </w:pPr>
      <w:rPr>
        <w:rFonts w:ascii="Wingdings" w:hAnsi="Wingdings" w:hint="default"/>
      </w:rPr>
    </w:lvl>
  </w:abstractNum>
  <w:abstractNum w:abstractNumId="9" w15:restartNumberingAfterBreak="0">
    <w:nsid w:val="56C362BD"/>
    <w:multiLevelType w:val="hybridMultilevel"/>
    <w:tmpl w:val="FFFFFFFF"/>
    <w:lvl w:ilvl="0" w:tplc="D5D4DDF8">
      <w:start w:val="1"/>
      <w:numFmt w:val="bullet"/>
      <w:lvlText w:val=""/>
      <w:lvlJc w:val="left"/>
      <w:pPr>
        <w:ind w:left="720" w:hanging="360"/>
      </w:pPr>
      <w:rPr>
        <w:rFonts w:ascii="Symbol" w:hAnsi="Symbol" w:hint="default"/>
      </w:rPr>
    </w:lvl>
    <w:lvl w:ilvl="1" w:tplc="2EC6B21E">
      <w:start w:val="1"/>
      <w:numFmt w:val="bullet"/>
      <w:lvlText w:val="o"/>
      <w:lvlJc w:val="left"/>
      <w:pPr>
        <w:ind w:left="1440" w:hanging="360"/>
      </w:pPr>
      <w:rPr>
        <w:rFonts w:ascii="Courier New" w:hAnsi="Courier New" w:hint="default"/>
      </w:rPr>
    </w:lvl>
    <w:lvl w:ilvl="2" w:tplc="A8846E70">
      <w:start w:val="1"/>
      <w:numFmt w:val="bullet"/>
      <w:lvlText w:val=""/>
      <w:lvlJc w:val="left"/>
      <w:pPr>
        <w:ind w:left="2160" w:hanging="360"/>
      </w:pPr>
      <w:rPr>
        <w:rFonts w:ascii="Wingdings" w:hAnsi="Wingdings" w:hint="default"/>
      </w:rPr>
    </w:lvl>
    <w:lvl w:ilvl="3" w:tplc="30267E94">
      <w:start w:val="1"/>
      <w:numFmt w:val="bullet"/>
      <w:lvlText w:val=""/>
      <w:lvlJc w:val="left"/>
      <w:pPr>
        <w:ind w:left="2880" w:hanging="360"/>
      </w:pPr>
      <w:rPr>
        <w:rFonts w:ascii="Symbol" w:hAnsi="Symbol" w:hint="default"/>
      </w:rPr>
    </w:lvl>
    <w:lvl w:ilvl="4" w:tplc="50A42B4A">
      <w:start w:val="1"/>
      <w:numFmt w:val="bullet"/>
      <w:lvlText w:val="o"/>
      <w:lvlJc w:val="left"/>
      <w:pPr>
        <w:ind w:left="3600" w:hanging="360"/>
      </w:pPr>
      <w:rPr>
        <w:rFonts w:ascii="Courier New" w:hAnsi="Courier New" w:hint="default"/>
      </w:rPr>
    </w:lvl>
    <w:lvl w:ilvl="5" w:tplc="0206DF7A">
      <w:start w:val="1"/>
      <w:numFmt w:val="bullet"/>
      <w:lvlText w:val=""/>
      <w:lvlJc w:val="left"/>
      <w:pPr>
        <w:ind w:left="4320" w:hanging="360"/>
      </w:pPr>
      <w:rPr>
        <w:rFonts w:ascii="Wingdings" w:hAnsi="Wingdings" w:hint="default"/>
      </w:rPr>
    </w:lvl>
    <w:lvl w:ilvl="6" w:tplc="0788507E">
      <w:start w:val="1"/>
      <w:numFmt w:val="bullet"/>
      <w:lvlText w:val=""/>
      <w:lvlJc w:val="left"/>
      <w:pPr>
        <w:ind w:left="5040" w:hanging="360"/>
      </w:pPr>
      <w:rPr>
        <w:rFonts w:ascii="Symbol" w:hAnsi="Symbol" w:hint="default"/>
      </w:rPr>
    </w:lvl>
    <w:lvl w:ilvl="7" w:tplc="8C96E3F4">
      <w:start w:val="1"/>
      <w:numFmt w:val="bullet"/>
      <w:lvlText w:val="o"/>
      <w:lvlJc w:val="left"/>
      <w:pPr>
        <w:ind w:left="5760" w:hanging="360"/>
      </w:pPr>
      <w:rPr>
        <w:rFonts w:ascii="Courier New" w:hAnsi="Courier New" w:hint="default"/>
      </w:rPr>
    </w:lvl>
    <w:lvl w:ilvl="8" w:tplc="AE486FEA">
      <w:start w:val="1"/>
      <w:numFmt w:val="bullet"/>
      <w:lvlText w:val=""/>
      <w:lvlJc w:val="left"/>
      <w:pPr>
        <w:ind w:left="6480" w:hanging="360"/>
      </w:pPr>
      <w:rPr>
        <w:rFonts w:ascii="Wingdings" w:hAnsi="Wingdings" w:hint="default"/>
      </w:rPr>
    </w:lvl>
  </w:abstractNum>
  <w:abstractNum w:abstractNumId="10" w15:restartNumberingAfterBreak="0">
    <w:nsid w:val="5BCC48EF"/>
    <w:multiLevelType w:val="hybridMultilevel"/>
    <w:tmpl w:val="FFFFFFFF"/>
    <w:lvl w:ilvl="0" w:tplc="90A0C71E">
      <w:start w:val="1"/>
      <w:numFmt w:val="decimal"/>
      <w:lvlText w:val="%1."/>
      <w:lvlJc w:val="left"/>
      <w:pPr>
        <w:ind w:left="720" w:hanging="360"/>
      </w:pPr>
    </w:lvl>
    <w:lvl w:ilvl="1" w:tplc="87C036FE">
      <w:start w:val="1"/>
      <w:numFmt w:val="lowerLetter"/>
      <w:lvlText w:val="%2."/>
      <w:lvlJc w:val="left"/>
      <w:pPr>
        <w:ind w:left="1440" w:hanging="360"/>
      </w:pPr>
    </w:lvl>
    <w:lvl w:ilvl="2" w:tplc="31E0D0CA">
      <w:start w:val="1"/>
      <w:numFmt w:val="lowerRoman"/>
      <w:lvlText w:val="%3."/>
      <w:lvlJc w:val="right"/>
      <w:pPr>
        <w:ind w:left="2160" w:hanging="180"/>
      </w:pPr>
    </w:lvl>
    <w:lvl w:ilvl="3" w:tplc="7F229DBE">
      <w:start w:val="1"/>
      <w:numFmt w:val="decimal"/>
      <w:lvlText w:val="%4."/>
      <w:lvlJc w:val="left"/>
      <w:pPr>
        <w:ind w:left="2880" w:hanging="360"/>
      </w:pPr>
    </w:lvl>
    <w:lvl w:ilvl="4" w:tplc="318E5B16">
      <w:start w:val="1"/>
      <w:numFmt w:val="lowerLetter"/>
      <w:lvlText w:val="%5."/>
      <w:lvlJc w:val="left"/>
      <w:pPr>
        <w:ind w:left="3600" w:hanging="360"/>
      </w:pPr>
    </w:lvl>
    <w:lvl w:ilvl="5" w:tplc="C89C9EA6">
      <w:start w:val="1"/>
      <w:numFmt w:val="lowerRoman"/>
      <w:lvlText w:val="%6."/>
      <w:lvlJc w:val="right"/>
      <w:pPr>
        <w:ind w:left="4320" w:hanging="180"/>
      </w:pPr>
    </w:lvl>
    <w:lvl w:ilvl="6" w:tplc="C21652D8">
      <w:start w:val="1"/>
      <w:numFmt w:val="decimal"/>
      <w:lvlText w:val="%7."/>
      <w:lvlJc w:val="left"/>
      <w:pPr>
        <w:ind w:left="5040" w:hanging="360"/>
      </w:pPr>
    </w:lvl>
    <w:lvl w:ilvl="7" w:tplc="8F36A5B8">
      <w:start w:val="1"/>
      <w:numFmt w:val="lowerLetter"/>
      <w:lvlText w:val="%8."/>
      <w:lvlJc w:val="left"/>
      <w:pPr>
        <w:ind w:left="5760" w:hanging="360"/>
      </w:pPr>
    </w:lvl>
    <w:lvl w:ilvl="8" w:tplc="139E11B4">
      <w:start w:val="1"/>
      <w:numFmt w:val="lowerRoman"/>
      <w:lvlText w:val="%9."/>
      <w:lvlJc w:val="right"/>
      <w:pPr>
        <w:ind w:left="6480" w:hanging="180"/>
      </w:pPr>
    </w:lvl>
  </w:abstractNum>
  <w:num w:numId="1" w16cid:durableId="1084884466">
    <w:abstractNumId w:val="2"/>
  </w:num>
  <w:num w:numId="2" w16cid:durableId="1324354064">
    <w:abstractNumId w:val="5"/>
  </w:num>
  <w:num w:numId="3" w16cid:durableId="1563716077">
    <w:abstractNumId w:val="3"/>
  </w:num>
  <w:num w:numId="4" w16cid:durableId="1781754941">
    <w:abstractNumId w:val="8"/>
  </w:num>
  <w:num w:numId="5" w16cid:durableId="1953972262">
    <w:abstractNumId w:val="4"/>
  </w:num>
  <w:num w:numId="6" w16cid:durableId="293869290">
    <w:abstractNumId w:val="9"/>
  </w:num>
  <w:num w:numId="7" w16cid:durableId="312873565">
    <w:abstractNumId w:val="1"/>
  </w:num>
  <w:num w:numId="8" w16cid:durableId="368922022">
    <w:abstractNumId w:val="0"/>
  </w:num>
  <w:num w:numId="9" w16cid:durableId="663704979">
    <w:abstractNumId w:val="6"/>
  </w:num>
  <w:num w:numId="10" w16cid:durableId="865290219">
    <w:abstractNumId w:val="7"/>
  </w:num>
  <w:num w:numId="11" w16cid:durableId="9867131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E9332F"/>
    <w:rsid w:val="0006462F"/>
    <w:rsid w:val="00093136"/>
    <w:rsid w:val="00094F9A"/>
    <w:rsid w:val="0018570A"/>
    <w:rsid w:val="001A333A"/>
    <w:rsid w:val="002B0BE0"/>
    <w:rsid w:val="00300B8B"/>
    <w:rsid w:val="00353A0D"/>
    <w:rsid w:val="00396738"/>
    <w:rsid w:val="00515D90"/>
    <w:rsid w:val="005A1232"/>
    <w:rsid w:val="005B7315"/>
    <w:rsid w:val="005C6D68"/>
    <w:rsid w:val="00672AB9"/>
    <w:rsid w:val="006B1656"/>
    <w:rsid w:val="00764668"/>
    <w:rsid w:val="007668C1"/>
    <w:rsid w:val="007D7256"/>
    <w:rsid w:val="00853AA0"/>
    <w:rsid w:val="00933709"/>
    <w:rsid w:val="00A32194"/>
    <w:rsid w:val="00A62212"/>
    <w:rsid w:val="00AA20B5"/>
    <w:rsid w:val="00AC3571"/>
    <w:rsid w:val="00B03CA4"/>
    <w:rsid w:val="00B313DD"/>
    <w:rsid w:val="00B60F53"/>
    <w:rsid w:val="00C23BE5"/>
    <w:rsid w:val="00C45CBD"/>
    <w:rsid w:val="00C56FD1"/>
    <w:rsid w:val="00C63616"/>
    <w:rsid w:val="00C91D1C"/>
    <w:rsid w:val="00D31E1D"/>
    <w:rsid w:val="00D90E39"/>
    <w:rsid w:val="00DA63A9"/>
    <w:rsid w:val="00EC4585"/>
    <w:rsid w:val="00EC62DC"/>
    <w:rsid w:val="00F87143"/>
    <w:rsid w:val="02735EB5"/>
    <w:rsid w:val="0736ED09"/>
    <w:rsid w:val="08786FB9"/>
    <w:rsid w:val="0A1840A2"/>
    <w:rsid w:val="0B66F284"/>
    <w:rsid w:val="0DF4A7B6"/>
    <w:rsid w:val="1230B53C"/>
    <w:rsid w:val="13083C88"/>
    <w:rsid w:val="18A369F7"/>
    <w:rsid w:val="1BF37A63"/>
    <w:rsid w:val="2ADBB100"/>
    <w:rsid w:val="2F226700"/>
    <w:rsid w:val="433CCAA1"/>
    <w:rsid w:val="43F8AD4A"/>
    <w:rsid w:val="451F4630"/>
    <w:rsid w:val="47F3AAE1"/>
    <w:rsid w:val="4A3286B9"/>
    <w:rsid w:val="4AB0D174"/>
    <w:rsid w:val="4AFB0DAB"/>
    <w:rsid w:val="4FE9332F"/>
    <w:rsid w:val="5085692F"/>
    <w:rsid w:val="5385D162"/>
    <w:rsid w:val="57315BA2"/>
    <w:rsid w:val="599472B8"/>
    <w:rsid w:val="5A12146A"/>
    <w:rsid w:val="5D30A30A"/>
    <w:rsid w:val="5DD50374"/>
    <w:rsid w:val="648D83C5"/>
    <w:rsid w:val="66DAC886"/>
    <w:rsid w:val="69463D93"/>
    <w:rsid w:val="6BE712A9"/>
    <w:rsid w:val="740B8988"/>
    <w:rsid w:val="76C70B69"/>
    <w:rsid w:val="7C7E7E59"/>
    <w:rsid w:val="7FF19B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5D0F48"/>
  <w15:chartTrackingRefBased/>
  <w15:docId w15:val="{8BCA96E7-53C3-4172-A76C-CACC027E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C7E7E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C7E7E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C7E7E5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C7E7E59"/>
    <w:pPr>
      <w:ind w:left="720"/>
      <w:contextualSpacing/>
    </w:pPr>
  </w:style>
  <w:style w:type="character" w:styleId="Hyperlink">
    <w:name w:val="Hyperlink"/>
    <w:basedOn w:val="DefaultParagraphFont"/>
    <w:uiPriority w:val="99"/>
    <w:unhideWhenUsed/>
    <w:rsid w:val="7C7E7E5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99472B8"/>
    <w:pPr>
      <w:tabs>
        <w:tab w:val="center" w:pos="4680"/>
        <w:tab w:val="right" w:pos="9360"/>
      </w:tabs>
      <w:spacing w:after="0" w:line="240" w:lineRule="auto"/>
    </w:pPr>
  </w:style>
  <w:style w:type="paragraph" w:styleId="Footer">
    <w:name w:val="footer"/>
    <w:basedOn w:val="Normal"/>
    <w:uiPriority w:val="99"/>
    <w:unhideWhenUsed/>
    <w:rsid w:val="599472B8"/>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com.org.uk/research-and-data/media-literacy-research/childr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nhs.uk/data-and-information/publications/statistical/mental-health-of-children-and-young-people-in-england/2023-wave-4-follow-u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o.int/news-room/fact-sheets/detail/mental-health-strengthening-our-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Abushamma (2407871)</dc:creator>
  <cp:keywords/>
  <dc:description/>
  <cp:lastModifiedBy>Rawan Abushamma (2407871)</cp:lastModifiedBy>
  <cp:revision>25</cp:revision>
  <dcterms:created xsi:type="dcterms:W3CDTF">2026-05-24T14:12:00Z</dcterms:created>
  <dcterms:modified xsi:type="dcterms:W3CDTF">2026-07-05T14:50:00Z</dcterms:modified>
</cp:coreProperties>
</file>