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A3D05" w14:textId="77777777" w:rsidR="00CC0AEA" w:rsidRPr="00F60561" w:rsidRDefault="00CC0AEA" w:rsidP="00F60561">
      <w:pPr>
        <w:spacing w:after="0"/>
        <w:jc w:val="center"/>
      </w:pPr>
    </w:p>
    <w:p w14:paraId="0B33C6B5" w14:textId="77777777" w:rsidR="00CC0AEA" w:rsidRPr="00F60561" w:rsidRDefault="00CC0AEA" w:rsidP="00F60561">
      <w:pPr>
        <w:spacing w:after="0"/>
        <w:jc w:val="center"/>
      </w:pPr>
    </w:p>
    <w:p w14:paraId="5C5AB1B8" w14:textId="77777777" w:rsidR="00CC0AEA" w:rsidRPr="00F60561" w:rsidRDefault="00CC0AEA" w:rsidP="00F60561">
      <w:pPr>
        <w:spacing w:after="0"/>
        <w:jc w:val="center"/>
      </w:pPr>
    </w:p>
    <w:p w14:paraId="7D591787" w14:textId="77777777" w:rsidR="00F84511" w:rsidRPr="00F60561" w:rsidRDefault="00000000" w:rsidP="00C066C9">
      <w:pPr>
        <w:pStyle w:val="Title"/>
      </w:pPr>
      <w:r w:rsidRPr="00F60561">
        <w:t>Empowering Inclusive Leadership: A Conference on Equality, Diversity, and Inclusion in the Hospitality Sector</w:t>
      </w:r>
    </w:p>
    <w:p w14:paraId="0C575518" w14:textId="11103D8B" w:rsidR="00514441" w:rsidRDefault="00514441" w:rsidP="00C066C9">
      <w:pPr>
        <w:pStyle w:val="Title"/>
      </w:pPr>
    </w:p>
    <w:p w14:paraId="194FDCE9" w14:textId="77777777" w:rsidR="00514441" w:rsidRDefault="00514441" w:rsidP="00514441">
      <w:pPr>
        <w:spacing w:after="0"/>
      </w:pPr>
    </w:p>
    <w:p w14:paraId="051FC261" w14:textId="77777777" w:rsidR="00514441" w:rsidRDefault="00514441" w:rsidP="00514441">
      <w:pPr>
        <w:spacing w:after="0"/>
      </w:pPr>
    </w:p>
    <w:p w14:paraId="34244768" w14:textId="77777777" w:rsidR="00514441" w:rsidRDefault="00514441" w:rsidP="00514441">
      <w:pPr>
        <w:spacing w:after="0"/>
      </w:pPr>
    </w:p>
    <w:p w14:paraId="5B058388" w14:textId="77777777" w:rsidR="00514441" w:rsidRDefault="00514441" w:rsidP="00514441">
      <w:pPr>
        <w:spacing w:after="0"/>
      </w:pPr>
    </w:p>
    <w:p w14:paraId="2E87A36F" w14:textId="77777777" w:rsidR="00514441" w:rsidRDefault="00514441" w:rsidP="00514441">
      <w:pPr>
        <w:spacing w:after="0"/>
      </w:pPr>
    </w:p>
    <w:p w14:paraId="1D0A2F50" w14:textId="77777777" w:rsidR="00514441" w:rsidRDefault="00514441" w:rsidP="00514441">
      <w:pPr>
        <w:spacing w:after="0"/>
      </w:pPr>
    </w:p>
    <w:p w14:paraId="0274F995" w14:textId="77777777" w:rsidR="00514441" w:rsidRDefault="00514441" w:rsidP="00514441">
      <w:pPr>
        <w:spacing w:after="0"/>
      </w:pPr>
    </w:p>
    <w:p w14:paraId="38EAAB20" w14:textId="77777777" w:rsidR="00514441" w:rsidRDefault="00514441" w:rsidP="00514441">
      <w:pPr>
        <w:spacing w:after="0"/>
      </w:pPr>
    </w:p>
    <w:p w14:paraId="1190DCEB" w14:textId="77777777" w:rsidR="00514441" w:rsidRDefault="00514441" w:rsidP="00514441">
      <w:pPr>
        <w:spacing w:after="0"/>
      </w:pPr>
    </w:p>
    <w:p w14:paraId="0BDB2AFA" w14:textId="77777777" w:rsidR="00C066C9" w:rsidRDefault="00C066C9" w:rsidP="00514441">
      <w:pPr>
        <w:spacing w:after="0"/>
      </w:pPr>
    </w:p>
    <w:p w14:paraId="5FD4A61A" w14:textId="77777777" w:rsidR="00C066C9" w:rsidRDefault="00C066C9" w:rsidP="00514441">
      <w:pPr>
        <w:spacing w:after="0"/>
      </w:pPr>
    </w:p>
    <w:p w14:paraId="31961983" w14:textId="45F3DB47" w:rsidR="00C066C9" w:rsidRPr="00C066C9" w:rsidRDefault="00C066C9" w:rsidP="00C066C9">
      <w:pPr>
        <w:spacing w:after="0"/>
      </w:pPr>
      <w:r w:rsidRPr="00C066C9">
        <w:t>Student name: Lavinia Curtean (2232073</w:t>
      </w:r>
      <w:r w:rsidR="001325B9">
        <w:t>)</w:t>
      </w:r>
    </w:p>
    <w:p w14:paraId="665D8DE1" w14:textId="77777777" w:rsidR="00C066C9" w:rsidRPr="00C066C9" w:rsidRDefault="00C066C9" w:rsidP="00C066C9">
      <w:pPr>
        <w:spacing w:after="0"/>
      </w:pPr>
      <w:r w:rsidRPr="00C066C9">
        <w:t>Lecturer’s name: Christopher Wilkin</w:t>
      </w:r>
    </w:p>
    <w:p w14:paraId="2E18E208" w14:textId="77777777" w:rsidR="00C066C9" w:rsidRPr="00C066C9" w:rsidRDefault="00C066C9" w:rsidP="00C066C9">
      <w:pPr>
        <w:spacing w:after="0"/>
      </w:pPr>
      <w:r w:rsidRPr="00C066C9">
        <w:t>Module name: International Meetings Management for the Hotel Industry (BMIH6007)</w:t>
      </w:r>
    </w:p>
    <w:p w14:paraId="0BA418F6" w14:textId="77777777" w:rsidR="00C066C9" w:rsidRPr="00C066C9" w:rsidRDefault="00C066C9" w:rsidP="00C066C9">
      <w:pPr>
        <w:spacing w:after="0"/>
      </w:pPr>
      <w:r w:rsidRPr="00C066C9">
        <w:t>Report title: Empowering Inclusive Leadership: A Conference on Equality, Diversity and Inclusion in the Hospitality Sector</w:t>
      </w:r>
    </w:p>
    <w:p w14:paraId="315E56DB" w14:textId="77777777" w:rsidR="00C066C9" w:rsidRPr="00C066C9" w:rsidRDefault="00C066C9" w:rsidP="00C066C9">
      <w:pPr>
        <w:spacing w:after="0"/>
      </w:pPr>
      <w:r w:rsidRPr="00C066C9">
        <w:t>Date of submission: 28/02/2025</w:t>
      </w:r>
    </w:p>
    <w:p w14:paraId="5DE89173" w14:textId="524EFCB0" w:rsidR="00D212CA" w:rsidRPr="00F60561" w:rsidRDefault="00000000" w:rsidP="00F60561">
      <w:pPr>
        <w:spacing w:after="0"/>
        <w:jc w:val="center"/>
      </w:pPr>
      <w:r w:rsidRPr="00F60561">
        <w:br w:type="page"/>
      </w:r>
    </w:p>
    <w:sdt>
      <w:sdtPr>
        <w:rPr>
          <w:rFonts w:ascii="Times New Roman" w:eastAsiaTheme="minorHAnsi" w:hAnsi="Times New Roman" w:cstheme="minorBidi"/>
          <w:color w:val="auto"/>
          <w:sz w:val="24"/>
          <w:szCs w:val="22"/>
          <w:lang w:val="en-GB"/>
        </w:rPr>
        <w:id w:val="-117070750"/>
        <w:docPartObj>
          <w:docPartGallery w:val="Table of Contents"/>
          <w:docPartUnique/>
        </w:docPartObj>
      </w:sdtPr>
      <w:sdtEndPr>
        <w:rPr>
          <w:b/>
          <w:bCs/>
        </w:rPr>
      </w:sdtEndPr>
      <w:sdtContent>
        <w:p w14:paraId="3E20C8E9" w14:textId="77777777" w:rsidR="00CC0AEA" w:rsidRPr="00F60561" w:rsidRDefault="00000000" w:rsidP="00B630DC">
          <w:pPr>
            <w:pStyle w:val="TOCHeading"/>
            <w:spacing w:before="0" w:line="360" w:lineRule="auto"/>
            <w:jc w:val="center"/>
            <w:rPr>
              <w:rFonts w:ascii="Times New Roman" w:hAnsi="Times New Roman" w:cs="Times New Roman"/>
              <w:b/>
              <w:bCs/>
              <w:color w:val="auto"/>
              <w:lang w:val="en-GB"/>
            </w:rPr>
          </w:pPr>
          <w:r w:rsidRPr="00F60561">
            <w:rPr>
              <w:rFonts w:ascii="Times New Roman" w:hAnsi="Times New Roman" w:cs="Times New Roman"/>
              <w:b/>
              <w:bCs/>
              <w:color w:val="auto"/>
              <w:lang w:val="en-GB"/>
            </w:rPr>
            <w:t>Table of Contents</w:t>
          </w:r>
        </w:p>
        <w:p w14:paraId="2D150A7E" w14:textId="57547B1C" w:rsidR="00164A0E" w:rsidRDefault="00000000" w:rsidP="00164A0E">
          <w:pPr>
            <w:pStyle w:val="TOC1"/>
            <w:tabs>
              <w:tab w:val="right" w:leader="dot" w:pos="9350"/>
            </w:tabs>
            <w:spacing w:after="0"/>
            <w:rPr>
              <w:rFonts w:asciiTheme="minorHAnsi" w:eastAsiaTheme="minorEastAsia" w:hAnsiTheme="minorHAnsi"/>
              <w:noProof/>
              <w:kern w:val="2"/>
              <w:szCs w:val="24"/>
              <w:lang w:val="en-US"/>
              <w14:ligatures w14:val="standardContextual"/>
            </w:rPr>
          </w:pPr>
          <w:r w:rsidRPr="00F60561">
            <w:fldChar w:fldCharType="begin"/>
          </w:r>
          <w:r w:rsidRPr="00F60561">
            <w:instrText xml:space="preserve"> TOC \o "1-3" \h \z \u </w:instrText>
          </w:r>
          <w:r w:rsidRPr="00F60561">
            <w:fldChar w:fldCharType="separate"/>
          </w:r>
          <w:hyperlink w:anchor="_Toc189037021" w:history="1">
            <w:r w:rsidR="00164A0E" w:rsidRPr="00F55772">
              <w:rPr>
                <w:rStyle w:val="Hyperlink"/>
                <w:noProof/>
              </w:rPr>
              <w:t>Assignment 1: Presentation</w:t>
            </w:r>
            <w:r w:rsidR="00164A0E">
              <w:rPr>
                <w:noProof/>
                <w:webHidden/>
              </w:rPr>
              <w:tab/>
            </w:r>
            <w:r w:rsidR="00164A0E">
              <w:rPr>
                <w:noProof/>
                <w:webHidden/>
              </w:rPr>
              <w:fldChar w:fldCharType="begin"/>
            </w:r>
            <w:r w:rsidR="00164A0E">
              <w:rPr>
                <w:noProof/>
                <w:webHidden/>
              </w:rPr>
              <w:instrText xml:space="preserve"> PAGEREF _Toc189037021 \h </w:instrText>
            </w:r>
            <w:r w:rsidR="00164A0E">
              <w:rPr>
                <w:noProof/>
                <w:webHidden/>
              </w:rPr>
            </w:r>
            <w:r w:rsidR="00164A0E">
              <w:rPr>
                <w:noProof/>
                <w:webHidden/>
              </w:rPr>
              <w:fldChar w:fldCharType="separate"/>
            </w:r>
            <w:r w:rsidR="00164A0E">
              <w:rPr>
                <w:noProof/>
                <w:webHidden/>
              </w:rPr>
              <w:t>3</w:t>
            </w:r>
            <w:r w:rsidR="00164A0E">
              <w:rPr>
                <w:noProof/>
                <w:webHidden/>
              </w:rPr>
              <w:fldChar w:fldCharType="end"/>
            </w:r>
          </w:hyperlink>
        </w:p>
        <w:p w14:paraId="1B403CCC" w14:textId="5A1581DE" w:rsidR="00164A0E" w:rsidRDefault="00164A0E" w:rsidP="00164A0E">
          <w:pPr>
            <w:pStyle w:val="TOC1"/>
            <w:tabs>
              <w:tab w:val="right" w:leader="dot" w:pos="9350"/>
            </w:tabs>
            <w:spacing w:after="0"/>
            <w:rPr>
              <w:rFonts w:asciiTheme="minorHAnsi" w:eastAsiaTheme="minorEastAsia" w:hAnsiTheme="minorHAnsi"/>
              <w:noProof/>
              <w:kern w:val="2"/>
              <w:szCs w:val="24"/>
              <w:lang w:val="en-US"/>
              <w14:ligatures w14:val="standardContextual"/>
            </w:rPr>
          </w:pPr>
          <w:hyperlink w:anchor="_Toc189037022" w:history="1">
            <w:r w:rsidRPr="00F55772">
              <w:rPr>
                <w:rStyle w:val="Hyperlink"/>
                <w:noProof/>
              </w:rPr>
              <w:t>Assignment 2: Report</w:t>
            </w:r>
            <w:r>
              <w:rPr>
                <w:noProof/>
                <w:webHidden/>
              </w:rPr>
              <w:tab/>
            </w:r>
            <w:r>
              <w:rPr>
                <w:noProof/>
                <w:webHidden/>
              </w:rPr>
              <w:fldChar w:fldCharType="begin"/>
            </w:r>
            <w:r>
              <w:rPr>
                <w:noProof/>
                <w:webHidden/>
              </w:rPr>
              <w:instrText xml:space="preserve"> PAGEREF _Toc189037022 \h </w:instrText>
            </w:r>
            <w:r>
              <w:rPr>
                <w:noProof/>
                <w:webHidden/>
              </w:rPr>
            </w:r>
            <w:r>
              <w:rPr>
                <w:noProof/>
                <w:webHidden/>
              </w:rPr>
              <w:fldChar w:fldCharType="separate"/>
            </w:r>
            <w:r>
              <w:rPr>
                <w:noProof/>
                <w:webHidden/>
              </w:rPr>
              <w:t>3</w:t>
            </w:r>
            <w:r>
              <w:rPr>
                <w:noProof/>
                <w:webHidden/>
              </w:rPr>
              <w:fldChar w:fldCharType="end"/>
            </w:r>
          </w:hyperlink>
        </w:p>
        <w:p w14:paraId="0A691A5B" w14:textId="3FFE611A"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23" w:history="1">
            <w:r w:rsidRPr="00F55772">
              <w:rPr>
                <w:rStyle w:val="Hyperlink"/>
                <w:noProof/>
              </w:rPr>
              <w:t>Introduction</w:t>
            </w:r>
            <w:r>
              <w:rPr>
                <w:noProof/>
                <w:webHidden/>
              </w:rPr>
              <w:tab/>
            </w:r>
            <w:r>
              <w:rPr>
                <w:noProof/>
                <w:webHidden/>
              </w:rPr>
              <w:fldChar w:fldCharType="begin"/>
            </w:r>
            <w:r>
              <w:rPr>
                <w:noProof/>
                <w:webHidden/>
              </w:rPr>
              <w:instrText xml:space="preserve"> PAGEREF _Toc189037023 \h </w:instrText>
            </w:r>
            <w:r>
              <w:rPr>
                <w:noProof/>
                <w:webHidden/>
              </w:rPr>
            </w:r>
            <w:r>
              <w:rPr>
                <w:noProof/>
                <w:webHidden/>
              </w:rPr>
              <w:fldChar w:fldCharType="separate"/>
            </w:r>
            <w:r>
              <w:rPr>
                <w:noProof/>
                <w:webHidden/>
              </w:rPr>
              <w:t>3</w:t>
            </w:r>
            <w:r>
              <w:rPr>
                <w:noProof/>
                <w:webHidden/>
              </w:rPr>
              <w:fldChar w:fldCharType="end"/>
            </w:r>
          </w:hyperlink>
        </w:p>
        <w:p w14:paraId="7D24CA08" w14:textId="78DC1087"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24" w:history="1">
            <w:r w:rsidRPr="00F55772">
              <w:rPr>
                <w:rStyle w:val="Hyperlink"/>
                <w:noProof/>
              </w:rPr>
              <w:t>The Event Cycle</w:t>
            </w:r>
            <w:r>
              <w:rPr>
                <w:noProof/>
                <w:webHidden/>
              </w:rPr>
              <w:tab/>
            </w:r>
            <w:r>
              <w:rPr>
                <w:noProof/>
                <w:webHidden/>
              </w:rPr>
              <w:fldChar w:fldCharType="begin"/>
            </w:r>
            <w:r>
              <w:rPr>
                <w:noProof/>
                <w:webHidden/>
              </w:rPr>
              <w:instrText xml:space="preserve"> PAGEREF _Toc189037024 \h </w:instrText>
            </w:r>
            <w:r>
              <w:rPr>
                <w:noProof/>
                <w:webHidden/>
              </w:rPr>
            </w:r>
            <w:r>
              <w:rPr>
                <w:noProof/>
                <w:webHidden/>
              </w:rPr>
              <w:fldChar w:fldCharType="separate"/>
            </w:r>
            <w:r>
              <w:rPr>
                <w:noProof/>
                <w:webHidden/>
              </w:rPr>
              <w:t>3</w:t>
            </w:r>
            <w:r>
              <w:rPr>
                <w:noProof/>
                <w:webHidden/>
              </w:rPr>
              <w:fldChar w:fldCharType="end"/>
            </w:r>
          </w:hyperlink>
        </w:p>
        <w:p w14:paraId="07677EDC" w14:textId="17E5FDBF"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25" w:history="1">
            <w:r w:rsidRPr="00F55772">
              <w:rPr>
                <w:rStyle w:val="Hyperlink"/>
                <w:noProof/>
              </w:rPr>
              <w:t>Event Concept</w:t>
            </w:r>
            <w:r>
              <w:rPr>
                <w:noProof/>
                <w:webHidden/>
              </w:rPr>
              <w:tab/>
            </w:r>
            <w:r>
              <w:rPr>
                <w:noProof/>
                <w:webHidden/>
              </w:rPr>
              <w:fldChar w:fldCharType="begin"/>
            </w:r>
            <w:r>
              <w:rPr>
                <w:noProof/>
                <w:webHidden/>
              </w:rPr>
              <w:instrText xml:space="preserve"> PAGEREF _Toc189037025 \h </w:instrText>
            </w:r>
            <w:r>
              <w:rPr>
                <w:noProof/>
                <w:webHidden/>
              </w:rPr>
            </w:r>
            <w:r>
              <w:rPr>
                <w:noProof/>
                <w:webHidden/>
              </w:rPr>
              <w:fldChar w:fldCharType="separate"/>
            </w:r>
            <w:r>
              <w:rPr>
                <w:noProof/>
                <w:webHidden/>
              </w:rPr>
              <w:t>4</w:t>
            </w:r>
            <w:r>
              <w:rPr>
                <w:noProof/>
                <w:webHidden/>
              </w:rPr>
              <w:fldChar w:fldCharType="end"/>
            </w:r>
          </w:hyperlink>
        </w:p>
        <w:p w14:paraId="287A6B68" w14:textId="112331BE"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26" w:history="1">
            <w:r w:rsidRPr="00F55772">
              <w:rPr>
                <w:rStyle w:val="Hyperlink"/>
                <w:noProof/>
              </w:rPr>
              <w:t>Aim and Objectives of the Meeting/Event</w:t>
            </w:r>
            <w:r>
              <w:rPr>
                <w:noProof/>
                <w:webHidden/>
              </w:rPr>
              <w:tab/>
            </w:r>
            <w:r>
              <w:rPr>
                <w:noProof/>
                <w:webHidden/>
              </w:rPr>
              <w:fldChar w:fldCharType="begin"/>
            </w:r>
            <w:r>
              <w:rPr>
                <w:noProof/>
                <w:webHidden/>
              </w:rPr>
              <w:instrText xml:space="preserve"> PAGEREF _Toc189037026 \h </w:instrText>
            </w:r>
            <w:r>
              <w:rPr>
                <w:noProof/>
                <w:webHidden/>
              </w:rPr>
            </w:r>
            <w:r>
              <w:rPr>
                <w:noProof/>
                <w:webHidden/>
              </w:rPr>
              <w:fldChar w:fldCharType="separate"/>
            </w:r>
            <w:r>
              <w:rPr>
                <w:noProof/>
                <w:webHidden/>
              </w:rPr>
              <w:t>5</w:t>
            </w:r>
            <w:r>
              <w:rPr>
                <w:noProof/>
                <w:webHidden/>
              </w:rPr>
              <w:fldChar w:fldCharType="end"/>
            </w:r>
          </w:hyperlink>
        </w:p>
        <w:p w14:paraId="7B773212" w14:textId="0F5FA7EF" w:rsidR="00164A0E" w:rsidRDefault="00164A0E" w:rsidP="00164A0E">
          <w:pPr>
            <w:pStyle w:val="TOC3"/>
            <w:tabs>
              <w:tab w:val="right" w:leader="dot" w:pos="9350"/>
            </w:tabs>
            <w:spacing w:after="0"/>
            <w:rPr>
              <w:rFonts w:asciiTheme="minorHAnsi" w:eastAsiaTheme="minorEastAsia" w:hAnsiTheme="minorHAnsi"/>
              <w:noProof/>
              <w:kern w:val="2"/>
              <w:szCs w:val="24"/>
              <w:lang w:val="en-US"/>
              <w14:ligatures w14:val="standardContextual"/>
            </w:rPr>
          </w:pPr>
          <w:hyperlink w:anchor="_Toc189037027" w:history="1">
            <w:r w:rsidRPr="00F55772">
              <w:rPr>
                <w:rStyle w:val="Hyperlink"/>
                <w:noProof/>
              </w:rPr>
              <w:t>SMART Action Planning</w:t>
            </w:r>
            <w:r>
              <w:rPr>
                <w:noProof/>
                <w:webHidden/>
              </w:rPr>
              <w:tab/>
            </w:r>
            <w:r>
              <w:rPr>
                <w:noProof/>
                <w:webHidden/>
              </w:rPr>
              <w:fldChar w:fldCharType="begin"/>
            </w:r>
            <w:r>
              <w:rPr>
                <w:noProof/>
                <w:webHidden/>
              </w:rPr>
              <w:instrText xml:space="preserve"> PAGEREF _Toc189037027 \h </w:instrText>
            </w:r>
            <w:r>
              <w:rPr>
                <w:noProof/>
                <w:webHidden/>
              </w:rPr>
            </w:r>
            <w:r>
              <w:rPr>
                <w:noProof/>
                <w:webHidden/>
              </w:rPr>
              <w:fldChar w:fldCharType="separate"/>
            </w:r>
            <w:r>
              <w:rPr>
                <w:noProof/>
                <w:webHidden/>
              </w:rPr>
              <w:t>5</w:t>
            </w:r>
            <w:r>
              <w:rPr>
                <w:noProof/>
                <w:webHidden/>
              </w:rPr>
              <w:fldChar w:fldCharType="end"/>
            </w:r>
          </w:hyperlink>
        </w:p>
        <w:p w14:paraId="26C8CCB5" w14:textId="25DF881C"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28" w:history="1">
            <w:r w:rsidRPr="00F55772">
              <w:rPr>
                <w:rStyle w:val="Hyperlink"/>
                <w:noProof/>
              </w:rPr>
              <w:t>Event Management</w:t>
            </w:r>
            <w:r>
              <w:rPr>
                <w:noProof/>
                <w:webHidden/>
              </w:rPr>
              <w:tab/>
            </w:r>
            <w:r>
              <w:rPr>
                <w:noProof/>
                <w:webHidden/>
              </w:rPr>
              <w:fldChar w:fldCharType="begin"/>
            </w:r>
            <w:r>
              <w:rPr>
                <w:noProof/>
                <w:webHidden/>
              </w:rPr>
              <w:instrText xml:space="preserve"> PAGEREF _Toc189037028 \h </w:instrText>
            </w:r>
            <w:r>
              <w:rPr>
                <w:noProof/>
                <w:webHidden/>
              </w:rPr>
            </w:r>
            <w:r>
              <w:rPr>
                <w:noProof/>
                <w:webHidden/>
              </w:rPr>
              <w:fldChar w:fldCharType="separate"/>
            </w:r>
            <w:r>
              <w:rPr>
                <w:noProof/>
                <w:webHidden/>
              </w:rPr>
              <w:t>7</w:t>
            </w:r>
            <w:r>
              <w:rPr>
                <w:noProof/>
                <w:webHidden/>
              </w:rPr>
              <w:fldChar w:fldCharType="end"/>
            </w:r>
          </w:hyperlink>
        </w:p>
        <w:p w14:paraId="00621273" w14:textId="66D032C6" w:rsidR="00164A0E" w:rsidRDefault="00164A0E" w:rsidP="00164A0E">
          <w:pPr>
            <w:pStyle w:val="TOC1"/>
            <w:tabs>
              <w:tab w:val="right" w:leader="dot" w:pos="9350"/>
            </w:tabs>
            <w:spacing w:after="0"/>
            <w:rPr>
              <w:rFonts w:asciiTheme="minorHAnsi" w:eastAsiaTheme="minorEastAsia" w:hAnsiTheme="minorHAnsi"/>
              <w:noProof/>
              <w:kern w:val="2"/>
              <w:szCs w:val="24"/>
              <w:lang w:val="en-US"/>
              <w14:ligatures w14:val="standardContextual"/>
            </w:rPr>
          </w:pPr>
          <w:hyperlink w:anchor="_Toc189037029" w:history="1">
            <w:r w:rsidRPr="00F55772">
              <w:rPr>
                <w:rStyle w:val="Hyperlink"/>
                <w:noProof/>
              </w:rPr>
              <w:t>Event Budget</w:t>
            </w:r>
            <w:r>
              <w:rPr>
                <w:noProof/>
                <w:webHidden/>
              </w:rPr>
              <w:tab/>
            </w:r>
            <w:r>
              <w:rPr>
                <w:noProof/>
                <w:webHidden/>
              </w:rPr>
              <w:fldChar w:fldCharType="begin"/>
            </w:r>
            <w:r>
              <w:rPr>
                <w:noProof/>
                <w:webHidden/>
              </w:rPr>
              <w:instrText xml:space="preserve"> PAGEREF _Toc189037029 \h </w:instrText>
            </w:r>
            <w:r>
              <w:rPr>
                <w:noProof/>
                <w:webHidden/>
              </w:rPr>
            </w:r>
            <w:r>
              <w:rPr>
                <w:noProof/>
                <w:webHidden/>
              </w:rPr>
              <w:fldChar w:fldCharType="separate"/>
            </w:r>
            <w:r>
              <w:rPr>
                <w:noProof/>
                <w:webHidden/>
              </w:rPr>
              <w:t>8</w:t>
            </w:r>
            <w:r>
              <w:rPr>
                <w:noProof/>
                <w:webHidden/>
              </w:rPr>
              <w:fldChar w:fldCharType="end"/>
            </w:r>
          </w:hyperlink>
        </w:p>
        <w:p w14:paraId="4D6A7F52" w14:textId="45F88552"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30" w:history="1">
            <w:r w:rsidRPr="00F55772">
              <w:rPr>
                <w:rStyle w:val="Hyperlink"/>
                <w:noProof/>
              </w:rPr>
              <w:t>Industry Trends/Issues/Impacts</w:t>
            </w:r>
            <w:r>
              <w:rPr>
                <w:noProof/>
                <w:webHidden/>
              </w:rPr>
              <w:tab/>
            </w:r>
            <w:r>
              <w:rPr>
                <w:noProof/>
                <w:webHidden/>
              </w:rPr>
              <w:fldChar w:fldCharType="begin"/>
            </w:r>
            <w:r>
              <w:rPr>
                <w:noProof/>
                <w:webHidden/>
              </w:rPr>
              <w:instrText xml:space="preserve"> PAGEREF _Toc189037030 \h </w:instrText>
            </w:r>
            <w:r>
              <w:rPr>
                <w:noProof/>
                <w:webHidden/>
              </w:rPr>
            </w:r>
            <w:r>
              <w:rPr>
                <w:noProof/>
                <w:webHidden/>
              </w:rPr>
              <w:fldChar w:fldCharType="separate"/>
            </w:r>
            <w:r>
              <w:rPr>
                <w:noProof/>
                <w:webHidden/>
              </w:rPr>
              <w:t>9</w:t>
            </w:r>
            <w:r>
              <w:rPr>
                <w:noProof/>
                <w:webHidden/>
              </w:rPr>
              <w:fldChar w:fldCharType="end"/>
            </w:r>
          </w:hyperlink>
        </w:p>
        <w:p w14:paraId="09A359D1" w14:textId="2DB7B414"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31" w:history="1">
            <w:r w:rsidRPr="00F55772">
              <w:rPr>
                <w:rStyle w:val="Hyperlink"/>
                <w:noProof/>
              </w:rPr>
              <w:t>Situational and Cultural Considerations</w:t>
            </w:r>
            <w:r>
              <w:rPr>
                <w:noProof/>
                <w:webHidden/>
              </w:rPr>
              <w:tab/>
            </w:r>
            <w:r>
              <w:rPr>
                <w:noProof/>
                <w:webHidden/>
              </w:rPr>
              <w:fldChar w:fldCharType="begin"/>
            </w:r>
            <w:r>
              <w:rPr>
                <w:noProof/>
                <w:webHidden/>
              </w:rPr>
              <w:instrText xml:space="preserve"> PAGEREF _Toc189037031 \h </w:instrText>
            </w:r>
            <w:r>
              <w:rPr>
                <w:noProof/>
                <w:webHidden/>
              </w:rPr>
            </w:r>
            <w:r>
              <w:rPr>
                <w:noProof/>
                <w:webHidden/>
              </w:rPr>
              <w:fldChar w:fldCharType="separate"/>
            </w:r>
            <w:r>
              <w:rPr>
                <w:noProof/>
                <w:webHidden/>
              </w:rPr>
              <w:t>10</w:t>
            </w:r>
            <w:r>
              <w:rPr>
                <w:noProof/>
                <w:webHidden/>
              </w:rPr>
              <w:fldChar w:fldCharType="end"/>
            </w:r>
          </w:hyperlink>
        </w:p>
        <w:p w14:paraId="5AB94D70" w14:textId="539E97FE"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32" w:history="1">
            <w:r w:rsidRPr="00F55772">
              <w:rPr>
                <w:rStyle w:val="Hyperlink"/>
                <w:noProof/>
              </w:rPr>
              <w:t>Conclusion</w:t>
            </w:r>
            <w:r>
              <w:rPr>
                <w:noProof/>
                <w:webHidden/>
              </w:rPr>
              <w:tab/>
            </w:r>
            <w:r>
              <w:rPr>
                <w:noProof/>
                <w:webHidden/>
              </w:rPr>
              <w:fldChar w:fldCharType="begin"/>
            </w:r>
            <w:r>
              <w:rPr>
                <w:noProof/>
                <w:webHidden/>
              </w:rPr>
              <w:instrText xml:space="preserve"> PAGEREF _Toc189037032 \h </w:instrText>
            </w:r>
            <w:r>
              <w:rPr>
                <w:noProof/>
                <w:webHidden/>
              </w:rPr>
            </w:r>
            <w:r>
              <w:rPr>
                <w:noProof/>
                <w:webHidden/>
              </w:rPr>
              <w:fldChar w:fldCharType="separate"/>
            </w:r>
            <w:r>
              <w:rPr>
                <w:noProof/>
                <w:webHidden/>
              </w:rPr>
              <w:t>10</w:t>
            </w:r>
            <w:r>
              <w:rPr>
                <w:noProof/>
                <w:webHidden/>
              </w:rPr>
              <w:fldChar w:fldCharType="end"/>
            </w:r>
          </w:hyperlink>
        </w:p>
        <w:p w14:paraId="11DCA977" w14:textId="521FDDB8" w:rsidR="00164A0E" w:rsidRDefault="00164A0E" w:rsidP="00164A0E">
          <w:pPr>
            <w:pStyle w:val="TOC1"/>
            <w:tabs>
              <w:tab w:val="right" w:leader="dot" w:pos="9350"/>
            </w:tabs>
            <w:spacing w:after="0"/>
            <w:rPr>
              <w:rFonts w:asciiTheme="minorHAnsi" w:eastAsiaTheme="minorEastAsia" w:hAnsiTheme="minorHAnsi"/>
              <w:noProof/>
              <w:kern w:val="2"/>
              <w:szCs w:val="24"/>
              <w:lang w:val="en-US"/>
              <w14:ligatures w14:val="standardContextual"/>
            </w:rPr>
          </w:pPr>
          <w:hyperlink w:anchor="_Toc189037033" w:history="1">
            <w:r w:rsidRPr="00F55772">
              <w:rPr>
                <w:rStyle w:val="Hyperlink"/>
                <w:noProof/>
              </w:rPr>
              <w:t>References</w:t>
            </w:r>
            <w:r>
              <w:rPr>
                <w:noProof/>
                <w:webHidden/>
              </w:rPr>
              <w:tab/>
            </w:r>
            <w:r>
              <w:rPr>
                <w:noProof/>
                <w:webHidden/>
              </w:rPr>
              <w:fldChar w:fldCharType="begin"/>
            </w:r>
            <w:r>
              <w:rPr>
                <w:noProof/>
                <w:webHidden/>
              </w:rPr>
              <w:instrText xml:space="preserve"> PAGEREF _Toc189037033 \h </w:instrText>
            </w:r>
            <w:r>
              <w:rPr>
                <w:noProof/>
                <w:webHidden/>
              </w:rPr>
            </w:r>
            <w:r>
              <w:rPr>
                <w:noProof/>
                <w:webHidden/>
              </w:rPr>
              <w:fldChar w:fldCharType="separate"/>
            </w:r>
            <w:r>
              <w:rPr>
                <w:noProof/>
                <w:webHidden/>
              </w:rPr>
              <w:t>12</w:t>
            </w:r>
            <w:r>
              <w:rPr>
                <w:noProof/>
                <w:webHidden/>
              </w:rPr>
              <w:fldChar w:fldCharType="end"/>
            </w:r>
          </w:hyperlink>
        </w:p>
        <w:p w14:paraId="595E03A9" w14:textId="61449969"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34" w:history="1">
            <w:r w:rsidRPr="00F55772">
              <w:rPr>
                <w:rStyle w:val="Hyperlink"/>
                <w:noProof/>
              </w:rPr>
              <w:t>References for Report</w:t>
            </w:r>
            <w:r>
              <w:rPr>
                <w:noProof/>
                <w:webHidden/>
              </w:rPr>
              <w:tab/>
            </w:r>
            <w:r>
              <w:rPr>
                <w:noProof/>
                <w:webHidden/>
              </w:rPr>
              <w:fldChar w:fldCharType="begin"/>
            </w:r>
            <w:r>
              <w:rPr>
                <w:noProof/>
                <w:webHidden/>
              </w:rPr>
              <w:instrText xml:space="preserve"> PAGEREF _Toc189037034 \h </w:instrText>
            </w:r>
            <w:r>
              <w:rPr>
                <w:noProof/>
                <w:webHidden/>
              </w:rPr>
            </w:r>
            <w:r>
              <w:rPr>
                <w:noProof/>
                <w:webHidden/>
              </w:rPr>
              <w:fldChar w:fldCharType="separate"/>
            </w:r>
            <w:r>
              <w:rPr>
                <w:noProof/>
                <w:webHidden/>
              </w:rPr>
              <w:t>12</w:t>
            </w:r>
            <w:r>
              <w:rPr>
                <w:noProof/>
                <w:webHidden/>
              </w:rPr>
              <w:fldChar w:fldCharType="end"/>
            </w:r>
          </w:hyperlink>
        </w:p>
        <w:p w14:paraId="06BF4489" w14:textId="62ACAB51"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35" w:history="1">
            <w:r w:rsidRPr="00F55772">
              <w:rPr>
                <w:rStyle w:val="Hyperlink"/>
                <w:noProof/>
              </w:rPr>
              <w:t>References for PPT</w:t>
            </w:r>
            <w:r>
              <w:rPr>
                <w:noProof/>
                <w:webHidden/>
              </w:rPr>
              <w:tab/>
            </w:r>
            <w:r>
              <w:rPr>
                <w:noProof/>
                <w:webHidden/>
              </w:rPr>
              <w:fldChar w:fldCharType="begin"/>
            </w:r>
            <w:r>
              <w:rPr>
                <w:noProof/>
                <w:webHidden/>
              </w:rPr>
              <w:instrText xml:space="preserve"> PAGEREF _Toc189037035 \h </w:instrText>
            </w:r>
            <w:r>
              <w:rPr>
                <w:noProof/>
                <w:webHidden/>
              </w:rPr>
            </w:r>
            <w:r>
              <w:rPr>
                <w:noProof/>
                <w:webHidden/>
              </w:rPr>
              <w:fldChar w:fldCharType="separate"/>
            </w:r>
            <w:r>
              <w:rPr>
                <w:noProof/>
                <w:webHidden/>
              </w:rPr>
              <w:t>13</w:t>
            </w:r>
            <w:r>
              <w:rPr>
                <w:noProof/>
                <w:webHidden/>
              </w:rPr>
              <w:fldChar w:fldCharType="end"/>
            </w:r>
          </w:hyperlink>
        </w:p>
        <w:p w14:paraId="72B502F3" w14:textId="7B95AA1B" w:rsidR="00164A0E" w:rsidRDefault="00164A0E" w:rsidP="00164A0E">
          <w:pPr>
            <w:pStyle w:val="TOC1"/>
            <w:tabs>
              <w:tab w:val="right" w:leader="dot" w:pos="9350"/>
            </w:tabs>
            <w:spacing w:after="0"/>
            <w:rPr>
              <w:rFonts w:asciiTheme="minorHAnsi" w:eastAsiaTheme="minorEastAsia" w:hAnsiTheme="minorHAnsi"/>
              <w:noProof/>
              <w:kern w:val="2"/>
              <w:szCs w:val="24"/>
              <w:lang w:val="en-US"/>
              <w14:ligatures w14:val="standardContextual"/>
            </w:rPr>
          </w:pPr>
          <w:hyperlink w:anchor="_Toc189037036" w:history="1">
            <w:r w:rsidRPr="00F55772">
              <w:rPr>
                <w:rStyle w:val="Hyperlink"/>
                <w:noProof/>
              </w:rPr>
              <w:t>Appendices</w:t>
            </w:r>
            <w:r>
              <w:rPr>
                <w:noProof/>
                <w:webHidden/>
              </w:rPr>
              <w:tab/>
            </w:r>
            <w:r>
              <w:rPr>
                <w:noProof/>
                <w:webHidden/>
              </w:rPr>
              <w:fldChar w:fldCharType="begin"/>
            </w:r>
            <w:r>
              <w:rPr>
                <w:noProof/>
                <w:webHidden/>
              </w:rPr>
              <w:instrText xml:space="preserve"> PAGEREF _Toc189037036 \h </w:instrText>
            </w:r>
            <w:r>
              <w:rPr>
                <w:noProof/>
                <w:webHidden/>
              </w:rPr>
            </w:r>
            <w:r>
              <w:rPr>
                <w:noProof/>
                <w:webHidden/>
              </w:rPr>
              <w:fldChar w:fldCharType="separate"/>
            </w:r>
            <w:r>
              <w:rPr>
                <w:noProof/>
                <w:webHidden/>
              </w:rPr>
              <w:t>16</w:t>
            </w:r>
            <w:r>
              <w:rPr>
                <w:noProof/>
                <w:webHidden/>
              </w:rPr>
              <w:fldChar w:fldCharType="end"/>
            </w:r>
          </w:hyperlink>
        </w:p>
        <w:p w14:paraId="253F138C" w14:textId="39B4BE25" w:rsidR="00164A0E" w:rsidRDefault="00164A0E" w:rsidP="00164A0E">
          <w:pPr>
            <w:pStyle w:val="TOC2"/>
            <w:tabs>
              <w:tab w:val="right" w:leader="dot" w:pos="9350"/>
            </w:tabs>
            <w:spacing w:after="0"/>
            <w:rPr>
              <w:rFonts w:asciiTheme="minorHAnsi" w:eastAsiaTheme="minorEastAsia" w:hAnsiTheme="minorHAnsi"/>
              <w:noProof/>
              <w:kern w:val="2"/>
              <w:szCs w:val="24"/>
              <w:lang w:val="en-US"/>
              <w14:ligatures w14:val="standardContextual"/>
            </w:rPr>
          </w:pPr>
          <w:hyperlink w:anchor="_Toc189037037" w:history="1">
            <w:r w:rsidRPr="00F55772">
              <w:rPr>
                <w:rStyle w:val="Hyperlink"/>
                <w:noProof/>
              </w:rPr>
              <w:t>Appendix 1: Presentation Slides</w:t>
            </w:r>
            <w:r>
              <w:rPr>
                <w:noProof/>
                <w:webHidden/>
              </w:rPr>
              <w:tab/>
            </w:r>
            <w:r>
              <w:rPr>
                <w:noProof/>
                <w:webHidden/>
              </w:rPr>
              <w:fldChar w:fldCharType="begin"/>
            </w:r>
            <w:r>
              <w:rPr>
                <w:noProof/>
                <w:webHidden/>
              </w:rPr>
              <w:instrText xml:space="preserve"> PAGEREF _Toc189037037 \h </w:instrText>
            </w:r>
            <w:r>
              <w:rPr>
                <w:noProof/>
                <w:webHidden/>
              </w:rPr>
            </w:r>
            <w:r>
              <w:rPr>
                <w:noProof/>
                <w:webHidden/>
              </w:rPr>
              <w:fldChar w:fldCharType="separate"/>
            </w:r>
            <w:r>
              <w:rPr>
                <w:noProof/>
                <w:webHidden/>
              </w:rPr>
              <w:t>16</w:t>
            </w:r>
            <w:r>
              <w:rPr>
                <w:noProof/>
                <w:webHidden/>
              </w:rPr>
              <w:fldChar w:fldCharType="end"/>
            </w:r>
          </w:hyperlink>
        </w:p>
        <w:p w14:paraId="2A127DB1" w14:textId="7FDDB1A8" w:rsidR="00CC0AEA" w:rsidRPr="00F60561" w:rsidRDefault="00000000" w:rsidP="00B630DC">
          <w:pPr>
            <w:spacing w:after="0"/>
          </w:pPr>
          <w:r w:rsidRPr="00F60561">
            <w:rPr>
              <w:b/>
              <w:bCs/>
            </w:rPr>
            <w:fldChar w:fldCharType="end"/>
          </w:r>
        </w:p>
      </w:sdtContent>
    </w:sdt>
    <w:p w14:paraId="226CC0D3" w14:textId="77777777" w:rsidR="00D212CA" w:rsidRPr="00F60561" w:rsidRDefault="00000000" w:rsidP="00F60561">
      <w:pPr>
        <w:spacing w:after="0"/>
      </w:pPr>
      <w:r w:rsidRPr="00F60561">
        <w:br w:type="page"/>
      </w:r>
    </w:p>
    <w:p w14:paraId="412E2A1B" w14:textId="77777777" w:rsidR="00A97F3E" w:rsidRPr="00F60561" w:rsidRDefault="00000000" w:rsidP="00F60561">
      <w:pPr>
        <w:pStyle w:val="Heading1"/>
        <w:spacing w:before="0"/>
        <w:rPr>
          <w:lang w:val="en-GB"/>
        </w:rPr>
      </w:pPr>
      <w:bookmarkStart w:id="0" w:name="_Toc189037021"/>
      <w:r w:rsidRPr="00F60561">
        <w:rPr>
          <w:lang w:val="en-GB"/>
        </w:rPr>
        <w:lastRenderedPageBreak/>
        <w:t>Assignment 1</w:t>
      </w:r>
      <w:r w:rsidR="00BE57B8" w:rsidRPr="00F60561">
        <w:rPr>
          <w:lang w:val="en-GB"/>
        </w:rPr>
        <w:t>: Presentation</w:t>
      </w:r>
      <w:bookmarkEnd w:id="0"/>
    </w:p>
    <w:p w14:paraId="23122447" w14:textId="77777777" w:rsidR="00A97F3E" w:rsidRPr="00F60561" w:rsidRDefault="00000000" w:rsidP="00F60561">
      <w:pPr>
        <w:spacing w:after="0"/>
      </w:pPr>
      <w:r w:rsidRPr="00F60561">
        <w:t>[ATTACHED TO APPENDIX]</w:t>
      </w:r>
    </w:p>
    <w:p w14:paraId="0A0682CD" w14:textId="77777777" w:rsidR="00BE57B8" w:rsidRPr="00F60561" w:rsidRDefault="00000000" w:rsidP="00F60561">
      <w:pPr>
        <w:pStyle w:val="Heading1"/>
        <w:spacing w:before="0"/>
        <w:rPr>
          <w:lang w:val="en-GB"/>
        </w:rPr>
      </w:pPr>
      <w:bookmarkStart w:id="1" w:name="_Toc189037022"/>
      <w:r w:rsidRPr="00F60561">
        <w:rPr>
          <w:lang w:val="en-GB"/>
        </w:rPr>
        <w:t>Assignment 2: Report</w:t>
      </w:r>
      <w:bookmarkEnd w:id="1"/>
    </w:p>
    <w:p w14:paraId="36D49F21" w14:textId="77777777" w:rsidR="00471092" w:rsidRPr="00EE413B" w:rsidRDefault="00000000" w:rsidP="00EE413B">
      <w:pPr>
        <w:pStyle w:val="Heading2"/>
      </w:pPr>
      <w:bookmarkStart w:id="2" w:name="_Toc189037023"/>
      <w:r w:rsidRPr="00EE413B">
        <w:t>Introduction</w:t>
      </w:r>
      <w:bookmarkEnd w:id="2"/>
      <w:r w:rsidRPr="00EE413B">
        <w:t xml:space="preserve"> </w:t>
      </w:r>
    </w:p>
    <w:p w14:paraId="15E998B9" w14:textId="4266EBCC" w:rsidR="00504B47" w:rsidRPr="00F60561" w:rsidRDefault="00000000" w:rsidP="00F60561">
      <w:pPr>
        <w:spacing w:after="0"/>
      </w:pPr>
      <w:r w:rsidRPr="00F60561">
        <w:t xml:space="preserve">The proposed </w:t>
      </w:r>
      <w:r w:rsidR="00477D45" w:rsidRPr="00F60561">
        <w:t xml:space="preserve">event for this report </w:t>
      </w:r>
      <w:r w:rsidRPr="00F60561">
        <w:t xml:space="preserve">industry </w:t>
      </w:r>
      <w:r w:rsidR="00477D45" w:rsidRPr="00F60561">
        <w:t xml:space="preserve">is “Empowering Inclusive Leadership: A Conference on Equality, Diversity, and Inclusion in the Hospitality Sector”. This is based on </w:t>
      </w:r>
      <w:r w:rsidR="00D314C3" w:rsidRPr="00F60561">
        <w:t>a</w:t>
      </w:r>
      <w:r w:rsidR="00477D45" w:rsidRPr="00F60561">
        <w:t xml:space="preserve"> one-day conference format to promote actionable strategies to the mid to </w:t>
      </w:r>
      <w:r w:rsidR="00D314C3" w:rsidRPr="00F60561">
        <w:t>senior-level</w:t>
      </w:r>
      <w:r w:rsidR="00477D45" w:rsidRPr="00F60561">
        <w:t xml:space="preserve"> managers, </w:t>
      </w:r>
      <w:r w:rsidR="00D314C3" w:rsidRPr="00F60561">
        <w:t xml:space="preserve">HR personnel, and Diversity officers in the hospitality </w:t>
      </w:r>
      <w:r w:rsidR="00F60561" w:rsidRPr="00F60561">
        <w:t>organis</w:t>
      </w:r>
      <w:r w:rsidR="00D314C3" w:rsidRPr="00F60561">
        <w:t xml:space="preserve">ations of the UK. The core theme of this event will be based on fostering transparency, equality, and fairness in hospitality </w:t>
      </w:r>
      <w:r w:rsidR="00F60561" w:rsidRPr="00F60561">
        <w:t>organis</w:t>
      </w:r>
      <w:r w:rsidR="00D314C3" w:rsidRPr="00F60561">
        <w:t xml:space="preserve">ations to limit the ongoing biases and discrepancies across multiple hospitality </w:t>
      </w:r>
      <w:r w:rsidR="00F60561" w:rsidRPr="00F60561">
        <w:t>organis</w:t>
      </w:r>
      <w:r w:rsidR="00D314C3" w:rsidRPr="00F60561">
        <w:t xml:space="preserve">ations to bring in more impactful </w:t>
      </w:r>
      <w:r w:rsidR="00F60561" w:rsidRPr="00F60561">
        <w:t>organis</w:t>
      </w:r>
      <w:r w:rsidR="00D314C3" w:rsidRPr="00F60561">
        <w:t xml:space="preserve">ational changes in the future. </w:t>
      </w:r>
      <w:r w:rsidR="00D77999" w:rsidRPr="00F60561">
        <w:t xml:space="preserve">This event has also been designed to mitigate the gap between a limited number of EDI-based conferences in the UK-based hospitality industry and a productive implementation of EDI strategies to promote fairness, accountability, and operational </w:t>
      </w:r>
      <w:r w:rsidR="00D76B37" w:rsidRPr="00F60561">
        <w:t>feasibility at large</w:t>
      </w:r>
      <w:r w:rsidR="005924EF" w:rsidRPr="00F60561">
        <w:t xml:space="preserve"> (Groenewald, 2024)</w:t>
      </w:r>
      <w:r w:rsidR="00D76B37" w:rsidRPr="00F60561">
        <w:t xml:space="preserve">. The Grand Hotel, Birmingham, has been selected as the venue based on its flexibility and spaciousness followed by </w:t>
      </w:r>
      <w:r w:rsidR="000855EA" w:rsidRPr="00F60561">
        <w:t xml:space="preserve">its </w:t>
      </w:r>
      <w:r w:rsidR="00D76B37" w:rsidRPr="00F60561">
        <w:t>centrali</w:t>
      </w:r>
      <w:r w:rsidR="00F60561" w:rsidRPr="00F60561">
        <w:t>s</w:t>
      </w:r>
      <w:r w:rsidR="00D76B37" w:rsidRPr="00F60561">
        <w:t>ed location</w:t>
      </w:r>
      <w:r w:rsidR="000855EA" w:rsidRPr="00F60561">
        <w:t xml:space="preserve"> being </w:t>
      </w:r>
      <w:r w:rsidR="00D76B37" w:rsidRPr="00F60561">
        <w:t xml:space="preserve">convenient </w:t>
      </w:r>
      <w:r w:rsidR="000855EA" w:rsidRPr="00F60561">
        <w:t>for</w:t>
      </w:r>
      <w:r w:rsidR="00D76B37" w:rsidRPr="00F60561">
        <w:t xml:space="preserve"> the attendees</w:t>
      </w:r>
      <w:r w:rsidR="000855EA" w:rsidRPr="00F60561">
        <w:t xml:space="preserve"> to access</w:t>
      </w:r>
      <w:r w:rsidR="00EF6874" w:rsidRPr="00F60561">
        <w:t xml:space="preserve"> (Cvent, 2025)</w:t>
      </w:r>
      <w:r w:rsidR="000855EA" w:rsidRPr="00F60561">
        <w:t xml:space="preserve">. Further, this event will target HR professionals, mid to </w:t>
      </w:r>
      <w:r w:rsidR="00C15D8F" w:rsidRPr="00F60561">
        <w:t>senior-level</w:t>
      </w:r>
      <w:r w:rsidR="000855EA" w:rsidRPr="00F60561">
        <w:t xml:space="preserve"> managers, and the diversity officers of the industry to </w:t>
      </w:r>
      <w:r w:rsidR="00C15D8F" w:rsidRPr="00F60561">
        <w:t>share</w:t>
      </w:r>
      <w:r w:rsidR="000855EA" w:rsidRPr="00F60561">
        <w:t xml:space="preserve"> innovative practices </w:t>
      </w:r>
      <w:r w:rsidR="00C15D8F" w:rsidRPr="00F60561">
        <w:t xml:space="preserve">and inspire leadership so that a more engaging environment can be fostered in the long term. Thus, based on the future implications of this event, </w:t>
      </w:r>
      <w:r w:rsidR="00486836" w:rsidRPr="00F60561">
        <w:t>the hospitality industry of the UK can promote equality, diversity, and inclusivity practices in the future, thereby addressing any discrepancy challenges or operational biases in the industry.</w:t>
      </w:r>
    </w:p>
    <w:p w14:paraId="3D949B9E" w14:textId="77777777" w:rsidR="00D212CA" w:rsidRPr="00F60561" w:rsidRDefault="00000000" w:rsidP="00EE413B">
      <w:pPr>
        <w:pStyle w:val="Heading2"/>
      </w:pPr>
      <w:bookmarkStart w:id="3" w:name="_Toc189037024"/>
      <w:r w:rsidRPr="00F60561">
        <w:t>The Event Cycle</w:t>
      </w:r>
      <w:bookmarkEnd w:id="3"/>
      <w:r w:rsidR="00FE4C75" w:rsidRPr="00F60561">
        <w:t xml:space="preserve"> </w:t>
      </w:r>
    </w:p>
    <w:p w14:paraId="0922CEE6" w14:textId="1975C9E6" w:rsidR="005924EF" w:rsidRPr="00F60561" w:rsidRDefault="00000000" w:rsidP="00F60561">
      <w:pPr>
        <w:spacing w:after="0"/>
      </w:pPr>
      <w:r w:rsidRPr="00F60561">
        <w:t xml:space="preserve">The </w:t>
      </w:r>
      <w:r w:rsidR="00F60561">
        <w:t xml:space="preserve">core </w:t>
      </w:r>
      <w:r w:rsidR="002C0AA8" w:rsidRPr="00F60561">
        <w:t>concept</w:t>
      </w:r>
      <w:r w:rsidRPr="00F60561">
        <w:t xml:space="preserve"> of </w:t>
      </w:r>
      <w:r w:rsidR="002C0AA8" w:rsidRPr="00F60561">
        <w:t xml:space="preserve">the </w:t>
      </w:r>
      <w:r w:rsidRPr="00F60561">
        <w:t xml:space="preserve">Event Cycle </w:t>
      </w:r>
      <w:r w:rsidR="002C0AA8" w:rsidRPr="00F60561">
        <w:t xml:space="preserve">was </w:t>
      </w:r>
      <w:r w:rsidR="006846AD" w:rsidRPr="00F60561">
        <w:t>introduced by Butler in the year 1980 using the Tourism Area life cycle or TALC model (</w:t>
      </w:r>
      <w:r w:rsidR="00E5141F" w:rsidRPr="00F60561">
        <w:t>Hell and Petrić, 2021)</w:t>
      </w:r>
      <w:r w:rsidR="006846AD" w:rsidRPr="00F60561">
        <w:t>.</w:t>
      </w:r>
      <w:r w:rsidR="00F33EDB" w:rsidRPr="00F60561">
        <w:t xml:space="preserve"> </w:t>
      </w:r>
      <w:r w:rsidR="00D403FC" w:rsidRPr="00F60561">
        <w:t>This study provides a comprehensive idea of the event cycle, including the developmental stages, growth, and declining phases of tourism initiatives. This model potentially highlights the exploration, involvement, development, consolidation, stagnation, and potential rejuvenation or decline to strategically plan and lead the event to success and sustainability</w:t>
      </w:r>
      <w:r w:rsidR="003B15FA" w:rsidRPr="00F60561">
        <w:t xml:space="preserve"> (</w:t>
      </w:r>
      <w:r w:rsidR="00A971A8" w:rsidRPr="00F60561">
        <w:t>LinkedIn, 2024)</w:t>
      </w:r>
      <w:r w:rsidR="00D403FC" w:rsidRPr="00F60561">
        <w:t xml:space="preserve">. </w:t>
      </w:r>
      <w:r w:rsidR="00387384" w:rsidRPr="00F60561">
        <w:t xml:space="preserve">With the help of </w:t>
      </w:r>
      <w:r w:rsidR="00ED1CF4" w:rsidRPr="00F60561">
        <w:t>all these stages, the current event on EDI practices</w:t>
      </w:r>
      <w:r w:rsidR="003B15FA" w:rsidRPr="00F60561">
        <w:t>’</w:t>
      </w:r>
      <w:r w:rsidR="00ED1CF4" w:rsidRPr="00F60561">
        <w:t xml:space="preserve"> implementation in the hospitality industry of the UK will be analy</w:t>
      </w:r>
      <w:r w:rsidR="00F60561" w:rsidRPr="00F60561">
        <w:t>s</w:t>
      </w:r>
      <w:r w:rsidR="00ED1CF4" w:rsidRPr="00F60561">
        <w:t xml:space="preserve">ed further. </w:t>
      </w:r>
      <w:r w:rsidR="003B15FA" w:rsidRPr="00F60561">
        <w:t xml:space="preserve">First, in the </w:t>
      </w:r>
      <w:r w:rsidR="00A971A8" w:rsidRPr="00F60561">
        <w:t xml:space="preserve">exploration stage, the idea of the core event is </w:t>
      </w:r>
      <w:r w:rsidR="00A971A8" w:rsidRPr="00F60561">
        <w:lastRenderedPageBreak/>
        <w:t>conceptuali</w:t>
      </w:r>
      <w:r w:rsidR="00F60561" w:rsidRPr="00F60561">
        <w:t>s</w:t>
      </w:r>
      <w:r w:rsidR="00A971A8" w:rsidRPr="00F60561">
        <w:t>ed by the event manager and coordinator by identifying the need for EDI practices’ implementation in UK-based hospitality workplaces</w:t>
      </w:r>
      <w:r w:rsidR="00930D41" w:rsidRPr="00F60561">
        <w:t xml:space="preserve"> (</w:t>
      </w:r>
      <w:proofErr w:type="spellStart"/>
      <w:r w:rsidR="00930D41" w:rsidRPr="00F60561">
        <w:t>Dillette</w:t>
      </w:r>
      <w:proofErr w:type="spellEnd"/>
      <w:r w:rsidR="00930D41" w:rsidRPr="00F60561">
        <w:t xml:space="preserve"> and Ponting, 2021)</w:t>
      </w:r>
      <w:r w:rsidR="00A971A8" w:rsidRPr="00F60561">
        <w:t xml:space="preserve">. </w:t>
      </w:r>
      <w:r w:rsidR="00B54B6B" w:rsidRPr="00F60561">
        <w:t xml:space="preserve">Based on a limited number of such events, the target audience also is determined by including HR professionals, managers, and diversity officers. </w:t>
      </w:r>
      <w:r w:rsidR="00930D41" w:rsidRPr="00F60561">
        <w:t xml:space="preserve">Secondly, in the involvement phase, stakeholders, including venue partners, </w:t>
      </w:r>
      <w:r w:rsidR="000672DC" w:rsidRPr="00F60561">
        <w:t xml:space="preserve">stall vendors, sponsors, industry professionals, and speakers, are engaged in the event. With potential social marketing efforts, including campaigns, </w:t>
      </w:r>
      <w:r w:rsidR="00BF6596" w:rsidRPr="00F60561">
        <w:t>partnerships in the industry, and collaboration with influencers, the event manager and coordinators have increased awareness of the event to attract targeted participant bases</w:t>
      </w:r>
      <w:r w:rsidR="00C77EB2" w:rsidRPr="00F60561">
        <w:t xml:space="preserve"> (Duan </w:t>
      </w:r>
      <w:r w:rsidR="00F60561" w:rsidRPr="00F60561">
        <w:rPr>
          <w:i/>
          <w:iCs/>
        </w:rPr>
        <w:t>et al.</w:t>
      </w:r>
      <w:r w:rsidR="00C77EB2" w:rsidRPr="00F60561">
        <w:t xml:space="preserve"> 2022)</w:t>
      </w:r>
      <w:r w:rsidR="00BF6596" w:rsidRPr="00F60561">
        <w:t>. Further, in the developmental phase</w:t>
      </w:r>
      <w:r w:rsidR="00C77EB2" w:rsidRPr="00F60561">
        <w:t>, detailed planning of the event structure has been fostered by providing keynote speeches, panel discussions, and workshops</w:t>
      </w:r>
      <w:r w:rsidR="00E32F25" w:rsidRPr="00F60561">
        <w:t xml:space="preserve"> (Dowson </w:t>
      </w:r>
      <w:r w:rsidR="00F60561" w:rsidRPr="00F60561">
        <w:rPr>
          <w:i/>
          <w:iCs/>
        </w:rPr>
        <w:t>et al.</w:t>
      </w:r>
      <w:r w:rsidR="00E32F25" w:rsidRPr="00F60561">
        <w:t xml:space="preserve"> 2022)</w:t>
      </w:r>
      <w:r w:rsidR="00C77EB2" w:rsidRPr="00F60561">
        <w:t xml:space="preserve">. Further, based on resources like catering services, AV equipment, and staffing are allocated with the systematic prediction of financial estimates so that both profitability and sustainability of the event can be nurtured </w:t>
      </w:r>
      <w:r w:rsidR="00F60561" w:rsidRPr="00F60561">
        <w:t>eventually</w:t>
      </w:r>
      <w:r w:rsidR="00C77EB2" w:rsidRPr="00F60561">
        <w:t xml:space="preserve">. </w:t>
      </w:r>
      <w:r w:rsidR="00E32F25" w:rsidRPr="00F60561">
        <w:t xml:space="preserve">Apart from this, </w:t>
      </w:r>
      <w:r w:rsidR="00AB1812" w:rsidRPr="00F60561">
        <w:t>the consolidation phase fosters the smoother execution of the event based on the event’s momentum to ensure sustainable protection of the firm’s reputational standards</w:t>
      </w:r>
      <w:r w:rsidR="00A0288D" w:rsidRPr="00F60561">
        <w:t xml:space="preserve"> (</w:t>
      </w:r>
      <w:r w:rsidR="00B41D44" w:rsidRPr="00F60561">
        <w:t>Thomas and Stephens, 2022)</w:t>
      </w:r>
      <w:r w:rsidR="00AB1812" w:rsidRPr="00F60561">
        <w:t xml:space="preserve">. To this end, </w:t>
      </w:r>
      <w:r w:rsidR="00A0288D" w:rsidRPr="00F60561">
        <w:t xml:space="preserve">the satisfaction of the attendees and their engagement have been validated with strengthened credibility and productive networking opportunities in the future. </w:t>
      </w:r>
      <w:r w:rsidR="00FD0423" w:rsidRPr="00F60561">
        <w:t>Finally, in the decline and rejuvenation stage of the event, the evaluation of the event determines its success and areas of improvement in the future (</w:t>
      </w:r>
      <w:r w:rsidR="0045049D" w:rsidRPr="00F60561">
        <w:t>Total Food Service, 2023)</w:t>
      </w:r>
      <w:r w:rsidR="00FD0423" w:rsidRPr="00F60561">
        <w:t xml:space="preserve">. By gaining feedback from the event attendees and the actual financial results, the scope and implications of the event can be ensured with a stringer rejuvenating impact in the future. </w:t>
      </w:r>
      <w:r w:rsidR="0045049D" w:rsidRPr="00F60561">
        <w:t>Thus, by applying a TALC model, this event ensures a systematic progression to maximi</w:t>
      </w:r>
      <w:r w:rsidR="00F60561" w:rsidRPr="00F60561">
        <w:t>s</w:t>
      </w:r>
      <w:r w:rsidR="0045049D" w:rsidRPr="00F60561">
        <w:t xml:space="preserve">e its success and long-term </w:t>
      </w:r>
      <w:r w:rsidR="00381182" w:rsidRPr="00F60561">
        <w:t xml:space="preserve">relevance in the hospitality marketplace. </w:t>
      </w:r>
    </w:p>
    <w:p w14:paraId="17680082" w14:textId="77777777" w:rsidR="00F1189B" w:rsidRPr="00F60561" w:rsidRDefault="00000000" w:rsidP="00EE413B">
      <w:pPr>
        <w:pStyle w:val="Heading2"/>
      </w:pPr>
      <w:bookmarkStart w:id="4" w:name="_Toc189037025"/>
      <w:r w:rsidRPr="00F60561">
        <w:t>Event Concept</w:t>
      </w:r>
      <w:bookmarkEnd w:id="4"/>
      <w:r w:rsidRPr="00F60561">
        <w:t xml:space="preserve"> </w:t>
      </w:r>
    </w:p>
    <w:p w14:paraId="0BE8427D" w14:textId="77777777" w:rsidR="00F1189B" w:rsidRPr="00F60561" w:rsidRDefault="00000000" w:rsidP="00F60561">
      <w:pPr>
        <w:spacing w:after="0"/>
      </w:pPr>
      <w:r w:rsidRPr="00F60561">
        <w:t>To deliver a productive event, delegates attending the event named “Empowering Inclusive Leadership: A Conference on Equality, Diversity, and Inclusion in the Hospitality Sector”</w:t>
      </w:r>
      <w:r w:rsidR="00DC1B05" w:rsidRPr="00F60561">
        <w:t xml:space="preserve">, attendees will be provided with a diverse scope to learn, network, and collaborate in the future. To this end, the relevant </w:t>
      </w:r>
      <w:r w:rsidR="008A0A05" w:rsidRPr="00F60561">
        <w:t>itineraries</w:t>
      </w:r>
      <w:r w:rsidR="00DC1B05" w:rsidRPr="00F60561">
        <w:t xml:space="preserve"> are as follows:</w:t>
      </w:r>
    </w:p>
    <w:tbl>
      <w:tblPr>
        <w:tblStyle w:val="TableGrid"/>
        <w:tblW w:w="0" w:type="auto"/>
        <w:tblInd w:w="108" w:type="dxa"/>
        <w:tblLook w:val="04A0" w:firstRow="1" w:lastRow="0" w:firstColumn="1" w:lastColumn="0" w:noHBand="0" w:noVBand="1"/>
      </w:tblPr>
      <w:tblGrid>
        <w:gridCol w:w="1530"/>
        <w:gridCol w:w="1350"/>
        <w:gridCol w:w="6588"/>
      </w:tblGrid>
      <w:tr w:rsidR="00764189" w:rsidRPr="00F60561" w14:paraId="2A0AF511" w14:textId="77777777" w:rsidTr="00656025">
        <w:tc>
          <w:tcPr>
            <w:tcW w:w="1530" w:type="dxa"/>
          </w:tcPr>
          <w:p w14:paraId="684B5EEB" w14:textId="77777777" w:rsidR="006523D6" w:rsidRPr="00F60561" w:rsidRDefault="00000000" w:rsidP="00F60561">
            <w:pPr>
              <w:spacing w:after="0"/>
              <w:rPr>
                <w:b/>
                <w:bCs/>
              </w:rPr>
            </w:pPr>
            <w:r w:rsidRPr="00F60561">
              <w:rPr>
                <w:b/>
                <w:bCs/>
              </w:rPr>
              <w:t xml:space="preserve">Beginning time </w:t>
            </w:r>
          </w:p>
        </w:tc>
        <w:tc>
          <w:tcPr>
            <w:tcW w:w="1350" w:type="dxa"/>
          </w:tcPr>
          <w:p w14:paraId="2E854F57" w14:textId="77777777" w:rsidR="006523D6" w:rsidRPr="00F60561" w:rsidRDefault="00000000" w:rsidP="00F60561">
            <w:pPr>
              <w:spacing w:after="0"/>
              <w:rPr>
                <w:b/>
                <w:bCs/>
              </w:rPr>
            </w:pPr>
            <w:r w:rsidRPr="00F60561">
              <w:rPr>
                <w:b/>
                <w:bCs/>
              </w:rPr>
              <w:t xml:space="preserve">End time </w:t>
            </w:r>
          </w:p>
        </w:tc>
        <w:tc>
          <w:tcPr>
            <w:tcW w:w="6588" w:type="dxa"/>
          </w:tcPr>
          <w:p w14:paraId="4B417AA5" w14:textId="77777777" w:rsidR="006523D6" w:rsidRPr="00F60561" w:rsidRDefault="00000000" w:rsidP="00F60561">
            <w:pPr>
              <w:spacing w:after="0"/>
              <w:rPr>
                <w:b/>
                <w:bCs/>
              </w:rPr>
            </w:pPr>
            <w:r w:rsidRPr="00F60561">
              <w:rPr>
                <w:b/>
                <w:bCs/>
              </w:rPr>
              <w:t xml:space="preserve">Description of the event activities </w:t>
            </w:r>
          </w:p>
        </w:tc>
      </w:tr>
      <w:tr w:rsidR="00764189" w:rsidRPr="00F60561" w14:paraId="7AD909C1" w14:textId="77777777" w:rsidTr="00656025">
        <w:tc>
          <w:tcPr>
            <w:tcW w:w="1530" w:type="dxa"/>
          </w:tcPr>
          <w:p w14:paraId="016860F3" w14:textId="77777777" w:rsidR="006523D6" w:rsidRPr="00F60561" w:rsidRDefault="00000000" w:rsidP="00F60561">
            <w:pPr>
              <w:spacing w:after="0"/>
            </w:pPr>
            <w:r w:rsidRPr="00F60561">
              <w:t>8.30 am</w:t>
            </w:r>
          </w:p>
        </w:tc>
        <w:tc>
          <w:tcPr>
            <w:tcW w:w="1350" w:type="dxa"/>
          </w:tcPr>
          <w:p w14:paraId="1C5C009A" w14:textId="77777777" w:rsidR="006523D6" w:rsidRPr="00F60561" w:rsidRDefault="00000000" w:rsidP="00F60561">
            <w:pPr>
              <w:spacing w:after="0"/>
            </w:pPr>
            <w:r w:rsidRPr="00F60561">
              <w:t>9.30 am</w:t>
            </w:r>
          </w:p>
        </w:tc>
        <w:tc>
          <w:tcPr>
            <w:tcW w:w="6588" w:type="dxa"/>
          </w:tcPr>
          <w:p w14:paraId="108FE1E0" w14:textId="77777777" w:rsidR="006523D6" w:rsidRPr="00F60561" w:rsidRDefault="00000000" w:rsidP="00F60561">
            <w:pPr>
              <w:spacing w:after="0"/>
            </w:pPr>
            <w:r w:rsidRPr="00F60561">
              <w:t xml:space="preserve">Registration of the attendees to the event and providing a welcome kit with complimentary breakfast to connect with </w:t>
            </w:r>
            <w:r w:rsidR="00B744DA" w:rsidRPr="00F60561">
              <w:t>their</w:t>
            </w:r>
            <w:r w:rsidRPr="00F60561">
              <w:t xml:space="preserve"> </w:t>
            </w:r>
            <w:r w:rsidRPr="00F60561">
              <w:lastRenderedPageBreak/>
              <w:t xml:space="preserve">peers in the event </w:t>
            </w:r>
          </w:p>
        </w:tc>
      </w:tr>
      <w:tr w:rsidR="00764189" w:rsidRPr="00F60561" w14:paraId="45EC5DEB" w14:textId="77777777" w:rsidTr="00656025">
        <w:tc>
          <w:tcPr>
            <w:tcW w:w="1530" w:type="dxa"/>
          </w:tcPr>
          <w:p w14:paraId="73581C38" w14:textId="77777777" w:rsidR="006523D6" w:rsidRPr="00F60561" w:rsidRDefault="00000000" w:rsidP="00F60561">
            <w:pPr>
              <w:spacing w:after="0"/>
            </w:pPr>
            <w:r w:rsidRPr="00F60561">
              <w:lastRenderedPageBreak/>
              <w:t>9.30 am</w:t>
            </w:r>
          </w:p>
        </w:tc>
        <w:tc>
          <w:tcPr>
            <w:tcW w:w="1350" w:type="dxa"/>
          </w:tcPr>
          <w:p w14:paraId="163F968B" w14:textId="77777777" w:rsidR="006523D6" w:rsidRPr="00F60561" w:rsidRDefault="00000000" w:rsidP="00F60561">
            <w:pPr>
              <w:spacing w:after="0"/>
            </w:pPr>
            <w:r w:rsidRPr="00F60561">
              <w:t>10.30 am</w:t>
            </w:r>
          </w:p>
        </w:tc>
        <w:tc>
          <w:tcPr>
            <w:tcW w:w="6588" w:type="dxa"/>
          </w:tcPr>
          <w:p w14:paraId="207F1243" w14:textId="77777777" w:rsidR="006523D6" w:rsidRPr="00F60561" w:rsidRDefault="00000000" w:rsidP="00F60561">
            <w:pPr>
              <w:spacing w:after="0"/>
            </w:pPr>
            <w:r w:rsidRPr="00F60561">
              <w:t xml:space="preserve">Opening the event with keynote speeches by an eminent hospitality industry leader in the UK </w:t>
            </w:r>
            <w:r w:rsidR="00CA6839" w:rsidRPr="00F60561">
              <w:t xml:space="preserve">on the significance of EDI policy implementation in the UK hospitality industry </w:t>
            </w:r>
          </w:p>
        </w:tc>
      </w:tr>
      <w:tr w:rsidR="00764189" w:rsidRPr="00F60561" w14:paraId="6518352E" w14:textId="77777777" w:rsidTr="00656025">
        <w:tc>
          <w:tcPr>
            <w:tcW w:w="1530" w:type="dxa"/>
          </w:tcPr>
          <w:p w14:paraId="17DBE873" w14:textId="77777777" w:rsidR="006523D6" w:rsidRPr="00F60561" w:rsidRDefault="00000000" w:rsidP="00F60561">
            <w:pPr>
              <w:spacing w:after="0"/>
            </w:pPr>
            <w:r w:rsidRPr="00F60561">
              <w:t>10.45 am</w:t>
            </w:r>
          </w:p>
        </w:tc>
        <w:tc>
          <w:tcPr>
            <w:tcW w:w="1350" w:type="dxa"/>
          </w:tcPr>
          <w:p w14:paraId="6A7142B7" w14:textId="77777777" w:rsidR="006523D6" w:rsidRPr="00F60561" w:rsidRDefault="00000000" w:rsidP="00F60561">
            <w:pPr>
              <w:spacing w:after="0"/>
            </w:pPr>
            <w:r w:rsidRPr="00F60561">
              <w:t>12.</w:t>
            </w:r>
            <w:r w:rsidR="00495657" w:rsidRPr="00F60561">
              <w:t>15</w:t>
            </w:r>
            <w:r w:rsidRPr="00F60561">
              <w:t xml:space="preserve"> pm</w:t>
            </w:r>
          </w:p>
        </w:tc>
        <w:tc>
          <w:tcPr>
            <w:tcW w:w="6588" w:type="dxa"/>
          </w:tcPr>
          <w:p w14:paraId="16195680" w14:textId="77777777" w:rsidR="006523D6" w:rsidRPr="00F60561" w:rsidRDefault="00000000" w:rsidP="00F60561">
            <w:pPr>
              <w:spacing w:after="0"/>
            </w:pPr>
            <w:r w:rsidRPr="00F60561">
              <w:t xml:space="preserve">Introduction of the panel discussion opportunities regarding the hospitality workplace biases and fostering leadership inclusivity with EDI policies at large. </w:t>
            </w:r>
          </w:p>
        </w:tc>
      </w:tr>
      <w:tr w:rsidR="00764189" w:rsidRPr="00F60561" w14:paraId="1DF2153A" w14:textId="77777777" w:rsidTr="00656025">
        <w:tc>
          <w:tcPr>
            <w:tcW w:w="1530" w:type="dxa"/>
          </w:tcPr>
          <w:p w14:paraId="6CBD06E4" w14:textId="77777777" w:rsidR="006523D6" w:rsidRPr="00F60561" w:rsidRDefault="00000000" w:rsidP="00F60561">
            <w:pPr>
              <w:spacing w:after="0"/>
            </w:pPr>
            <w:r w:rsidRPr="00F60561">
              <w:t>12.30 pm</w:t>
            </w:r>
          </w:p>
        </w:tc>
        <w:tc>
          <w:tcPr>
            <w:tcW w:w="1350" w:type="dxa"/>
          </w:tcPr>
          <w:p w14:paraId="2ABE4939" w14:textId="77777777" w:rsidR="006523D6" w:rsidRPr="00F60561" w:rsidRDefault="00000000" w:rsidP="00F60561">
            <w:pPr>
              <w:spacing w:after="0"/>
            </w:pPr>
            <w:r w:rsidRPr="00F60561">
              <w:t>1.30 pm</w:t>
            </w:r>
          </w:p>
        </w:tc>
        <w:tc>
          <w:tcPr>
            <w:tcW w:w="6588" w:type="dxa"/>
          </w:tcPr>
          <w:p w14:paraId="610BD4DD" w14:textId="77777777" w:rsidR="006523D6" w:rsidRPr="00F60561" w:rsidRDefault="00000000" w:rsidP="00F60561">
            <w:pPr>
              <w:spacing w:after="0"/>
            </w:pPr>
            <w:r w:rsidRPr="00F60561">
              <w:t>Interactive workshop with the attendees</w:t>
            </w:r>
            <w:r w:rsidR="00DC637C" w:rsidRPr="00F60561">
              <w:t xml:space="preserve"> to identify the biases and discrepancies to further promote actionable strategies with positive workplace culture. </w:t>
            </w:r>
          </w:p>
        </w:tc>
      </w:tr>
      <w:tr w:rsidR="00764189" w:rsidRPr="00F60561" w14:paraId="2FCDD970" w14:textId="77777777" w:rsidTr="00656025">
        <w:tc>
          <w:tcPr>
            <w:tcW w:w="1530" w:type="dxa"/>
          </w:tcPr>
          <w:p w14:paraId="6B251DF8" w14:textId="77777777" w:rsidR="006523D6" w:rsidRPr="00F60561" w:rsidRDefault="00000000" w:rsidP="00F60561">
            <w:pPr>
              <w:spacing w:after="0"/>
            </w:pPr>
            <w:r w:rsidRPr="00F60561">
              <w:t>1.30 pm</w:t>
            </w:r>
          </w:p>
        </w:tc>
        <w:tc>
          <w:tcPr>
            <w:tcW w:w="1350" w:type="dxa"/>
          </w:tcPr>
          <w:p w14:paraId="09FBB360" w14:textId="77777777" w:rsidR="006523D6" w:rsidRPr="00F60561" w:rsidRDefault="00000000" w:rsidP="00F60561">
            <w:pPr>
              <w:spacing w:after="0"/>
            </w:pPr>
            <w:r w:rsidRPr="00F60561">
              <w:t xml:space="preserve">2.15 pm </w:t>
            </w:r>
          </w:p>
        </w:tc>
        <w:tc>
          <w:tcPr>
            <w:tcW w:w="6588" w:type="dxa"/>
          </w:tcPr>
          <w:p w14:paraId="181D1C28" w14:textId="77777777" w:rsidR="006523D6" w:rsidRPr="00F60561" w:rsidRDefault="00000000" w:rsidP="00F60561">
            <w:pPr>
              <w:spacing w:after="0"/>
            </w:pPr>
            <w:r w:rsidRPr="00F60561">
              <w:t xml:space="preserve">Networking and lunch break for the delegates and the attendees. </w:t>
            </w:r>
          </w:p>
        </w:tc>
      </w:tr>
      <w:tr w:rsidR="00764189" w:rsidRPr="00F60561" w14:paraId="58A60AD2" w14:textId="77777777" w:rsidTr="00656025">
        <w:tc>
          <w:tcPr>
            <w:tcW w:w="1530" w:type="dxa"/>
          </w:tcPr>
          <w:p w14:paraId="071B6C4B" w14:textId="77777777" w:rsidR="00B91C30" w:rsidRPr="00F60561" w:rsidRDefault="00000000" w:rsidP="00F60561">
            <w:pPr>
              <w:spacing w:after="0"/>
            </w:pPr>
            <w:r w:rsidRPr="00F60561">
              <w:t>2.30 pm</w:t>
            </w:r>
          </w:p>
        </w:tc>
        <w:tc>
          <w:tcPr>
            <w:tcW w:w="1350" w:type="dxa"/>
          </w:tcPr>
          <w:p w14:paraId="42161B1D" w14:textId="77777777" w:rsidR="00B91C30" w:rsidRPr="00F60561" w:rsidRDefault="00000000" w:rsidP="00F60561">
            <w:pPr>
              <w:spacing w:after="0"/>
            </w:pPr>
            <w:r w:rsidRPr="00F60561">
              <w:t>3.15 pm</w:t>
            </w:r>
          </w:p>
        </w:tc>
        <w:tc>
          <w:tcPr>
            <w:tcW w:w="6588" w:type="dxa"/>
          </w:tcPr>
          <w:p w14:paraId="651B0545" w14:textId="77777777" w:rsidR="00B91C30" w:rsidRPr="00F60561" w:rsidRDefault="00000000" w:rsidP="00F60561">
            <w:pPr>
              <w:spacing w:after="0"/>
            </w:pPr>
            <w:r w:rsidRPr="00F60561">
              <w:t xml:space="preserve">Small group discussions with the attendees by the delegates to promote a shared vision </w:t>
            </w:r>
            <w:r w:rsidR="004B4040" w:rsidRPr="00F60561">
              <w:t>of the EDI implementation within the hospitality workplaces of the UK.</w:t>
            </w:r>
          </w:p>
        </w:tc>
      </w:tr>
      <w:tr w:rsidR="00764189" w:rsidRPr="00F60561" w14:paraId="50645204" w14:textId="77777777" w:rsidTr="00656025">
        <w:tc>
          <w:tcPr>
            <w:tcW w:w="1530" w:type="dxa"/>
          </w:tcPr>
          <w:p w14:paraId="74FA038F" w14:textId="77777777" w:rsidR="004B4040" w:rsidRPr="00F60561" w:rsidRDefault="00000000" w:rsidP="00F60561">
            <w:pPr>
              <w:spacing w:after="0"/>
            </w:pPr>
            <w:r w:rsidRPr="00F60561">
              <w:t xml:space="preserve">3.30 pm </w:t>
            </w:r>
          </w:p>
        </w:tc>
        <w:tc>
          <w:tcPr>
            <w:tcW w:w="1350" w:type="dxa"/>
          </w:tcPr>
          <w:p w14:paraId="36678D05" w14:textId="77777777" w:rsidR="004B4040" w:rsidRPr="00F60561" w:rsidRDefault="00000000" w:rsidP="00F60561">
            <w:pPr>
              <w:spacing w:after="0"/>
            </w:pPr>
            <w:r w:rsidRPr="00F60561">
              <w:t>4.30 pm</w:t>
            </w:r>
          </w:p>
        </w:tc>
        <w:tc>
          <w:tcPr>
            <w:tcW w:w="6588" w:type="dxa"/>
          </w:tcPr>
          <w:p w14:paraId="3D99CD43" w14:textId="77777777" w:rsidR="004B4040" w:rsidRPr="00F60561" w:rsidRDefault="00000000" w:rsidP="00F60561">
            <w:pPr>
              <w:spacing w:after="0"/>
            </w:pPr>
            <w:r w:rsidRPr="00F60561">
              <w:t xml:space="preserve">Event closing </w:t>
            </w:r>
            <w:r w:rsidR="00656025" w:rsidRPr="00F60561">
              <w:t>keynote</w:t>
            </w:r>
            <w:r w:rsidRPr="00F60561">
              <w:t xml:space="preserve"> speech by the delegates highlighting </w:t>
            </w:r>
            <w:r w:rsidR="00656025" w:rsidRPr="00F60561">
              <w:t xml:space="preserve">the </w:t>
            </w:r>
            <w:r w:rsidRPr="00F60561">
              <w:t xml:space="preserve">next steps </w:t>
            </w:r>
            <w:r w:rsidR="00656025" w:rsidRPr="00F60561">
              <w:t xml:space="preserve">with a SMART action planning </w:t>
            </w:r>
          </w:p>
        </w:tc>
      </w:tr>
      <w:tr w:rsidR="00764189" w:rsidRPr="00F60561" w14:paraId="54E48945" w14:textId="77777777" w:rsidTr="00656025">
        <w:tc>
          <w:tcPr>
            <w:tcW w:w="1530" w:type="dxa"/>
          </w:tcPr>
          <w:p w14:paraId="33AB32A7" w14:textId="77777777" w:rsidR="00656025" w:rsidRPr="00F60561" w:rsidRDefault="00000000" w:rsidP="00F60561">
            <w:pPr>
              <w:spacing w:after="0"/>
            </w:pPr>
            <w:r w:rsidRPr="00F60561">
              <w:t>4.30 pm</w:t>
            </w:r>
          </w:p>
        </w:tc>
        <w:tc>
          <w:tcPr>
            <w:tcW w:w="1350" w:type="dxa"/>
          </w:tcPr>
          <w:p w14:paraId="49C30A48" w14:textId="77777777" w:rsidR="00656025" w:rsidRPr="00F60561" w:rsidRDefault="00000000" w:rsidP="00F60561">
            <w:pPr>
              <w:spacing w:after="0"/>
            </w:pPr>
            <w:r w:rsidRPr="00F60561">
              <w:t>5.00 pm</w:t>
            </w:r>
          </w:p>
        </w:tc>
        <w:tc>
          <w:tcPr>
            <w:tcW w:w="6588" w:type="dxa"/>
          </w:tcPr>
          <w:p w14:paraId="5A6E4F49" w14:textId="77777777" w:rsidR="00656025" w:rsidRPr="00F60561" w:rsidRDefault="00000000" w:rsidP="00F60561">
            <w:pPr>
              <w:spacing w:after="0"/>
            </w:pPr>
            <w:r w:rsidRPr="00F60561">
              <w:t xml:space="preserve">Closing remarks of the delegates and interaction with the vending stalls. </w:t>
            </w:r>
          </w:p>
        </w:tc>
      </w:tr>
    </w:tbl>
    <w:p w14:paraId="5E730F88" w14:textId="77777777" w:rsidR="00D212CA" w:rsidRPr="00F60561" w:rsidRDefault="00000000" w:rsidP="00EE413B">
      <w:pPr>
        <w:pStyle w:val="Heading2"/>
      </w:pPr>
      <w:bookmarkStart w:id="5" w:name="_Toc189037026"/>
      <w:r w:rsidRPr="00F60561">
        <w:t>Aim and Objectives of the Meeting/Event</w:t>
      </w:r>
      <w:bookmarkEnd w:id="5"/>
      <w:r w:rsidRPr="00F60561">
        <w:t xml:space="preserve"> </w:t>
      </w:r>
    </w:p>
    <w:p w14:paraId="7F27AAB8" w14:textId="77777777" w:rsidR="00656025" w:rsidRPr="00F60561" w:rsidRDefault="00000000" w:rsidP="00F60561">
      <w:pPr>
        <w:spacing w:after="0"/>
      </w:pPr>
      <w:r w:rsidRPr="00F60561">
        <w:t xml:space="preserve">This report aims to deliver a set of potentially actionable strategies to the UK-based hospitality firms </w:t>
      </w:r>
      <w:r w:rsidR="003F0A62" w:rsidRPr="00F60561">
        <w:t xml:space="preserve">to implement Equality, Diversity, and inclusivity practices these firms to ensure a more inclusive workplace culture, thereby mitigating operational biases in the industry. </w:t>
      </w:r>
    </w:p>
    <w:p w14:paraId="2FCD5EA3" w14:textId="77777777" w:rsidR="00DE42F0" w:rsidRPr="00F60561" w:rsidRDefault="00000000" w:rsidP="00F60561">
      <w:pPr>
        <w:spacing w:after="0"/>
      </w:pPr>
      <w:r w:rsidRPr="00F60561">
        <w:t>The key objectives of this study include:</w:t>
      </w:r>
    </w:p>
    <w:p w14:paraId="74B46E8D" w14:textId="77777777" w:rsidR="00DE42F0" w:rsidRPr="00F60561" w:rsidRDefault="00000000" w:rsidP="00F60561">
      <w:pPr>
        <w:pStyle w:val="ListParagraph"/>
        <w:numPr>
          <w:ilvl w:val="0"/>
          <w:numId w:val="15"/>
        </w:numPr>
        <w:spacing w:after="0"/>
      </w:pPr>
      <w:r w:rsidRPr="00F60561">
        <w:t xml:space="preserve">To educate HR professionals, diversity officers, and mid to senior-level managers about the need for implementing EDI practices in the industry </w:t>
      </w:r>
    </w:p>
    <w:p w14:paraId="4902012C" w14:textId="77777777" w:rsidR="00DE42F0" w:rsidRPr="00F60561" w:rsidRDefault="00000000" w:rsidP="00F60561">
      <w:pPr>
        <w:pStyle w:val="ListParagraph"/>
        <w:numPr>
          <w:ilvl w:val="0"/>
          <w:numId w:val="15"/>
        </w:numPr>
        <w:spacing w:after="0"/>
      </w:pPr>
      <w:r w:rsidRPr="00F60561">
        <w:t xml:space="preserve">To foster multifaceted networking opportunities with industry professionals and delegates to reduce workplace biases with policy-oriented implementations. </w:t>
      </w:r>
    </w:p>
    <w:p w14:paraId="6CF3C8D4" w14:textId="77777777" w:rsidR="00DE42F0" w:rsidRPr="00F60561" w:rsidRDefault="00000000" w:rsidP="00F60561">
      <w:pPr>
        <w:pStyle w:val="ListParagraph"/>
        <w:numPr>
          <w:ilvl w:val="0"/>
          <w:numId w:val="15"/>
        </w:numPr>
        <w:spacing w:after="0"/>
      </w:pPr>
      <w:r w:rsidRPr="00F60561">
        <w:t xml:space="preserve">To encourage actionable strategies to </w:t>
      </w:r>
      <w:r w:rsidR="0080208D" w:rsidRPr="00F60561">
        <w:t xml:space="preserve">limit operational biases in the hospitality industry of the UK. </w:t>
      </w:r>
    </w:p>
    <w:p w14:paraId="5F6C50AB" w14:textId="77777777" w:rsidR="0080208D" w:rsidRPr="00EE413B" w:rsidRDefault="00000000" w:rsidP="00EE413B">
      <w:pPr>
        <w:pStyle w:val="Heading3"/>
      </w:pPr>
      <w:bookmarkStart w:id="6" w:name="_Toc189037027"/>
      <w:r w:rsidRPr="00EE413B">
        <w:t xml:space="preserve">SMART Action </w:t>
      </w:r>
      <w:r w:rsidR="00277453" w:rsidRPr="00EE413B">
        <w:t>P</w:t>
      </w:r>
      <w:r w:rsidRPr="00EE413B">
        <w:t>lanning</w:t>
      </w:r>
      <w:bookmarkEnd w:id="6"/>
      <w:r w:rsidRPr="00EE413B">
        <w:t xml:space="preserve"> </w:t>
      </w:r>
    </w:p>
    <w:p w14:paraId="595FA070" w14:textId="77777777" w:rsidR="00277453" w:rsidRPr="00F60561" w:rsidRDefault="00277453" w:rsidP="00F60561">
      <w:pPr>
        <w:spacing w:after="0"/>
      </w:pPr>
    </w:p>
    <w:tbl>
      <w:tblPr>
        <w:tblStyle w:val="TableGrid"/>
        <w:tblW w:w="0" w:type="auto"/>
        <w:tblLook w:val="04A0" w:firstRow="1" w:lastRow="0" w:firstColumn="1" w:lastColumn="0" w:noHBand="0" w:noVBand="1"/>
      </w:tblPr>
      <w:tblGrid>
        <w:gridCol w:w="1548"/>
        <w:gridCol w:w="1549"/>
        <w:gridCol w:w="1723"/>
        <w:gridCol w:w="1736"/>
        <w:gridCol w:w="1549"/>
        <w:gridCol w:w="1471"/>
      </w:tblGrid>
      <w:tr w:rsidR="00764189" w:rsidRPr="00F60561" w14:paraId="402909F3" w14:textId="77777777" w:rsidTr="0080208D">
        <w:tc>
          <w:tcPr>
            <w:tcW w:w="1596" w:type="dxa"/>
          </w:tcPr>
          <w:p w14:paraId="449ACD3E" w14:textId="77777777" w:rsidR="0080208D" w:rsidRPr="00F60561" w:rsidRDefault="00000000" w:rsidP="00F60561">
            <w:pPr>
              <w:spacing w:after="0"/>
              <w:rPr>
                <w:b/>
                <w:bCs/>
              </w:rPr>
            </w:pPr>
            <w:r w:rsidRPr="00F60561">
              <w:rPr>
                <w:b/>
                <w:bCs/>
              </w:rPr>
              <w:lastRenderedPageBreak/>
              <w:t>Goal</w:t>
            </w:r>
          </w:p>
        </w:tc>
        <w:tc>
          <w:tcPr>
            <w:tcW w:w="1596" w:type="dxa"/>
          </w:tcPr>
          <w:p w14:paraId="01C0943A" w14:textId="77777777" w:rsidR="0080208D" w:rsidRPr="00F60561" w:rsidRDefault="00000000" w:rsidP="00F60561">
            <w:pPr>
              <w:spacing w:after="0"/>
              <w:rPr>
                <w:b/>
                <w:bCs/>
              </w:rPr>
            </w:pPr>
            <w:r w:rsidRPr="00F60561">
              <w:rPr>
                <w:b/>
                <w:bCs/>
              </w:rPr>
              <w:t>Specific</w:t>
            </w:r>
          </w:p>
        </w:tc>
        <w:tc>
          <w:tcPr>
            <w:tcW w:w="1596" w:type="dxa"/>
          </w:tcPr>
          <w:p w14:paraId="54031A3C" w14:textId="77777777" w:rsidR="0080208D" w:rsidRPr="00F60561" w:rsidRDefault="00000000" w:rsidP="00F60561">
            <w:pPr>
              <w:spacing w:after="0"/>
              <w:rPr>
                <w:b/>
                <w:bCs/>
              </w:rPr>
            </w:pPr>
            <w:r w:rsidRPr="00F60561">
              <w:rPr>
                <w:b/>
                <w:bCs/>
              </w:rPr>
              <w:t xml:space="preserve">Measurable </w:t>
            </w:r>
          </w:p>
        </w:tc>
        <w:tc>
          <w:tcPr>
            <w:tcW w:w="1596" w:type="dxa"/>
          </w:tcPr>
          <w:p w14:paraId="16124D3D" w14:textId="77777777" w:rsidR="0080208D" w:rsidRPr="00F60561" w:rsidRDefault="00000000" w:rsidP="00F60561">
            <w:pPr>
              <w:spacing w:after="0"/>
              <w:rPr>
                <w:b/>
                <w:bCs/>
              </w:rPr>
            </w:pPr>
            <w:r w:rsidRPr="00F60561">
              <w:rPr>
                <w:b/>
                <w:bCs/>
              </w:rPr>
              <w:t>Actionable</w:t>
            </w:r>
          </w:p>
        </w:tc>
        <w:tc>
          <w:tcPr>
            <w:tcW w:w="1596" w:type="dxa"/>
          </w:tcPr>
          <w:p w14:paraId="5729D4AE" w14:textId="77777777" w:rsidR="0080208D" w:rsidRPr="00F60561" w:rsidRDefault="00000000" w:rsidP="00F60561">
            <w:pPr>
              <w:spacing w:after="0"/>
              <w:rPr>
                <w:b/>
                <w:bCs/>
              </w:rPr>
            </w:pPr>
            <w:r w:rsidRPr="00F60561">
              <w:rPr>
                <w:b/>
                <w:bCs/>
              </w:rPr>
              <w:t>Relevant</w:t>
            </w:r>
          </w:p>
        </w:tc>
        <w:tc>
          <w:tcPr>
            <w:tcW w:w="1596" w:type="dxa"/>
          </w:tcPr>
          <w:p w14:paraId="7AD107E6" w14:textId="77777777" w:rsidR="0080208D" w:rsidRPr="00F60561" w:rsidRDefault="00000000" w:rsidP="00F60561">
            <w:pPr>
              <w:spacing w:after="0"/>
              <w:rPr>
                <w:b/>
                <w:bCs/>
              </w:rPr>
            </w:pPr>
            <w:r w:rsidRPr="00F60561">
              <w:rPr>
                <w:b/>
                <w:bCs/>
              </w:rPr>
              <w:t>Time-bound</w:t>
            </w:r>
          </w:p>
        </w:tc>
      </w:tr>
      <w:tr w:rsidR="00764189" w:rsidRPr="00F60561" w14:paraId="13634507" w14:textId="77777777" w:rsidTr="0080208D">
        <w:tc>
          <w:tcPr>
            <w:tcW w:w="1596" w:type="dxa"/>
          </w:tcPr>
          <w:p w14:paraId="016F91D0" w14:textId="77777777" w:rsidR="0080208D" w:rsidRPr="00F60561" w:rsidRDefault="00000000" w:rsidP="00F60561">
            <w:pPr>
              <w:spacing w:after="0"/>
            </w:pPr>
            <w:r w:rsidRPr="00F60561">
              <w:t xml:space="preserve">To educate hospitality managerial employees </w:t>
            </w:r>
          </w:p>
        </w:tc>
        <w:tc>
          <w:tcPr>
            <w:tcW w:w="1596" w:type="dxa"/>
          </w:tcPr>
          <w:p w14:paraId="30398692" w14:textId="77777777" w:rsidR="0080208D" w:rsidRPr="00F60561" w:rsidRDefault="00000000" w:rsidP="00F60561">
            <w:pPr>
              <w:spacing w:after="0"/>
            </w:pPr>
            <w:r w:rsidRPr="00F60561">
              <w:t xml:space="preserve">To deliver the keynote speeches, workshops, and </w:t>
            </w:r>
            <w:r w:rsidR="00BC040C" w:rsidRPr="00F60561">
              <w:t>discussions</w:t>
            </w:r>
            <w:r w:rsidRPr="00F60561">
              <w:t xml:space="preserve"> related to the EDI policies </w:t>
            </w:r>
          </w:p>
        </w:tc>
        <w:tc>
          <w:tcPr>
            <w:tcW w:w="1596" w:type="dxa"/>
          </w:tcPr>
          <w:p w14:paraId="29EC56C0" w14:textId="77777777" w:rsidR="0080208D" w:rsidRPr="00F60561" w:rsidRDefault="00000000" w:rsidP="00F60561">
            <w:pPr>
              <w:spacing w:after="0"/>
            </w:pPr>
            <w:r w:rsidRPr="00F60561">
              <w:t xml:space="preserve">To ensure at least </w:t>
            </w:r>
            <w:r w:rsidR="00524485" w:rsidRPr="00F60561">
              <w:t xml:space="preserve">an </w:t>
            </w:r>
            <w:r w:rsidRPr="00F60561">
              <w:t xml:space="preserve">80% positive response </w:t>
            </w:r>
            <w:r w:rsidR="00524485" w:rsidRPr="00F60561">
              <w:t>to</w:t>
            </w:r>
            <w:r w:rsidRPr="00F60561">
              <w:t xml:space="preserve"> the </w:t>
            </w:r>
            <w:r w:rsidR="00524485" w:rsidRPr="00F60561">
              <w:t>event by understanding the EDI policy implementation requirements</w:t>
            </w:r>
            <w:r w:rsidR="00CC0AEA" w:rsidRPr="00F60561">
              <w:t>.</w:t>
            </w:r>
            <w:r w:rsidR="00524485" w:rsidRPr="00F60561">
              <w:t xml:space="preserve"> </w:t>
            </w:r>
          </w:p>
        </w:tc>
        <w:tc>
          <w:tcPr>
            <w:tcW w:w="1596" w:type="dxa"/>
          </w:tcPr>
          <w:p w14:paraId="6AC8BC35" w14:textId="77777777" w:rsidR="0080208D" w:rsidRPr="00F60561" w:rsidRDefault="00000000" w:rsidP="00F60561">
            <w:pPr>
              <w:spacing w:after="0"/>
            </w:pPr>
            <w:r w:rsidRPr="00F60561">
              <w:t xml:space="preserve">To provide clear and comprehensible content for HR professionals, managers, and the diversity officers of the industry </w:t>
            </w:r>
          </w:p>
        </w:tc>
        <w:tc>
          <w:tcPr>
            <w:tcW w:w="1596" w:type="dxa"/>
          </w:tcPr>
          <w:p w14:paraId="31E92525" w14:textId="77777777" w:rsidR="0080208D" w:rsidRPr="00F60561" w:rsidRDefault="00000000" w:rsidP="00F60561">
            <w:pPr>
              <w:spacing w:after="0"/>
            </w:pPr>
            <w:r w:rsidRPr="00F60561">
              <w:t>In hospitality events</w:t>
            </w:r>
            <w:r w:rsidR="0026535E" w:rsidRPr="00F60561">
              <w:t>,</w:t>
            </w:r>
            <w:r w:rsidRPr="00F60561">
              <w:t xml:space="preserve"> the EDI policies are highly relevant to mitigate the biases and leadership challenges within the UK hospitality industry</w:t>
            </w:r>
            <w:r w:rsidR="000A56B2" w:rsidRPr="00F60561">
              <w:t xml:space="preserve"> </w:t>
            </w:r>
            <w:r w:rsidR="008E012A" w:rsidRPr="00F60561">
              <w:t>(Hospitality</w:t>
            </w:r>
            <w:r w:rsidR="002A26CB" w:rsidRPr="00F60561">
              <w:t xml:space="preserve"> &amp; Catering News, 2024)</w:t>
            </w:r>
          </w:p>
        </w:tc>
        <w:tc>
          <w:tcPr>
            <w:tcW w:w="1596" w:type="dxa"/>
          </w:tcPr>
          <w:p w14:paraId="5842BD41" w14:textId="77777777" w:rsidR="0080208D" w:rsidRPr="00F60561" w:rsidRDefault="00000000" w:rsidP="00F60561">
            <w:pPr>
              <w:spacing w:after="0"/>
            </w:pPr>
            <w:r w:rsidRPr="00F60561">
              <w:t>After the event's completion</w:t>
            </w:r>
          </w:p>
        </w:tc>
      </w:tr>
      <w:tr w:rsidR="00764189" w:rsidRPr="00F60561" w14:paraId="4600C76F" w14:textId="77777777" w:rsidTr="0080208D">
        <w:tc>
          <w:tcPr>
            <w:tcW w:w="1596" w:type="dxa"/>
          </w:tcPr>
          <w:p w14:paraId="625BCBEC" w14:textId="77777777" w:rsidR="0080208D" w:rsidRPr="00F60561" w:rsidRDefault="00000000" w:rsidP="00F60561">
            <w:pPr>
              <w:spacing w:after="0"/>
            </w:pPr>
            <w:r w:rsidRPr="00F60561">
              <w:t>To foster networking activities with industry professionals</w:t>
            </w:r>
          </w:p>
        </w:tc>
        <w:tc>
          <w:tcPr>
            <w:tcW w:w="1596" w:type="dxa"/>
          </w:tcPr>
          <w:p w14:paraId="76AB0748" w14:textId="77777777" w:rsidR="0080208D" w:rsidRPr="00F60561" w:rsidRDefault="00000000" w:rsidP="00F60561">
            <w:pPr>
              <w:spacing w:after="0"/>
            </w:pPr>
            <w:r w:rsidRPr="00F60561">
              <w:t xml:space="preserve">To deliver the breakout sessions with potential lunch opportunities to encourage networking connectivity </w:t>
            </w:r>
          </w:p>
        </w:tc>
        <w:tc>
          <w:tcPr>
            <w:tcW w:w="1596" w:type="dxa"/>
          </w:tcPr>
          <w:p w14:paraId="1A433A3D" w14:textId="77777777" w:rsidR="0080208D" w:rsidRPr="00F60561" w:rsidRDefault="00000000" w:rsidP="00F60561">
            <w:pPr>
              <w:spacing w:after="0"/>
            </w:pPr>
            <w:r w:rsidRPr="00F60561">
              <w:t xml:space="preserve">To enable at least 80% of attendees to connect with at least one industry professional </w:t>
            </w:r>
            <w:r w:rsidR="0026535E" w:rsidRPr="00F60561">
              <w:t xml:space="preserve">and expert </w:t>
            </w:r>
          </w:p>
        </w:tc>
        <w:tc>
          <w:tcPr>
            <w:tcW w:w="1596" w:type="dxa"/>
          </w:tcPr>
          <w:p w14:paraId="201DEAFD" w14:textId="77777777" w:rsidR="0080208D" w:rsidRPr="00F60561" w:rsidRDefault="00000000" w:rsidP="00F60561">
            <w:pPr>
              <w:spacing w:after="0"/>
            </w:pPr>
            <w:r w:rsidRPr="00F60561">
              <w:t xml:space="preserve">To use a structured networking opportunity so that attendees can facilitate productive facilitations. </w:t>
            </w:r>
          </w:p>
        </w:tc>
        <w:tc>
          <w:tcPr>
            <w:tcW w:w="1596" w:type="dxa"/>
          </w:tcPr>
          <w:p w14:paraId="36CCA18F" w14:textId="67F377BC" w:rsidR="0080208D" w:rsidRPr="00F60561" w:rsidRDefault="00000000" w:rsidP="00F60561">
            <w:pPr>
              <w:spacing w:after="0"/>
            </w:pPr>
            <w:r w:rsidRPr="00F60561">
              <w:t>Establishing industry connectivity with hospitality industry professionals can help foster the best effective practice for EDI</w:t>
            </w:r>
            <w:r w:rsidR="008E012A" w:rsidRPr="00F60561">
              <w:t xml:space="preserve"> (</w:t>
            </w:r>
            <w:r w:rsidR="006B5CC3" w:rsidRPr="00F60561">
              <w:t xml:space="preserve">Kim </w:t>
            </w:r>
            <w:r w:rsidR="00F60561" w:rsidRPr="00F60561">
              <w:rPr>
                <w:i/>
                <w:iCs/>
              </w:rPr>
              <w:t>et al.</w:t>
            </w:r>
            <w:r w:rsidR="006B5CC3" w:rsidRPr="00F60561">
              <w:t xml:space="preserve"> 2023)</w:t>
            </w:r>
            <w:r w:rsidRPr="00F60561">
              <w:t xml:space="preserve">. </w:t>
            </w:r>
          </w:p>
        </w:tc>
        <w:tc>
          <w:tcPr>
            <w:tcW w:w="1596" w:type="dxa"/>
          </w:tcPr>
          <w:p w14:paraId="635EC6E2" w14:textId="77777777" w:rsidR="0080208D" w:rsidRPr="00F60561" w:rsidRDefault="00000000" w:rsidP="00F60561">
            <w:pPr>
              <w:spacing w:after="0"/>
            </w:pPr>
            <w:r w:rsidRPr="00F60561">
              <w:t>During the event</w:t>
            </w:r>
          </w:p>
        </w:tc>
      </w:tr>
      <w:tr w:rsidR="00764189" w:rsidRPr="00F60561" w14:paraId="6D14F9AC" w14:textId="77777777" w:rsidTr="0080208D">
        <w:tc>
          <w:tcPr>
            <w:tcW w:w="1596" w:type="dxa"/>
          </w:tcPr>
          <w:p w14:paraId="26EFC66A" w14:textId="77777777" w:rsidR="0080208D" w:rsidRPr="00F60561" w:rsidRDefault="00000000" w:rsidP="00F60561">
            <w:pPr>
              <w:spacing w:after="0"/>
            </w:pPr>
            <w:r w:rsidRPr="00F60561">
              <w:lastRenderedPageBreak/>
              <w:t>To foster actionable strategies in the future</w:t>
            </w:r>
          </w:p>
        </w:tc>
        <w:tc>
          <w:tcPr>
            <w:tcW w:w="1596" w:type="dxa"/>
          </w:tcPr>
          <w:p w14:paraId="579BA939" w14:textId="77777777" w:rsidR="0080208D" w:rsidRPr="00F60561" w:rsidRDefault="00000000" w:rsidP="00F60561">
            <w:pPr>
              <w:spacing w:after="0"/>
            </w:pPr>
            <w:r w:rsidRPr="00F60561">
              <w:t xml:space="preserve">To inspire the attendees of the event to implement EDI strategies in the hospitality workplace </w:t>
            </w:r>
          </w:p>
        </w:tc>
        <w:tc>
          <w:tcPr>
            <w:tcW w:w="1596" w:type="dxa"/>
          </w:tcPr>
          <w:p w14:paraId="09B7CBF3" w14:textId="77777777" w:rsidR="0080208D" w:rsidRPr="00F60561" w:rsidRDefault="00000000" w:rsidP="00F60561">
            <w:pPr>
              <w:spacing w:after="0"/>
            </w:pPr>
            <w:r w:rsidRPr="00F60561">
              <w:t xml:space="preserve">To make sure approximately 90% of the attendees gain actionable insights during the event through </w:t>
            </w:r>
            <w:r w:rsidR="008E012A" w:rsidRPr="00F60561">
              <w:t xml:space="preserve">a </w:t>
            </w:r>
            <w:r w:rsidRPr="00F60561">
              <w:t xml:space="preserve">survey </w:t>
            </w:r>
          </w:p>
        </w:tc>
        <w:tc>
          <w:tcPr>
            <w:tcW w:w="1596" w:type="dxa"/>
          </w:tcPr>
          <w:p w14:paraId="6B17CD64" w14:textId="77777777" w:rsidR="0080208D" w:rsidRPr="00F60561" w:rsidRDefault="00000000" w:rsidP="00F60561">
            <w:pPr>
              <w:spacing w:after="0"/>
            </w:pPr>
            <w:r w:rsidRPr="00F60561">
              <w:t xml:space="preserve">To provide attendees with additional tools to create EDI plans on their own </w:t>
            </w:r>
          </w:p>
        </w:tc>
        <w:tc>
          <w:tcPr>
            <w:tcW w:w="1596" w:type="dxa"/>
          </w:tcPr>
          <w:p w14:paraId="0B2F644D" w14:textId="3DE39D9D" w:rsidR="0080208D" w:rsidRPr="00F60561" w:rsidRDefault="00000000" w:rsidP="00F60561">
            <w:pPr>
              <w:spacing w:after="0"/>
            </w:pPr>
            <w:r w:rsidRPr="00F60561">
              <w:t xml:space="preserve">The impact of interactive workshops </w:t>
            </w:r>
            <w:r w:rsidR="008E012A" w:rsidRPr="00F60561">
              <w:t>on the future planning of the hospitality industry can help optimi</w:t>
            </w:r>
            <w:r w:rsidR="00F60561" w:rsidRPr="00F60561">
              <w:t>s</w:t>
            </w:r>
            <w:r w:rsidR="008E012A" w:rsidRPr="00F60561">
              <w:t xml:space="preserve">e the industry’s standards to a greater extent. </w:t>
            </w:r>
          </w:p>
        </w:tc>
        <w:tc>
          <w:tcPr>
            <w:tcW w:w="1596" w:type="dxa"/>
          </w:tcPr>
          <w:p w14:paraId="342791E6" w14:textId="77777777" w:rsidR="0080208D" w:rsidRPr="00F60561" w:rsidRDefault="00000000" w:rsidP="00F60561">
            <w:pPr>
              <w:spacing w:after="0"/>
            </w:pPr>
            <w:r w:rsidRPr="00F60561">
              <w:t xml:space="preserve">After 1 month of the survey </w:t>
            </w:r>
          </w:p>
        </w:tc>
      </w:tr>
    </w:tbl>
    <w:p w14:paraId="58BB2282" w14:textId="77777777" w:rsidR="0080208D" w:rsidRPr="00F60561" w:rsidRDefault="0080208D" w:rsidP="00F60561">
      <w:pPr>
        <w:spacing w:after="0"/>
      </w:pPr>
    </w:p>
    <w:p w14:paraId="1E27CC24" w14:textId="77777777" w:rsidR="00D212CA" w:rsidRPr="00F60561" w:rsidRDefault="00000000" w:rsidP="00EE413B">
      <w:pPr>
        <w:pStyle w:val="Heading2"/>
      </w:pPr>
      <w:bookmarkStart w:id="7" w:name="_Toc189037028"/>
      <w:r w:rsidRPr="00F60561">
        <w:t>Event Management</w:t>
      </w:r>
      <w:bookmarkEnd w:id="7"/>
      <w:r w:rsidRPr="00F60561">
        <w:t xml:space="preserve"> </w:t>
      </w:r>
    </w:p>
    <w:p w14:paraId="77CF3EAB" w14:textId="695A6A26" w:rsidR="004E022A" w:rsidRPr="00F60561" w:rsidRDefault="00000000" w:rsidP="00F60561">
      <w:pPr>
        <w:spacing w:after="0"/>
      </w:pPr>
      <w:r w:rsidRPr="00F60561">
        <w:t xml:space="preserve">In the case of the operational activities of the event, a range of skills and compatibilities are required for the Event coordinator and manager. First, the event manager needs to have event coordination skills in managing the logistics of the event and maintaining its flow towards its completion. Secondly, the </w:t>
      </w:r>
      <w:r w:rsidR="0046521C" w:rsidRPr="00F60561">
        <w:t>event</w:t>
      </w:r>
      <w:r w:rsidRPr="00F60561">
        <w:t xml:space="preserve"> requires the technological expertise </w:t>
      </w:r>
      <w:r w:rsidR="0046521C" w:rsidRPr="00F60561">
        <w:t>of the AV technicians to ensure a more impactful use of keynotes and projectors</w:t>
      </w:r>
      <w:r w:rsidR="00F11A38" w:rsidRPr="00F60561">
        <w:t xml:space="preserve"> (</w:t>
      </w:r>
      <w:r w:rsidR="00332B31" w:rsidRPr="00F60561">
        <w:t>Mair and Smith, 2022)</w:t>
      </w:r>
      <w:r w:rsidR="0046521C" w:rsidRPr="00F60561">
        <w:t xml:space="preserve">. Also, regarding customer service skills, trained staff </w:t>
      </w:r>
      <w:r w:rsidR="00F11A38" w:rsidRPr="00F60561">
        <w:t>need to be appointed to help delegates throughout the registration and workshop sessions to ensure a better outcome of the event</w:t>
      </w:r>
      <w:r w:rsidR="00332B31" w:rsidRPr="00F60561">
        <w:t xml:space="preserve">. Further, regarding the resources, the flexible venue </w:t>
      </w:r>
      <w:r w:rsidR="00F60561" w:rsidRPr="00F60561">
        <w:t>space,</w:t>
      </w:r>
      <w:r w:rsidR="00332B31" w:rsidRPr="00F60561">
        <w:t xml:space="preserve"> and its AV facilities, followed by ample seating arrangement, can effectively help in attracting and retaining attendees of the event. Also, the cuisine delicacies and buffet</w:t>
      </w:r>
      <w:r w:rsidRPr="00F60561">
        <w:t>-</w:t>
      </w:r>
      <w:r w:rsidR="00332B31" w:rsidRPr="00F60561">
        <w:t xml:space="preserve">style meal options and other refreshments can </w:t>
      </w:r>
      <w:r w:rsidRPr="00F60561">
        <w:t xml:space="preserve">be proven effective and convenient for the attendees followed by the advantages of potential employee accommodations at large. </w:t>
      </w:r>
    </w:p>
    <w:p w14:paraId="64A40BCC" w14:textId="3BD148F9" w:rsidR="004E022A" w:rsidRPr="00F60561" w:rsidRDefault="00000000" w:rsidP="00F60561">
      <w:pPr>
        <w:spacing w:after="0"/>
      </w:pPr>
      <w:r w:rsidRPr="00F60561">
        <w:t xml:space="preserve">In the planning activities of the event further, the project management capabilities of the event manager </w:t>
      </w:r>
      <w:r w:rsidR="00AA292F" w:rsidRPr="00F60561">
        <w:t>are</w:t>
      </w:r>
      <w:r w:rsidRPr="00F60561">
        <w:t xml:space="preserve"> required to develop and execute the event successfully and sustainability with intensive resource allocation</w:t>
      </w:r>
      <w:r w:rsidR="00AA292F" w:rsidRPr="00F60561">
        <w:t xml:space="preserve">. Apart from this, a quick resolutive mindset with problem-solving and decision-making integrity can help the event mitigate long-term event challenges in the </w:t>
      </w:r>
      <w:r w:rsidR="00AA292F" w:rsidRPr="00F60561">
        <w:lastRenderedPageBreak/>
        <w:t>hospitality industry (</w:t>
      </w:r>
      <w:r w:rsidR="002F1461" w:rsidRPr="00F60561">
        <w:t xml:space="preserve">Bladen </w:t>
      </w:r>
      <w:r w:rsidR="00F60561" w:rsidRPr="00F60561">
        <w:rPr>
          <w:i/>
          <w:iCs/>
        </w:rPr>
        <w:t>et al.</w:t>
      </w:r>
      <w:r w:rsidR="002F1461" w:rsidRPr="00F60561">
        <w:t xml:space="preserve"> 2022)</w:t>
      </w:r>
      <w:r w:rsidR="00AA292F" w:rsidRPr="00F60561">
        <w:t xml:space="preserve">. Also, the event manager needs to have potential </w:t>
      </w:r>
      <w:r w:rsidR="00F60561" w:rsidRPr="00F60561">
        <w:t>economic management</w:t>
      </w:r>
      <w:r w:rsidR="00AA292F" w:rsidRPr="00F60561">
        <w:t xml:space="preserve"> skills to ensure profitability without compromising quality at large. </w:t>
      </w:r>
      <w:r w:rsidR="002E78E6" w:rsidRPr="00F60561">
        <w:t xml:space="preserve">To this end, the most required key resources include productive risk management and contingency planning to identify and assess future risks. </w:t>
      </w:r>
      <w:r w:rsidR="00136F96" w:rsidRPr="00F60561">
        <w:t>Further</w:t>
      </w:r>
      <w:r w:rsidR="002E78E6" w:rsidRPr="00F60561">
        <w:t>, the development of the itinerary needs to be instrumental to the event’s success based on the personali</w:t>
      </w:r>
      <w:r w:rsidR="00F60561" w:rsidRPr="00F60561">
        <w:t>s</w:t>
      </w:r>
      <w:r w:rsidR="002E78E6" w:rsidRPr="00F60561">
        <w:t>ed preferences of the delegates</w:t>
      </w:r>
      <w:r w:rsidR="00136F96" w:rsidRPr="00F60561">
        <w:t xml:space="preserve"> to ensure its long-term success and sustainability at large. </w:t>
      </w:r>
    </w:p>
    <w:p w14:paraId="44935D9E" w14:textId="5854D781" w:rsidR="00F33EDB" w:rsidRPr="00F60561" w:rsidRDefault="00000000" w:rsidP="00F60561">
      <w:pPr>
        <w:spacing w:after="0"/>
      </w:pPr>
      <w:r w:rsidRPr="00F60561">
        <w:t xml:space="preserve">In the marketing activities further, digital marketing expertise is required to run effective </w:t>
      </w:r>
      <w:r w:rsidR="005A1F38" w:rsidRPr="00F60561">
        <w:t>campaigns</w:t>
      </w:r>
      <w:r w:rsidRPr="00F60561">
        <w:t xml:space="preserve"> across social media platforms to engage the attendees and spread the event’s awareness to a wider consumer bas</w:t>
      </w:r>
      <w:r w:rsidR="00743868" w:rsidRPr="00F60561">
        <w:t xml:space="preserve">e. Also, networking and relationship building come under the core responsibilities of the event manager since it helps them maintain future stakeholder </w:t>
      </w:r>
      <w:r w:rsidR="005A1F38" w:rsidRPr="00F60561">
        <w:t>relationships</w:t>
      </w:r>
      <w:r w:rsidR="00743868" w:rsidRPr="00F60561">
        <w:t xml:space="preserve"> and productive growth of the industry at large</w:t>
      </w:r>
      <w:r w:rsidR="00BC74B2" w:rsidRPr="00F60561">
        <w:t xml:space="preserve"> (</w:t>
      </w:r>
      <w:r w:rsidR="00F60561">
        <w:t>LinkedIn</w:t>
      </w:r>
      <w:r w:rsidR="00C42F83" w:rsidRPr="00F60561">
        <w:t>, 2024)</w:t>
      </w:r>
      <w:r w:rsidR="00743868" w:rsidRPr="00F60561">
        <w:t xml:space="preserve">. </w:t>
      </w:r>
      <w:r w:rsidR="005A1F38" w:rsidRPr="00F60561">
        <w:t xml:space="preserve">To this end, the core resources will be content analytics and scheduling so that promotional content and materials can be developed to expand the industry’s reach effectively into a wider range of targeted audiences. </w:t>
      </w:r>
      <w:r w:rsidR="00C041BF" w:rsidRPr="00F60561">
        <w:t xml:space="preserve">Thus, fostering a productive event management efficiency can help this event become successful with positive future implications </w:t>
      </w:r>
      <w:r w:rsidR="00BC74B2" w:rsidRPr="00F60561">
        <w:t>for</w:t>
      </w:r>
      <w:r w:rsidR="00C041BF" w:rsidRPr="00F60561">
        <w:t xml:space="preserve"> the UK hospitality industry.</w:t>
      </w:r>
    </w:p>
    <w:p w14:paraId="647B5555" w14:textId="77777777" w:rsidR="00384A87" w:rsidRPr="00F60561" w:rsidRDefault="00000000" w:rsidP="00F60561">
      <w:pPr>
        <w:pStyle w:val="Heading1"/>
        <w:spacing w:before="0"/>
        <w:rPr>
          <w:lang w:val="en-GB"/>
        </w:rPr>
      </w:pPr>
      <w:bookmarkStart w:id="8" w:name="_Toc189037029"/>
      <w:r w:rsidRPr="00F60561">
        <w:rPr>
          <w:lang w:val="en-GB"/>
        </w:rPr>
        <w:t>Event Budget</w:t>
      </w:r>
      <w:bookmarkEnd w:id="8"/>
      <w:r w:rsidRPr="00F60561">
        <w:rPr>
          <w:lang w:val="en-GB"/>
        </w:rPr>
        <w:t xml:space="preserve"> </w:t>
      </w:r>
    </w:p>
    <w:tbl>
      <w:tblPr>
        <w:tblW w:w="10097" w:type="dxa"/>
        <w:tblCellMar>
          <w:left w:w="0" w:type="dxa"/>
          <w:right w:w="0" w:type="dxa"/>
        </w:tblCellMar>
        <w:tblLook w:val="04A0" w:firstRow="1" w:lastRow="0" w:firstColumn="1" w:lastColumn="0" w:noHBand="0" w:noVBand="1"/>
      </w:tblPr>
      <w:tblGrid>
        <w:gridCol w:w="7507"/>
        <w:gridCol w:w="2590"/>
      </w:tblGrid>
      <w:tr w:rsidR="00764189" w:rsidRPr="00F60561" w14:paraId="01D1C295" w14:textId="77777777" w:rsidTr="00F33EDB">
        <w:trPr>
          <w:trHeight w:val="318"/>
        </w:trPr>
        <w:tc>
          <w:tcPr>
            <w:tcW w:w="7507" w:type="dxa"/>
            <w:tcBorders>
              <w:top w:val="single" w:sz="6" w:space="0" w:color="FFFFFF"/>
              <w:left w:val="single" w:sz="6" w:space="0" w:color="FFFFFF"/>
              <w:bottom w:val="single" w:sz="18" w:space="0" w:color="FFFFFF"/>
              <w:right w:val="single" w:sz="6" w:space="0" w:color="FFFFFF"/>
            </w:tcBorders>
            <w:shd w:val="clear" w:color="auto" w:fill="E03835"/>
            <w:tcMar>
              <w:top w:w="72" w:type="dxa"/>
              <w:left w:w="144" w:type="dxa"/>
              <w:bottom w:w="72" w:type="dxa"/>
              <w:right w:w="144" w:type="dxa"/>
            </w:tcMar>
            <w:hideMark/>
          </w:tcPr>
          <w:p w14:paraId="6A857D09" w14:textId="77777777" w:rsidR="0080109D" w:rsidRPr="00F60561" w:rsidRDefault="00000000" w:rsidP="00F60561">
            <w:pPr>
              <w:spacing w:after="0"/>
              <w:jc w:val="center"/>
            </w:pPr>
            <w:r w:rsidRPr="00F60561">
              <w:rPr>
                <w:b/>
                <w:bCs/>
              </w:rPr>
              <w:t>Categories of expenditure</w:t>
            </w:r>
          </w:p>
        </w:tc>
        <w:tc>
          <w:tcPr>
            <w:tcW w:w="2590" w:type="dxa"/>
            <w:tcBorders>
              <w:top w:val="single" w:sz="6" w:space="0" w:color="FFFFFF"/>
              <w:left w:val="single" w:sz="6" w:space="0" w:color="FFFFFF"/>
              <w:bottom w:val="single" w:sz="18" w:space="0" w:color="FFFFFF"/>
              <w:right w:val="single" w:sz="6" w:space="0" w:color="FFFFFF"/>
            </w:tcBorders>
            <w:shd w:val="clear" w:color="auto" w:fill="E03835"/>
            <w:tcMar>
              <w:top w:w="72" w:type="dxa"/>
              <w:left w:w="144" w:type="dxa"/>
              <w:bottom w:w="72" w:type="dxa"/>
              <w:right w:w="144" w:type="dxa"/>
            </w:tcMar>
            <w:hideMark/>
          </w:tcPr>
          <w:p w14:paraId="1E1AB656" w14:textId="77777777" w:rsidR="0080109D" w:rsidRPr="00F60561" w:rsidRDefault="00000000" w:rsidP="00F60561">
            <w:pPr>
              <w:spacing w:after="0"/>
              <w:jc w:val="center"/>
            </w:pPr>
            <w:r w:rsidRPr="00F60561">
              <w:rPr>
                <w:b/>
                <w:bCs/>
              </w:rPr>
              <w:t>Costs in (£)</w:t>
            </w:r>
          </w:p>
        </w:tc>
      </w:tr>
      <w:tr w:rsidR="00764189" w:rsidRPr="00F60561" w14:paraId="2A438FB6" w14:textId="77777777" w:rsidTr="00F33EDB">
        <w:trPr>
          <w:trHeight w:val="414"/>
        </w:trPr>
        <w:tc>
          <w:tcPr>
            <w:tcW w:w="7507"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67229097" w14:textId="77777777" w:rsidR="0080109D" w:rsidRPr="00F60561" w:rsidRDefault="00000000" w:rsidP="00F60561">
            <w:pPr>
              <w:spacing w:after="0"/>
            </w:pPr>
            <w:r w:rsidRPr="00F60561">
              <w:t>Rent of the venue </w:t>
            </w:r>
          </w:p>
        </w:tc>
        <w:tc>
          <w:tcPr>
            <w:tcW w:w="2590"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3411CF1E" w14:textId="77777777" w:rsidR="0080109D" w:rsidRPr="00F60561" w:rsidRDefault="00000000" w:rsidP="00F60561">
            <w:pPr>
              <w:spacing w:after="0"/>
            </w:pPr>
            <w:r w:rsidRPr="00F60561">
              <w:t>6000</w:t>
            </w:r>
          </w:p>
        </w:tc>
      </w:tr>
      <w:tr w:rsidR="00764189" w:rsidRPr="00F60561" w14:paraId="263E3931" w14:textId="77777777" w:rsidTr="00F33EDB">
        <w:trPr>
          <w:trHeight w:val="414"/>
        </w:trPr>
        <w:tc>
          <w:tcPr>
            <w:tcW w:w="7507"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7CECFC79" w14:textId="77777777" w:rsidR="0080109D" w:rsidRPr="00F60561" w:rsidRDefault="00000000" w:rsidP="00F60561">
            <w:pPr>
              <w:spacing w:after="0"/>
            </w:pPr>
            <w:r w:rsidRPr="00F60561">
              <w:t>Catering costs </w:t>
            </w:r>
          </w:p>
        </w:tc>
        <w:tc>
          <w:tcPr>
            <w:tcW w:w="2590"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2A9EB97A" w14:textId="77777777" w:rsidR="0080109D" w:rsidRPr="00F60561" w:rsidRDefault="00000000" w:rsidP="00F60561">
            <w:pPr>
              <w:spacing w:after="0"/>
            </w:pPr>
            <w:r w:rsidRPr="00F60561">
              <w:t>4000</w:t>
            </w:r>
          </w:p>
        </w:tc>
      </w:tr>
      <w:tr w:rsidR="00764189" w:rsidRPr="00F60561" w14:paraId="650AA64B" w14:textId="77777777" w:rsidTr="00F33EDB">
        <w:trPr>
          <w:trHeight w:val="414"/>
        </w:trPr>
        <w:tc>
          <w:tcPr>
            <w:tcW w:w="7507"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3C24C54C" w14:textId="77777777" w:rsidR="0080109D" w:rsidRPr="00F60561" w:rsidRDefault="00000000" w:rsidP="00F60561">
            <w:pPr>
              <w:spacing w:after="0"/>
            </w:pPr>
            <w:r w:rsidRPr="00F60561">
              <w:t>Marketing and promotional expenses </w:t>
            </w:r>
          </w:p>
        </w:tc>
        <w:tc>
          <w:tcPr>
            <w:tcW w:w="2590"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69B1CCCC" w14:textId="77777777" w:rsidR="0080109D" w:rsidRPr="00F60561" w:rsidRDefault="00000000" w:rsidP="00F60561">
            <w:pPr>
              <w:spacing w:after="0"/>
            </w:pPr>
            <w:r w:rsidRPr="00F60561">
              <w:t>3000</w:t>
            </w:r>
          </w:p>
        </w:tc>
      </w:tr>
      <w:tr w:rsidR="00764189" w:rsidRPr="00F60561" w14:paraId="329B9D78" w14:textId="77777777" w:rsidTr="00F33EDB">
        <w:trPr>
          <w:trHeight w:val="414"/>
        </w:trPr>
        <w:tc>
          <w:tcPr>
            <w:tcW w:w="7507"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649A7292" w14:textId="77777777" w:rsidR="0080109D" w:rsidRPr="00F60561" w:rsidRDefault="00000000" w:rsidP="00F60561">
            <w:pPr>
              <w:spacing w:after="0"/>
            </w:pPr>
            <w:r w:rsidRPr="00F60561">
              <w:t>Remuneration of potential speakers </w:t>
            </w:r>
          </w:p>
        </w:tc>
        <w:tc>
          <w:tcPr>
            <w:tcW w:w="2590"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142A3763" w14:textId="77777777" w:rsidR="0080109D" w:rsidRPr="00F60561" w:rsidRDefault="00000000" w:rsidP="00F60561">
            <w:pPr>
              <w:spacing w:after="0"/>
            </w:pPr>
            <w:r w:rsidRPr="00F60561">
              <w:t>5000</w:t>
            </w:r>
          </w:p>
        </w:tc>
      </w:tr>
      <w:tr w:rsidR="00764189" w:rsidRPr="00F60561" w14:paraId="1562BD89" w14:textId="77777777" w:rsidTr="00F33EDB">
        <w:trPr>
          <w:trHeight w:val="414"/>
        </w:trPr>
        <w:tc>
          <w:tcPr>
            <w:tcW w:w="7507"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16F4C988" w14:textId="77777777" w:rsidR="0080109D" w:rsidRPr="00F60561" w:rsidRDefault="00000000" w:rsidP="00F60561">
            <w:pPr>
              <w:spacing w:after="0"/>
            </w:pPr>
            <w:r w:rsidRPr="00F60561">
              <w:t>Staffing charges and resource allocation </w:t>
            </w:r>
          </w:p>
        </w:tc>
        <w:tc>
          <w:tcPr>
            <w:tcW w:w="2590"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47E41E14" w14:textId="77777777" w:rsidR="0080109D" w:rsidRPr="00F60561" w:rsidRDefault="00000000" w:rsidP="00F60561">
            <w:pPr>
              <w:spacing w:after="0"/>
            </w:pPr>
            <w:r w:rsidRPr="00F60561">
              <w:t>4500</w:t>
            </w:r>
          </w:p>
        </w:tc>
      </w:tr>
      <w:tr w:rsidR="00764189" w:rsidRPr="00F60561" w14:paraId="68667ADE" w14:textId="77777777" w:rsidTr="00F33EDB">
        <w:trPr>
          <w:trHeight w:val="414"/>
        </w:trPr>
        <w:tc>
          <w:tcPr>
            <w:tcW w:w="7507"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080DE333" w14:textId="77777777" w:rsidR="0080109D" w:rsidRPr="00F60561" w:rsidRDefault="00000000" w:rsidP="00F60561">
            <w:pPr>
              <w:spacing w:after="0"/>
            </w:pPr>
            <w:r w:rsidRPr="00F60561">
              <w:t>Miscellaneous </w:t>
            </w:r>
          </w:p>
        </w:tc>
        <w:tc>
          <w:tcPr>
            <w:tcW w:w="2590"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17D1D85F" w14:textId="77777777" w:rsidR="0080109D" w:rsidRPr="00F60561" w:rsidRDefault="00000000" w:rsidP="00F60561">
            <w:pPr>
              <w:spacing w:after="0"/>
            </w:pPr>
            <w:r w:rsidRPr="00F60561">
              <w:t>2000</w:t>
            </w:r>
          </w:p>
        </w:tc>
      </w:tr>
      <w:tr w:rsidR="00764189" w:rsidRPr="00F60561" w14:paraId="3210DEA4" w14:textId="77777777" w:rsidTr="00F33EDB">
        <w:trPr>
          <w:trHeight w:val="414"/>
        </w:trPr>
        <w:tc>
          <w:tcPr>
            <w:tcW w:w="7507"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3E8485FE" w14:textId="77777777" w:rsidR="0080109D" w:rsidRPr="00F60561" w:rsidRDefault="00000000" w:rsidP="00F60561">
            <w:pPr>
              <w:spacing w:after="0"/>
            </w:pPr>
            <w:r w:rsidRPr="00F60561">
              <w:rPr>
                <w:b/>
                <w:bCs/>
              </w:rPr>
              <w:t>Total Expenditure</w:t>
            </w:r>
          </w:p>
        </w:tc>
        <w:tc>
          <w:tcPr>
            <w:tcW w:w="2590"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7D1537F6" w14:textId="77777777" w:rsidR="0080109D" w:rsidRPr="00F60561" w:rsidRDefault="00000000" w:rsidP="00F60561">
            <w:pPr>
              <w:spacing w:after="0"/>
            </w:pPr>
            <w:r w:rsidRPr="00F60561">
              <w:rPr>
                <w:b/>
                <w:bCs/>
              </w:rPr>
              <w:t>24500</w:t>
            </w:r>
          </w:p>
        </w:tc>
      </w:tr>
    </w:tbl>
    <w:tbl>
      <w:tblPr>
        <w:tblpPr w:leftFromText="180" w:rightFromText="180" w:vertAnchor="text" w:horzAnchor="page" w:tblpX="1485" w:tblpY="412"/>
        <w:tblW w:w="9997" w:type="dxa"/>
        <w:tblCellMar>
          <w:left w:w="0" w:type="dxa"/>
          <w:right w:w="0" w:type="dxa"/>
        </w:tblCellMar>
        <w:tblLook w:val="04A0" w:firstRow="1" w:lastRow="0" w:firstColumn="1" w:lastColumn="0" w:noHBand="0" w:noVBand="1"/>
      </w:tblPr>
      <w:tblGrid>
        <w:gridCol w:w="6056"/>
        <w:gridCol w:w="3941"/>
      </w:tblGrid>
      <w:tr w:rsidR="00764189" w:rsidRPr="00F60561" w14:paraId="5D2EE6E0" w14:textId="77777777" w:rsidTr="00F60561">
        <w:trPr>
          <w:trHeight w:val="313"/>
        </w:trPr>
        <w:tc>
          <w:tcPr>
            <w:tcW w:w="6056" w:type="dxa"/>
            <w:tcBorders>
              <w:top w:val="single" w:sz="6" w:space="0" w:color="FFFFFF"/>
              <w:left w:val="single" w:sz="6" w:space="0" w:color="FFFFFF"/>
              <w:bottom w:val="single" w:sz="18" w:space="0" w:color="FFFFFF"/>
              <w:right w:val="single" w:sz="6" w:space="0" w:color="FFFFFF"/>
            </w:tcBorders>
            <w:shd w:val="clear" w:color="auto" w:fill="E03835"/>
            <w:tcMar>
              <w:top w:w="72" w:type="dxa"/>
              <w:left w:w="144" w:type="dxa"/>
              <w:bottom w:w="72" w:type="dxa"/>
              <w:right w:w="144" w:type="dxa"/>
            </w:tcMar>
            <w:hideMark/>
          </w:tcPr>
          <w:p w14:paraId="4C3A003C" w14:textId="77777777" w:rsidR="00F33EDB" w:rsidRPr="00F60561" w:rsidRDefault="00000000" w:rsidP="00F60561">
            <w:pPr>
              <w:spacing w:after="0"/>
              <w:jc w:val="center"/>
            </w:pPr>
            <w:r w:rsidRPr="00F60561">
              <w:rPr>
                <w:b/>
                <w:bCs/>
              </w:rPr>
              <w:t>Earnings categories</w:t>
            </w:r>
          </w:p>
        </w:tc>
        <w:tc>
          <w:tcPr>
            <w:tcW w:w="3941" w:type="dxa"/>
            <w:tcBorders>
              <w:top w:val="single" w:sz="6" w:space="0" w:color="FFFFFF"/>
              <w:left w:val="single" w:sz="6" w:space="0" w:color="FFFFFF"/>
              <w:bottom w:val="single" w:sz="18" w:space="0" w:color="FFFFFF"/>
              <w:right w:val="single" w:sz="6" w:space="0" w:color="FFFFFF"/>
            </w:tcBorders>
            <w:shd w:val="clear" w:color="auto" w:fill="E03835"/>
            <w:tcMar>
              <w:top w:w="72" w:type="dxa"/>
              <w:left w:w="144" w:type="dxa"/>
              <w:bottom w:w="72" w:type="dxa"/>
              <w:right w:w="144" w:type="dxa"/>
            </w:tcMar>
            <w:hideMark/>
          </w:tcPr>
          <w:p w14:paraId="6827E2A6" w14:textId="77777777" w:rsidR="00F33EDB" w:rsidRPr="00F60561" w:rsidRDefault="00000000" w:rsidP="00F60561">
            <w:pPr>
              <w:spacing w:after="0"/>
              <w:jc w:val="center"/>
            </w:pPr>
            <w:r w:rsidRPr="00F60561">
              <w:rPr>
                <w:b/>
                <w:bCs/>
              </w:rPr>
              <w:t>Amount in (£)</w:t>
            </w:r>
          </w:p>
        </w:tc>
      </w:tr>
      <w:tr w:rsidR="00764189" w:rsidRPr="00F60561" w14:paraId="0CD99B18" w14:textId="77777777" w:rsidTr="00F60561">
        <w:trPr>
          <w:trHeight w:val="358"/>
        </w:trPr>
        <w:tc>
          <w:tcPr>
            <w:tcW w:w="6056"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6B5C00C8" w14:textId="77777777" w:rsidR="00F33EDB" w:rsidRPr="00F60561" w:rsidRDefault="00000000" w:rsidP="00F60561">
            <w:pPr>
              <w:spacing w:after="0"/>
            </w:pPr>
            <w:r w:rsidRPr="00F60561">
              <w:t>Sale of tickets</w:t>
            </w:r>
          </w:p>
        </w:tc>
        <w:tc>
          <w:tcPr>
            <w:tcW w:w="3941"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4396D797" w14:textId="77777777" w:rsidR="00F33EDB" w:rsidRPr="00F60561" w:rsidRDefault="00000000" w:rsidP="00F60561">
            <w:pPr>
              <w:spacing w:after="0"/>
            </w:pPr>
            <w:r w:rsidRPr="00F60561">
              <w:t>40000</w:t>
            </w:r>
          </w:p>
        </w:tc>
      </w:tr>
      <w:tr w:rsidR="00764189" w:rsidRPr="00F60561" w14:paraId="3A8CC6AD" w14:textId="77777777" w:rsidTr="00F60561">
        <w:trPr>
          <w:trHeight w:val="358"/>
        </w:trPr>
        <w:tc>
          <w:tcPr>
            <w:tcW w:w="6056"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131F9607" w14:textId="77777777" w:rsidR="00F33EDB" w:rsidRPr="00F60561" w:rsidRDefault="00000000" w:rsidP="00F60561">
            <w:pPr>
              <w:spacing w:after="0"/>
            </w:pPr>
            <w:r w:rsidRPr="00F60561">
              <w:lastRenderedPageBreak/>
              <w:t>Sponsorships of events </w:t>
            </w:r>
          </w:p>
        </w:tc>
        <w:tc>
          <w:tcPr>
            <w:tcW w:w="3941"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3DCB47C3" w14:textId="77777777" w:rsidR="00F33EDB" w:rsidRPr="00F60561" w:rsidRDefault="00000000" w:rsidP="00F60561">
            <w:pPr>
              <w:spacing w:after="0"/>
            </w:pPr>
            <w:r w:rsidRPr="00F60561">
              <w:t>8000</w:t>
            </w:r>
          </w:p>
        </w:tc>
      </w:tr>
      <w:tr w:rsidR="00764189" w:rsidRPr="00F60561" w14:paraId="720351BF" w14:textId="77777777" w:rsidTr="00F60561">
        <w:trPr>
          <w:trHeight w:val="358"/>
        </w:trPr>
        <w:tc>
          <w:tcPr>
            <w:tcW w:w="6056"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45AEB596" w14:textId="77777777" w:rsidR="00F33EDB" w:rsidRPr="00F60561" w:rsidRDefault="00000000" w:rsidP="00F60561">
            <w:pPr>
              <w:spacing w:after="0"/>
            </w:pPr>
            <w:r w:rsidRPr="00F60561">
              <w:t>Stalls of vendors</w:t>
            </w:r>
          </w:p>
        </w:tc>
        <w:tc>
          <w:tcPr>
            <w:tcW w:w="3941" w:type="dxa"/>
            <w:tcBorders>
              <w:top w:val="single" w:sz="6" w:space="0" w:color="FFFFFF"/>
              <w:left w:val="single" w:sz="6" w:space="0" w:color="FFFFFF"/>
              <w:bottom w:val="single" w:sz="18" w:space="0" w:color="FFFFFF"/>
              <w:right w:val="single" w:sz="6" w:space="0" w:color="FFFFFF"/>
            </w:tcBorders>
            <w:shd w:val="clear" w:color="auto" w:fill="F3CECE"/>
            <w:tcMar>
              <w:top w:w="72" w:type="dxa"/>
              <w:left w:w="144" w:type="dxa"/>
              <w:bottom w:w="72" w:type="dxa"/>
              <w:right w:w="144" w:type="dxa"/>
            </w:tcMar>
            <w:hideMark/>
          </w:tcPr>
          <w:p w14:paraId="5A79140E" w14:textId="77777777" w:rsidR="00F33EDB" w:rsidRPr="00F60561" w:rsidRDefault="00000000" w:rsidP="00F60561">
            <w:pPr>
              <w:spacing w:after="0"/>
            </w:pPr>
            <w:r w:rsidRPr="00F60561">
              <w:t>4000</w:t>
            </w:r>
          </w:p>
        </w:tc>
      </w:tr>
      <w:tr w:rsidR="00764189" w:rsidRPr="00F60561" w14:paraId="11359ED3" w14:textId="77777777" w:rsidTr="00F60561">
        <w:trPr>
          <w:trHeight w:val="358"/>
        </w:trPr>
        <w:tc>
          <w:tcPr>
            <w:tcW w:w="6056"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0464057A" w14:textId="77777777" w:rsidR="00F33EDB" w:rsidRPr="00F60561" w:rsidRDefault="00000000" w:rsidP="00F60561">
            <w:pPr>
              <w:spacing w:after="0"/>
            </w:pPr>
            <w:r w:rsidRPr="00F60561">
              <w:rPr>
                <w:b/>
                <w:bCs/>
              </w:rPr>
              <w:t>Total Revenue</w:t>
            </w:r>
          </w:p>
        </w:tc>
        <w:tc>
          <w:tcPr>
            <w:tcW w:w="3941" w:type="dxa"/>
            <w:tcBorders>
              <w:top w:val="single" w:sz="6" w:space="0" w:color="FFFFFF"/>
              <w:left w:val="single" w:sz="6" w:space="0" w:color="FFFFFF"/>
              <w:bottom w:val="single" w:sz="18" w:space="0" w:color="FFFFFF"/>
              <w:right w:val="single" w:sz="6" w:space="0" w:color="FFFFFF"/>
            </w:tcBorders>
            <w:shd w:val="clear" w:color="auto" w:fill="F9E8E8"/>
            <w:tcMar>
              <w:top w:w="72" w:type="dxa"/>
              <w:left w:w="144" w:type="dxa"/>
              <w:bottom w:w="72" w:type="dxa"/>
              <w:right w:w="144" w:type="dxa"/>
            </w:tcMar>
            <w:hideMark/>
          </w:tcPr>
          <w:p w14:paraId="0C32BAD1" w14:textId="77777777" w:rsidR="00F33EDB" w:rsidRPr="00F60561" w:rsidRDefault="00000000" w:rsidP="00F60561">
            <w:pPr>
              <w:spacing w:after="0"/>
            </w:pPr>
            <w:r w:rsidRPr="00F60561">
              <w:rPr>
                <w:b/>
                <w:bCs/>
              </w:rPr>
              <w:t>52000</w:t>
            </w:r>
          </w:p>
        </w:tc>
      </w:tr>
    </w:tbl>
    <w:p w14:paraId="511AAF49" w14:textId="77777777" w:rsidR="00C42F83" w:rsidRPr="00F60561" w:rsidRDefault="00C42F83" w:rsidP="00F60561">
      <w:pPr>
        <w:spacing w:after="0"/>
      </w:pPr>
    </w:p>
    <w:p w14:paraId="07C36AED" w14:textId="77777777" w:rsidR="00ED0FD9" w:rsidRPr="00F60561" w:rsidRDefault="00000000" w:rsidP="00F60561">
      <w:pPr>
        <w:spacing w:after="0"/>
      </w:pPr>
      <w:r w:rsidRPr="00F60561">
        <w:t xml:space="preserve">Total predicted profitability = (Earned Revenue – costs of event) = £52000-£24500 = £27500 </w:t>
      </w:r>
    </w:p>
    <w:p w14:paraId="6EE9ACAF" w14:textId="3F1D04E7" w:rsidR="003C55DE" w:rsidRPr="00F60561" w:rsidRDefault="00000000" w:rsidP="00F60561">
      <w:pPr>
        <w:spacing w:after="0"/>
      </w:pPr>
      <w:r w:rsidRPr="00F60561">
        <w:t xml:space="preserve">These two above tables provide a comprehensive understanding of the Event’s budgeting forecast. First, the total estimated expenditure of the event is £24,500 </w:t>
      </w:r>
      <w:r w:rsidR="000D214D" w:rsidRPr="00F60561">
        <w:t>which</w:t>
      </w:r>
      <w:r w:rsidRPr="00F60561">
        <w:t xml:space="preserve"> </w:t>
      </w:r>
      <w:r w:rsidR="000D214D" w:rsidRPr="00F60561">
        <w:t>includes</w:t>
      </w:r>
      <w:r w:rsidRPr="00F60561">
        <w:t xml:space="preserve"> venue rent, </w:t>
      </w:r>
      <w:r w:rsidR="000D214D" w:rsidRPr="00F60561">
        <w:t xml:space="preserve">catering, staff charges, delegate remuneration, and many others. Secondly, the estimated revenue, generated during the event is £52,000, most of which came from the ticket sales and sponsorship followed by the vendor sales amounts. This has visibly retrieved a potentially positive event outcome with </w:t>
      </w:r>
      <w:r w:rsidR="00ED0FD9" w:rsidRPr="00F60561">
        <w:t>a profitability standard</w:t>
      </w:r>
      <w:r w:rsidR="000D214D" w:rsidRPr="00F60561">
        <w:t xml:space="preserve"> of </w:t>
      </w:r>
      <w:r w:rsidR="00ED0FD9" w:rsidRPr="00F60561">
        <w:t xml:space="preserve">£27500 in the end. Therefore, it can be stated that the event idea of educating </w:t>
      </w:r>
      <w:r w:rsidR="00AD4885" w:rsidRPr="00F60561">
        <w:t>managers</w:t>
      </w:r>
      <w:r w:rsidR="00ED0FD9" w:rsidRPr="00F60561">
        <w:t xml:space="preserve"> about implementing EDI practices in the UK hospitality industry is validated and comprehensibly productive leading to more optimi</w:t>
      </w:r>
      <w:r w:rsidR="00F60561" w:rsidRPr="00F60561">
        <w:t>s</w:t>
      </w:r>
      <w:r w:rsidR="00ED0FD9" w:rsidRPr="00F60561">
        <w:t xml:space="preserve">ed outcomes in the end. </w:t>
      </w:r>
      <w:r w:rsidR="00AD4885" w:rsidRPr="00F60561">
        <w:t xml:space="preserve">Also, based on this estimated outcome, it can be stated that most revenue comes from the ticket sales along with additional scope of the sponsorship events and sales in the vending counters in the event. Finally, the </w:t>
      </w:r>
      <w:r w:rsidR="0057164C" w:rsidRPr="00F60561">
        <w:t xml:space="preserve">event’s </w:t>
      </w:r>
      <w:r w:rsidR="00F60561" w:rsidRPr="00F60561">
        <w:t>fiscal management</w:t>
      </w:r>
      <w:r w:rsidR="0057164C" w:rsidRPr="00F60561">
        <w:t xml:space="preserve"> integrity can help it deliver more comprehensive and high-value experiences to the targeted demographic of the hospitality industry in the UK. </w:t>
      </w:r>
    </w:p>
    <w:p w14:paraId="1592A452" w14:textId="77777777" w:rsidR="00384A87" w:rsidRPr="00F60561" w:rsidRDefault="00000000" w:rsidP="00EE413B">
      <w:pPr>
        <w:pStyle w:val="Heading2"/>
      </w:pPr>
      <w:bookmarkStart w:id="9" w:name="_Toc189037030"/>
      <w:r w:rsidRPr="00F60561">
        <w:t>Industry Trends/Issues/Impacts</w:t>
      </w:r>
      <w:bookmarkEnd w:id="9"/>
      <w:r w:rsidRPr="00F60561">
        <w:t xml:space="preserve"> </w:t>
      </w:r>
    </w:p>
    <w:p w14:paraId="35B6A340" w14:textId="69168811" w:rsidR="003B520B" w:rsidRPr="00F60561" w:rsidRDefault="00000000" w:rsidP="00F60561">
      <w:pPr>
        <w:spacing w:after="0"/>
      </w:pPr>
      <w:r w:rsidRPr="00F60561">
        <w:t xml:space="preserve">The meeting or events industry has been consistently facing evolution in a dynamic </w:t>
      </w:r>
      <w:r w:rsidR="0084412A" w:rsidRPr="00F60561">
        <w:t>marketplace</w:t>
      </w:r>
      <w:r w:rsidRPr="00F60561">
        <w:t xml:space="preserve"> with </w:t>
      </w:r>
      <w:r w:rsidR="0084412A" w:rsidRPr="00F60561">
        <w:t>ongoing</w:t>
      </w:r>
      <w:r w:rsidRPr="00F60561">
        <w:t xml:space="preserve"> technological upgradation and </w:t>
      </w:r>
      <w:r w:rsidR="0084412A" w:rsidRPr="00F60561">
        <w:t xml:space="preserve">shifting attendees’ focus and expectations with time. According to </w:t>
      </w:r>
      <w:r w:rsidR="00790193" w:rsidRPr="00F60561">
        <w:t xml:space="preserve">Liu-Lastres </w:t>
      </w:r>
      <w:r w:rsidR="00F60561" w:rsidRPr="00F60561">
        <w:rPr>
          <w:i/>
          <w:iCs/>
        </w:rPr>
        <w:t>et al.</w:t>
      </w:r>
      <w:r w:rsidR="00790193" w:rsidRPr="00F60561">
        <w:t xml:space="preserve"> (2023), sustainability is considered one of the most impactful </w:t>
      </w:r>
      <w:r w:rsidR="00E808D8" w:rsidRPr="00F60561">
        <w:t>trends in</w:t>
      </w:r>
      <w:r w:rsidR="00790193" w:rsidRPr="00F60561">
        <w:t xml:space="preserve"> the industry, with the presence of potential eco-</w:t>
      </w:r>
      <w:r w:rsidR="00E808D8" w:rsidRPr="00F60561">
        <w:t>friendly</w:t>
      </w:r>
      <w:r w:rsidR="00790193" w:rsidRPr="00F60561">
        <w:t xml:space="preserve"> venues and </w:t>
      </w:r>
      <w:r w:rsidR="00E808D8" w:rsidRPr="00F60561">
        <w:t>the ongoing need for carbon-neutral events at large. Apart from this, with the potential popularity of virtual and hybrid events, the need for face-to-face meetings has been reduced which also has contributed to the environmental protection standards with lowered carbon emission through transportation. Secondly, the EDI implementation trend has been emphasi</w:t>
      </w:r>
      <w:r w:rsidR="00F60561" w:rsidRPr="00F60561">
        <w:t>s</w:t>
      </w:r>
      <w:r w:rsidR="00E808D8" w:rsidRPr="00F60561">
        <w:t xml:space="preserve">ed in events to create a culturally integrated outcome in the end </w:t>
      </w:r>
      <w:r w:rsidR="004D3739" w:rsidRPr="00F60561">
        <w:t>by prioriti</w:t>
      </w:r>
      <w:r w:rsidR="00F60561" w:rsidRPr="00F60561">
        <w:t>s</w:t>
      </w:r>
      <w:r w:rsidR="004D3739" w:rsidRPr="00F60561">
        <w:t xml:space="preserve">ing the </w:t>
      </w:r>
      <w:r w:rsidR="00E14776" w:rsidRPr="00F60561">
        <w:t>EDI</w:t>
      </w:r>
      <w:r w:rsidR="004D3739" w:rsidRPr="00F60561">
        <w:t xml:space="preserve"> initiatives over time</w:t>
      </w:r>
      <w:r w:rsidR="00A74C86" w:rsidRPr="00F60561">
        <w:t xml:space="preserve"> (</w:t>
      </w:r>
      <w:r w:rsidR="00E46777" w:rsidRPr="00F60561">
        <w:t xml:space="preserve">Ong </w:t>
      </w:r>
      <w:r w:rsidR="00F60561" w:rsidRPr="00F60561">
        <w:rPr>
          <w:i/>
          <w:iCs/>
        </w:rPr>
        <w:t>et al.</w:t>
      </w:r>
      <w:r w:rsidR="00E46777" w:rsidRPr="00F60561">
        <w:t xml:space="preserve"> 2022)</w:t>
      </w:r>
      <w:r w:rsidR="004D3739" w:rsidRPr="00F60561">
        <w:t>. The event industry also has personali</w:t>
      </w:r>
      <w:r w:rsidR="00F60561" w:rsidRPr="00F60561">
        <w:t>s</w:t>
      </w:r>
      <w:r w:rsidR="004D3739" w:rsidRPr="00F60561">
        <w:t xml:space="preserve">ation and data-driven marketing impacts that have redefined the performance benchmarks of the industry by providing </w:t>
      </w:r>
      <w:r w:rsidR="008E4948" w:rsidRPr="00F60561">
        <w:t>a tailored event experience</w:t>
      </w:r>
      <w:r w:rsidR="004D3739" w:rsidRPr="00F60561">
        <w:t xml:space="preserve"> at large. </w:t>
      </w:r>
      <w:r w:rsidR="008E4948" w:rsidRPr="00F60561">
        <w:t xml:space="preserve">Also, </w:t>
      </w:r>
      <w:r w:rsidR="008E4948" w:rsidRPr="00F60561">
        <w:lastRenderedPageBreak/>
        <w:t>this industry has faced ongoing challenges with rising costs and supply chain disruptions where economic uncertainties can lead to tampered financial planning</w:t>
      </w:r>
      <w:r w:rsidR="00E46777" w:rsidRPr="00F60561">
        <w:t xml:space="preserve"> (</w:t>
      </w:r>
      <w:r w:rsidR="00E14776" w:rsidRPr="00F60561">
        <w:t xml:space="preserve">Calver </w:t>
      </w:r>
      <w:r w:rsidR="00F60561" w:rsidRPr="00F60561">
        <w:rPr>
          <w:i/>
          <w:iCs/>
        </w:rPr>
        <w:t>et al.</w:t>
      </w:r>
      <w:r w:rsidR="00E14776" w:rsidRPr="00F60561">
        <w:t xml:space="preserve"> 2023)</w:t>
      </w:r>
      <w:r w:rsidR="008E4948" w:rsidRPr="00F60561">
        <w:t xml:space="preserve">. To this end, </w:t>
      </w:r>
      <w:r w:rsidR="007B6A93" w:rsidRPr="00F60561">
        <w:t xml:space="preserve">it can be stated that this current event has been significantly influenced by EDI practices, </w:t>
      </w:r>
      <w:r w:rsidR="00A74C86" w:rsidRPr="00F60561">
        <w:t>sustainable</w:t>
      </w:r>
      <w:r w:rsidR="007B6A93" w:rsidRPr="00F60561">
        <w:t xml:space="preserve"> venue selection</w:t>
      </w:r>
      <w:r w:rsidR="00A74C86" w:rsidRPr="00F60561">
        <w:t>,</w:t>
      </w:r>
      <w:r w:rsidR="007B6A93" w:rsidRPr="00F60561">
        <w:t xml:space="preserve"> and interactive networking </w:t>
      </w:r>
      <w:r w:rsidR="00A74C86" w:rsidRPr="00F60561">
        <w:t>opportunities</w:t>
      </w:r>
      <w:r w:rsidR="007B6A93" w:rsidRPr="00F60561">
        <w:t xml:space="preserve"> to a </w:t>
      </w:r>
      <w:r w:rsidR="00A74C86" w:rsidRPr="00F60561">
        <w:t>greater</w:t>
      </w:r>
      <w:r w:rsidR="007B6A93" w:rsidRPr="00F60561">
        <w:t xml:space="preserve"> extent so that </w:t>
      </w:r>
      <w:r w:rsidR="00A74C86" w:rsidRPr="00F60561">
        <w:t xml:space="preserve">financial viability and industry developments can be fostered </w:t>
      </w:r>
      <w:r w:rsidR="00F60561" w:rsidRPr="00F60561">
        <w:t>eventually</w:t>
      </w:r>
      <w:r w:rsidR="00A74C86" w:rsidRPr="00F60561">
        <w:t xml:space="preserve">. </w:t>
      </w:r>
    </w:p>
    <w:p w14:paraId="3AA19056" w14:textId="77777777" w:rsidR="00384A87" w:rsidRPr="00F60561" w:rsidRDefault="00000000" w:rsidP="00EE413B">
      <w:pPr>
        <w:pStyle w:val="Heading2"/>
      </w:pPr>
      <w:bookmarkStart w:id="10" w:name="_Toc189037031"/>
      <w:r w:rsidRPr="00F60561">
        <w:t>Situational and Cultural Considerations</w:t>
      </w:r>
      <w:bookmarkEnd w:id="10"/>
      <w:r w:rsidRPr="00F60561">
        <w:t xml:space="preserve"> </w:t>
      </w:r>
    </w:p>
    <w:p w14:paraId="632B1506" w14:textId="57C80B45" w:rsidR="00E14776" w:rsidRPr="00F60561" w:rsidRDefault="00000000" w:rsidP="00F60561">
      <w:pPr>
        <w:spacing w:after="0"/>
      </w:pPr>
      <w:r w:rsidRPr="00F60561">
        <w:t>In planning this event to promote the EDI policy implementation</w:t>
      </w:r>
      <w:r w:rsidR="00BB6D2E" w:rsidRPr="00F60561">
        <w:t xml:space="preserve"> to consider the situational and cultural factors of the industry, a PESTLE framework can be appropriate to evaluate the external marketplace and define potentially productive future strategies. First, from the political perspective, the UK government has potentially focused on the EDI policies and procedures in the hospitality industry by supporting multiple events</w:t>
      </w:r>
      <w:r w:rsidR="00F1459D" w:rsidRPr="00F60561">
        <w:t xml:space="preserve"> and c</w:t>
      </w:r>
      <w:r w:rsidR="00BB6D2E" w:rsidRPr="00F60561">
        <w:t>ampaigns</w:t>
      </w:r>
      <w:r w:rsidR="00F1459D" w:rsidRPr="00F60561">
        <w:t xml:space="preserve">. Apart from this, the UK government has redefined the Equality Act 2010 to reduce any chances of discrepancy or biases in UK-based </w:t>
      </w:r>
      <w:r w:rsidR="00F60561" w:rsidRPr="00F60561">
        <w:t>organis</w:t>
      </w:r>
      <w:r w:rsidR="00F1459D" w:rsidRPr="00F60561">
        <w:t>ations (</w:t>
      </w:r>
      <w:r w:rsidR="00265991" w:rsidRPr="00F60561">
        <w:t>Mason and Minerva, 2022)</w:t>
      </w:r>
      <w:r w:rsidR="00F1459D" w:rsidRPr="00F60561">
        <w:t xml:space="preserve">. To this end, the event has a high potential to succeed and provide a more impactful outcome for the hospitality industry in the future. </w:t>
      </w:r>
      <w:r w:rsidR="00265991" w:rsidRPr="00F60561">
        <w:t xml:space="preserve">From </w:t>
      </w:r>
      <w:r w:rsidR="00D72C95" w:rsidRPr="00F60561">
        <w:t>an</w:t>
      </w:r>
      <w:r w:rsidR="00265991" w:rsidRPr="00F60561">
        <w:t xml:space="preserve"> economic perspective, </w:t>
      </w:r>
      <w:r w:rsidR="00D72C95" w:rsidRPr="00F60561">
        <w:t xml:space="preserve">the considerable financial fluctuation and cost of living crisis can significantly restrict its reach to all economic groups of the country due to their incapability to participate based on high ticketing prices. However, sponsorships and competitive pricing of tickets can be impactful in enhancing financial sustainability to a greater extent. </w:t>
      </w:r>
      <w:r w:rsidR="00E41F2C" w:rsidRPr="00F60561">
        <w:t xml:space="preserve">From a social note, however, </w:t>
      </w:r>
      <w:r w:rsidR="009E04FC" w:rsidRPr="00F60561">
        <w:t>the ongoing</w:t>
      </w:r>
      <w:r w:rsidR="00E41F2C" w:rsidRPr="00F60561">
        <w:t xml:space="preserve"> demands of inclusive </w:t>
      </w:r>
      <w:r w:rsidR="009E04FC" w:rsidRPr="00F60561">
        <w:t>workplaces</w:t>
      </w:r>
      <w:r w:rsidR="00E41F2C" w:rsidRPr="00F60561">
        <w:t xml:space="preserve"> can raise the validity of the event along with its relevance over time</w:t>
      </w:r>
      <w:r w:rsidR="009E04FC" w:rsidRPr="00F60561">
        <w:t xml:space="preserve"> (</w:t>
      </w:r>
      <w:r w:rsidR="00F60561" w:rsidRPr="00F60561">
        <w:t>Peoplemanagement.co.uk</w:t>
      </w:r>
      <w:r w:rsidR="00E930DE" w:rsidRPr="00F60561">
        <w:t>, 2024)</w:t>
      </w:r>
      <w:r w:rsidR="00E41F2C" w:rsidRPr="00F60561">
        <w:t xml:space="preserve">. Further, </w:t>
      </w:r>
      <w:r w:rsidR="009E04FC" w:rsidRPr="00F60561">
        <w:t xml:space="preserve">an </w:t>
      </w:r>
      <w:r w:rsidR="00E41F2C" w:rsidRPr="00F60561">
        <w:t xml:space="preserve">individual’s tech-savvy tenacity and engagement with social media </w:t>
      </w:r>
      <w:r w:rsidR="009E04FC" w:rsidRPr="00F60561">
        <w:t xml:space="preserve">can also be impactful for the event to gain success in the future. </w:t>
      </w:r>
      <w:r w:rsidR="00E930DE" w:rsidRPr="00F60561">
        <w:t xml:space="preserve">Also, based on technological terms, AI advancements in event technologies can be effective in </w:t>
      </w:r>
      <w:r w:rsidR="00D12448" w:rsidRPr="00F60561">
        <w:t>fostering</w:t>
      </w:r>
      <w:r w:rsidR="00E930DE" w:rsidRPr="00F60561">
        <w:t xml:space="preserve"> </w:t>
      </w:r>
      <w:r w:rsidR="00D12448" w:rsidRPr="00F60561">
        <w:t>attendees’ engagement and high-end convenience with the event. Thus, its accessibility can be optimi</w:t>
      </w:r>
      <w:r w:rsidR="00F60561" w:rsidRPr="00F60561">
        <w:t>s</w:t>
      </w:r>
      <w:r w:rsidR="00D12448" w:rsidRPr="00F60561">
        <w:t>ed over time</w:t>
      </w:r>
      <w:r w:rsidR="00212A24" w:rsidRPr="00F60561">
        <w:t xml:space="preserve"> (</w:t>
      </w:r>
      <w:proofErr w:type="spellStart"/>
      <w:r w:rsidR="00896929" w:rsidRPr="00F60561">
        <w:t>Neuhofer</w:t>
      </w:r>
      <w:proofErr w:type="spellEnd"/>
      <w:r w:rsidR="00896929" w:rsidRPr="00F60561">
        <w:t xml:space="preserve"> </w:t>
      </w:r>
      <w:r w:rsidR="00F60561" w:rsidRPr="00F60561">
        <w:rPr>
          <w:i/>
          <w:iCs/>
        </w:rPr>
        <w:t>et al.</w:t>
      </w:r>
      <w:r w:rsidR="00896929" w:rsidRPr="00F60561">
        <w:t xml:space="preserve"> 2021)</w:t>
      </w:r>
      <w:r w:rsidR="00D12448" w:rsidRPr="00F60561">
        <w:t>. Apart from this, from an environmental perspective, sustainability is crucial in selecting the venue since attendees and delegates tend to emphasi</w:t>
      </w:r>
      <w:r w:rsidR="00F60561" w:rsidRPr="00F60561">
        <w:t>s</w:t>
      </w:r>
      <w:r w:rsidR="00D12448" w:rsidRPr="00F60561">
        <w:t xml:space="preserve">e its impact on the event’s success and their engagement with the same. Finally, compliance with the GDPR to safeguard </w:t>
      </w:r>
      <w:r w:rsidR="00212A24" w:rsidRPr="00F60561">
        <w:t>attendees</w:t>
      </w:r>
      <w:r w:rsidR="00D12448" w:rsidRPr="00F60561">
        <w:t xml:space="preserve"> and delegates has been mandated to ensure </w:t>
      </w:r>
      <w:r w:rsidR="00212A24" w:rsidRPr="00F60561">
        <w:t xml:space="preserve">the event’s success and sustainability among the targeted audience bases. </w:t>
      </w:r>
    </w:p>
    <w:p w14:paraId="06D26299" w14:textId="77777777" w:rsidR="00D212CA" w:rsidRPr="00F60561" w:rsidRDefault="00000000" w:rsidP="00EE413B">
      <w:pPr>
        <w:pStyle w:val="Heading2"/>
      </w:pPr>
      <w:bookmarkStart w:id="11" w:name="_Toc189037032"/>
      <w:r w:rsidRPr="00F60561">
        <w:t>Conclusion</w:t>
      </w:r>
      <w:bookmarkEnd w:id="11"/>
      <w:r w:rsidRPr="00F60561">
        <w:t xml:space="preserve"> </w:t>
      </w:r>
    </w:p>
    <w:p w14:paraId="501D2BC6" w14:textId="653BE88F" w:rsidR="00CC0AEA" w:rsidRPr="00F60561" w:rsidRDefault="00000000" w:rsidP="00F60561">
      <w:pPr>
        <w:spacing w:after="0"/>
      </w:pPr>
      <w:r w:rsidRPr="00F60561">
        <w:t>This hospitality event has been focused on guiding industry leaders and managers</w:t>
      </w:r>
      <w:r w:rsidR="007253C7" w:rsidRPr="00F60561">
        <w:t xml:space="preserve"> about the relevance of EDI principles in the UK hospitality industry</w:t>
      </w:r>
      <w:r w:rsidRPr="00F60561">
        <w:t xml:space="preserve"> with multiple networking </w:t>
      </w:r>
      <w:r w:rsidRPr="00F60561">
        <w:lastRenderedPageBreak/>
        <w:t xml:space="preserve">opportunities to drive actionable changes in the workplace. </w:t>
      </w:r>
      <w:r w:rsidR="007253C7" w:rsidRPr="00F60561">
        <w:t>From an event manager's role, strategic planning and delivery can optimi</w:t>
      </w:r>
      <w:r w:rsidR="00F60561" w:rsidRPr="00F60561">
        <w:t>s</w:t>
      </w:r>
      <w:r w:rsidR="007253C7" w:rsidRPr="00F60561">
        <w:t>e the overall outcome of this event in the future</w:t>
      </w:r>
      <w:r w:rsidR="00A83C4D" w:rsidRPr="00F60561">
        <w:t xml:space="preserve">. </w:t>
      </w:r>
      <w:r w:rsidR="00F60561">
        <w:t>Within the context of the results of the</w:t>
      </w:r>
      <w:r w:rsidR="00A83C4D" w:rsidRPr="00F60561">
        <w:t xml:space="preserve"> PESTLE framework, it can be stated that this event can be a </w:t>
      </w:r>
      <w:r w:rsidR="00F84511" w:rsidRPr="00F60561">
        <w:t>potential</w:t>
      </w:r>
      <w:r w:rsidR="00A83C4D" w:rsidRPr="00F60561">
        <w:t xml:space="preserve"> success in the future to effectively promote EDI strategies in the workplace and </w:t>
      </w:r>
      <w:r w:rsidR="00F84511" w:rsidRPr="00F60561">
        <w:t>mitigate workplace</w:t>
      </w:r>
      <w:r w:rsidR="00A83C4D" w:rsidRPr="00F60561">
        <w:t xml:space="preserve"> discrepancies</w:t>
      </w:r>
      <w:r w:rsidRPr="00F60561">
        <w:t xml:space="preserve">. </w:t>
      </w:r>
    </w:p>
    <w:p w14:paraId="0A251A82" w14:textId="77777777" w:rsidR="00CC0AEA" w:rsidRPr="00F60561" w:rsidRDefault="00000000" w:rsidP="00F60561">
      <w:pPr>
        <w:spacing w:after="0"/>
        <w:jc w:val="left"/>
      </w:pPr>
      <w:r w:rsidRPr="00F60561">
        <w:br w:type="page"/>
      </w:r>
    </w:p>
    <w:p w14:paraId="4C769CF5" w14:textId="77777777" w:rsidR="00CC0AEA" w:rsidRPr="00F60561" w:rsidRDefault="00000000" w:rsidP="00F60561">
      <w:pPr>
        <w:pStyle w:val="Heading1"/>
        <w:spacing w:before="0"/>
        <w:rPr>
          <w:lang w:val="en-GB"/>
        </w:rPr>
      </w:pPr>
      <w:bookmarkStart w:id="12" w:name="_Toc189037033"/>
      <w:r w:rsidRPr="00F60561">
        <w:rPr>
          <w:lang w:val="en-GB"/>
        </w:rPr>
        <w:lastRenderedPageBreak/>
        <w:t>References</w:t>
      </w:r>
      <w:bookmarkEnd w:id="12"/>
    </w:p>
    <w:p w14:paraId="76CC086F" w14:textId="14CADFEE" w:rsidR="00164A0E" w:rsidRPr="00164A0E" w:rsidRDefault="00164A0E" w:rsidP="00164A0E">
      <w:pPr>
        <w:pStyle w:val="Heading2"/>
      </w:pPr>
      <w:bookmarkStart w:id="13" w:name="_Toc189037034"/>
      <w:r>
        <w:t>References for Report</w:t>
      </w:r>
      <w:bookmarkEnd w:id="13"/>
    </w:p>
    <w:p w14:paraId="1FCD80F0" w14:textId="1B8FCD84" w:rsidR="00F60561" w:rsidRPr="00F60561" w:rsidRDefault="00F60561" w:rsidP="00F60561">
      <w:pPr>
        <w:spacing w:after="0"/>
      </w:pPr>
      <w:r w:rsidRPr="00F60561">
        <w:t>Bladen, C., Kennell, J., Abson, E. and Wilde, N., 2022. </w:t>
      </w:r>
      <w:r w:rsidRPr="00F60561">
        <w:rPr>
          <w:i/>
          <w:iCs/>
        </w:rPr>
        <w:t>Events management: An introduction</w:t>
      </w:r>
      <w:r w:rsidRPr="00F60561">
        <w:t>. Routledge.</w:t>
      </w:r>
    </w:p>
    <w:p w14:paraId="29D82E43" w14:textId="77777777" w:rsidR="00F60561" w:rsidRPr="00F60561" w:rsidRDefault="00F60561" w:rsidP="00F60561">
      <w:pPr>
        <w:spacing w:after="0"/>
      </w:pPr>
      <w:r w:rsidRPr="00F60561">
        <w:t xml:space="preserve">Calver, J., </w:t>
      </w:r>
      <w:proofErr w:type="spellStart"/>
      <w:r w:rsidRPr="00F60561">
        <w:t>Dashper</w:t>
      </w:r>
      <w:proofErr w:type="spellEnd"/>
      <w:r w:rsidRPr="00F60561">
        <w:t>, K., Finkel, R., Fletcher, T., Lamond, I.R., May, E., Ormerod, N., Platt, L. and Sharp, B., 2023. The (in) visibility of equality, diversity, and inclusion research in events management journals. </w:t>
      </w:r>
      <w:r w:rsidRPr="00F60561">
        <w:rPr>
          <w:i/>
          <w:iCs/>
        </w:rPr>
        <w:t>Journal of Policy Research in Tourism, Leisure and Events</w:t>
      </w:r>
      <w:r w:rsidRPr="00F60561">
        <w:t>, pp.1-25.</w:t>
      </w:r>
    </w:p>
    <w:p w14:paraId="65738738" w14:textId="77777777" w:rsidR="00F60561" w:rsidRPr="00F60561" w:rsidRDefault="00F60561" w:rsidP="00F60561">
      <w:pPr>
        <w:spacing w:after="0"/>
      </w:pPr>
      <w:r w:rsidRPr="00F60561">
        <w:t xml:space="preserve">Cvent, 2025. </w:t>
      </w:r>
      <w:r w:rsidRPr="00F60561">
        <w:rPr>
          <w:i/>
          <w:iCs/>
        </w:rPr>
        <w:t>The Grand Hotel Birmingham</w:t>
      </w:r>
      <w:r w:rsidRPr="00F60561">
        <w:t>. Available at: https://www.cvent.com/venues/birmingham/hotel/the-grand-hotel-birmingham/venue-89edfeb9-088d-4b39-bd8f-d29765e503a1 [Accessed on: 28 January 2025].</w:t>
      </w:r>
    </w:p>
    <w:p w14:paraId="1C17691B" w14:textId="77777777" w:rsidR="00F60561" w:rsidRPr="00F60561" w:rsidRDefault="00F60561" w:rsidP="00F60561">
      <w:pPr>
        <w:spacing w:after="0"/>
      </w:pPr>
      <w:proofErr w:type="spellStart"/>
      <w:r w:rsidRPr="00F60561">
        <w:t>Dillette</w:t>
      </w:r>
      <w:proofErr w:type="spellEnd"/>
      <w:r w:rsidRPr="00F60561">
        <w:t>, A. and Ponting, S.S.A., 2021, June. Diffusing innovation in times of disasters: considerations for event management professionals. In </w:t>
      </w:r>
      <w:r w:rsidRPr="00F60561">
        <w:rPr>
          <w:i/>
          <w:iCs/>
        </w:rPr>
        <w:t>Journal of Convention &amp; Event Tourism</w:t>
      </w:r>
      <w:r w:rsidRPr="00F60561">
        <w:t> (Vol. 22, No. 3, pp. 197-220). Routledge.</w:t>
      </w:r>
    </w:p>
    <w:p w14:paraId="4927EAA7" w14:textId="77777777" w:rsidR="00F60561" w:rsidRPr="00F60561" w:rsidRDefault="00F60561" w:rsidP="00F60561">
      <w:pPr>
        <w:spacing w:after="0"/>
      </w:pPr>
      <w:r w:rsidRPr="00F60561">
        <w:t>Dowson, R., Albert, B. and Lomax, D., 2022. </w:t>
      </w:r>
      <w:r w:rsidRPr="00F60561">
        <w:rPr>
          <w:i/>
          <w:iCs/>
        </w:rPr>
        <w:t>Event planning and management: Principles, planning, and practice</w:t>
      </w:r>
      <w:r w:rsidRPr="00F60561">
        <w:t>. Kogan Page Publishers.</w:t>
      </w:r>
    </w:p>
    <w:p w14:paraId="1B61EB34" w14:textId="77777777" w:rsidR="00F60561" w:rsidRPr="00F60561" w:rsidRDefault="00F60561" w:rsidP="00F60561">
      <w:pPr>
        <w:spacing w:after="0"/>
      </w:pPr>
      <w:r w:rsidRPr="00F60561">
        <w:t>Duan, J., Xie, C. and Morrison, A.M., 2022. Tourism crises and impacts on destinations: A systematic review of the tourism and hospitality literature. </w:t>
      </w:r>
      <w:r w:rsidRPr="00F60561">
        <w:rPr>
          <w:i/>
          <w:iCs/>
        </w:rPr>
        <w:t>Journal of Hospitality &amp; Tourism Research</w:t>
      </w:r>
      <w:r w:rsidRPr="00F60561">
        <w:t>, </w:t>
      </w:r>
      <w:r w:rsidRPr="00F60561">
        <w:rPr>
          <w:i/>
          <w:iCs/>
        </w:rPr>
        <w:t>46</w:t>
      </w:r>
      <w:r w:rsidRPr="00F60561">
        <w:t>(4), pp.667-695.</w:t>
      </w:r>
    </w:p>
    <w:p w14:paraId="1688D7E6" w14:textId="77777777" w:rsidR="00F60561" w:rsidRPr="00F60561" w:rsidRDefault="00F60561" w:rsidP="00F60561">
      <w:pPr>
        <w:spacing w:after="0"/>
      </w:pPr>
      <w:r w:rsidRPr="00F60561">
        <w:t xml:space="preserve">Groenewald, E., 2024. Assessing the Role of Leadership in Shaping EDI Policies and Initiatives in Hospitality Industries: A Systematic Review and Meta-analysis Review. </w:t>
      </w:r>
      <w:r w:rsidRPr="00F60561">
        <w:rPr>
          <w:i/>
          <w:iCs/>
        </w:rPr>
        <w:t>International Multidisciplinary Journal of Research for Innovation, Sustainability, and Excellence (IMJRISE)</w:t>
      </w:r>
      <w:r w:rsidRPr="00F60561">
        <w:t>, </w:t>
      </w:r>
      <w:r w:rsidRPr="00F60561">
        <w:rPr>
          <w:i/>
          <w:iCs/>
        </w:rPr>
        <w:t>1</w:t>
      </w:r>
      <w:r w:rsidRPr="00F60561">
        <w:t>(1), pp.13-19.</w:t>
      </w:r>
    </w:p>
    <w:p w14:paraId="1ACF5A43" w14:textId="77777777" w:rsidR="00F60561" w:rsidRPr="00F60561" w:rsidRDefault="00F60561" w:rsidP="00F60561">
      <w:pPr>
        <w:spacing w:after="0"/>
      </w:pPr>
      <w:r w:rsidRPr="00F60561">
        <w:t xml:space="preserve">Hell, M. and Petrić, L., 2021. System dynamics approach to TALC </w:t>
      </w:r>
      <w:proofErr w:type="spellStart"/>
      <w:r w:rsidRPr="00F60561">
        <w:t>modeling</w:t>
      </w:r>
      <w:proofErr w:type="spellEnd"/>
      <w:r w:rsidRPr="00F60561">
        <w:t>. </w:t>
      </w:r>
      <w:r w:rsidRPr="00F60561">
        <w:rPr>
          <w:i/>
          <w:iCs/>
        </w:rPr>
        <w:t>Sustainability</w:t>
      </w:r>
      <w:r w:rsidRPr="00F60561">
        <w:t>, </w:t>
      </w:r>
      <w:r w:rsidRPr="00F60561">
        <w:rPr>
          <w:i/>
          <w:iCs/>
        </w:rPr>
        <w:t>13</w:t>
      </w:r>
      <w:r w:rsidRPr="00F60561">
        <w:t>(9), p.4803.</w:t>
      </w:r>
    </w:p>
    <w:p w14:paraId="1FC68FAA" w14:textId="77777777" w:rsidR="00F60561" w:rsidRPr="00F60561" w:rsidRDefault="00F60561" w:rsidP="00F60561">
      <w:pPr>
        <w:spacing w:after="0"/>
      </w:pPr>
      <w:r w:rsidRPr="00F60561">
        <w:t xml:space="preserve">Hospitality &amp; Catering News, 2024. </w:t>
      </w:r>
      <w:r w:rsidRPr="00F60561">
        <w:rPr>
          <w:i/>
          <w:iCs/>
        </w:rPr>
        <w:t>Accessibility in Hospitality: ESG vs. EDI Frameworks</w:t>
      </w:r>
      <w:r w:rsidRPr="00F60561">
        <w:t>. Available at: https://www.hospitalityandcateringnews.com/2024/06/accessibility-in-hospitality-esg-vs-edi-frameworks/ [Accessed on: 28 January 2025].</w:t>
      </w:r>
    </w:p>
    <w:p w14:paraId="1F821FA3" w14:textId="77777777" w:rsidR="00F60561" w:rsidRPr="00F60561" w:rsidRDefault="00F60561" w:rsidP="00F60561">
      <w:pPr>
        <w:spacing w:after="0"/>
      </w:pPr>
      <w:r w:rsidRPr="00F60561">
        <w:t xml:space="preserve">Kim, B., Kim, Y.R., </w:t>
      </w:r>
      <w:proofErr w:type="spellStart"/>
      <w:r w:rsidRPr="00F60561">
        <w:t>Kimbu</w:t>
      </w:r>
      <w:proofErr w:type="spellEnd"/>
      <w:r w:rsidRPr="00F60561">
        <w:t>, A.N., RAMAKRISHNAN, S., and Smith, W.E., 2023. Co-creating Equitable, Diverse and Inclusive Travel and Tourism: Post-workshop Report.</w:t>
      </w:r>
    </w:p>
    <w:p w14:paraId="5E047080" w14:textId="77777777" w:rsidR="00F60561" w:rsidRPr="00F60561" w:rsidRDefault="00F60561" w:rsidP="00F60561">
      <w:pPr>
        <w:spacing w:after="0"/>
      </w:pPr>
      <w:r w:rsidRPr="00F60561">
        <w:lastRenderedPageBreak/>
        <w:t xml:space="preserve">LinkedIn, 2024. </w:t>
      </w:r>
      <w:r w:rsidRPr="00F60561">
        <w:rPr>
          <w:i/>
          <w:iCs/>
        </w:rPr>
        <w:t>The Crucial Role of Event Planners and Protocol in the Hospitality Industry</w:t>
      </w:r>
      <w:r w:rsidRPr="00F60561">
        <w:t>. Available at: https://www.linkedin.com/pulse/crucial-role-event-planners-protocol-hospitality-industry-bilbao-doogf [Accessed on: 28 January 2025].</w:t>
      </w:r>
    </w:p>
    <w:p w14:paraId="6B5CD8DB" w14:textId="77777777" w:rsidR="00F60561" w:rsidRPr="00F60561" w:rsidRDefault="00F60561" w:rsidP="00F60561">
      <w:pPr>
        <w:spacing w:after="0"/>
      </w:pPr>
      <w:r w:rsidRPr="00F60561">
        <w:t xml:space="preserve">LinkedIn, 2024. </w:t>
      </w:r>
      <w:r w:rsidRPr="00F60561">
        <w:rPr>
          <w:i/>
          <w:iCs/>
        </w:rPr>
        <w:t>What do you do if you need to manage time effectively for event planning in the hospitality industry?</w:t>
      </w:r>
      <w:r w:rsidRPr="00F60561">
        <w:t xml:space="preserve"> Available at: https://www.linkedin.com/advice/3/what-do-you-need-manage-time-effectively-jx32e [Accessed on: 28 January 2025].</w:t>
      </w:r>
    </w:p>
    <w:p w14:paraId="63F83B26" w14:textId="77777777" w:rsidR="00F60561" w:rsidRPr="00F60561" w:rsidRDefault="00F60561" w:rsidP="00F60561">
      <w:pPr>
        <w:spacing w:after="0"/>
      </w:pPr>
      <w:r w:rsidRPr="00F60561">
        <w:t>Liu-Lastres, B., Wen, H., and Huang, W.J., 2023. A reflection on the Great Resignation in the hospitality and tourism industry. </w:t>
      </w:r>
      <w:r w:rsidRPr="00F60561">
        <w:rPr>
          <w:i/>
          <w:iCs/>
        </w:rPr>
        <w:t>International Journal of Contemporary Hospitality Management</w:t>
      </w:r>
      <w:r w:rsidRPr="00F60561">
        <w:t>, </w:t>
      </w:r>
      <w:r w:rsidRPr="00F60561">
        <w:rPr>
          <w:i/>
          <w:iCs/>
        </w:rPr>
        <w:t>35</w:t>
      </w:r>
      <w:r w:rsidRPr="00F60561">
        <w:t>(1), pp.235-249.</w:t>
      </w:r>
    </w:p>
    <w:p w14:paraId="450208BB" w14:textId="77777777" w:rsidR="00F60561" w:rsidRPr="00F60561" w:rsidRDefault="00F60561" w:rsidP="00F60561">
      <w:pPr>
        <w:spacing w:after="0"/>
      </w:pPr>
      <w:r w:rsidRPr="00F60561">
        <w:t>Mair, J. and Smith, A., 2022. Events and sustainability: why making events more sustainable is not enough. In </w:t>
      </w:r>
      <w:r w:rsidRPr="00F60561">
        <w:rPr>
          <w:i/>
          <w:iCs/>
        </w:rPr>
        <w:t>Events and Sustainability</w:t>
      </w:r>
      <w:r w:rsidRPr="00F60561">
        <w:t> (pp. 1-17). Routledge.</w:t>
      </w:r>
    </w:p>
    <w:p w14:paraId="7A15C54C" w14:textId="77777777" w:rsidR="00F60561" w:rsidRPr="00F60561" w:rsidRDefault="00F60561" w:rsidP="00F60561">
      <w:pPr>
        <w:spacing w:after="0"/>
      </w:pPr>
      <w:r w:rsidRPr="00F60561">
        <w:t>Mason, A. and Minerva, F., 2022. Should the Equality Act 2010 be extended to prohibit appearance discrimination? </w:t>
      </w:r>
      <w:r w:rsidRPr="00F60561">
        <w:rPr>
          <w:i/>
          <w:iCs/>
        </w:rPr>
        <w:t>Political Studies</w:t>
      </w:r>
      <w:r w:rsidRPr="00F60561">
        <w:t>, </w:t>
      </w:r>
      <w:r w:rsidRPr="00F60561">
        <w:rPr>
          <w:i/>
          <w:iCs/>
        </w:rPr>
        <w:t>70</w:t>
      </w:r>
      <w:r w:rsidRPr="00F60561">
        <w:t>(2), pp.425-442.</w:t>
      </w:r>
    </w:p>
    <w:p w14:paraId="303EECDF" w14:textId="77777777" w:rsidR="00F60561" w:rsidRPr="00F60561" w:rsidRDefault="00F60561" w:rsidP="00F60561">
      <w:pPr>
        <w:spacing w:after="0"/>
      </w:pPr>
      <w:proofErr w:type="spellStart"/>
      <w:r w:rsidRPr="00F60561">
        <w:t>Neuhofer</w:t>
      </w:r>
      <w:proofErr w:type="spellEnd"/>
      <w:r w:rsidRPr="00F60561">
        <w:t>, B., Magnus, B. and Celuch, K., 2021. The impact of artificial intelligence on event experiences: a scenario technique approach. </w:t>
      </w:r>
      <w:r w:rsidRPr="00F60561">
        <w:rPr>
          <w:i/>
          <w:iCs/>
        </w:rPr>
        <w:t>Electronic Markets</w:t>
      </w:r>
      <w:r w:rsidRPr="00F60561">
        <w:t>, </w:t>
      </w:r>
      <w:r w:rsidRPr="00F60561">
        <w:rPr>
          <w:i/>
          <w:iCs/>
        </w:rPr>
        <w:t>31</w:t>
      </w:r>
      <w:r w:rsidRPr="00F60561">
        <w:t>(3), pp.601-617.</w:t>
      </w:r>
    </w:p>
    <w:p w14:paraId="7911EF04" w14:textId="77777777" w:rsidR="00F60561" w:rsidRPr="00F60561" w:rsidRDefault="00F60561" w:rsidP="00F60561">
      <w:pPr>
        <w:spacing w:after="0"/>
      </w:pPr>
      <w:r w:rsidRPr="00F60561">
        <w:t xml:space="preserve">Ong, F., Lewis, C. and </w:t>
      </w:r>
      <w:proofErr w:type="spellStart"/>
      <w:r w:rsidRPr="00F60561">
        <w:t>Vorobjovas</w:t>
      </w:r>
      <w:proofErr w:type="spellEnd"/>
      <w:r w:rsidRPr="00F60561">
        <w:t>-Pinta, O., 2022. Questioning the inclusivity of events: The queer perspective. In </w:t>
      </w:r>
      <w:r w:rsidRPr="00F60561">
        <w:rPr>
          <w:i/>
          <w:iCs/>
        </w:rPr>
        <w:t>Events and Sustainability</w:t>
      </w:r>
      <w:r w:rsidRPr="00F60561">
        <w:t> (pp. 306-323). Routledge.</w:t>
      </w:r>
    </w:p>
    <w:p w14:paraId="400B5BA6" w14:textId="77777777" w:rsidR="00F60561" w:rsidRPr="00F60561" w:rsidRDefault="00F60561" w:rsidP="00F60561">
      <w:pPr>
        <w:spacing w:after="0"/>
      </w:pPr>
      <w:r w:rsidRPr="00F60561">
        <w:t xml:space="preserve">Peoplemanagement.co.uk, 2024. </w:t>
      </w:r>
      <w:r w:rsidRPr="00F60561">
        <w:rPr>
          <w:i/>
          <w:iCs/>
        </w:rPr>
        <w:t>Inclusive workplaces can solve the hospitality sector’s staffing problems</w:t>
      </w:r>
      <w:r w:rsidRPr="00F60561">
        <w:t>. Available at: https://www.peoplemanagement.co.uk/article/1889408/inclusive-workplaces-solve-hospitality-sectors-staffing-problems [Accessed on: 28 January 2025].</w:t>
      </w:r>
    </w:p>
    <w:p w14:paraId="0EC7B810" w14:textId="77777777" w:rsidR="00F60561" w:rsidRPr="00F60561" w:rsidRDefault="00F60561" w:rsidP="00F60561">
      <w:pPr>
        <w:spacing w:after="0"/>
      </w:pPr>
      <w:r w:rsidRPr="00F60561">
        <w:t>Thomas, K. and Stephens, S., 2022. Understanding the Management Theory in Event Management: A Conceptual Framework. </w:t>
      </w:r>
      <w:r w:rsidRPr="00F60561">
        <w:rPr>
          <w:i/>
          <w:iCs/>
        </w:rPr>
        <w:t>Available at SSRN 4051469</w:t>
      </w:r>
      <w:r w:rsidRPr="00F60561">
        <w:t>.</w:t>
      </w:r>
    </w:p>
    <w:p w14:paraId="3A2F008A" w14:textId="77777777" w:rsidR="00164A0E" w:rsidRDefault="00F60561" w:rsidP="00F60561">
      <w:pPr>
        <w:spacing w:after="0"/>
      </w:pPr>
      <w:r w:rsidRPr="00F60561">
        <w:t xml:space="preserve">Total Food Service, 2023. </w:t>
      </w:r>
      <w:r w:rsidRPr="00F60561">
        <w:rPr>
          <w:i/>
          <w:iCs/>
        </w:rPr>
        <w:t>How Hospitality &amp; Event Management Come Together</w:t>
      </w:r>
      <w:r w:rsidRPr="00F60561">
        <w:t>. Available at: https://totalfood.com/how-hospitality-event-management-come-together/ [Accessed on: 28 January 2025].</w:t>
      </w:r>
    </w:p>
    <w:p w14:paraId="7E2DA4FF" w14:textId="77777777" w:rsidR="00164A0E" w:rsidRDefault="00164A0E" w:rsidP="00164A0E">
      <w:pPr>
        <w:pStyle w:val="Heading2"/>
      </w:pPr>
      <w:bookmarkStart w:id="14" w:name="_Toc189037035"/>
      <w:r>
        <w:t>References for PPT</w:t>
      </w:r>
      <w:bookmarkEnd w:id="14"/>
    </w:p>
    <w:p w14:paraId="259F05D0" w14:textId="77777777" w:rsidR="00164A0E" w:rsidRPr="00164A0E" w:rsidRDefault="00164A0E" w:rsidP="00164A0E">
      <w:pPr>
        <w:spacing w:after="0"/>
      </w:pPr>
      <w:r w:rsidRPr="00164A0E">
        <w:t>Adams, D., 2024. Management accounting for the hospitality, tourism, and leisure industries: A strategic approach.</w:t>
      </w:r>
    </w:p>
    <w:p w14:paraId="60AEBBE0" w14:textId="77777777" w:rsidR="00164A0E" w:rsidRPr="00164A0E" w:rsidRDefault="00164A0E" w:rsidP="00164A0E">
      <w:pPr>
        <w:spacing w:after="0"/>
      </w:pPr>
      <w:r w:rsidRPr="00164A0E">
        <w:t xml:space="preserve">Bhatt, S. and Dani, R., 2022. Social Media: Marketing Strategies in Hospitality Industry. </w:t>
      </w:r>
      <w:r w:rsidRPr="00164A0E">
        <w:rPr>
          <w:i/>
          <w:iCs/>
        </w:rPr>
        <w:t>Research in Tourism and Hospitality Management</w:t>
      </w:r>
      <w:r w:rsidRPr="00164A0E">
        <w:t xml:space="preserve">, pp.61–67. </w:t>
      </w:r>
    </w:p>
    <w:p w14:paraId="2A6A6CDF" w14:textId="77777777" w:rsidR="00164A0E" w:rsidRPr="00164A0E" w:rsidRDefault="00164A0E" w:rsidP="00164A0E">
      <w:pPr>
        <w:spacing w:after="0"/>
      </w:pPr>
      <w:r w:rsidRPr="00164A0E">
        <w:lastRenderedPageBreak/>
        <w:t>Bowdin, G.A., Allen, J., Harris, R., Jago, L., O'Toole, W. and McDonnell, I., 2023. </w:t>
      </w:r>
      <w:r w:rsidRPr="00164A0E">
        <w:rPr>
          <w:i/>
          <w:iCs/>
        </w:rPr>
        <w:t>Events management</w:t>
      </w:r>
      <w:r w:rsidRPr="00164A0E">
        <w:t>. Routledge.</w:t>
      </w:r>
    </w:p>
    <w:p w14:paraId="4FDF8173" w14:textId="77777777" w:rsidR="00164A0E" w:rsidRPr="00164A0E" w:rsidRDefault="00164A0E" w:rsidP="00164A0E">
      <w:pPr>
        <w:spacing w:after="0"/>
      </w:pPr>
      <w:proofErr w:type="spellStart"/>
      <w:r w:rsidRPr="00164A0E">
        <w:t>Calinaud</w:t>
      </w:r>
      <w:proofErr w:type="spellEnd"/>
      <w:r w:rsidRPr="00164A0E">
        <w:t xml:space="preserve">, V., </w:t>
      </w:r>
      <w:proofErr w:type="spellStart"/>
      <w:r w:rsidRPr="00164A0E">
        <w:t>Kokkranikal</w:t>
      </w:r>
      <w:proofErr w:type="spellEnd"/>
      <w:r w:rsidRPr="00164A0E">
        <w:t xml:space="preserve">, J. and </w:t>
      </w:r>
      <w:proofErr w:type="spellStart"/>
      <w:r w:rsidRPr="00164A0E">
        <w:t>Gebbels</w:t>
      </w:r>
      <w:proofErr w:type="spellEnd"/>
      <w:r w:rsidRPr="00164A0E">
        <w:t>, M., 2021. Career advancement for women in the British hospitality industry: The enabling factors. </w:t>
      </w:r>
      <w:r w:rsidRPr="00164A0E">
        <w:rPr>
          <w:i/>
          <w:iCs/>
        </w:rPr>
        <w:t>Work, Employment and Society</w:t>
      </w:r>
      <w:r w:rsidRPr="00164A0E">
        <w:t>, </w:t>
      </w:r>
      <w:r w:rsidRPr="00164A0E">
        <w:rPr>
          <w:i/>
          <w:iCs/>
        </w:rPr>
        <w:t>35</w:t>
      </w:r>
      <w:r w:rsidRPr="00164A0E">
        <w:t>(4), pp.677-695.</w:t>
      </w:r>
    </w:p>
    <w:p w14:paraId="4C75FBD5" w14:textId="77777777" w:rsidR="00164A0E" w:rsidRPr="00164A0E" w:rsidRDefault="00164A0E" w:rsidP="00164A0E">
      <w:pPr>
        <w:spacing w:after="0"/>
      </w:pPr>
      <w:r w:rsidRPr="00164A0E">
        <w:t xml:space="preserve">Calver, J., </w:t>
      </w:r>
      <w:proofErr w:type="spellStart"/>
      <w:r w:rsidRPr="00164A0E">
        <w:t>Dashper</w:t>
      </w:r>
      <w:proofErr w:type="spellEnd"/>
      <w:r w:rsidRPr="00164A0E">
        <w:t>, K., Finkel, R., Fletcher, T., Lamond, I.R., May, E., Ormerod, N., Platt, L. and Sharp, B., 2023. The (in) visibility of equality, diversity, and inclusion research in events management journals. </w:t>
      </w:r>
      <w:r w:rsidRPr="00164A0E">
        <w:rPr>
          <w:i/>
          <w:iCs/>
        </w:rPr>
        <w:t>Journal of Policy Research in Tourism, Leisure and Events</w:t>
      </w:r>
      <w:r w:rsidRPr="00164A0E">
        <w:t>, pp.1-25.</w:t>
      </w:r>
    </w:p>
    <w:p w14:paraId="654AF929" w14:textId="77777777" w:rsidR="00164A0E" w:rsidRPr="00164A0E" w:rsidRDefault="00164A0E" w:rsidP="00164A0E">
      <w:pPr>
        <w:spacing w:after="0"/>
      </w:pPr>
      <w:r w:rsidRPr="00164A0E">
        <w:t xml:space="preserve">CIPD Events, 2025. </w:t>
      </w:r>
      <w:r w:rsidRPr="00164A0E">
        <w:rPr>
          <w:i/>
          <w:iCs/>
        </w:rPr>
        <w:t>Homepage-Equality Diversity &amp; Inclusion</w:t>
      </w:r>
      <w:r w:rsidRPr="00164A0E">
        <w:t>. Available at: https://events.cipd.co.uk/equality-diversity-and-inclusion [Accessed on: 28 January 2025].</w:t>
      </w:r>
    </w:p>
    <w:p w14:paraId="0845917C" w14:textId="77777777" w:rsidR="00164A0E" w:rsidRPr="00164A0E" w:rsidRDefault="00164A0E" w:rsidP="00164A0E">
      <w:pPr>
        <w:spacing w:after="0"/>
      </w:pPr>
      <w:r w:rsidRPr="00164A0E">
        <w:t xml:space="preserve">Cvent, 2025. </w:t>
      </w:r>
      <w:r w:rsidRPr="00164A0E">
        <w:rPr>
          <w:i/>
          <w:iCs/>
        </w:rPr>
        <w:t>The Grand Hotel Birmingham</w:t>
      </w:r>
      <w:r w:rsidRPr="00164A0E">
        <w:t>. Available at: https://www.cvent.com/venues/birmingham/hotel/the-grand-hotel-birmingham/venue-89edfeb9-088d-4b39-bd8f-d29765e503a1 [Accessed on: 28 January 2025].</w:t>
      </w:r>
    </w:p>
    <w:p w14:paraId="6FEAF1A0" w14:textId="77777777" w:rsidR="00164A0E" w:rsidRPr="00164A0E" w:rsidRDefault="00164A0E" w:rsidP="00164A0E">
      <w:pPr>
        <w:spacing w:after="0"/>
      </w:pPr>
      <w:proofErr w:type="spellStart"/>
      <w:r w:rsidRPr="00164A0E">
        <w:t>Elhoushy</w:t>
      </w:r>
      <w:proofErr w:type="spellEnd"/>
      <w:r w:rsidRPr="00164A0E">
        <w:t>, S., El-Said, O.A., Smith, M. and Dar, H.M., 2024. Gender equality: caught between policy reforms and manager beliefs. </w:t>
      </w:r>
      <w:r w:rsidRPr="00164A0E">
        <w:rPr>
          <w:i/>
          <w:iCs/>
        </w:rPr>
        <w:t>Journal of Sustainable Tourism</w:t>
      </w:r>
      <w:r w:rsidRPr="00164A0E">
        <w:t>, </w:t>
      </w:r>
      <w:r w:rsidRPr="00164A0E">
        <w:rPr>
          <w:i/>
          <w:iCs/>
        </w:rPr>
        <w:t>32</w:t>
      </w:r>
      <w:r w:rsidRPr="00164A0E">
        <w:t>(7), pp.1263-1286.</w:t>
      </w:r>
    </w:p>
    <w:p w14:paraId="23446E14" w14:textId="77777777" w:rsidR="00164A0E" w:rsidRPr="00164A0E" w:rsidRDefault="00164A0E" w:rsidP="00164A0E">
      <w:pPr>
        <w:spacing w:after="0"/>
      </w:pPr>
      <w:r w:rsidRPr="00164A0E">
        <w:t xml:space="preserve">Event Organisers Summit, 2023. </w:t>
      </w:r>
      <w:r w:rsidRPr="00164A0E">
        <w:rPr>
          <w:i/>
          <w:iCs/>
        </w:rPr>
        <w:t>Event planners increasingly focused on Sustainability and EDI - Event Organisers Summit</w:t>
      </w:r>
      <w:r w:rsidRPr="00164A0E">
        <w:t>. Available at: https://eventorganiserssummit.co.uk/event-planners-increasingly-focused-on-sustainability-and-edi/ [Accessed on: 28 January 2025].</w:t>
      </w:r>
    </w:p>
    <w:p w14:paraId="133FBEEC" w14:textId="77777777" w:rsidR="00164A0E" w:rsidRPr="00164A0E" w:rsidRDefault="00164A0E" w:rsidP="00164A0E">
      <w:pPr>
        <w:spacing w:after="0"/>
      </w:pPr>
      <w:r w:rsidRPr="00164A0E">
        <w:t xml:space="preserve">Fletcher, T., </w:t>
      </w:r>
      <w:proofErr w:type="spellStart"/>
      <w:r w:rsidRPr="00164A0E">
        <w:t>Dashper</w:t>
      </w:r>
      <w:proofErr w:type="spellEnd"/>
      <w:r w:rsidRPr="00164A0E">
        <w:t>, K. and Albert, B., 2023. Whiteness as a credential: Exploring the lived experiences of ethnically diverse UK event professionals through the theory of racialised organisations. </w:t>
      </w:r>
      <w:r w:rsidRPr="00164A0E">
        <w:rPr>
          <w:i/>
          <w:iCs/>
        </w:rPr>
        <w:t>International Journal of Contemporary Hospitality Management</w:t>
      </w:r>
      <w:r w:rsidRPr="00164A0E">
        <w:t>, </w:t>
      </w:r>
      <w:r w:rsidRPr="00164A0E">
        <w:rPr>
          <w:i/>
          <w:iCs/>
        </w:rPr>
        <w:t>35</w:t>
      </w:r>
      <w:r w:rsidRPr="00164A0E">
        <w:t>(11), pp.3903-3921.</w:t>
      </w:r>
    </w:p>
    <w:p w14:paraId="0F8C2C6B" w14:textId="77777777" w:rsidR="00164A0E" w:rsidRPr="00164A0E" w:rsidRDefault="00164A0E" w:rsidP="00164A0E">
      <w:pPr>
        <w:spacing w:after="0"/>
      </w:pPr>
      <w:r w:rsidRPr="00164A0E">
        <w:t>George, R., 2021. </w:t>
      </w:r>
      <w:r w:rsidRPr="00164A0E">
        <w:rPr>
          <w:i/>
          <w:iCs/>
        </w:rPr>
        <w:t>Marketing tourism and hospitality: Concepts and cases</w:t>
      </w:r>
      <w:r w:rsidRPr="00164A0E">
        <w:t>. Springer Nature.</w:t>
      </w:r>
    </w:p>
    <w:p w14:paraId="0F90BFB1" w14:textId="77777777" w:rsidR="00164A0E" w:rsidRPr="00164A0E" w:rsidRDefault="00164A0E" w:rsidP="00164A0E">
      <w:pPr>
        <w:spacing w:after="0"/>
      </w:pPr>
      <w:r w:rsidRPr="00164A0E">
        <w:t>Hayes, D.K., Hayes, J.D. and Hayes, P.A., 2021. </w:t>
      </w:r>
      <w:r w:rsidRPr="00164A0E">
        <w:rPr>
          <w:i/>
          <w:iCs/>
        </w:rPr>
        <w:t>Revenue management for the hospitality industry</w:t>
      </w:r>
      <w:r w:rsidRPr="00164A0E">
        <w:t>. John Wiley &amp; Sons.</w:t>
      </w:r>
    </w:p>
    <w:p w14:paraId="3F16B355" w14:textId="77777777" w:rsidR="00164A0E" w:rsidRPr="00164A0E" w:rsidRDefault="00164A0E" w:rsidP="00164A0E">
      <w:pPr>
        <w:spacing w:after="0"/>
      </w:pPr>
      <w:r w:rsidRPr="00164A0E">
        <w:t xml:space="preserve">Mastel Hospitality, 2023. </w:t>
      </w:r>
      <w:r w:rsidRPr="00164A0E">
        <w:rPr>
          <w:i/>
          <w:iCs/>
        </w:rPr>
        <w:t>Benefits of hosting events in your hotel</w:t>
      </w:r>
      <w:r w:rsidRPr="00164A0E">
        <w:t>. Available at: https://mastelhospitality.com/news/benefits-hosting-events-hotel/ [Accessed on: 28 January 2025].</w:t>
      </w:r>
    </w:p>
    <w:p w14:paraId="64EA8909" w14:textId="77777777" w:rsidR="00164A0E" w:rsidRPr="00164A0E" w:rsidRDefault="00164A0E" w:rsidP="00164A0E">
      <w:pPr>
        <w:spacing w:after="0"/>
      </w:pPr>
      <w:r w:rsidRPr="00164A0E">
        <w:t>Rogers, T. and Wynn-Moylan, P., 2022. </w:t>
      </w:r>
      <w:r w:rsidRPr="00164A0E">
        <w:rPr>
          <w:i/>
          <w:iCs/>
        </w:rPr>
        <w:t>Conferences and conventions: A global industry</w:t>
      </w:r>
      <w:r w:rsidRPr="00164A0E">
        <w:t>. Routledge.</w:t>
      </w:r>
    </w:p>
    <w:p w14:paraId="14981136" w14:textId="77777777" w:rsidR="00164A0E" w:rsidRPr="00164A0E" w:rsidRDefault="00164A0E" w:rsidP="00164A0E">
      <w:pPr>
        <w:spacing w:after="0"/>
      </w:pPr>
      <w:proofErr w:type="spellStart"/>
      <w:r w:rsidRPr="00164A0E">
        <w:lastRenderedPageBreak/>
        <w:t>Shupjatskij</w:t>
      </w:r>
      <w:proofErr w:type="spellEnd"/>
      <w:r w:rsidRPr="00164A0E">
        <w:t xml:space="preserve">, M. and </w:t>
      </w:r>
      <w:proofErr w:type="spellStart"/>
      <w:r w:rsidRPr="00164A0E">
        <w:t>Laurikainen</w:t>
      </w:r>
      <w:proofErr w:type="spellEnd"/>
      <w:r w:rsidRPr="00164A0E">
        <w:t>, H., 2023. How to create an exclusive event by defining hospitality standards and training your staff.</w:t>
      </w:r>
    </w:p>
    <w:p w14:paraId="28D91085" w14:textId="77777777" w:rsidR="00164A0E" w:rsidRPr="00164A0E" w:rsidRDefault="00164A0E" w:rsidP="00164A0E">
      <w:pPr>
        <w:spacing w:after="0"/>
      </w:pPr>
      <w:r w:rsidRPr="00164A0E">
        <w:t>Son, I.S., Huang, S.S. and Padovan, D., 2021. Realising the goals of event leveraging: The tourism and hospitality SME perspective. </w:t>
      </w:r>
      <w:r w:rsidRPr="00164A0E">
        <w:rPr>
          <w:i/>
          <w:iCs/>
        </w:rPr>
        <w:t>Journal of Hospitality and Tourism Management</w:t>
      </w:r>
      <w:r w:rsidRPr="00164A0E">
        <w:t>, </w:t>
      </w:r>
      <w:r w:rsidRPr="00164A0E">
        <w:rPr>
          <w:i/>
          <w:iCs/>
        </w:rPr>
        <w:t>49</w:t>
      </w:r>
      <w:r w:rsidRPr="00164A0E">
        <w:t>, pp.253-259.</w:t>
      </w:r>
    </w:p>
    <w:p w14:paraId="2A5B983B" w14:textId="77777777" w:rsidR="00164A0E" w:rsidRPr="00164A0E" w:rsidRDefault="00164A0E" w:rsidP="00164A0E">
      <w:pPr>
        <w:spacing w:after="0"/>
      </w:pPr>
      <w:r w:rsidRPr="00164A0E">
        <w:t>Venske, E., 2021. Quality education: industry contributions to embed sustainability in a meeting and event management curriculum. </w:t>
      </w:r>
      <w:r w:rsidRPr="00164A0E">
        <w:rPr>
          <w:i/>
          <w:iCs/>
        </w:rPr>
        <w:t>International Journal of Event and Festival Management</w:t>
      </w:r>
      <w:r w:rsidRPr="00164A0E">
        <w:t>, </w:t>
      </w:r>
      <w:r w:rsidRPr="00164A0E">
        <w:rPr>
          <w:i/>
          <w:iCs/>
        </w:rPr>
        <w:t>12</w:t>
      </w:r>
      <w:r w:rsidRPr="00164A0E">
        <w:t>(3), pp.297-313.</w:t>
      </w:r>
    </w:p>
    <w:p w14:paraId="16EBE814" w14:textId="77777777" w:rsidR="00164A0E" w:rsidRPr="00164A0E" w:rsidRDefault="00164A0E" w:rsidP="00164A0E">
      <w:pPr>
        <w:spacing w:after="0"/>
      </w:pPr>
      <w:r w:rsidRPr="00164A0E">
        <w:t xml:space="preserve">Veo Events, 2024. </w:t>
      </w:r>
      <w:r w:rsidRPr="00164A0E">
        <w:rPr>
          <w:i/>
          <w:iCs/>
        </w:rPr>
        <w:t xml:space="preserve">Understand The 10 Benefits </w:t>
      </w:r>
      <w:proofErr w:type="gramStart"/>
      <w:r w:rsidRPr="00164A0E">
        <w:rPr>
          <w:i/>
          <w:iCs/>
        </w:rPr>
        <w:t>Of</w:t>
      </w:r>
      <w:proofErr w:type="gramEnd"/>
      <w:r w:rsidRPr="00164A0E">
        <w:rPr>
          <w:i/>
          <w:iCs/>
        </w:rPr>
        <w:t xml:space="preserve"> Corporate Hospitality Events | Veo Events</w:t>
      </w:r>
      <w:r w:rsidRPr="00164A0E">
        <w:t>. Available at: https://veoevents.co.uk/blog/what-is-corporate-hospitality/ [Accessed on: 28 January 2025].</w:t>
      </w:r>
    </w:p>
    <w:p w14:paraId="7332F62B" w14:textId="77777777" w:rsidR="00164A0E" w:rsidRPr="00164A0E" w:rsidRDefault="00164A0E" w:rsidP="00164A0E">
      <w:pPr>
        <w:spacing w:after="0"/>
      </w:pPr>
      <w:r w:rsidRPr="00164A0E">
        <w:t>Walters, T., Stadler, R. and Jepson, A.S., 2021. Positive power: Events as temporary sites of power which “empower” marginalised groups. </w:t>
      </w:r>
      <w:r w:rsidRPr="00164A0E">
        <w:rPr>
          <w:i/>
          <w:iCs/>
        </w:rPr>
        <w:t>International Journal of Contemporary Hospitality Management</w:t>
      </w:r>
      <w:r w:rsidRPr="00164A0E">
        <w:t>, </w:t>
      </w:r>
      <w:r w:rsidRPr="00164A0E">
        <w:rPr>
          <w:i/>
          <w:iCs/>
        </w:rPr>
        <w:t>33</w:t>
      </w:r>
      <w:r w:rsidRPr="00164A0E">
        <w:t>(7), pp.2391-2409.</w:t>
      </w:r>
    </w:p>
    <w:p w14:paraId="051AC497" w14:textId="77777777" w:rsidR="00164A0E" w:rsidRPr="00164A0E" w:rsidRDefault="00164A0E" w:rsidP="00164A0E">
      <w:pPr>
        <w:spacing w:after="0"/>
      </w:pPr>
      <w:proofErr w:type="spellStart"/>
      <w:r w:rsidRPr="00164A0E">
        <w:t>WiHTL</w:t>
      </w:r>
      <w:proofErr w:type="spellEnd"/>
      <w:r w:rsidRPr="00164A0E">
        <w:t xml:space="preserve">, 2025. </w:t>
      </w:r>
      <w:r w:rsidRPr="00164A0E">
        <w:rPr>
          <w:i/>
          <w:iCs/>
        </w:rPr>
        <w:t>Home</w:t>
      </w:r>
      <w:r w:rsidRPr="00164A0E">
        <w:t>. Available at: https://www.wihtl.com/ [Accessed on: 28 January 2025].</w:t>
      </w:r>
    </w:p>
    <w:p w14:paraId="1EECFF9A" w14:textId="01ED0D8E" w:rsidR="00F60561" w:rsidRPr="00F60561" w:rsidRDefault="00F60561" w:rsidP="00F60561">
      <w:pPr>
        <w:spacing w:after="0"/>
      </w:pPr>
      <w:r w:rsidRPr="00F60561">
        <w:br w:type="page"/>
      </w:r>
    </w:p>
    <w:p w14:paraId="37C1326D" w14:textId="77777777" w:rsidR="00875036" w:rsidRPr="00F60561" w:rsidRDefault="00000000" w:rsidP="00F60561">
      <w:pPr>
        <w:pStyle w:val="Heading1"/>
        <w:spacing w:before="0"/>
        <w:rPr>
          <w:lang w:val="en-GB"/>
        </w:rPr>
      </w:pPr>
      <w:bookmarkStart w:id="15" w:name="_Toc189037036"/>
      <w:r w:rsidRPr="00F60561">
        <w:rPr>
          <w:lang w:val="en-GB"/>
        </w:rPr>
        <w:lastRenderedPageBreak/>
        <w:t>Appendices</w:t>
      </w:r>
      <w:bookmarkEnd w:id="15"/>
    </w:p>
    <w:p w14:paraId="73405657" w14:textId="063D317C" w:rsidR="00EE413B" w:rsidRDefault="00EE413B" w:rsidP="00EE413B">
      <w:pPr>
        <w:pStyle w:val="Heading2"/>
      </w:pPr>
      <w:bookmarkStart w:id="16" w:name="_Toc189037037"/>
      <w:r>
        <w:t>Appendix 1: Presentation Slides</w:t>
      </w:r>
      <w:bookmarkEnd w:id="16"/>
    </w:p>
    <w:p w14:paraId="1CEE1FCA" w14:textId="2905533A" w:rsidR="00E73FEB" w:rsidRDefault="00E73FEB" w:rsidP="00E73FEB">
      <w:r w:rsidRPr="00E73FEB">
        <w:rPr>
          <w:noProof/>
        </w:rPr>
        <w:drawing>
          <wp:inline distT="0" distB="0" distL="0" distR="0" wp14:anchorId="4C56B282" wp14:editId="0CD5F3F8">
            <wp:extent cx="5943600" cy="3343275"/>
            <wp:effectExtent l="0" t="0" r="0" b="9525"/>
            <wp:docPr id="1408327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27546" name=""/>
                    <pic:cNvPicPr/>
                  </pic:nvPicPr>
                  <pic:blipFill>
                    <a:blip r:embed="rId8"/>
                    <a:stretch>
                      <a:fillRect/>
                    </a:stretch>
                  </pic:blipFill>
                  <pic:spPr>
                    <a:xfrm>
                      <a:off x="0" y="0"/>
                      <a:ext cx="5943600" cy="3343275"/>
                    </a:xfrm>
                    <a:prstGeom prst="rect">
                      <a:avLst/>
                    </a:prstGeom>
                  </pic:spPr>
                </pic:pic>
              </a:graphicData>
            </a:graphic>
          </wp:inline>
        </w:drawing>
      </w:r>
    </w:p>
    <w:p w14:paraId="3A621057" w14:textId="169106C9" w:rsidR="00E73FEB" w:rsidRDefault="00E73FEB" w:rsidP="00E73FEB">
      <w:r w:rsidRPr="00E73FEB">
        <w:rPr>
          <w:noProof/>
        </w:rPr>
        <w:drawing>
          <wp:inline distT="0" distB="0" distL="0" distR="0" wp14:anchorId="54BE0657" wp14:editId="036C2067">
            <wp:extent cx="5943600" cy="3286125"/>
            <wp:effectExtent l="0" t="0" r="0" b="9525"/>
            <wp:docPr id="527594482" name="Picture 1" descr="A close-up of a wall of post-it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94482" name="Picture 1" descr="A close-up of a wall of post-it notes&#10;&#10;Description automatically generated"/>
                    <pic:cNvPicPr/>
                  </pic:nvPicPr>
                  <pic:blipFill>
                    <a:blip r:embed="rId9"/>
                    <a:stretch>
                      <a:fillRect/>
                    </a:stretch>
                  </pic:blipFill>
                  <pic:spPr>
                    <a:xfrm>
                      <a:off x="0" y="0"/>
                      <a:ext cx="5943600" cy="3286125"/>
                    </a:xfrm>
                    <a:prstGeom prst="rect">
                      <a:avLst/>
                    </a:prstGeom>
                  </pic:spPr>
                </pic:pic>
              </a:graphicData>
            </a:graphic>
          </wp:inline>
        </w:drawing>
      </w:r>
    </w:p>
    <w:p w14:paraId="64F418E6" w14:textId="63025F39" w:rsidR="00E73FEB" w:rsidRDefault="00E73FEB" w:rsidP="00E73FEB">
      <w:r w:rsidRPr="00E73FEB">
        <w:rPr>
          <w:noProof/>
        </w:rPr>
        <w:lastRenderedPageBreak/>
        <w:drawing>
          <wp:inline distT="0" distB="0" distL="0" distR="0" wp14:anchorId="6D0BFD6C" wp14:editId="1F78001A">
            <wp:extent cx="5943600" cy="3267710"/>
            <wp:effectExtent l="0" t="0" r="0" b="8890"/>
            <wp:docPr id="491803274" name="Picture 1" descr="A person and person in a suit standing in front of a table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03274" name="Picture 1" descr="A person and person in a suit standing in front of a table with laptops&#10;&#10;Description automatically generated"/>
                    <pic:cNvPicPr/>
                  </pic:nvPicPr>
                  <pic:blipFill>
                    <a:blip r:embed="rId10"/>
                    <a:stretch>
                      <a:fillRect/>
                    </a:stretch>
                  </pic:blipFill>
                  <pic:spPr>
                    <a:xfrm>
                      <a:off x="0" y="0"/>
                      <a:ext cx="5943600" cy="3267710"/>
                    </a:xfrm>
                    <a:prstGeom prst="rect">
                      <a:avLst/>
                    </a:prstGeom>
                  </pic:spPr>
                </pic:pic>
              </a:graphicData>
            </a:graphic>
          </wp:inline>
        </w:drawing>
      </w:r>
    </w:p>
    <w:p w14:paraId="131B7584" w14:textId="4174C3C7" w:rsidR="00E73FEB" w:rsidRDefault="00E73FEB" w:rsidP="00E73FEB">
      <w:r w:rsidRPr="00E73FEB">
        <w:rPr>
          <w:noProof/>
        </w:rPr>
        <w:drawing>
          <wp:inline distT="0" distB="0" distL="0" distR="0" wp14:anchorId="37876ED4" wp14:editId="1B63A999">
            <wp:extent cx="5943600" cy="3313430"/>
            <wp:effectExtent l="0" t="0" r="0" b="1270"/>
            <wp:docPr id="1266228853"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228853" name="Picture 1" descr="A close-up of a poster&#10;&#10;Description automatically generated"/>
                    <pic:cNvPicPr/>
                  </pic:nvPicPr>
                  <pic:blipFill>
                    <a:blip r:embed="rId11"/>
                    <a:stretch>
                      <a:fillRect/>
                    </a:stretch>
                  </pic:blipFill>
                  <pic:spPr>
                    <a:xfrm>
                      <a:off x="0" y="0"/>
                      <a:ext cx="5943600" cy="3313430"/>
                    </a:xfrm>
                    <a:prstGeom prst="rect">
                      <a:avLst/>
                    </a:prstGeom>
                  </pic:spPr>
                </pic:pic>
              </a:graphicData>
            </a:graphic>
          </wp:inline>
        </w:drawing>
      </w:r>
    </w:p>
    <w:p w14:paraId="46ED5F09" w14:textId="4A2C7FAD" w:rsidR="00E73FEB" w:rsidRDefault="00E73FEB" w:rsidP="00E73FEB">
      <w:r w:rsidRPr="00E73FEB">
        <w:rPr>
          <w:noProof/>
        </w:rPr>
        <w:lastRenderedPageBreak/>
        <w:drawing>
          <wp:inline distT="0" distB="0" distL="0" distR="0" wp14:anchorId="282AF41A" wp14:editId="2ED50216">
            <wp:extent cx="5943600" cy="3328035"/>
            <wp:effectExtent l="0" t="0" r="0" b="5715"/>
            <wp:docPr id="311245316" name="Picture 1" descr="A group of colorful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45316" name="Picture 1" descr="A group of colorful hands&#10;&#10;Description automatically generated"/>
                    <pic:cNvPicPr/>
                  </pic:nvPicPr>
                  <pic:blipFill>
                    <a:blip r:embed="rId12"/>
                    <a:stretch>
                      <a:fillRect/>
                    </a:stretch>
                  </pic:blipFill>
                  <pic:spPr>
                    <a:xfrm>
                      <a:off x="0" y="0"/>
                      <a:ext cx="5943600" cy="3328035"/>
                    </a:xfrm>
                    <a:prstGeom prst="rect">
                      <a:avLst/>
                    </a:prstGeom>
                  </pic:spPr>
                </pic:pic>
              </a:graphicData>
            </a:graphic>
          </wp:inline>
        </w:drawing>
      </w:r>
    </w:p>
    <w:p w14:paraId="2D158D28" w14:textId="56ECC7F6" w:rsidR="00E73FEB" w:rsidRDefault="00E73FEB" w:rsidP="00E73FEB">
      <w:r w:rsidRPr="00E73FEB">
        <w:rPr>
          <w:noProof/>
        </w:rPr>
        <w:drawing>
          <wp:inline distT="0" distB="0" distL="0" distR="0" wp14:anchorId="54C01709" wp14:editId="60F76BB3">
            <wp:extent cx="5943600" cy="3312160"/>
            <wp:effectExtent l="0" t="0" r="0" b="2540"/>
            <wp:docPr id="150518844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88447" name="Picture 1" descr="A close-up of a chart&#10;&#10;Description automatically generated"/>
                    <pic:cNvPicPr/>
                  </pic:nvPicPr>
                  <pic:blipFill>
                    <a:blip r:embed="rId13"/>
                    <a:stretch>
                      <a:fillRect/>
                    </a:stretch>
                  </pic:blipFill>
                  <pic:spPr>
                    <a:xfrm>
                      <a:off x="0" y="0"/>
                      <a:ext cx="5943600" cy="3312160"/>
                    </a:xfrm>
                    <a:prstGeom prst="rect">
                      <a:avLst/>
                    </a:prstGeom>
                  </pic:spPr>
                </pic:pic>
              </a:graphicData>
            </a:graphic>
          </wp:inline>
        </w:drawing>
      </w:r>
    </w:p>
    <w:p w14:paraId="28E47F61" w14:textId="1A576296" w:rsidR="00E73FEB" w:rsidRDefault="00E73FEB" w:rsidP="00E73FEB">
      <w:r w:rsidRPr="00E73FEB">
        <w:rPr>
          <w:noProof/>
        </w:rPr>
        <w:lastRenderedPageBreak/>
        <w:drawing>
          <wp:inline distT="0" distB="0" distL="0" distR="0" wp14:anchorId="256DDD66" wp14:editId="5C8B5585">
            <wp:extent cx="5943600" cy="3286760"/>
            <wp:effectExtent l="0" t="0" r="0" b="8890"/>
            <wp:docPr id="535801427" name="Picture 1" descr="A computer screen with many monit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801427" name="Picture 1" descr="A computer screen with many monitors&#10;&#10;Description automatically generated with medium confidence"/>
                    <pic:cNvPicPr/>
                  </pic:nvPicPr>
                  <pic:blipFill>
                    <a:blip r:embed="rId14"/>
                    <a:stretch>
                      <a:fillRect/>
                    </a:stretch>
                  </pic:blipFill>
                  <pic:spPr>
                    <a:xfrm>
                      <a:off x="0" y="0"/>
                      <a:ext cx="5943600" cy="3286760"/>
                    </a:xfrm>
                    <a:prstGeom prst="rect">
                      <a:avLst/>
                    </a:prstGeom>
                  </pic:spPr>
                </pic:pic>
              </a:graphicData>
            </a:graphic>
          </wp:inline>
        </w:drawing>
      </w:r>
    </w:p>
    <w:p w14:paraId="305C35DE" w14:textId="6774E6ED" w:rsidR="00E73FEB" w:rsidRDefault="00E73FEB" w:rsidP="00E73FEB">
      <w:r w:rsidRPr="00E73FEB">
        <w:rPr>
          <w:noProof/>
        </w:rPr>
        <w:drawing>
          <wp:inline distT="0" distB="0" distL="0" distR="0" wp14:anchorId="0ACBF17C" wp14:editId="75E8C223">
            <wp:extent cx="5943600" cy="3298825"/>
            <wp:effectExtent l="0" t="0" r="0" b="0"/>
            <wp:docPr id="15965491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4916" name="Picture 1" descr="A close-up of a document&#10;&#10;Description automatically generated"/>
                    <pic:cNvPicPr/>
                  </pic:nvPicPr>
                  <pic:blipFill>
                    <a:blip r:embed="rId15"/>
                    <a:stretch>
                      <a:fillRect/>
                    </a:stretch>
                  </pic:blipFill>
                  <pic:spPr>
                    <a:xfrm>
                      <a:off x="0" y="0"/>
                      <a:ext cx="5943600" cy="3298825"/>
                    </a:xfrm>
                    <a:prstGeom prst="rect">
                      <a:avLst/>
                    </a:prstGeom>
                  </pic:spPr>
                </pic:pic>
              </a:graphicData>
            </a:graphic>
          </wp:inline>
        </w:drawing>
      </w:r>
    </w:p>
    <w:p w14:paraId="4B9A34CF" w14:textId="3DB4550F" w:rsidR="00E73FEB" w:rsidRDefault="00E73FEB" w:rsidP="00E73FEB">
      <w:r w:rsidRPr="00E73FEB">
        <w:rPr>
          <w:noProof/>
        </w:rPr>
        <w:lastRenderedPageBreak/>
        <w:drawing>
          <wp:inline distT="0" distB="0" distL="0" distR="0" wp14:anchorId="4A2FEBC0" wp14:editId="14B97830">
            <wp:extent cx="5943600" cy="3291840"/>
            <wp:effectExtent l="0" t="0" r="0" b="3810"/>
            <wp:docPr id="1677031113" name="Picture 1" descr="A large building with a few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031113" name="Picture 1" descr="A large building with a few windows&#10;&#10;Description automatically generated with medium confidence"/>
                    <pic:cNvPicPr/>
                  </pic:nvPicPr>
                  <pic:blipFill>
                    <a:blip r:embed="rId16"/>
                    <a:stretch>
                      <a:fillRect/>
                    </a:stretch>
                  </pic:blipFill>
                  <pic:spPr>
                    <a:xfrm>
                      <a:off x="0" y="0"/>
                      <a:ext cx="5943600" cy="3291840"/>
                    </a:xfrm>
                    <a:prstGeom prst="rect">
                      <a:avLst/>
                    </a:prstGeom>
                  </pic:spPr>
                </pic:pic>
              </a:graphicData>
            </a:graphic>
          </wp:inline>
        </w:drawing>
      </w:r>
    </w:p>
    <w:p w14:paraId="5B3B8065" w14:textId="5D4D66E0" w:rsidR="00E73FEB" w:rsidRDefault="00E73FEB" w:rsidP="00E73FEB">
      <w:r w:rsidRPr="00E73FEB">
        <w:rPr>
          <w:noProof/>
        </w:rPr>
        <w:drawing>
          <wp:inline distT="0" distB="0" distL="0" distR="0" wp14:anchorId="7D708F2A" wp14:editId="62942AEF">
            <wp:extent cx="5943600" cy="3330575"/>
            <wp:effectExtent l="0" t="0" r="0" b="3175"/>
            <wp:docPr id="139952246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22463" name="Picture 1" descr="A close-up of a document&#10;&#10;Description automatically generated"/>
                    <pic:cNvPicPr/>
                  </pic:nvPicPr>
                  <pic:blipFill>
                    <a:blip r:embed="rId17"/>
                    <a:stretch>
                      <a:fillRect/>
                    </a:stretch>
                  </pic:blipFill>
                  <pic:spPr>
                    <a:xfrm>
                      <a:off x="0" y="0"/>
                      <a:ext cx="5943600" cy="3330575"/>
                    </a:xfrm>
                    <a:prstGeom prst="rect">
                      <a:avLst/>
                    </a:prstGeom>
                  </pic:spPr>
                </pic:pic>
              </a:graphicData>
            </a:graphic>
          </wp:inline>
        </w:drawing>
      </w:r>
    </w:p>
    <w:p w14:paraId="7569454A" w14:textId="18F859A9" w:rsidR="00E73FEB" w:rsidRDefault="00E73FEB" w:rsidP="00E73FEB">
      <w:r w:rsidRPr="00E73FEB">
        <w:rPr>
          <w:noProof/>
        </w:rPr>
        <w:lastRenderedPageBreak/>
        <w:drawing>
          <wp:inline distT="0" distB="0" distL="0" distR="0" wp14:anchorId="0A947427" wp14:editId="525CCD26">
            <wp:extent cx="5943600" cy="3295650"/>
            <wp:effectExtent l="0" t="0" r="0" b="0"/>
            <wp:docPr id="31444838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448383" name="Picture 1" descr="A close-up of a document&#10;&#10;Description automatically generated"/>
                    <pic:cNvPicPr/>
                  </pic:nvPicPr>
                  <pic:blipFill>
                    <a:blip r:embed="rId18"/>
                    <a:stretch>
                      <a:fillRect/>
                    </a:stretch>
                  </pic:blipFill>
                  <pic:spPr>
                    <a:xfrm>
                      <a:off x="0" y="0"/>
                      <a:ext cx="5943600" cy="3295650"/>
                    </a:xfrm>
                    <a:prstGeom prst="rect">
                      <a:avLst/>
                    </a:prstGeom>
                  </pic:spPr>
                </pic:pic>
              </a:graphicData>
            </a:graphic>
          </wp:inline>
        </w:drawing>
      </w:r>
    </w:p>
    <w:p w14:paraId="2D6D3A28" w14:textId="7EBE1CE2" w:rsidR="00E73FEB" w:rsidRDefault="00E73FEB" w:rsidP="00E73FEB">
      <w:r w:rsidRPr="00E73FEB">
        <w:rPr>
          <w:noProof/>
        </w:rPr>
        <w:drawing>
          <wp:inline distT="0" distB="0" distL="0" distR="0" wp14:anchorId="5E67158B" wp14:editId="56266213">
            <wp:extent cx="5943600" cy="3319145"/>
            <wp:effectExtent l="0" t="0" r="0" b="0"/>
            <wp:docPr id="1452864806" name="Picture 1" descr="A diagram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64806" name="Picture 1" descr="A diagram with text and numbers&#10;&#10;Description automatically generated with medium confidence"/>
                    <pic:cNvPicPr/>
                  </pic:nvPicPr>
                  <pic:blipFill>
                    <a:blip r:embed="rId19"/>
                    <a:stretch>
                      <a:fillRect/>
                    </a:stretch>
                  </pic:blipFill>
                  <pic:spPr>
                    <a:xfrm>
                      <a:off x="0" y="0"/>
                      <a:ext cx="5943600" cy="3319145"/>
                    </a:xfrm>
                    <a:prstGeom prst="rect">
                      <a:avLst/>
                    </a:prstGeom>
                  </pic:spPr>
                </pic:pic>
              </a:graphicData>
            </a:graphic>
          </wp:inline>
        </w:drawing>
      </w:r>
    </w:p>
    <w:p w14:paraId="7FD62A6C" w14:textId="4C523149" w:rsidR="00E73FEB" w:rsidRPr="00E73FEB" w:rsidRDefault="00E73FEB" w:rsidP="00E73FEB">
      <w:r w:rsidRPr="00E73FEB">
        <w:rPr>
          <w:noProof/>
        </w:rPr>
        <w:lastRenderedPageBreak/>
        <w:drawing>
          <wp:inline distT="0" distB="0" distL="0" distR="0" wp14:anchorId="08398D2C" wp14:editId="720B7B49">
            <wp:extent cx="5943600" cy="3237230"/>
            <wp:effectExtent l="0" t="0" r="0" b="1270"/>
            <wp:docPr id="1108297548" name="Picture 1" descr="A blue and grey rectangular box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297548" name="Picture 1" descr="A blue and grey rectangular boxes with text&#10;&#10;Description automatically generated"/>
                    <pic:cNvPicPr/>
                  </pic:nvPicPr>
                  <pic:blipFill>
                    <a:blip r:embed="rId20"/>
                    <a:stretch>
                      <a:fillRect/>
                    </a:stretch>
                  </pic:blipFill>
                  <pic:spPr>
                    <a:xfrm>
                      <a:off x="0" y="0"/>
                      <a:ext cx="5943600" cy="3237230"/>
                    </a:xfrm>
                    <a:prstGeom prst="rect">
                      <a:avLst/>
                    </a:prstGeom>
                  </pic:spPr>
                </pic:pic>
              </a:graphicData>
            </a:graphic>
          </wp:inline>
        </w:drawing>
      </w:r>
    </w:p>
    <w:sectPr w:rsidR="00E73FEB" w:rsidRPr="00E73FEB">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F5D7E" w14:textId="77777777" w:rsidR="004B27AF" w:rsidRPr="00F60561" w:rsidRDefault="004B27AF">
      <w:pPr>
        <w:spacing w:after="0" w:line="240" w:lineRule="auto"/>
      </w:pPr>
      <w:r w:rsidRPr="00F60561">
        <w:separator/>
      </w:r>
    </w:p>
  </w:endnote>
  <w:endnote w:type="continuationSeparator" w:id="0">
    <w:p w14:paraId="2D186BA3" w14:textId="77777777" w:rsidR="004B27AF" w:rsidRPr="00F60561" w:rsidRDefault="004B27AF">
      <w:pPr>
        <w:spacing w:after="0" w:line="240" w:lineRule="auto"/>
      </w:pPr>
      <w:r w:rsidRPr="00F6056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8381704"/>
      <w:docPartObj>
        <w:docPartGallery w:val="Page Numbers (Bottom of Page)"/>
        <w:docPartUnique/>
      </w:docPartObj>
    </w:sdtPr>
    <w:sdtEndPr>
      <w:rPr>
        <w:color w:val="7F7F7F" w:themeColor="background1" w:themeShade="7F"/>
        <w:spacing w:val="60"/>
      </w:rPr>
    </w:sdtEndPr>
    <w:sdtContent>
      <w:p w14:paraId="73DB9762" w14:textId="77777777" w:rsidR="00CC0AEA" w:rsidRPr="00F60561" w:rsidRDefault="00000000">
        <w:pPr>
          <w:pStyle w:val="Footer"/>
          <w:pBdr>
            <w:top w:val="single" w:sz="4" w:space="1" w:color="D9D9D9" w:themeColor="background1" w:themeShade="D9"/>
          </w:pBdr>
          <w:jc w:val="right"/>
        </w:pPr>
        <w:r w:rsidRPr="00F60561">
          <w:fldChar w:fldCharType="begin"/>
        </w:r>
        <w:r w:rsidRPr="00F60561">
          <w:instrText xml:space="preserve"> PAGE   \* MERGEFORMAT </w:instrText>
        </w:r>
        <w:r w:rsidRPr="00F60561">
          <w:fldChar w:fldCharType="separate"/>
        </w:r>
        <w:r w:rsidRPr="00F60561">
          <w:t>2</w:t>
        </w:r>
        <w:r w:rsidRPr="00F60561">
          <w:fldChar w:fldCharType="end"/>
        </w:r>
        <w:r w:rsidRPr="00F60561">
          <w:t xml:space="preserve"> | </w:t>
        </w:r>
        <w:r w:rsidRPr="00F60561">
          <w:rPr>
            <w:color w:val="7F7F7F" w:themeColor="background1" w:themeShade="7F"/>
            <w:spacing w:val="60"/>
          </w:rPr>
          <w:t>Page</w:t>
        </w:r>
      </w:p>
    </w:sdtContent>
  </w:sdt>
  <w:p w14:paraId="4A4B887B" w14:textId="77777777" w:rsidR="00CC0AEA" w:rsidRPr="00F60561" w:rsidRDefault="00CC0A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FE660" w14:textId="77777777" w:rsidR="004B27AF" w:rsidRPr="00F60561" w:rsidRDefault="004B27AF">
      <w:pPr>
        <w:spacing w:after="0" w:line="240" w:lineRule="auto"/>
      </w:pPr>
      <w:r w:rsidRPr="00F60561">
        <w:separator/>
      </w:r>
    </w:p>
  </w:footnote>
  <w:footnote w:type="continuationSeparator" w:id="0">
    <w:p w14:paraId="13315044" w14:textId="77777777" w:rsidR="004B27AF" w:rsidRPr="00F60561" w:rsidRDefault="004B27AF">
      <w:pPr>
        <w:spacing w:after="0" w:line="240" w:lineRule="auto"/>
      </w:pPr>
      <w:r w:rsidRPr="00F6056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2729E"/>
    <w:multiLevelType w:val="hybridMultilevel"/>
    <w:tmpl w:val="C6D8CE28"/>
    <w:lvl w:ilvl="0" w:tplc="1B4CB7B0">
      <w:start w:val="1"/>
      <w:numFmt w:val="decimal"/>
      <w:lvlText w:val="%1."/>
      <w:lvlJc w:val="left"/>
      <w:pPr>
        <w:ind w:left="720" w:hanging="360"/>
      </w:pPr>
    </w:lvl>
    <w:lvl w:ilvl="1" w:tplc="6BC039A4" w:tentative="1">
      <w:start w:val="1"/>
      <w:numFmt w:val="lowerLetter"/>
      <w:lvlText w:val="%2."/>
      <w:lvlJc w:val="left"/>
      <w:pPr>
        <w:ind w:left="1440" w:hanging="360"/>
      </w:pPr>
    </w:lvl>
    <w:lvl w:ilvl="2" w:tplc="9786768A" w:tentative="1">
      <w:start w:val="1"/>
      <w:numFmt w:val="lowerRoman"/>
      <w:lvlText w:val="%3."/>
      <w:lvlJc w:val="right"/>
      <w:pPr>
        <w:ind w:left="2160" w:hanging="180"/>
      </w:pPr>
    </w:lvl>
    <w:lvl w:ilvl="3" w:tplc="22965D94" w:tentative="1">
      <w:start w:val="1"/>
      <w:numFmt w:val="decimal"/>
      <w:lvlText w:val="%4."/>
      <w:lvlJc w:val="left"/>
      <w:pPr>
        <w:ind w:left="2880" w:hanging="360"/>
      </w:pPr>
    </w:lvl>
    <w:lvl w:ilvl="4" w:tplc="73829ECC" w:tentative="1">
      <w:start w:val="1"/>
      <w:numFmt w:val="lowerLetter"/>
      <w:lvlText w:val="%5."/>
      <w:lvlJc w:val="left"/>
      <w:pPr>
        <w:ind w:left="3600" w:hanging="360"/>
      </w:pPr>
    </w:lvl>
    <w:lvl w:ilvl="5" w:tplc="7500017A" w:tentative="1">
      <w:start w:val="1"/>
      <w:numFmt w:val="lowerRoman"/>
      <w:lvlText w:val="%6."/>
      <w:lvlJc w:val="right"/>
      <w:pPr>
        <w:ind w:left="4320" w:hanging="180"/>
      </w:pPr>
    </w:lvl>
    <w:lvl w:ilvl="6" w:tplc="E0E09BAC" w:tentative="1">
      <w:start w:val="1"/>
      <w:numFmt w:val="decimal"/>
      <w:lvlText w:val="%7."/>
      <w:lvlJc w:val="left"/>
      <w:pPr>
        <w:ind w:left="5040" w:hanging="360"/>
      </w:pPr>
    </w:lvl>
    <w:lvl w:ilvl="7" w:tplc="B56430C8" w:tentative="1">
      <w:start w:val="1"/>
      <w:numFmt w:val="lowerLetter"/>
      <w:lvlText w:val="%8."/>
      <w:lvlJc w:val="left"/>
      <w:pPr>
        <w:ind w:left="5760" w:hanging="360"/>
      </w:pPr>
    </w:lvl>
    <w:lvl w:ilvl="8" w:tplc="CB1A4D8C" w:tentative="1">
      <w:start w:val="1"/>
      <w:numFmt w:val="lowerRoman"/>
      <w:lvlText w:val="%9."/>
      <w:lvlJc w:val="right"/>
      <w:pPr>
        <w:ind w:left="6480" w:hanging="180"/>
      </w:pPr>
    </w:lvl>
  </w:abstractNum>
  <w:abstractNum w:abstractNumId="1" w15:restartNumberingAfterBreak="0">
    <w:nsid w:val="15260F40"/>
    <w:multiLevelType w:val="hybridMultilevel"/>
    <w:tmpl w:val="5944FED8"/>
    <w:lvl w:ilvl="0" w:tplc="0A385A74">
      <w:start w:val="1"/>
      <w:numFmt w:val="bullet"/>
      <w:lvlText w:val=""/>
      <w:lvlJc w:val="left"/>
      <w:pPr>
        <w:ind w:left="720" w:hanging="360"/>
      </w:pPr>
      <w:rPr>
        <w:rFonts w:ascii="Symbol" w:hAnsi="Symbol" w:hint="default"/>
      </w:rPr>
    </w:lvl>
    <w:lvl w:ilvl="1" w:tplc="918E579C" w:tentative="1">
      <w:start w:val="1"/>
      <w:numFmt w:val="bullet"/>
      <w:lvlText w:val="o"/>
      <w:lvlJc w:val="left"/>
      <w:pPr>
        <w:ind w:left="1440" w:hanging="360"/>
      </w:pPr>
      <w:rPr>
        <w:rFonts w:ascii="Courier New" w:hAnsi="Courier New" w:cs="Courier New" w:hint="default"/>
      </w:rPr>
    </w:lvl>
    <w:lvl w:ilvl="2" w:tplc="7BF4DD00" w:tentative="1">
      <w:start w:val="1"/>
      <w:numFmt w:val="bullet"/>
      <w:lvlText w:val=""/>
      <w:lvlJc w:val="left"/>
      <w:pPr>
        <w:ind w:left="2160" w:hanging="360"/>
      </w:pPr>
      <w:rPr>
        <w:rFonts w:ascii="Wingdings" w:hAnsi="Wingdings" w:hint="default"/>
      </w:rPr>
    </w:lvl>
    <w:lvl w:ilvl="3" w:tplc="C916DAF8" w:tentative="1">
      <w:start w:val="1"/>
      <w:numFmt w:val="bullet"/>
      <w:lvlText w:val=""/>
      <w:lvlJc w:val="left"/>
      <w:pPr>
        <w:ind w:left="2880" w:hanging="360"/>
      </w:pPr>
      <w:rPr>
        <w:rFonts w:ascii="Symbol" w:hAnsi="Symbol" w:hint="default"/>
      </w:rPr>
    </w:lvl>
    <w:lvl w:ilvl="4" w:tplc="F5F8C76C" w:tentative="1">
      <w:start w:val="1"/>
      <w:numFmt w:val="bullet"/>
      <w:lvlText w:val="o"/>
      <w:lvlJc w:val="left"/>
      <w:pPr>
        <w:ind w:left="3600" w:hanging="360"/>
      </w:pPr>
      <w:rPr>
        <w:rFonts w:ascii="Courier New" w:hAnsi="Courier New" w:cs="Courier New" w:hint="default"/>
      </w:rPr>
    </w:lvl>
    <w:lvl w:ilvl="5" w:tplc="23909DFA" w:tentative="1">
      <w:start w:val="1"/>
      <w:numFmt w:val="bullet"/>
      <w:lvlText w:val=""/>
      <w:lvlJc w:val="left"/>
      <w:pPr>
        <w:ind w:left="4320" w:hanging="360"/>
      </w:pPr>
      <w:rPr>
        <w:rFonts w:ascii="Wingdings" w:hAnsi="Wingdings" w:hint="default"/>
      </w:rPr>
    </w:lvl>
    <w:lvl w:ilvl="6" w:tplc="F0A20756" w:tentative="1">
      <w:start w:val="1"/>
      <w:numFmt w:val="bullet"/>
      <w:lvlText w:val=""/>
      <w:lvlJc w:val="left"/>
      <w:pPr>
        <w:ind w:left="5040" w:hanging="360"/>
      </w:pPr>
      <w:rPr>
        <w:rFonts w:ascii="Symbol" w:hAnsi="Symbol" w:hint="default"/>
      </w:rPr>
    </w:lvl>
    <w:lvl w:ilvl="7" w:tplc="EF1E0F7A" w:tentative="1">
      <w:start w:val="1"/>
      <w:numFmt w:val="bullet"/>
      <w:lvlText w:val="o"/>
      <w:lvlJc w:val="left"/>
      <w:pPr>
        <w:ind w:left="5760" w:hanging="360"/>
      </w:pPr>
      <w:rPr>
        <w:rFonts w:ascii="Courier New" w:hAnsi="Courier New" w:cs="Courier New" w:hint="default"/>
      </w:rPr>
    </w:lvl>
    <w:lvl w:ilvl="8" w:tplc="F654A8AC" w:tentative="1">
      <w:start w:val="1"/>
      <w:numFmt w:val="bullet"/>
      <w:lvlText w:val=""/>
      <w:lvlJc w:val="left"/>
      <w:pPr>
        <w:ind w:left="6480" w:hanging="360"/>
      </w:pPr>
      <w:rPr>
        <w:rFonts w:ascii="Wingdings" w:hAnsi="Wingdings" w:hint="default"/>
      </w:rPr>
    </w:lvl>
  </w:abstractNum>
  <w:abstractNum w:abstractNumId="2" w15:restartNumberingAfterBreak="0">
    <w:nsid w:val="3320173A"/>
    <w:multiLevelType w:val="multilevel"/>
    <w:tmpl w:val="C5B2CFBE"/>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3" w15:restartNumberingAfterBreak="0">
    <w:nsid w:val="55CB01A1"/>
    <w:multiLevelType w:val="multilevel"/>
    <w:tmpl w:val="5234FCBC"/>
    <w:lvl w:ilvl="0">
      <w:start w:val="1"/>
      <w:numFmt w:val="decimal"/>
      <w:lvlText w:val="%1."/>
      <w:lvlJc w:val="left"/>
      <w:pPr>
        <w:ind w:left="3852" w:hanging="432"/>
      </w:pPr>
      <w:rPr>
        <w:rFonts w:hint="default"/>
        <w:b/>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58155300">
    <w:abstractNumId w:val="2"/>
  </w:num>
  <w:num w:numId="2" w16cid:durableId="77488752">
    <w:abstractNumId w:val="2"/>
  </w:num>
  <w:num w:numId="3" w16cid:durableId="1842314563">
    <w:abstractNumId w:val="2"/>
  </w:num>
  <w:num w:numId="4" w16cid:durableId="1952322366">
    <w:abstractNumId w:val="2"/>
  </w:num>
  <w:num w:numId="5" w16cid:durableId="730348905">
    <w:abstractNumId w:val="2"/>
  </w:num>
  <w:num w:numId="6" w16cid:durableId="697507422">
    <w:abstractNumId w:val="2"/>
  </w:num>
  <w:num w:numId="7" w16cid:durableId="1574966035">
    <w:abstractNumId w:val="3"/>
  </w:num>
  <w:num w:numId="8" w16cid:durableId="1342507237">
    <w:abstractNumId w:val="3"/>
  </w:num>
  <w:num w:numId="9" w16cid:durableId="587663810">
    <w:abstractNumId w:val="3"/>
  </w:num>
  <w:num w:numId="10" w16cid:durableId="1604722251">
    <w:abstractNumId w:val="3"/>
  </w:num>
  <w:num w:numId="11" w16cid:durableId="654603077">
    <w:abstractNumId w:val="2"/>
  </w:num>
  <w:num w:numId="12" w16cid:durableId="518009616">
    <w:abstractNumId w:val="3"/>
  </w:num>
  <w:num w:numId="13" w16cid:durableId="2030833175">
    <w:abstractNumId w:val="3"/>
  </w:num>
  <w:num w:numId="14" w16cid:durableId="1826237432">
    <w:abstractNumId w:val="0"/>
  </w:num>
  <w:num w:numId="15" w16cid:durableId="1172112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21D"/>
    <w:rsid w:val="00003194"/>
    <w:rsid w:val="00014B5B"/>
    <w:rsid w:val="00021C62"/>
    <w:rsid w:val="0002426B"/>
    <w:rsid w:val="00031865"/>
    <w:rsid w:val="00045A00"/>
    <w:rsid w:val="000511CF"/>
    <w:rsid w:val="000567A6"/>
    <w:rsid w:val="00061B49"/>
    <w:rsid w:val="000672DC"/>
    <w:rsid w:val="000800A8"/>
    <w:rsid w:val="000855EA"/>
    <w:rsid w:val="00091F07"/>
    <w:rsid w:val="00095520"/>
    <w:rsid w:val="00096763"/>
    <w:rsid w:val="000A3F65"/>
    <w:rsid w:val="000A56B2"/>
    <w:rsid w:val="000C0B7F"/>
    <w:rsid w:val="000D1E7B"/>
    <w:rsid w:val="000D214D"/>
    <w:rsid w:val="000E33D3"/>
    <w:rsid w:val="000F4F8B"/>
    <w:rsid w:val="0010672A"/>
    <w:rsid w:val="00117D53"/>
    <w:rsid w:val="001238B1"/>
    <w:rsid w:val="001325B9"/>
    <w:rsid w:val="00136F96"/>
    <w:rsid w:val="00137366"/>
    <w:rsid w:val="00143AB3"/>
    <w:rsid w:val="00151CA8"/>
    <w:rsid w:val="00164A0E"/>
    <w:rsid w:val="001806A2"/>
    <w:rsid w:val="00190263"/>
    <w:rsid w:val="00194375"/>
    <w:rsid w:val="001946A8"/>
    <w:rsid w:val="001A28EC"/>
    <w:rsid w:val="001A7853"/>
    <w:rsid w:val="001B18FF"/>
    <w:rsid w:val="001C0DBA"/>
    <w:rsid w:val="001D521D"/>
    <w:rsid w:val="001D5E69"/>
    <w:rsid w:val="001E3274"/>
    <w:rsid w:val="001E4530"/>
    <w:rsid w:val="001E48A1"/>
    <w:rsid w:val="001E777C"/>
    <w:rsid w:val="002024FA"/>
    <w:rsid w:val="00212A24"/>
    <w:rsid w:val="00224A6B"/>
    <w:rsid w:val="002261D3"/>
    <w:rsid w:val="00226594"/>
    <w:rsid w:val="00236188"/>
    <w:rsid w:val="0024086F"/>
    <w:rsid w:val="0024128B"/>
    <w:rsid w:val="0025762B"/>
    <w:rsid w:val="0026535E"/>
    <w:rsid w:val="00265991"/>
    <w:rsid w:val="00277453"/>
    <w:rsid w:val="00282411"/>
    <w:rsid w:val="00292BA7"/>
    <w:rsid w:val="00296E86"/>
    <w:rsid w:val="00297590"/>
    <w:rsid w:val="002A26CB"/>
    <w:rsid w:val="002A3F9A"/>
    <w:rsid w:val="002A69F3"/>
    <w:rsid w:val="002B13F2"/>
    <w:rsid w:val="002C0AA8"/>
    <w:rsid w:val="002C6405"/>
    <w:rsid w:val="002D0EFE"/>
    <w:rsid w:val="002E24F0"/>
    <w:rsid w:val="002E3C4E"/>
    <w:rsid w:val="002E490C"/>
    <w:rsid w:val="002E680E"/>
    <w:rsid w:val="002E78E6"/>
    <w:rsid w:val="002F1461"/>
    <w:rsid w:val="002F57FC"/>
    <w:rsid w:val="002F6BE6"/>
    <w:rsid w:val="002F7849"/>
    <w:rsid w:val="00317565"/>
    <w:rsid w:val="00321D6F"/>
    <w:rsid w:val="00323226"/>
    <w:rsid w:val="0032574F"/>
    <w:rsid w:val="003258BA"/>
    <w:rsid w:val="00332B31"/>
    <w:rsid w:val="00333BBB"/>
    <w:rsid w:val="00334632"/>
    <w:rsid w:val="00356603"/>
    <w:rsid w:val="003768E4"/>
    <w:rsid w:val="00381182"/>
    <w:rsid w:val="00384A87"/>
    <w:rsid w:val="00384F1A"/>
    <w:rsid w:val="00387384"/>
    <w:rsid w:val="00391830"/>
    <w:rsid w:val="003A0A24"/>
    <w:rsid w:val="003A2394"/>
    <w:rsid w:val="003A4C16"/>
    <w:rsid w:val="003B15FA"/>
    <w:rsid w:val="003B4B41"/>
    <w:rsid w:val="003B520B"/>
    <w:rsid w:val="003B6371"/>
    <w:rsid w:val="003C55DE"/>
    <w:rsid w:val="003C64CF"/>
    <w:rsid w:val="003E007D"/>
    <w:rsid w:val="003F06B6"/>
    <w:rsid w:val="003F0A62"/>
    <w:rsid w:val="0041618D"/>
    <w:rsid w:val="00416C03"/>
    <w:rsid w:val="00427B59"/>
    <w:rsid w:val="00443A00"/>
    <w:rsid w:val="0045049D"/>
    <w:rsid w:val="0045344E"/>
    <w:rsid w:val="0046521C"/>
    <w:rsid w:val="00466DA3"/>
    <w:rsid w:val="00471092"/>
    <w:rsid w:val="00477D45"/>
    <w:rsid w:val="00486836"/>
    <w:rsid w:val="00492223"/>
    <w:rsid w:val="00495657"/>
    <w:rsid w:val="004A5E6F"/>
    <w:rsid w:val="004B27AF"/>
    <w:rsid w:val="004B2E9D"/>
    <w:rsid w:val="004B4040"/>
    <w:rsid w:val="004C1A8B"/>
    <w:rsid w:val="004C682E"/>
    <w:rsid w:val="004D3739"/>
    <w:rsid w:val="004E022A"/>
    <w:rsid w:val="004F1401"/>
    <w:rsid w:val="004F6B3C"/>
    <w:rsid w:val="00504B47"/>
    <w:rsid w:val="00512D14"/>
    <w:rsid w:val="0051400F"/>
    <w:rsid w:val="00514441"/>
    <w:rsid w:val="0051572F"/>
    <w:rsid w:val="00523163"/>
    <w:rsid w:val="00524485"/>
    <w:rsid w:val="0056043C"/>
    <w:rsid w:val="00564BFF"/>
    <w:rsid w:val="00564CE3"/>
    <w:rsid w:val="0057164C"/>
    <w:rsid w:val="005821FE"/>
    <w:rsid w:val="005859BA"/>
    <w:rsid w:val="005924EF"/>
    <w:rsid w:val="005A1F38"/>
    <w:rsid w:val="005B09FB"/>
    <w:rsid w:val="005B64E1"/>
    <w:rsid w:val="005B7788"/>
    <w:rsid w:val="005D1B19"/>
    <w:rsid w:val="005D353F"/>
    <w:rsid w:val="005E24B2"/>
    <w:rsid w:val="005E4721"/>
    <w:rsid w:val="005F6C96"/>
    <w:rsid w:val="00617019"/>
    <w:rsid w:val="0061717B"/>
    <w:rsid w:val="00621E16"/>
    <w:rsid w:val="00624F40"/>
    <w:rsid w:val="006523D6"/>
    <w:rsid w:val="00652A41"/>
    <w:rsid w:val="0065422C"/>
    <w:rsid w:val="00656025"/>
    <w:rsid w:val="00656CD1"/>
    <w:rsid w:val="00663BEF"/>
    <w:rsid w:val="006846AD"/>
    <w:rsid w:val="00693EF4"/>
    <w:rsid w:val="006A07A7"/>
    <w:rsid w:val="006A5BCC"/>
    <w:rsid w:val="006A634A"/>
    <w:rsid w:val="006A7996"/>
    <w:rsid w:val="006B5CC3"/>
    <w:rsid w:val="006C5937"/>
    <w:rsid w:val="006D765D"/>
    <w:rsid w:val="006E042C"/>
    <w:rsid w:val="006E09F0"/>
    <w:rsid w:val="006E13F8"/>
    <w:rsid w:val="006F02BA"/>
    <w:rsid w:val="00700369"/>
    <w:rsid w:val="007026CB"/>
    <w:rsid w:val="007253C7"/>
    <w:rsid w:val="0073094C"/>
    <w:rsid w:val="0073626D"/>
    <w:rsid w:val="00743868"/>
    <w:rsid w:val="0074644A"/>
    <w:rsid w:val="0075385F"/>
    <w:rsid w:val="007608D3"/>
    <w:rsid w:val="0076398D"/>
    <w:rsid w:val="00763E24"/>
    <w:rsid w:val="00764189"/>
    <w:rsid w:val="00772BCB"/>
    <w:rsid w:val="00781C52"/>
    <w:rsid w:val="00790193"/>
    <w:rsid w:val="007947A0"/>
    <w:rsid w:val="007947DF"/>
    <w:rsid w:val="007A4A00"/>
    <w:rsid w:val="007A4C87"/>
    <w:rsid w:val="007A6A3F"/>
    <w:rsid w:val="007B5539"/>
    <w:rsid w:val="007B5D3B"/>
    <w:rsid w:val="007B6A93"/>
    <w:rsid w:val="007C0973"/>
    <w:rsid w:val="007C27EE"/>
    <w:rsid w:val="007C29CC"/>
    <w:rsid w:val="007C553B"/>
    <w:rsid w:val="007D1C03"/>
    <w:rsid w:val="007D3784"/>
    <w:rsid w:val="007D5523"/>
    <w:rsid w:val="007E2107"/>
    <w:rsid w:val="007F14B6"/>
    <w:rsid w:val="007F7744"/>
    <w:rsid w:val="0080109D"/>
    <w:rsid w:val="0080208D"/>
    <w:rsid w:val="008245FC"/>
    <w:rsid w:val="008436A8"/>
    <w:rsid w:val="0084412A"/>
    <w:rsid w:val="00852CDD"/>
    <w:rsid w:val="008545BA"/>
    <w:rsid w:val="0085757E"/>
    <w:rsid w:val="0085787C"/>
    <w:rsid w:val="00860453"/>
    <w:rsid w:val="00865173"/>
    <w:rsid w:val="008652B4"/>
    <w:rsid w:val="00865DE5"/>
    <w:rsid w:val="00865F98"/>
    <w:rsid w:val="00875036"/>
    <w:rsid w:val="00886621"/>
    <w:rsid w:val="00893BB7"/>
    <w:rsid w:val="008966A8"/>
    <w:rsid w:val="00896929"/>
    <w:rsid w:val="008A0A05"/>
    <w:rsid w:val="008B3DEF"/>
    <w:rsid w:val="008B4756"/>
    <w:rsid w:val="008D582B"/>
    <w:rsid w:val="008D5C7D"/>
    <w:rsid w:val="008E012A"/>
    <w:rsid w:val="008E4948"/>
    <w:rsid w:val="008E5436"/>
    <w:rsid w:val="008E5CB6"/>
    <w:rsid w:val="008E665D"/>
    <w:rsid w:val="00913C37"/>
    <w:rsid w:val="00915FD2"/>
    <w:rsid w:val="00930D41"/>
    <w:rsid w:val="0093539F"/>
    <w:rsid w:val="00950B0C"/>
    <w:rsid w:val="00956A09"/>
    <w:rsid w:val="00963E41"/>
    <w:rsid w:val="00966081"/>
    <w:rsid w:val="00966996"/>
    <w:rsid w:val="009678C7"/>
    <w:rsid w:val="00973FF0"/>
    <w:rsid w:val="009763ED"/>
    <w:rsid w:val="009908E0"/>
    <w:rsid w:val="009A23A5"/>
    <w:rsid w:val="009B0816"/>
    <w:rsid w:val="009B72ED"/>
    <w:rsid w:val="009C1C27"/>
    <w:rsid w:val="009C3C76"/>
    <w:rsid w:val="009D6A31"/>
    <w:rsid w:val="009E04FC"/>
    <w:rsid w:val="009E3E35"/>
    <w:rsid w:val="009E6050"/>
    <w:rsid w:val="00A0288D"/>
    <w:rsid w:val="00A05C28"/>
    <w:rsid w:val="00A12285"/>
    <w:rsid w:val="00A167BD"/>
    <w:rsid w:val="00A217BA"/>
    <w:rsid w:val="00A2259D"/>
    <w:rsid w:val="00A22FB5"/>
    <w:rsid w:val="00A54450"/>
    <w:rsid w:val="00A55232"/>
    <w:rsid w:val="00A55847"/>
    <w:rsid w:val="00A74C86"/>
    <w:rsid w:val="00A76409"/>
    <w:rsid w:val="00A83C4D"/>
    <w:rsid w:val="00A85C26"/>
    <w:rsid w:val="00A86C4B"/>
    <w:rsid w:val="00A9462E"/>
    <w:rsid w:val="00A971A8"/>
    <w:rsid w:val="00A97F3E"/>
    <w:rsid w:val="00AA180E"/>
    <w:rsid w:val="00AA292F"/>
    <w:rsid w:val="00AB1812"/>
    <w:rsid w:val="00AD082D"/>
    <w:rsid w:val="00AD4885"/>
    <w:rsid w:val="00AE4BA8"/>
    <w:rsid w:val="00AF168C"/>
    <w:rsid w:val="00B35A42"/>
    <w:rsid w:val="00B40FBB"/>
    <w:rsid w:val="00B41D44"/>
    <w:rsid w:val="00B52577"/>
    <w:rsid w:val="00B54B6B"/>
    <w:rsid w:val="00B62D0C"/>
    <w:rsid w:val="00B630DC"/>
    <w:rsid w:val="00B744DA"/>
    <w:rsid w:val="00B74F33"/>
    <w:rsid w:val="00B83223"/>
    <w:rsid w:val="00B91123"/>
    <w:rsid w:val="00B91C30"/>
    <w:rsid w:val="00BB4123"/>
    <w:rsid w:val="00BB4FC5"/>
    <w:rsid w:val="00BB6D2E"/>
    <w:rsid w:val="00BC040C"/>
    <w:rsid w:val="00BC3E3C"/>
    <w:rsid w:val="00BC4406"/>
    <w:rsid w:val="00BC74B2"/>
    <w:rsid w:val="00BD390B"/>
    <w:rsid w:val="00BD3DF9"/>
    <w:rsid w:val="00BE57B8"/>
    <w:rsid w:val="00BF6596"/>
    <w:rsid w:val="00C041BF"/>
    <w:rsid w:val="00C046C9"/>
    <w:rsid w:val="00C066C9"/>
    <w:rsid w:val="00C07B0B"/>
    <w:rsid w:val="00C1547B"/>
    <w:rsid w:val="00C15D8F"/>
    <w:rsid w:val="00C221AA"/>
    <w:rsid w:val="00C22EE4"/>
    <w:rsid w:val="00C24DE1"/>
    <w:rsid w:val="00C26846"/>
    <w:rsid w:val="00C41F34"/>
    <w:rsid w:val="00C42F83"/>
    <w:rsid w:val="00C4580C"/>
    <w:rsid w:val="00C66714"/>
    <w:rsid w:val="00C71090"/>
    <w:rsid w:val="00C720A1"/>
    <w:rsid w:val="00C77EB2"/>
    <w:rsid w:val="00C935F2"/>
    <w:rsid w:val="00C97069"/>
    <w:rsid w:val="00CA1E40"/>
    <w:rsid w:val="00CA3694"/>
    <w:rsid w:val="00CA6839"/>
    <w:rsid w:val="00CB0992"/>
    <w:rsid w:val="00CB0B9E"/>
    <w:rsid w:val="00CC080B"/>
    <w:rsid w:val="00CC0AEA"/>
    <w:rsid w:val="00CC3D82"/>
    <w:rsid w:val="00CD53CE"/>
    <w:rsid w:val="00CE0B0D"/>
    <w:rsid w:val="00CE55BF"/>
    <w:rsid w:val="00CE5A7B"/>
    <w:rsid w:val="00CF5352"/>
    <w:rsid w:val="00D0706D"/>
    <w:rsid w:val="00D10E6B"/>
    <w:rsid w:val="00D11654"/>
    <w:rsid w:val="00D12448"/>
    <w:rsid w:val="00D13F86"/>
    <w:rsid w:val="00D212CA"/>
    <w:rsid w:val="00D272E3"/>
    <w:rsid w:val="00D314C3"/>
    <w:rsid w:val="00D314DE"/>
    <w:rsid w:val="00D403FC"/>
    <w:rsid w:val="00D41DE7"/>
    <w:rsid w:val="00D54343"/>
    <w:rsid w:val="00D72603"/>
    <w:rsid w:val="00D72C95"/>
    <w:rsid w:val="00D76B37"/>
    <w:rsid w:val="00D77999"/>
    <w:rsid w:val="00D91934"/>
    <w:rsid w:val="00D95026"/>
    <w:rsid w:val="00DB3027"/>
    <w:rsid w:val="00DB3C9B"/>
    <w:rsid w:val="00DB3EAD"/>
    <w:rsid w:val="00DC1B05"/>
    <w:rsid w:val="00DC2166"/>
    <w:rsid w:val="00DC637C"/>
    <w:rsid w:val="00DD5D45"/>
    <w:rsid w:val="00DE42F0"/>
    <w:rsid w:val="00DF3269"/>
    <w:rsid w:val="00E02A68"/>
    <w:rsid w:val="00E06EB1"/>
    <w:rsid w:val="00E07A77"/>
    <w:rsid w:val="00E128AC"/>
    <w:rsid w:val="00E14776"/>
    <w:rsid w:val="00E201E3"/>
    <w:rsid w:val="00E204E3"/>
    <w:rsid w:val="00E24EDC"/>
    <w:rsid w:val="00E32F25"/>
    <w:rsid w:val="00E36CA3"/>
    <w:rsid w:val="00E41F2C"/>
    <w:rsid w:val="00E433D7"/>
    <w:rsid w:val="00E46777"/>
    <w:rsid w:val="00E512D3"/>
    <w:rsid w:val="00E5141F"/>
    <w:rsid w:val="00E53AD6"/>
    <w:rsid w:val="00E547E5"/>
    <w:rsid w:val="00E6090F"/>
    <w:rsid w:val="00E73FEB"/>
    <w:rsid w:val="00E76270"/>
    <w:rsid w:val="00E808D8"/>
    <w:rsid w:val="00E82940"/>
    <w:rsid w:val="00E8611E"/>
    <w:rsid w:val="00E91052"/>
    <w:rsid w:val="00E930DE"/>
    <w:rsid w:val="00EC31E4"/>
    <w:rsid w:val="00EC3C72"/>
    <w:rsid w:val="00EC40B1"/>
    <w:rsid w:val="00ED0FD9"/>
    <w:rsid w:val="00ED1CF4"/>
    <w:rsid w:val="00EE07C1"/>
    <w:rsid w:val="00EE12E2"/>
    <w:rsid w:val="00EE413B"/>
    <w:rsid w:val="00EF1D39"/>
    <w:rsid w:val="00EF6874"/>
    <w:rsid w:val="00F009FE"/>
    <w:rsid w:val="00F0199B"/>
    <w:rsid w:val="00F06504"/>
    <w:rsid w:val="00F1189B"/>
    <w:rsid w:val="00F11A38"/>
    <w:rsid w:val="00F12118"/>
    <w:rsid w:val="00F13E59"/>
    <w:rsid w:val="00F1459D"/>
    <w:rsid w:val="00F24B80"/>
    <w:rsid w:val="00F33712"/>
    <w:rsid w:val="00F33EDB"/>
    <w:rsid w:val="00F427A0"/>
    <w:rsid w:val="00F60561"/>
    <w:rsid w:val="00F650DF"/>
    <w:rsid w:val="00F6677A"/>
    <w:rsid w:val="00F66789"/>
    <w:rsid w:val="00F67B7C"/>
    <w:rsid w:val="00F701D9"/>
    <w:rsid w:val="00F703E0"/>
    <w:rsid w:val="00F810F9"/>
    <w:rsid w:val="00F822F9"/>
    <w:rsid w:val="00F84511"/>
    <w:rsid w:val="00F87E23"/>
    <w:rsid w:val="00F96D8A"/>
    <w:rsid w:val="00F96E1D"/>
    <w:rsid w:val="00FA5451"/>
    <w:rsid w:val="00FC057B"/>
    <w:rsid w:val="00FC09E0"/>
    <w:rsid w:val="00FD0423"/>
    <w:rsid w:val="00FD6147"/>
    <w:rsid w:val="00FE4C75"/>
    <w:rsid w:val="00FE62BB"/>
    <w:rsid w:val="00FF22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1F6E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1CF"/>
    <w:pPr>
      <w:spacing w:after="16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6A07A7"/>
    <w:pPr>
      <w:keepNext/>
      <w:keepLines/>
      <w:spacing w:before="240" w:after="0"/>
      <w:outlineLvl w:val="0"/>
    </w:pPr>
    <w:rPr>
      <w:rFonts w:eastAsiaTheme="majorEastAsia" w:cstheme="majorBidi"/>
      <w:b/>
      <w:color w:val="000000" w:themeColor="text1"/>
      <w:kern w:val="2"/>
      <w:sz w:val="28"/>
      <w:szCs w:val="32"/>
      <w:lang w:val="en-US"/>
      <w14:ligatures w14:val="standardContextual"/>
    </w:rPr>
  </w:style>
  <w:style w:type="paragraph" w:styleId="Heading2">
    <w:name w:val="heading 2"/>
    <w:basedOn w:val="Heading1"/>
    <w:next w:val="Normal"/>
    <w:link w:val="Heading2Char"/>
    <w:uiPriority w:val="9"/>
    <w:unhideWhenUsed/>
    <w:qFormat/>
    <w:rsid w:val="00EE413B"/>
    <w:pPr>
      <w:spacing w:before="0"/>
      <w:outlineLvl w:val="1"/>
    </w:pPr>
    <w:rPr>
      <w:sz w:val="24"/>
      <w:szCs w:val="28"/>
      <w:lang w:val="en-GB"/>
    </w:rPr>
  </w:style>
  <w:style w:type="paragraph" w:styleId="Heading3">
    <w:name w:val="heading 3"/>
    <w:basedOn w:val="Heading2"/>
    <w:next w:val="Normal"/>
    <w:link w:val="Heading3Char"/>
    <w:uiPriority w:val="9"/>
    <w:unhideWhenUsed/>
    <w:qFormat/>
    <w:rsid w:val="00EE413B"/>
    <w:pPr>
      <w:outlineLvl w:val="2"/>
    </w:pPr>
    <w:rPr>
      <w:i/>
      <w:iCs/>
    </w:rPr>
  </w:style>
  <w:style w:type="paragraph" w:styleId="Heading4">
    <w:name w:val="heading 4"/>
    <w:basedOn w:val="Normal"/>
    <w:next w:val="Normal"/>
    <w:link w:val="Heading4Char"/>
    <w:uiPriority w:val="9"/>
    <w:unhideWhenUsed/>
    <w:qFormat/>
    <w:rsid w:val="009D6A31"/>
    <w:pPr>
      <w:keepNext/>
      <w:keepLines/>
      <w:numPr>
        <w:ilvl w:val="3"/>
        <w:numId w:val="10"/>
      </w:numPr>
      <w:spacing w:before="40"/>
      <w:jc w:val="center"/>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1D521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1D521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521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521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521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7A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E413B"/>
    <w:rPr>
      <w:rFonts w:ascii="Times New Roman" w:eastAsiaTheme="majorEastAsia" w:hAnsi="Times New Roman" w:cstheme="majorBidi"/>
      <w:b/>
      <w:color w:val="000000" w:themeColor="text1"/>
      <w:sz w:val="24"/>
      <w:szCs w:val="28"/>
      <w:lang w:val="en-GB"/>
    </w:rPr>
  </w:style>
  <w:style w:type="character" w:customStyle="1" w:styleId="Heading3Char">
    <w:name w:val="Heading 3 Char"/>
    <w:basedOn w:val="DefaultParagraphFont"/>
    <w:link w:val="Heading3"/>
    <w:uiPriority w:val="9"/>
    <w:rsid w:val="00EE413B"/>
    <w:rPr>
      <w:rFonts w:ascii="Times New Roman" w:eastAsiaTheme="majorEastAsia" w:hAnsi="Times New Roman" w:cstheme="majorBidi"/>
      <w:b/>
      <w:i/>
      <w:iCs/>
      <w:color w:val="000000" w:themeColor="text1"/>
      <w:sz w:val="24"/>
      <w:szCs w:val="28"/>
      <w:lang w:val="en-GB"/>
    </w:rPr>
  </w:style>
  <w:style w:type="paragraph" w:styleId="ListParagraph">
    <w:name w:val="List Paragraph"/>
    <w:basedOn w:val="Normal"/>
    <w:uiPriority w:val="34"/>
    <w:qFormat/>
    <w:rsid w:val="007A4C87"/>
    <w:pPr>
      <w:ind w:left="720"/>
      <w:contextualSpacing/>
    </w:pPr>
  </w:style>
  <w:style w:type="character" w:customStyle="1" w:styleId="Heading4Char">
    <w:name w:val="Heading 4 Char"/>
    <w:basedOn w:val="DefaultParagraphFont"/>
    <w:link w:val="Heading4"/>
    <w:uiPriority w:val="9"/>
    <w:rsid w:val="009D6A31"/>
    <w:rPr>
      <w:rFonts w:ascii="Times New Roman" w:eastAsiaTheme="majorEastAsia" w:hAnsi="Times New Roman" w:cstheme="majorBidi"/>
      <w:b/>
      <w:iCs/>
      <w:kern w:val="0"/>
      <w:sz w:val="24"/>
      <w14:ligatures w14:val="none"/>
    </w:rPr>
  </w:style>
  <w:style w:type="paragraph" w:styleId="BodyText">
    <w:name w:val="Body Text"/>
    <w:basedOn w:val="Normal"/>
    <w:link w:val="BodyTextChar"/>
    <w:uiPriority w:val="99"/>
    <w:semiHidden/>
    <w:unhideWhenUsed/>
    <w:rsid w:val="00DB3EAD"/>
  </w:style>
  <w:style w:type="character" w:customStyle="1" w:styleId="BodyTextChar">
    <w:name w:val="Body Text Char"/>
    <w:basedOn w:val="DefaultParagraphFont"/>
    <w:link w:val="BodyText"/>
    <w:uiPriority w:val="99"/>
    <w:semiHidden/>
    <w:rsid w:val="00DB3EAD"/>
    <w:rPr>
      <w:rFonts w:ascii="Times New Roman" w:hAnsi="Times New Roman" w:cs="Calibri"/>
      <w:kern w:val="0"/>
      <w:sz w:val="24"/>
      <w14:ligatures w14:val="none"/>
    </w:rPr>
  </w:style>
  <w:style w:type="character" w:customStyle="1" w:styleId="Heading5Char">
    <w:name w:val="Heading 5 Char"/>
    <w:basedOn w:val="DefaultParagraphFont"/>
    <w:link w:val="Heading5"/>
    <w:uiPriority w:val="9"/>
    <w:semiHidden/>
    <w:rsid w:val="001D521D"/>
    <w:rPr>
      <w:rFonts w:eastAsiaTheme="majorEastAsia" w:cstheme="majorBidi"/>
      <w:color w:val="365F9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1D521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1D521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1D521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1D521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1D52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21D"/>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D521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21D"/>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D521D"/>
    <w:pPr>
      <w:spacing w:before="160"/>
      <w:jc w:val="center"/>
    </w:pPr>
    <w:rPr>
      <w:i/>
      <w:iCs/>
      <w:color w:val="404040" w:themeColor="text1" w:themeTint="BF"/>
    </w:rPr>
  </w:style>
  <w:style w:type="character" w:customStyle="1" w:styleId="QuoteChar">
    <w:name w:val="Quote Char"/>
    <w:basedOn w:val="DefaultParagraphFont"/>
    <w:link w:val="Quote"/>
    <w:uiPriority w:val="29"/>
    <w:rsid w:val="001D521D"/>
    <w:rPr>
      <w:rFonts w:ascii="Times New Roman" w:hAnsi="Times New Roman"/>
      <w:i/>
      <w:iCs/>
      <w:color w:val="404040" w:themeColor="text1" w:themeTint="BF"/>
      <w:kern w:val="0"/>
      <w:sz w:val="24"/>
      <w:lang w:val="en-GB"/>
      <w14:ligatures w14:val="none"/>
    </w:rPr>
  </w:style>
  <w:style w:type="character" w:styleId="IntenseEmphasis">
    <w:name w:val="Intense Emphasis"/>
    <w:basedOn w:val="DefaultParagraphFont"/>
    <w:uiPriority w:val="21"/>
    <w:qFormat/>
    <w:rsid w:val="001D521D"/>
    <w:rPr>
      <w:i/>
      <w:iCs/>
      <w:color w:val="365F91" w:themeColor="accent1" w:themeShade="BF"/>
    </w:rPr>
  </w:style>
  <w:style w:type="paragraph" w:styleId="IntenseQuote">
    <w:name w:val="Intense Quote"/>
    <w:basedOn w:val="Normal"/>
    <w:next w:val="Normal"/>
    <w:link w:val="IntenseQuoteChar"/>
    <w:uiPriority w:val="30"/>
    <w:qFormat/>
    <w:rsid w:val="001D521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D521D"/>
    <w:rPr>
      <w:rFonts w:ascii="Times New Roman" w:hAnsi="Times New Roman"/>
      <w:i/>
      <w:iCs/>
      <w:color w:val="365F91" w:themeColor="accent1" w:themeShade="BF"/>
      <w:kern w:val="0"/>
      <w:sz w:val="24"/>
      <w:lang w:val="en-GB"/>
      <w14:ligatures w14:val="none"/>
    </w:rPr>
  </w:style>
  <w:style w:type="character" w:styleId="IntenseReference">
    <w:name w:val="Intense Reference"/>
    <w:basedOn w:val="DefaultParagraphFont"/>
    <w:uiPriority w:val="32"/>
    <w:qFormat/>
    <w:rsid w:val="001D521D"/>
    <w:rPr>
      <w:b/>
      <w:bCs/>
      <w:smallCaps/>
      <w:color w:val="365F91" w:themeColor="accent1" w:themeShade="BF"/>
      <w:spacing w:val="5"/>
    </w:rPr>
  </w:style>
  <w:style w:type="paragraph" w:styleId="NormalWeb">
    <w:name w:val="Normal (Web)"/>
    <w:basedOn w:val="Normal"/>
    <w:uiPriority w:val="99"/>
    <w:semiHidden/>
    <w:unhideWhenUsed/>
    <w:rsid w:val="007B5D3B"/>
    <w:pPr>
      <w:spacing w:before="100" w:beforeAutospacing="1" w:after="100" w:afterAutospacing="1" w:line="240" w:lineRule="auto"/>
      <w:jc w:val="left"/>
    </w:pPr>
    <w:rPr>
      <w:rFonts w:eastAsia="Times New Roman" w:cs="Times New Roman"/>
      <w:szCs w:val="24"/>
      <w:lang w:val="en-US" w:bidi="bn-IN"/>
    </w:rPr>
  </w:style>
  <w:style w:type="table" w:styleId="TableGrid">
    <w:name w:val="Table Grid"/>
    <w:basedOn w:val="TableNormal"/>
    <w:uiPriority w:val="59"/>
    <w:rsid w:val="008A0A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0208D"/>
    <w:rPr>
      <w:b/>
      <w:bCs/>
    </w:rPr>
  </w:style>
  <w:style w:type="paragraph" w:styleId="Header">
    <w:name w:val="header"/>
    <w:basedOn w:val="Normal"/>
    <w:link w:val="HeaderChar"/>
    <w:uiPriority w:val="99"/>
    <w:unhideWhenUsed/>
    <w:rsid w:val="00CC0A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AEA"/>
    <w:rPr>
      <w:rFonts w:ascii="Times New Roman" w:hAnsi="Times New Roman"/>
      <w:kern w:val="0"/>
      <w:sz w:val="24"/>
      <w:lang w:val="en-GB"/>
      <w14:ligatures w14:val="none"/>
    </w:rPr>
  </w:style>
  <w:style w:type="paragraph" w:styleId="Footer">
    <w:name w:val="footer"/>
    <w:basedOn w:val="Normal"/>
    <w:link w:val="FooterChar"/>
    <w:uiPriority w:val="99"/>
    <w:unhideWhenUsed/>
    <w:rsid w:val="00CC0A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AEA"/>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CC0AEA"/>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CC0AEA"/>
    <w:pPr>
      <w:spacing w:after="100"/>
    </w:pPr>
  </w:style>
  <w:style w:type="paragraph" w:styleId="TOC2">
    <w:name w:val="toc 2"/>
    <w:basedOn w:val="Normal"/>
    <w:next w:val="Normal"/>
    <w:autoRedefine/>
    <w:uiPriority w:val="39"/>
    <w:unhideWhenUsed/>
    <w:rsid w:val="00CC0AEA"/>
    <w:pPr>
      <w:spacing w:after="100"/>
      <w:ind w:left="240"/>
    </w:pPr>
  </w:style>
  <w:style w:type="character" w:styleId="Hyperlink">
    <w:name w:val="Hyperlink"/>
    <w:basedOn w:val="DefaultParagraphFont"/>
    <w:uiPriority w:val="99"/>
    <w:unhideWhenUsed/>
    <w:rsid w:val="00CC0AEA"/>
    <w:rPr>
      <w:color w:val="0000FF" w:themeColor="hyperlink"/>
      <w:u w:val="single"/>
    </w:rPr>
  </w:style>
  <w:style w:type="paragraph" w:styleId="TOC3">
    <w:name w:val="toc 3"/>
    <w:basedOn w:val="Normal"/>
    <w:next w:val="Normal"/>
    <w:autoRedefine/>
    <w:uiPriority w:val="39"/>
    <w:unhideWhenUsed/>
    <w:rsid w:val="00B630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3204063">
      <w:bodyDiv w:val="1"/>
      <w:marLeft w:val="0"/>
      <w:marRight w:val="0"/>
      <w:marTop w:val="0"/>
      <w:marBottom w:val="0"/>
      <w:divBdr>
        <w:top w:val="none" w:sz="0" w:space="0" w:color="auto"/>
        <w:left w:val="none" w:sz="0" w:space="0" w:color="auto"/>
        <w:bottom w:val="none" w:sz="0" w:space="0" w:color="auto"/>
        <w:right w:val="none" w:sz="0" w:space="0" w:color="auto"/>
      </w:divBdr>
      <w:divsChild>
        <w:div w:id="903878214">
          <w:marLeft w:val="0"/>
          <w:marRight w:val="0"/>
          <w:marTop w:val="0"/>
          <w:marBottom w:val="160"/>
          <w:divBdr>
            <w:top w:val="none" w:sz="0" w:space="0" w:color="auto"/>
            <w:left w:val="none" w:sz="0" w:space="0" w:color="auto"/>
            <w:bottom w:val="none" w:sz="0" w:space="0" w:color="auto"/>
            <w:right w:val="none" w:sz="0" w:space="0" w:color="auto"/>
          </w:divBdr>
        </w:div>
        <w:div w:id="112985887">
          <w:marLeft w:val="0"/>
          <w:marRight w:val="0"/>
          <w:marTop w:val="0"/>
          <w:marBottom w:val="160"/>
          <w:divBdr>
            <w:top w:val="none" w:sz="0" w:space="0" w:color="auto"/>
            <w:left w:val="none" w:sz="0" w:space="0" w:color="auto"/>
            <w:bottom w:val="none" w:sz="0" w:space="0" w:color="auto"/>
            <w:right w:val="none" w:sz="0" w:space="0" w:color="auto"/>
          </w:divBdr>
        </w:div>
        <w:div w:id="813259202">
          <w:marLeft w:val="0"/>
          <w:marRight w:val="0"/>
          <w:marTop w:val="0"/>
          <w:marBottom w:val="160"/>
          <w:divBdr>
            <w:top w:val="none" w:sz="0" w:space="0" w:color="auto"/>
            <w:left w:val="none" w:sz="0" w:space="0" w:color="auto"/>
            <w:bottom w:val="none" w:sz="0" w:space="0" w:color="auto"/>
            <w:right w:val="none" w:sz="0" w:space="0" w:color="auto"/>
          </w:divBdr>
        </w:div>
        <w:div w:id="469251174">
          <w:marLeft w:val="0"/>
          <w:marRight w:val="0"/>
          <w:marTop w:val="0"/>
          <w:marBottom w:val="160"/>
          <w:divBdr>
            <w:top w:val="none" w:sz="0" w:space="0" w:color="auto"/>
            <w:left w:val="none" w:sz="0" w:space="0" w:color="auto"/>
            <w:bottom w:val="none" w:sz="0" w:space="0" w:color="auto"/>
            <w:right w:val="none" w:sz="0" w:space="0" w:color="auto"/>
          </w:divBdr>
        </w:div>
        <w:div w:id="1373337242">
          <w:marLeft w:val="0"/>
          <w:marRight w:val="0"/>
          <w:marTop w:val="0"/>
          <w:marBottom w:val="160"/>
          <w:divBdr>
            <w:top w:val="none" w:sz="0" w:space="0" w:color="auto"/>
            <w:left w:val="none" w:sz="0" w:space="0" w:color="auto"/>
            <w:bottom w:val="none" w:sz="0" w:space="0" w:color="auto"/>
            <w:right w:val="none" w:sz="0" w:space="0" w:color="auto"/>
          </w:divBdr>
        </w:div>
      </w:divsChild>
    </w:div>
    <w:div w:id="581913740">
      <w:bodyDiv w:val="1"/>
      <w:marLeft w:val="0"/>
      <w:marRight w:val="0"/>
      <w:marTop w:val="0"/>
      <w:marBottom w:val="0"/>
      <w:divBdr>
        <w:top w:val="none" w:sz="0" w:space="0" w:color="auto"/>
        <w:left w:val="none" w:sz="0" w:space="0" w:color="auto"/>
        <w:bottom w:val="none" w:sz="0" w:space="0" w:color="auto"/>
        <w:right w:val="none" w:sz="0" w:space="0" w:color="auto"/>
      </w:divBdr>
    </w:div>
    <w:div w:id="801188836">
      <w:bodyDiv w:val="1"/>
      <w:marLeft w:val="0"/>
      <w:marRight w:val="0"/>
      <w:marTop w:val="0"/>
      <w:marBottom w:val="0"/>
      <w:divBdr>
        <w:top w:val="none" w:sz="0" w:space="0" w:color="auto"/>
        <w:left w:val="none" w:sz="0" w:space="0" w:color="auto"/>
        <w:bottom w:val="none" w:sz="0" w:space="0" w:color="auto"/>
        <w:right w:val="none" w:sz="0" w:space="0" w:color="auto"/>
      </w:divBdr>
      <w:divsChild>
        <w:div w:id="1893883380">
          <w:marLeft w:val="0"/>
          <w:marRight w:val="0"/>
          <w:marTop w:val="0"/>
          <w:marBottom w:val="160"/>
          <w:divBdr>
            <w:top w:val="none" w:sz="0" w:space="0" w:color="auto"/>
            <w:left w:val="none" w:sz="0" w:space="0" w:color="auto"/>
            <w:bottom w:val="none" w:sz="0" w:space="0" w:color="auto"/>
            <w:right w:val="none" w:sz="0" w:space="0" w:color="auto"/>
          </w:divBdr>
        </w:div>
        <w:div w:id="116528912">
          <w:marLeft w:val="0"/>
          <w:marRight w:val="0"/>
          <w:marTop w:val="0"/>
          <w:marBottom w:val="160"/>
          <w:divBdr>
            <w:top w:val="none" w:sz="0" w:space="0" w:color="auto"/>
            <w:left w:val="none" w:sz="0" w:space="0" w:color="auto"/>
            <w:bottom w:val="none" w:sz="0" w:space="0" w:color="auto"/>
            <w:right w:val="none" w:sz="0" w:space="0" w:color="auto"/>
          </w:divBdr>
        </w:div>
        <w:div w:id="1433356230">
          <w:marLeft w:val="0"/>
          <w:marRight w:val="0"/>
          <w:marTop w:val="0"/>
          <w:marBottom w:val="160"/>
          <w:divBdr>
            <w:top w:val="none" w:sz="0" w:space="0" w:color="auto"/>
            <w:left w:val="none" w:sz="0" w:space="0" w:color="auto"/>
            <w:bottom w:val="none" w:sz="0" w:space="0" w:color="auto"/>
            <w:right w:val="none" w:sz="0" w:space="0" w:color="auto"/>
          </w:divBdr>
        </w:div>
        <w:div w:id="133451097">
          <w:marLeft w:val="0"/>
          <w:marRight w:val="0"/>
          <w:marTop w:val="0"/>
          <w:marBottom w:val="160"/>
          <w:divBdr>
            <w:top w:val="none" w:sz="0" w:space="0" w:color="auto"/>
            <w:left w:val="none" w:sz="0" w:space="0" w:color="auto"/>
            <w:bottom w:val="none" w:sz="0" w:space="0" w:color="auto"/>
            <w:right w:val="none" w:sz="0" w:space="0" w:color="auto"/>
          </w:divBdr>
        </w:div>
        <w:div w:id="1767727155">
          <w:marLeft w:val="0"/>
          <w:marRight w:val="0"/>
          <w:marTop w:val="0"/>
          <w:marBottom w:val="160"/>
          <w:divBdr>
            <w:top w:val="none" w:sz="0" w:space="0" w:color="auto"/>
            <w:left w:val="none" w:sz="0" w:space="0" w:color="auto"/>
            <w:bottom w:val="none" w:sz="0" w:space="0" w:color="auto"/>
            <w:right w:val="none" w:sz="0" w:space="0" w:color="auto"/>
          </w:divBdr>
        </w:div>
      </w:divsChild>
    </w:div>
    <w:div w:id="2040549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24BE3-551E-4717-B009-CCC08CE43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3994</Words>
  <Characters>22767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2025-01-28T16:51:00Z</dcterms:created>
  <dcterms:modified xsi:type="dcterms:W3CDTF">2025-02-28T20:09:00Z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75333adac45f8ba9b0abf69bc4e34191265f323e77b624a98a8ba6f5c6cfc0ad</vt:lpwstr>
  </property>
</Properties>
</file>