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688C591F" w:rsidR="0027622F" w:rsidRDefault="003964BB" w:rsidP="003964BB">
      <w:pPr>
        <w:pStyle w:val="Heading1"/>
      </w:pPr>
      <w:r>
        <w:t>Critically discuss how ONE of the psychological theories discussed in your class debate can inform our understanding of the development of autism spectrum disorder across the lifespan in comparison to typical development. Your essay answer must refer directly to the content of the debate.</w:t>
      </w:r>
    </w:p>
    <w:p w14:paraId="65D2173F" w14:textId="77777777" w:rsidR="003964BB" w:rsidRDefault="003964BB" w:rsidP="003964BB"/>
    <w:p w14:paraId="5BF4CAEC" w14:textId="4988A88B" w:rsidR="006B1E2F" w:rsidRDefault="0060732E" w:rsidP="00124A94">
      <w:pPr>
        <w:spacing w:line="480" w:lineRule="auto"/>
        <w:ind w:firstLine="720"/>
      </w:pPr>
      <w:r w:rsidRPr="0060732E">
        <w:t>Autism Spectrum Disorder (ASD) is a neurodevelopmental disorder characteri</w:t>
      </w:r>
      <w:r w:rsidR="00AF5723">
        <w:t>s</w:t>
      </w:r>
      <w:r w:rsidRPr="0060732E">
        <w:t xml:space="preserve">ed by a range of challenges in social interaction, communication, and restricted or repetitive </w:t>
      </w:r>
      <w:r w:rsidR="00AF5723" w:rsidRPr="0060732E">
        <w:t>behaviours</w:t>
      </w:r>
      <w:r w:rsidR="00AF5723">
        <w:t xml:space="preserve"> </w:t>
      </w:r>
      <w:sdt>
        <w:sdtPr>
          <w:id w:val="1948125277"/>
          <w:citation/>
        </w:sdtPr>
        <w:sdtEndPr/>
        <w:sdtContent>
          <w:r w:rsidR="00D12E25">
            <w:fldChar w:fldCharType="begin"/>
          </w:r>
          <w:r w:rsidR="00D12E25">
            <w:instrText xml:space="preserve"> CITATION Lor20 \l 2057 </w:instrText>
          </w:r>
          <w:r w:rsidR="00D12E25">
            <w:fldChar w:fldCharType="separate"/>
          </w:r>
          <w:r w:rsidR="001F1644">
            <w:rPr>
              <w:noProof/>
            </w:rPr>
            <w:t>(Lord et al., 2020)</w:t>
          </w:r>
          <w:r w:rsidR="00D12E25">
            <w:fldChar w:fldCharType="end"/>
          </w:r>
        </w:sdtContent>
      </w:sdt>
      <w:r w:rsidRPr="0060732E">
        <w:t xml:space="preserve">. </w:t>
      </w:r>
      <w:r w:rsidR="00124A94">
        <w:t>The term spectrum denotes the broad range of challenges and strengths that may be observed in individuals with ASD.</w:t>
      </w:r>
      <w:r w:rsidR="00EF07B5">
        <w:t>.</w:t>
      </w:r>
      <w:r w:rsidR="0031588C" w:rsidRPr="0031588C">
        <w:t xml:space="preserve"> </w:t>
      </w:r>
      <w:r w:rsidR="0031588C">
        <w:t xml:space="preserve">It </w:t>
      </w:r>
      <w:r w:rsidR="0031588C" w:rsidRPr="001474F1">
        <w:t>is typically diagnosed in early childhood, with noticeable signs often emerging by the age of two or three</w:t>
      </w:r>
      <w:r w:rsidR="00704CA9">
        <w:t xml:space="preserve"> but diagnosis, on average is given at age five</w:t>
      </w:r>
      <w:r w:rsidR="00EF07B5">
        <w:t xml:space="preserve"> </w:t>
      </w:r>
      <w:sdt>
        <w:sdtPr>
          <w:id w:val="1628666203"/>
          <w:citation/>
        </w:sdtPr>
        <w:sdtEndPr/>
        <w:sdtContent>
          <w:r w:rsidR="008A2E57" w:rsidRPr="00671841">
            <w:fldChar w:fldCharType="begin"/>
          </w:r>
          <w:r w:rsidR="008A2E57" w:rsidRPr="00671841">
            <w:instrText xml:space="preserve"> CITATION van21 \l 2057 </w:instrText>
          </w:r>
          <w:r w:rsidR="008A2E57" w:rsidRPr="00671841">
            <w:fldChar w:fldCharType="separate"/>
          </w:r>
          <w:r w:rsidR="001F1644">
            <w:rPr>
              <w:noProof/>
            </w:rPr>
            <w:t>(van’t Hof et al., 2021)</w:t>
          </w:r>
          <w:r w:rsidR="008A2E57" w:rsidRPr="00671841">
            <w:fldChar w:fldCharType="end"/>
          </w:r>
        </w:sdtContent>
      </w:sdt>
      <w:r w:rsidR="0031588C" w:rsidRPr="00671841">
        <w:t>.</w:t>
      </w:r>
      <w:r w:rsidR="0031588C" w:rsidRPr="001474F1">
        <w:t xml:space="preserve"> </w:t>
      </w:r>
      <w:r w:rsidR="00EF07B5" w:rsidRPr="001474F1">
        <w:t>Diagnosis involves a comprehensive assessment that considers behavioural observations, communication skills, social interactions, and repetitive behaviours. Early diagnosis is crucial for implementing tailored interventions and support, maximi</w:t>
      </w:r>
      <w:r w:rsidR="00F32F9F">
        <w:t>s</w:t>
      </w:r>
      <w:r w:rsidR="00EF07B5" w:rsidRPr="001474F1">
        <w:t xml:space="preserve">ing the potential for positive outcomes in the individual's development. However, in some cases, ASD may be diagnosed later in life if symptoms become more apparent or if individuals seek an evaluation due to challenges in social, academic, or occupational </w:t>
      </w:r>
      <w:r w:rsidR="00EF07B5" w:rsidRPr="008258CE">
        <w:t>settings</w:t>
      </w:r>
      <w:r w:rsidR="00751F2B" w:rsidRPr="008258CE">
        <w:t xml:space="preserve"> </w:t>
      </w:r>
      <w:sdt>
        <w:sdtPr>
          <w:id w:val="196360851"/>
          <w:citation/>
        </w:sdtPr>
        <w:sdtEndPr/>
        <w:sdtContent>
          <w:r w:rsidR="008258CE" w:rsidRPr="008258CE">
            <w:fldChar w:fldCharType="begin"/>
          </w:r>
          <w:r w:rsidR="008258CE" w:rsidRPr="008258CE">
            <w:instrText xml:space="preserve"> CITATION Geu12 \l 2057 </w:instrText>
          </w:r>
          <w:r w:rsidR="008258CE" w:rsidRPr="008258CE">
            <w:fldChar w:fldCharType="separate"/>
          </w:r>
          <w:r w:rsidR="001F1644">
            <w:rPr>
              <w:noProof/>
            </w:rPr>
            <w:t>(Geurts &amp; Jansen, 2012)</w:t>
          </w:r>
          <w:r w:rsidR="008258CE" w:rsidRPr="008258CE">
            <w:fldChar w:fldCharType="end"/>
          </w:r>
        </w:sdtContent>
      </w:sdt>
      <w:r w:rsidR="006B1E2F" w:rsidRPr="008258CE">
        <w:t>.</w:t>
      </w:r>
      <w:r w:rsidR="006B1E2F">
        <w:t xml:space="preserve"> </w:t>
      </w:r>
      <w:r w:rsidR="00222D34" w:rsidRPr="00222D34">
        <w:t>The Theory of Mind (ToM) is a cognitive framework that involves understanding and attributing mental states to oneself and others</w:t>
      </w:r>
      <w:r w:rsidR="00E8410F">
        <w:t xml:space="preserve"> </w:t>
      </w:r>
      <w:sdt>
        <w:sdtPr>
          <w:id w:val="-1438213748"/>
          <w:citation/>
        </w:sdtPr>
        <w:sdtEndPr/>
        <w:sdtContent>
          <w:r w:rsidR="00E8410F">
            <w:fldChar w:fldCharType="begin"/>
          </w:r>
          <w:r w:rsidR="00E8410F">
            <w:instrText xml:space="preserve"> CITATION Car13 \l 2057 </w:instrText>
          </w:r>
          <w:r w:rsidR="00E8410F">
            <w:fldChar w:fldCharType="separate"/>
          </w:r>
          <w:r w:rsidR="001F1644">
            <w:rPr>
              <w:noProof/>
            </w:rPr>
            <w:t>(Carlson et al., 2013)</w:t>
          </w:r>
          <w:r w:rsidR="00E8410F">
            <w:fldChar w:fldCharType="end"/>
          </w:r>
        </w:sdtContent>
      </w:sdt>
      <w:r w:rsidR="00222D34" w:rsidRPr="00222D34">
        <w:t xml:space="preserve">. In the context of </w:t>
      </w:r>
      <w:r w:rsidR="005F4C22">
        <w:t>A</w:t>
      </w:r>
      <w:r w:rsidR="00222D34" w:rsidRPr="00222D34">
        <w:t>SD, individuals often exhibit challenges in ToM, impacting their ability to comprehend and navigate the social world. Deficits in ToM are considered a core feature of ASD, contributing to difficulties in social interactions, communication, and forming relationships</w:t>
      </w:r>
      <w:r w:rsidR="00C20DB6">
        <w:t xml:space="preserve"> </w:t>
      </w:r>
      <w:sdt>
        <w:sdtPr>
          <w:id w:val="-1838143618"/>
          <w:citation/>
        </w:sdtPr>
        <w:sdtEndPr/>
        <w:sdtContent>
          <w:r w:rsidR="00C20DB6">
            <w:fldChar w:fldCharType="begin"/>
          </w:r>
          <w:r w:rsidR="00C20DB6">
            <w:instrText xml:space="preserve"> CITATION Kim14 \l 2057 </w:instrText>
          </w:r>
          <w:r w:rsidR="00C20DB6">
            <w:fldChar w:fldCharType="separate"/>
          </w:r>
          <w:r w:rsidR="001F1644">
            <w:rPr>
              <w:noProof/>
            </w:rPr>
            <w:t>(Kimhi, 2014)</w:t>
          </w:r>
          <w:r w:rsidR="00C20DB6">
            <w:fldChar w:fldCharType="end"/>
          </w:r>
        </w:sdtContent>
      </w:sdt>
      <w:r w:rsidR="00222D34">
        <w:t xml:space="preserve">. </w:t>
      </w:r>
      <w:r w:rsidR="006B1E2F">
        <w:t>This essay aims to c</w:t>
      </w:r>
      <w:r w:rsidR="006B1E2F" w:rsidRPr="004D3905">
        <w:t xml:space="preserve">ritically discuss how psychological theories discussed in </w:t>
      </w:r>
      <w:r w:rsidR="006B1E2F">
        <w:t>the</w:t>
      </w:r>
      <w:r w:rsidR="006B1E2F" w:rsidRPr="004D3905">
        <w:t xml:space="preserve"> class debate can inform our understanding of the development of autism spectrum disorder across the lifespan in comparison to typical development.</w:t>
      </w:r>
    </w:p>
    <w:p w14:paraId="1E62A118" w14:textId="5014165F" w:rsidR="008C2768" w:rsidRDefault="00E63923" w:rsidP="00D60DF1">
      <w:pPr>
        <w:spacing w:line="480" w:lineRule="auto"/>
        <w:ind w:firstLine="720"/>
      </w:pPr>
      <w:r w:rsidRPr="00E63923">
        <w:t xml:space="preserve">ASD is a neurodevelopmental disorder marked by enduring deficits in social communication and interaction, along with the manifestation of restricted, repetitive patterns of </w:t>
      </w:r>
      <w:r w:rsidRPr="00E63923">
        <w:t>behaviour</w:t>
      </w:r>
      <w:r w:rsidRPr="00E63923">
        <w:t xml:space="preserve">, </w:t>
      </w:r>
      <w:r w:rsidRPr="00E63923">
        <w:lastRenderedPageBreak/>
        <w:t>interests, or activities</w:t>
      </w:r>
      <w:r w:rsidR="008C2768" w:rsidRPr="00C327F9">
        <w:t xml:space="preserve">. </w:t>
      </w:r>
      <w:r w:rsidR="008C2768" w:rsidRPr="00CD172A">
        <w:t>ASD manifests uniquely in everyone, resulting in a diverse range of effects, and it is crucial to understand that no two people with autism will experience the condition in precisely the same way. The heterogeneity of ASD is a defining characteristic, encompassing a spectrum of strengths, challenges, and idiosyncrasies</w:t>
      </w:r>
      <w:r w:rsidR="008C2768">
        <w:t xml:space="preserve"> </w:t>
      </w:r>
      <w:sdt>
        <w:sdtPr>
          <w:id w:val="1961143892"/>
          <w:citation/>
        </w:sdtPr>
        <w:sdtEndPr/>
        <w:sdtContent>
          <w:r w:rsidR="008C2768">
            <w:fldChar w:fldCharType="begin"/>
          </w:r>
          <w:r w:rsidR="008C2768">
            <w:instrText xml:space="preserve"> CITATION Mas17 \l 2057 </w:instrText>
          </w:r>
          <w:r w:rsidR="008C2768">
            <w:fldChar w:fldCharType="separate"/>
          </w:r>
          <w:r w:rsidR="001F1644">
            <w:rPr>
              <w:noProof/>
            </w:rPr>
            <w:t>(Masi et al., 2017)</w:t>
          </w:r>
          <w:r w:rsidR="008C2768">
            <w:fldChar w:fldCharType="end"/>
          </w:r>
        </w:sdtContent>
      </w:sdt>
      <w:r w:rsidR="008C2768">
        <w:t xml:space="preserve">. </w:t>
      </w:r>
      <w:r w:rsidR="008C2768" w:rsidRPr="00C327F9">
        <w:t>The diagnostic criteria for ASD are outlined in the fifth edition of the Diagnostic and Statistical Manual of Mental Disorders</w:t>
      </w:r>
      <w:r w:rsidR="008C2768">
        <w:t xml:space="preserve"> </w:t>
      </w:r>
      <w:sdt>
        <w:sdtPr>
          <w:id w:val="420302704"/>
          <w:citation/>
        </w:sdtPr>
        <w:sdtEndPr/>
        <w:sdtContent>
          <w:r w:rsidR="008C2768">
            <w:fldChar w:fldCharType="begin"/>
          </w:r>
          <w:r w:rsidR="008C2768">
            <w:instrText xml:space="preserve"> CITATION Ame13 \l 2057 </w:instrText>
          </w:r>
          <w:r w:rsidR="008C2768">
            <w:fldChar w:fldCharType="separate"/>
          </w:r>
          <w:r w:rsidR="001F1644">
            <w:rPr>
              <w:noProof/>
            </w:rPr>
            <w:t>(American Psychiatric Association, 2013)</w:t>
          </w:r>
          <w:r w:rsidR="008C2768">
            <w:fldChar w:fldCharType="end"/>
          </w:r>
        </w:sdtContent>
      </w:sdt>
      <w:r w:rsidR="008C2768" w:rsidRPr="00C327F9">
        <w:t>.</w:t>
      </w:r>
      <w:r w:rsidR="008C2768">
        <w:t xml:space="preserve"> </w:t>
      </w:r>
      <w:r w:rsidR="008C2768" w:rsidRPr="003F60DF">
        <w:t xml:space="preserve">To receive an ASD diagnosis, individuals must exhibit persistent deficits in social communication and social interaction. This includes challenges in initiating and maintaining conversations, deficits in nonverbal communicative behaviours, and difficulties in developing and understanding relationships. Additionally, individuals must display restricted, repetitive patterns of behaviour, interests, or activities, such as stereotyped motor movements, insistence on sameness, and intense, fixated interests. </w:t>
      </w:r>
      <w:r w:rsidR="008C2768" w:rsidRPr="00CF1101">
        <w:t>As discussed in the class debate,</w:t>
      </w:r>
      <w:r w:rsidR="00DE182A">
        <w:t xml:space="preserve"> the</w:t>
      </w:r>
      <w:r w:rsidR="00DE182A" w:rsidRPr="00DE182A">
        <w:t xml:space="preserve"> empathi</w:t>
      </w:r>
      <w:r w:rsidR="00DE182A">
        <w:t>s</w:t>
      </w:r>
      <w:r w:rsidR="00DE182A" w:rsidRPr="00DE182A">
        <w:t>ing systemi</w:t>
      </w:r>
      <w:r w:rsidR="00DE182A">
        <w:t>s</w:t>
      </w:r>
      <w:r w:rsidR="00DE182A" w:rsidRPr="00DE182A">
        <w:t>ing theory</w:t>
      </w:r>
      <w:r w:rsidR="00A32391">
        <w:t xml:space="preserve"> </w:t>
      </w:r>
      <w:r w:rsidR="00C166CA">
        <w:t xml:space="preserve">suggests </w:t>
      </w:r>
      <w:r w:rsidR="00C166CA" w:rsidRPr="00C166CA">
        <w:t>that individuals with ASD exhibit a relative strength in systemi</w:t>
      </w:r>
      <w:r w:rsidR="00C166CA">
        <w:t>s</w:t>
      </w:r>
      <w:r w:rsidR="00C166CA" w:rsidRPr="00C166CA">
        <w:t>ing skills, often demonstrating intense interests and a penchant for routine and order</w:t>
      </w:r>
      <w:r w:rsidR="00A32391" w:rsidRPr="00A32391">
        <w:t xml:space="preserve"> </w:t>
      </w:r>
      <w:sdt>
        <w:sdtPr>
          <w:id w:val="2128192121"/>
          <w:citation/>
        </w:sdtPr>
        <w:sdtEndPr/>
        <w:sdtContent>
          <w:r w:rsidR="00A32391">
            <w:fldChar w:fldCharType="begin"/>
          </w:r>
          <w:r w:rsidR="00A32391">
            <w:instrText xml:space="preserve"> CITATION Bar09 \l 2057 </w:instrText>
          </w:r>
          <w:r w:rsidR="00A32391">
            <w:fldChar w:fldCharType="separate"/>
          </w:r>
          <w:r w:rsidR="001F1644">
            <w:rPr>
              <w:noProof/>
            </w:rPr>
            <w:t>(Baron‐Cohen, 2009)</w:t>
          </w:r>
          <w:r w:rsidR="00A32391">
            <w:fldChar w:fldCharType="end"/>
          </w:r>
        </w:sdtContent>
      </w:sdt>
      <w:r w:rsidR="00C166CA" w:rsidRPr="00C166CA">
        <w:t>. On the other hand, empathi</w:t>
      </w:r>
      <w:r w:rsidR="00C166CA">
        <w:t>s</w:t>
      </w:r>
      <w:r w:rsidR="00C166CA" w:rsidRPr="00C166CA">
        <w:t>ing skills may be comparatively weaker, leading to challenges in understanding and responding to social and emotional cues.</w:t>
      </w:r>
      <w:r w:rsidR="00C166CA">
        <w:t xml:space="preserve"> This theory also contributes to </w:t>
      </w:r>
      <w:r w:rsidR="008C2768">
        <w:t xml:space="preserve">notable differences in the diagnosis of ASD between males and females, largely due to the way symptoms manifest and are expressed. Historically, ASD has been predominantly diagnosed in males, leading to a male-to-female ratio that skewed towards </w:t>
      </w:r>
      <w:r w:rsidR="008C2768" w:rsidRPr="00840925">
        <w:t xml:space="preserve">males </w:t>
      </w:r>
      <w:sdt>
        <w:sdtPr>
          <w:id w:val="1774124904"/>
          <w:citation/>
        </w:sdtPr>
        <w:sdtEndPr/>
        <w:sdtContent>
          <w:r w:rsidR="008C2768" w:rsidRPr="00840925">
            <w:fldChar w:fldCharType="begin"/>
          </w:r>
          <w:r w:rsidR="008C2768" w:rsidRPr="00840925">
            <w:instrText xml:space="preserve"> CITATION You18 \l 2057 </w:instrText>
          </w:r>
          <w:r w:rsidR="008C2768" w:rsidRPr="00840925">
            <w:fldChar w:fldCharType="separate"/>
          </w:r>
          <w:r w:rsidR="001F1644">
            <w:rPr>
              <w:noProof/>
            </w:rPr>
            <w:t>(Young et al., 2018)</w:t>
          </w:r>
          <w:r w:rsidR="008C2768" w:rsidRPr="00840925">
            <w:fldChar w:fldCharType="end"/>
          </w:r>
        </w:sdtContent>
      </w:sdt>
      <w:r w:rsidR="008C2768" w:rsidRPr="00840925">
        <w:t>.</w:t>
      </w:r>
      <w:r w:rsidR="008C2768">
        <w:t xml:space="preserve"> However, it is increasingly recognised that females with ASD may present with different behavioural patterns that can mask the traditional diagnostic criteria. One key aspect is the phenomenon of camouflaging or masking, which tends to be more prevalent in females </w:t>
      </w:r>
      <w:sdt>
        <w:sdtPr>
          <w:id w:val="672915610"/>
          <w:citation/>
        </w:sdtPr>
        <w:sdtEndPr/>
        <w:sdtContent>
          <w:r w:rsidR="008C2768">
            <w:fldChar w:fldCharType="begin"/>
          </w:r>
          <w:r w:rsidR="008C2768">
            <w:instrText xml:space="preserve"> CITATION Tub21 \l 2057 </w:instrText>
          </w:r>
          <w:r w:rsidR="008C2768">
            <w:fldChar w:fldCharType="separate"/>
          </w:r>
          <w:r w:rsidR="001F1644">
            <w:rPr>
              <w:noProof/>
            </w:rPr>
            <w:t>(Tubío-Fungueiriño et al., 2021)</w:t>
          </w:r>
          <w:r w:rsidR="008C2768">
            <w:fldChar w:fldCharType="end"/>
          </w:r>
        </w:sdtContent>
      </w:sdt>
      <w:r w:rsidR="008C2768">
        <w:t xml:space="preserve">. Women with ASD often develop coping mechanisms to navigate social situations and hide their difficulties, making their symptoms less apparent. This masking behaviour can involve mimicking social norms, imitating neurotypical behaviours, and actively working to fit in, making it challenging for clinicians to identify the characteristic signs of ASD </w:t>
      </w:r>
      <w:sdt>
        <w:sdtPr>
          <w:id w:val="657186837"/>
          <w:citation/>
        </w:sdtPr>
        <w:sdtEndPr/>
        <w:sdtContent>
          <w:r w:rsidR="008C2768">
            <w:fldChar w:fldCharType="begin"/>
          </w:r>
          <w:r w:rsidR="008C2768">
            <w:instrText xml:space="preserve"> CITATION All191 \l 2057 </w:instrText>
          </w:r>
          <w:r w:rsidR="008C2768">
            <w:fldChar w:fldCharType="separate"/>
          </w:r>
          <w:r w:rsidR="001F1644">
            <w:rPr>
              <w:noProof/>
            </w:rPr>
            <w:t>(Allely, 2019)</w:t>
          </w:r>
          <w:r w:rsidR="008C2768">
            <w:fldChar w:fldCharType="end"/>
          </w:r>
        </w:sdtContent>
      </w:sdt>
      <w:r w:rsidR="008C2768">
        <w:t xml:space="preserve">. </w:t>
      </w:r>
    </w:p>
    <w:p w14:paraId="692D73C2" w14:textId="2E3B6EE4" w:rsidR="009E6F1B" w:rsidRPr="00011E38" w:rsidRDefault="000047F5" w:rsidP="00D60DF1">
      <w:pPr>
        <w:spacing w:line="480" w:lineRule="auto"/>
        <w:ind w:firstLine="720"/>
        <w:rPr>
          <w:highlight w:val="magenta"/>
        </w:rPr>
      </w:pPr>
      <w:r>
        <w:lastRenderedPageBreak/>
        <w:t xml:space="preserve">As discussed in the debate, </w:t>
      </w:r>
      <w:r w:rsidR="00B06B02" w:rsidRPr="00B06B02">
        <w:t>ToM is a cognitive framework that involves the ability to attribute mental states, such as beliefs, desires, and emotions, to oneself and others</w:t>
      </w:r>
      <w:r w:rsidR="00AF3AE5">
        <w:t xml:space="preserve"> </w:t>
      </w:r>
      <w:sdt>
        <w:sdtPr>
          <w:id w:val="432405036"/>
          <w:citation/>
        </w:sdtPr>
        <w:sdtEndPr/>
        <w:sdtContent>
          <w:r w:rsidR="00AF3AE5">
            <w:fldChar w:fldCharType="begin"/>
          </w:r>
          <w:r w:rsidR="00AF3AE5">
            <w:instrText xml:space="preserve"> CITATION Kim14 \l 2057 </w:instrText>
          </w:r>
          <w:r w:rsidR="00AF3AE5">
            <w:fldChar w:fldCharType="separate"/>
          </w:r>
          <w:r w:rsidR="001F1644">
            <w:rPr>
              <w:noProof/>
            </w:rPr>
            <w:t>(Kimhi, 2014)</w:t>
          </w:r>
          <w:r w:rsidR="00AF3AE5">
            <w:fldChar w:fldCharType="end"/>
          </w:r>
        </w:sdtContent>
      </w:sdt>
      <w:r w:rsidR="00B06B02" w:rsidRPr="00B06B02">
        <w:t>. Key principles of ToM include the attribution of mental states, perspective-taking, understanding false beliefs, emotional understanding, and its crucial role in social interactions and relationships. ToM allows individuals to navigate social situations by interpreting the thoughts and intentions of others, fostering empathy, and contributing to effective communication</w:t>
      </w:r>
      <w:r w:rsidR="00C93FC1">
        <w:t xml:space="preserve"> </w:t>
      </w:r>
      <w:sdt>
        <w:sdtPr>
          <w:id w:val="-778642437"/>
          <w:citation/>
        </w:sdtPr>
        <w:sdtEndPr/>
        <w:sdtContent>
          <w:r w:rsidR="00C93FC1">
            <w:fldChar w:fldCharType="begin"/>
          </w:r>
          <w:r w:rsidR="00C93FC1">
            <w:instrText xml:space="preserve"> CITATION Luc07 \l 2057 </w:instrText>
          </w:r>
          <w:r w:rsidR="00C93FC1">
            <w:fldChar w:fldCharType="separate"/>
          </w:r>
          <w:r w:rsidR="001F1644">
            <w:rPr>
              <w:noProof/>
            </w:rPr>
            <w:t>(Lucariello et al., 2007)</w:t>
          </w:r>
          <w:r w:rsidR="00C93FC1">
            <w:fldChar w:fldCharType="end"/>
          </w:r>
        </w:sdtContent>
      </w:sdt>
      <w:r w:rsidR="00B06B02" w:rsidRPr="00B06B02">
        <w:t xml:space="preserve">. The developmental progression of ToM highlights its gradual acquisition, with milestones achieved during childhood and continued refinement throughout life. </w:t>
      </w:r>
      <w:r w:rsidR="00603B43" w:rsidRPr="00603B43">
        <w:t>ToM plays a crucial role in understanding the social communication challenges associated with ASD</w:t>
      </w:r>
      <w:r w:rsidR="00B86FC5">
        <w:t xml:space="preserve"> </w:t>
      </w:r>
      <w:sdt>
        <w:sdtPr>
          <w:id w:val="-1110891750"/>
          <w:citation/>
        </w:sdtPr>
        <w:sdtEndPr/>
        <w:sdtContent>
          <w:r w:rsidR="00B86FC5">
            <w:fldChar w:fldCharType="begin"/>
          </w:r>
          <w:r w:rsidR="00B86FC5">
            <w:instrText xml:space="preserve"> CITATION Kim14 \l 2057 </w:instrText>
          </w:r>
          <w:r w:rsidR="00B86FC5">
            <w:fldChar w:fldCharType="separate"/>
          </w:r>
          <w:r w:rsidR="001F1644">
            <w:rPr>
              <w:noProof/>
            </w:rPr>
            <w:t>(Kimhi, 2014)</w:t>
          </w:r>
          <w:r w:rsidR="00B86FC5">
            <w:fldChar w:fldCharType="end"/>
          </w:r>
        </w:sdtContent>
      </w:sdt>
      <w:r w:rsidR="00603B43" w:rsidRPr="00603B43">
        <w:t>. Individuals with ASD often exhibit deficits in ToM, impacting their ability to attribute and comprehend the mental states of themselves and others. One</w:t>
      </w:r>
      <w:r w:rsidR="00530F8C">
        <w:t xml:space="preserve"> </w:t>
      </w:r>
      <w:r w:rsidR="00603B43" w:rsidRPr="00603B43">
        <w:t>characteristic is difficulty in understanding false beliefs, which are crucial for predicting and interpreting the actions of others</w:t>
      </w:r>
      <w:r w:rsidR="001248F3">
        <w:t xml:space="preserve"> </w:t>
      </w:r>
      <w:sdt>
        <w:sdtPr>
          <w:id w:val="1139146185"/>
          <w:citation/>
        </w:sdtPr>
        <w:sdtEndPr/>
        <w:sdtContent>
          <w:r w:rsidR="001248F3">
            <w:fldChar w:fldCharType="begin"/>
          </w:r>
          <w:r w:rsidR="001248F3">
            <w:instrText xml:space="preserve"> CITATION Som18 \l 2057 </w:instrText>
          </w:r>
          <w:r w:rsidR="001248F3">
            <w:fldChar w:fldCharType="separate"/>
          </w:r>
          <w:r w:rsidR="001F1644">
            <w:rPr>
              <w:noProof/>
            </w:rPr>
            <w:t>(Sommer et al., 2018)</w:t>
          </w:r>
          <w:r w:rsidR="001248F3">
            <w:fldChar w:fldCharType="end"/>
          </w:r>
        </w:sdtContent>
      </w:sdt>
      <w:r w:rsidR="00603B43" w:rsidRPr="00603B43">
        <w:t>. Challenges in perspective-taking and empathi</w:t>
      </w:r>
      <w:r w:rsidR="00580876">
        <w:t>s</w:t>
      </w:r>
      <w:r w:rsidR="00603B43" w:rsidRPr="00603B43">
        <w:t>ing can lead to difficulties in forming and maintaining social relationships</w:t>
      </w:r>
      <w:r w:rsidR="00A77AE7">
        <w:t xml:space="preserve"> </w:t>
      </w:r>
      <w:sdt>
        <w:sdtPr>
          <w:id w:val="192504785"/>
          <w:citation/>
        </w:sdtPr>
        <w:sdtEndPr/>
        <w:sdtContent>
          <w:r w:rsidR="00A77AE7">
            <w:fldChar w:fldCharType="begin"/>
          </w:r>
          <w:r w:rsidR="00A77AE7">
            <w:instrText xml:space="preserve"> CITATION Góm07 \l 2057 </w:instrText>
          </w:r>
          <w:r w:rsidR="00A77AE7">
            <w:fldChar w:fldCharType="separate"/>
          </w:r>
          <w:r w:rsidR="001F1644">
            <w:rPr>
              <w:noProof/>
            </w:rPr>
            <w:t>(Gómez-Becerra et al., 2007)</w:t>
          </w:r>
          <w:r w:rsidR="00A77AE7">
            <w:fldChar w:fldCharType="end"/>
          </w:r>
        </w:sdtContent>
      </w:sdt>
      <w:r w:rsidR="00603B43" w:rsidRPr="00603B43">
        <w:t>. The impaired ToM in ASD is not only evident in early childhood but persists across the lifespan, influencing various aspects of social interaction and communication</w:t>
      </w:r>
      <w:r w:rsidR="00642B3C">
        <w:t xml:space="preserve"> </w:t>
      </w:r>
      <w:sdt>
        <w:sdtPr>
          <w:id w:val="-867375537"/>
          <w:citation/>
        </w:sdtPr>
        <w:sdtEndPr/>
        <w:sdtContent>
          <w:r w:rsidR="00EF5768">
            <w:fldChar w:fldCharType="begin"/>
          </w:r>
          <w:r w:rsidR="00EF5768">
            <w:instrText xml:space="preserve"> CITATION Lev16 \l 2057 </w:instrText>
          </w:r>
          <w:r w:rsidR="00EF5768">
            <w:fldChar w:fldCharType="separate"/>
          </w:r>
          <w:r w:rsidR="001F1644">
            <w:rPr>
              <w:noProof/>
            </w:rPr>
            <w:t>(Lever &amp; Geurts, 2016)</w:t>
          </w:r>
          <w:r w:rsidR="00EF5768">
            <w:fldChar w:fldCharType="end"/>
          </w:r>
        </w:sdtContent>
      </w:sdt>
      <w:r w:rsidR="00B06B02" w:rsidRPr="00B06B02">
        <w:t>.</w:t>
      </w:r>
      <w:r w:rsidR="009E6F1B">
        <w:t xml:space="preserve"> </w:t>
      </w:r>
      <w:r w:rsidR="009E6F1B" w:rsidRPr="00D74170">
        <w:t>ToM holds paramount significance in comprehending the developmental nuances of ASD. Individuals with ASD often grapple with ToM deficits, which encompass challenges in understanding and interpreting the mental states of themselves and others</w:t>
      </w:r>
      <w:r w:rsidR="00A8174D">
        <w:t xml:space="preserve"> </w:t>
      </w:r>
      <w:sdt>
        <w:sdtPr>
          <w:id w:val="754791123"/>
          <w:citation/>
        </w:sdtPr>
        <w:sdtEndPr/>
        <w:sdtContent>
          <w:r w:rsidR="00A8174D">
            <w:fldChar w:fldCharType="begin"/>
          </w:r>
          <w:r w:rsidR="00A8174D">
            <w:instrText xml:space="preserve"> CITATION Hua17 \l 2057 </w:instrText>
          </w:r>
          <w:r w:rsidR="00A8174D">
            <w:fldChar w:fldCharType="separate"/>
          </w:r>
          <w:r w:rsidR="001F1644">
            <w:rPr>
              <w:noProof/>
            </w:rPr>
            <w:t>(Huang et al., 2017)</w:t>
          </w:r>
          <w:r w:rsidR="00A8174D">
            <w:fldChar w:fldCharType="end"/>
          </w:r>
        </w:sdtContent>
      </w:sdt>
      <w:r w:rsidR="009E6F1B" w:rsidRPr="00D74170">
        <w:t>. This deficit in social cognition significantly influences various aspects of ASD development, contributing to difficulties in forming friendships, empathi</w:t>
      </w:r>
      <w:r w:rsidR="009E6F1B">
        <w:t>s</w:t>
      </w:r>
      <w:r w:rsidR="009E6F1B" w:rsidRPr="00D74170">
        <w:t>ing, and navigating social interactions</w:t>
      </w:r>
      <w:r w:rsidR="00FC5627">
        <w:t xml:space="preserve"> </w:t>
      </w:r>
      <w:sdt>
        <w:sdtPr>
          <w:id w:val="-1815017963"/>
          <w:citation/>
        </w:sdtPr>
        <w:sdtEndPr/>
        <w:sdtContent>
          <w:r w:rsidR="00CA2F7D">
            <w:fldChar w:fldCharType="begin"/>
          </w:r>
          <w:r w:rsidR="00CA2F7D">
            <w:instrText xml:space="preserve"> CITATION Hal21 \l 2057 </w:instrText>
          </w:r>
          <w:r w:rsidR="00CA2F7D">
            <w:fldChar w:fldCharType="separate"/>
          </w:r>
          <w:r w:rsidR="001F1644">
            <w:rPr>
              <w:noProof/>
            </w:rPr>
            <w:t>(Hall, 2021)</w:t>
          </w:r>
          <w:r w:rsidR="00CA2F7D">
            <w:fldChar w:fldCharType="end"/>
          </w:r>
        </w:sdtContent>
      </w:sdt>
      <w:r w:rsidR="009E6F1B" w:rsidRPr="00D74170">
        <w:t xml:space="preserve">. </w:t>
      </w:r>
    </w:p>
    <w:p w14:paraId="22AC61D5" w14:textId="4A103723" w:rsidR="00FA56D3" w:rsidRDefault="00FA56D3" w:rsidP="00D60DF1">
      <w:pPr>
        <w:spacing w:line="480" w:lineRule="auto"/>
        <w:ind w:firstLine="720"/>
      </w:pPr>
      <w:r w:rsidRPr="00FA56D3">
        <w:t>Adolescence and puberty pose distinctive challenges for individuals with</w:t>
      </w:r>
      <w:r>
        <w:t xml:space="preserve"> </w:t>
      </w:r>
      <w:r w:rsidRPr="00FA56D3">
        <w:t>ASD, marked by both continuities and changes in their developmental trajectory. As with their neurotypical peers, individuals with ASD undergo physical and hormonal changes during puberty. However, navigating the social and emotional complexities of adolescence can be particularly demanding for those with ASD, as they may struggle with understanding and responding to subtle social cues and norms</w:t>
      </w:r>
      <w:r w:rsidR="00304790">
        <w:t xml:space="preserve"> </w:t>
      </w:r>
      <w:sdt>
        <w:sdtPr>
          <w:id w:val="1247694361"/>
          <w:citation/>
        </w:sdtPr>
        <w:sdtEndPr/>
        <w:sdtContent>
          <w:r w:rsidR="00304790">
            <w:fldChar w:fldCharType="begin"/>
          </w:r>
          <w:r w:rsidR="00304790">
            <w:instrText xml:space="preserve"> CITATION Zür13 \l 2057 </w:instrText>
          </w:r>
          <w:r w:rsidR="00304790">
            <w:fldChar w:fldCharType="separate"/>
          </w:r>
          <w:r w:rsidR="001F1644">
            <w:rPr>
              <w:noProof/>
            </w:rPr>
            <w:t>(Zürcher et al., 2013)</w:t>
          </w:r>
          <w:r w:rsidR="00304790">
            <w:fldChar w:fldCharType="end"/>
          </w:r>
        </w:sdtContent>
      </w:sdt>
      <w:r w:rsidRPr="00FA56D3">
        <w:t>. The increased emphasis on peer relationships and the emergence of more nuanced social dynamics can exacerbate social difficulties. Additionally, the rigidity and routine preferences often associated with ASD may clash with the inherent unpredictability of adolescence</w:t>
      </w:r>
      <w:r w:rsidR="00E66D1D">
        <w:t xml:space="preserve"> </w:t>
      </w:r>
      <w:sdt>
        <w:sdtPr>
          <w:id w:val="582883381"/>
          <w:citation/>
        </w:sdtPr>
        <w:sdtEndPr/>
        <w:sdtContent>
          <w:r w:rsidR="00E66D1D">
            <w:fldChar w:fldCharType="begin"/>
          </w:r>
          <w:r w:rsidR="00E66D1D">
            <w:instrText xml:space="preserve"> CITATION Ham22 \l 2057 </w:instrText>
          </w:r>
          <w:r w:rsidR="00E66D1D">
            <w:fldChar w:fldCharType="separate"/>
          </w:r>
          <w:r w:rsidR="001F1644">
            <w:rPr>
              <w:noProof/>
            </w:rPr>
            <w:t>(Hamdan, 2022)</w:t>
          </w:r>
          <w:r w:rsidR="00E66D1D">
            <w:fldChar w:fldCharType="end"/>
          </w:r>
        </w:sdtContent>
      </w:sdt>
      <w:r w:rsidRPr="00FA56D3">
        <w:t>. While some individuals may experience improvements in certain social and communication skills, others may face persistent challenges. Providing targeted support during this period is crucial, emphasi</w:t>
      </w:r>
      <w:r w:rsidR="008517A2">
        <w:t>s</w:t>
      </w:r>
      <w:r w:rsidRPr="00FA56D3">
        <w:t>ing social skills training, self-advocacy, and strategies to cope with sensory sensitivities. Recogni</w:t>
      </w:r>
      <w:r w:rsidR="001B51C1">
        <w:t>s</w:t>
      </w:r>
      <w:r w:rsidRPr="00FA56D3">
        <w:t>ing the unique needs of individuals with ASD during adolescence fosters a more inclusive and supportive environment, promoting their successful transition into adulthood</w:t>
      </w:r>
      <w:r w:rsidRPr="001B51C1">
        <w:t>.</w:t>
      </w:r>
      <w:r w:rsidR="008517A2" w:rsidRPr="001B51C1">
        <w:t xml:space="preserve"> </w:t>
      </w:r>
      <w:r w:rsidR="001B51C1" w:rsidRPr="001B51C1">
        <w:t>In</w:t>
      </w:r>
      <w:r w:rsidR="001B51C1">
        <w:t xml:space="preserve"> typical development, teenagers often engage in intricate social interactions, formulating their identity, and exploring romantic relationships. However, individuals with ASD may find it challenging to comprehend and respond to the complex social nuances inherent in these experiences</w:t>
      </w:r>
      <w:r w:rsidR="00453F39">
        <w:t xml:space="preserve"> </w:t>
      </w:r>
      <w:sdt>
        <w:sdtPr>
          <w:id w:val="-1289194455"/>
          <w:citation/>
        </w:sdtPr>
        <w:sdtEndPr/>
        <w:sdtContent>
          <w:r w:rsidR="00453F39">
            <w:fldChar w:fldCharType="begin"/>
          </w:r>
          <w:r w:rsidR="00453F39">
            <w:instrText xml:space="preserve"> CITATION Its21 \l 2057 </w:instrText>
          </w:r>
          <w:r w:rsidR="00453F39">
            <w:fldChar w:fldCharType="separate"/>
          </w:r>
          <w:r w:rsidR="001F1644">
            <w:rPr>
              <w:noProof/>
            </w:rPr>
            <w:t>(Itskovich et al., 2021)</w:t>
          </w:r>
          <w:r w:rsidR="00453F39">
            <w:fldChar w:fldCharType="end"/>
          </w:r>
        </w:sdtContent>
      </w:sdt>
      <w:r w:rsidR="001B51C1">
        <w:t>. The increased emphasis on non-verbal communication, subtle cues, and the intricacies of peer relationships can be particularly daunting for those with ASD, who may struggle with social communication and understanding social norms. Puberty, marked by hormonal changes and the onset of sexual maturity, adds another layer of complexity. Individuals with ASD may encounter difficulties in understanding and adapting to these bodily changes, along with challenges related to self-care and hygiene</w:t>
      </w:r>
      <w:r w:rsidR="00054BCC">
        <w:t xml:space="preserve"> </w:t>
      </w:r>
      <w:sdt>
        <w:sdtPr>
          <w:id w:val="-2055685135"/>
          <w:citation/>
        </w:sdtPr>
        <w:sdtEndPr/>
        <w:sdtContent>
          <w:r w:rsidR="00054BCC">
            <w:fldChar w:fldCharType="begin"/>
          </w:r>
          <w:r w:rsidR="00054BCC">
            <w:instrText xml:space="preserve"> CITATION Les17 \l 2057 </w:instrText>
          </w:r>
          <w:r w:rsidR="00054BCC">
            <w:fldChar w:fldCharType="separate"/>
          </w:r>
          <w:r w:rsidR="001F1644">
            <w:rPr>
              <w:noProof/>
            </w:rPr>
            <w:t>(Lestari et al., 2017)</w:t>
          </w:r>
          <w:r w:rsidR="00054BCC">
            <w:fldChar w:fldCharType="end"/>
          </w:r>
        </w:sdtContent>
      </w:sdt>
      <w:r w:rsidR="001B51C1">
        <w:t>. Sensory sensitivities may heighten during this period, making the sensory experiences associated with puberty, such as changes in touch and perception, more overwhelming for individuals with ASD</w:t>
      </w:r>
      <w:r w:rsidR="00D42F7F">
        <w:t xml:space="preserve"> </w:t>
      </w:r>
      <w:sdt>
        <w:sdtPr>
          <w:id w:val="226894001"/>
          <w:citation/>
        </w:sdtPr>
        <w:sdtEndPr/>
        <w:sdtContent>
          <w:r w:rsidR="00D42F7F">
            <w:fldChar w:fldCharType="begin"/>
          </w:r>
          <w:r w:rsidR="00D42F7F">
            <w:instrText xml:space="preserve"> CITATION Rob13 \l 2057 </w:instrText>
          </w:r>
          <w:r w:rsidR="00D42F7F">
            <w:fldChar w:fldCharType="separate"/>
          </w:r>
          <w:r w:rsidR="001F1644">
            <w:rPr>
              <w:noProof/>
            </w:rPr>
            <w:t>(Robertson &amp; Simmons, 2013)</w:t>
          </w:r>
          <w:r w:rsidR="00D42F7F">
            <w:fldChar w:fldCharType="end"/>
          </w:r>
        </w:sdtContent>
      </w:sdt>
      <w:r w:rsidR="001B51C1">
        <w:t>.</w:t>
      </w:r>
      <w:r w:rsidR="00E50A57">
        <w:t xml:space="preserve"> </w:t>
      </w:r>
      <w:r w:rsidR="00C4368E">
        <w:t xml:space="preserve">As discussed in the debate, </w:t>
      </w:r>
      <w:r w:rsidR="00E20FC5">
        <w:t>t</w:t>
      </w:r>
      <w:r w:rsidR="00E20FC5" w:rsidRPr="00E20FC5">
        <w:t>he bulk of ASD research predominantly centres around children, creating a significant gap in our understanding of the condition throughout adulthood</w:t>
      </w:r>
      <w:r w:rsidR="005F0B46">
        <w:t xml:space="preserve"> </w:t>
      </w:r>
      <w:sdt>
        <w:sdtPr>
          <w:id w:val="-597793575"/>
          <w:citation/>
        </w:sdtPr>
        <w:sdtEndPr/>
        <w:sdtContent>
          <w:r w:rsidR="00CF15A6">
            <w:fldChar w:fldCharType="begin"/>
          </w:r>
          <w:r w:rsidR="00CF15A6">
            <w:instrText xml:space="preserve"> CITATION Mur16 \l 2057 </w:instrText>
          </w:r>
          <w:r w:rsidR="00CF15A6">
            <w:fldChar w:fldCharType="separate"/>
          </w:r>
          <w:r w:rsidR="001F1644">
            <w:rPr>
              <w:noProof/>
            </w:rPr>
            <w:t>(Murphy et al., 2016)</w:t>
          </w:r>
          <w:r w:rsidR="00CF15A6">
            <w:fldChar w:fldCharType="end"/>
          </w:r>
        </w:sdtContent>
      </w:sdt>
      <w:r w:rsidR="005242C8">
        <w:t>.</w:t>
      </w:r>
    </w:p>
    <w:p w14:paraId="1B58E280" w14:textId="6BFDF227" w:rsidR="00A52D47" w:rsidRPr="00A52D47" w:rsidRDefault="00642C3B" w:rsidP="00D60DF1">
      <w:pPr>
        <w:spacing w:line="480" w:lineRule="auto"/>
        <w:ind w:firstLine="720"/>
      </w:pPr>
      <w:r>
        <w:t xml:space="preserve">Adulthood for individuals with ASD is marked by a diverse array of experiences, strengths, and challenges. </w:t>
      </w:r>
      <w:r w:rsidR="00E45F0F" w:rsidRPr="00E45F0F">
        <w:t>Typical adult development is characteri</w:t>
      </w:r>
      <w:r w:rsidR="00E45F0F">
        <w:t>s</w:t>
      </w:r>
      <w:r w:rsidR="00E45F0F" w:rsidRPr="00E45F0F">
        <w:t>ed by the pursuit of independence, establishment of meaningful relationships, and the navigation of diverse social and occupational roles</w:t>
      </w:r>
      <w:r w:rsidR="00B459F1">
        <w:t xml:space="preserve"> </w:t>
      </w:r>
      <w:sdt>
        <w:sdtPr>
          <w:id w:val="1977176075"/>
          <w:citation/>
        </w:sdtPr>
        <w:sdtEndPr/>
        <w:sdtContent>
          <w:r w:rsidR="00B459F1">
            <w:fldChar w:fldCharType="begin"/>
          </w:r>
          <w:r w:rsidR="00B459F1">
            <w:instrText xml:space="preserve"> CITATION Hoa06 \l 2057 </w:instrText>
          </w:r>
          <w:r w:rsidR="00B459F1">
            <w:fldChar w:fldCharType="separate"/>
          </w:r>
          <w:r w:rsidR="001F1644">
            <w:rPr>
              <w:noProof/>
            </w:rPr>
            <w:t>(Hoare, 2006)</w:t>
          </w:r>
          <w:r w:rsidR="00B459F1">
            <w:fldChar w:fldCharType="end"/>
          </w:r>
        </w:sdtContent>
      </w:sdt>
      <w:r w:rsidR="00E45F0F" w:rsidRPr="00E45F0F">
        <w:t xml:space="preserve">. </w:t>
      </w:r>
      <w:r>
        <w:t xml:space="preserve">As they transition into adulthood, individuals with ASD often face the need for increased independence and the pursuit of meaningful employment and social relationships. While </w:t>
      </w:r>
      <w:r>
        <w:lastRenderedPageBreak/>
        <w:t>some may excel in speciali</w:t>
      </w:r>
      <w:r w:rsidR="00213437">
        <w:t>s</w:t>
      </w:r>
      <w:r>
        <w:t>ed areas due to their unique talents and focused interests, others may encounter difficulties in adapting to the demands of the adult world. Social relationships can present ongoing challenges in adulthood for individuals with ASD</w:t>
      </w:r>
      <w:r w:rsidR="00213437">
        <w:t xml:space="preserve"> </w:t>
      </w:r>
      <w:r w:rsidR="00AF57F1">
        <w:t>with significantly more lon</w:t>
      </w:r>
      <w:r w:rsidR="00F36C85">
        <w:t xml:space="preserve">eliness and shorter duration of friendships </w:t>
      </w:r>
      <w:sdt>
        <w:sdtPr>
          <w:id w:val="-611665326"/>
          <w:citation/>
        </w:sdtPr>
        <w:sdtEndPr/>
        <w:sdtContent>
          <w:r w:rsidR="00F36C85">
            <w:fldChar w:fldCharType="begin"/>
          </w:r>
          <w:r w:rsidR="00F36C85">
            <w:instrText xml:space="preserve"> CITATION Job07 \l 2057 </w:instrText>
          </w:r>
          <w:r w:rsidR="00F36C85">
            <w:fldChar w:fldCharType="separate"/>
          </w:r>
          <w:r w:rsidR="001F1644">
            <w:rPr>
              <w:noProof/>
            </w:rPr>
            <w:t>(Jobe &amp; White, 2007)</w:t>
          </w:r>
          <w:r w:rsidR="00F36C85">
            <w:fldChar w:fldCharType="end"/>
          </w:r>
        </w:sdtContent>
      </w:sdt>
      <w:r>
        <w:t>. Building and maintaining friendships, understanding social nuances, and navigating romantic relationships may continue to be areas of difficulty. Employment can also be a complex aspect, as individuals with ASD may possess valuable skills but may face challenges related to workplace social dynamics and sensory sensitivities</w:t>
      </w:r>
      <w:r w:rsidR="002865B9">
        <w:t xml:space="preserve"> </w:t>
      </w:r>
      <w:sdt>
        <w:sdtPr>
          <w:id w:val="-1169547602"/>
          <w:citation/>
        </w:sdtPr>
        <w:sdtEndPr/>
        <w:sdtContent>
          <w:r w:rsidR="002865B9">
            <w:fldChar w:fldCharType="begin"/>
          </w:r>
          <w:r w:rsidR="002865B9">
            <w:instrText xml:space="preserve"> CITATION Ger11 \l 2057 </w:instrText>
          </w:r>
          <w:r w:rsidR="002865B9">
            <w:fldChar w:fldCharType="separate"/>
          </w:r>
          <w:r w:rsidR="001F1644">
            <w:rPr>
              <w:noProof/>
            </w:rPr>
            <w:t>(Gerhardt &amp; Lainer, 2011)</w:t>
          </w:r>
          <w:r w:rsidR="002865B9">
            <w:fldChar w:fldCharType="end"/>
          </w:r>
        </w:sdtContent>
      </w:sdt>
      <w:r>
        <w:t>.</w:t>
      </w:r>
      <w:r w:rsidR="00757442">
        <w:t xml:space="preserve"> </w:t>
      </w:r>
      <w:r>
        <w:t>It's important to note that adulthood for individuals with ASD is not a static phase</w:t>
      </w:r>
      <w:r w:rsidR="00213437">
        <w:t xml:space="preserve"> and</w:t>
      </w:r>
      <w:r>
        <w:t xml:space="preserve"> continued growth, development, and adaptation are possible.</w:t>
      </w:r>
      <w:r w:rsidR="00AE5564">
        <w:t xml:space="preserve"> </w:t>
      </w:r>
      <w:r w:rsidR="00DB3EE7" w:rsidRPr="00DB3EE7">
        <w:t>Support and diagnosis for ASD in adulthood can be critical for individuals who may not have received a diagnosis earlier in life or those experiencing new challenges.</w:t>
      </w:r>
      <w:r w:rsidR="00CF762E">
        <w:t xml:space="preserve"> </w:t>
      </w:r>
      <w:r w:rsidR="00CF762E" w:rsidRPr="00CF762E">
        <w:t>Diagnosing ASD in adulthood presents distinct challenges due to factors such as masking behaviours, the heterogeneity of symptoms, and limited historical information. Many individuals with ASD develop coping mechanisms to navigate social situations, making it difficult for clinicians to identify underlying autistic traits</w:t>
      </w:r>
      <w:r w:rsidR="00B015BF">
        <w:t xml:space="preserve"> </w:t>
      </w:r>
      <w:sdt>
        <w:sdtPr>
          <w:id w:val="-2041202912"/>
          <w:citation/>
        </w:sdtPr>
        <w:sdtEndPr/>
        <w:sdtContent>
          <w:r w:rsidR="00B015BF">
            <w:fldChar w:fldCharType="begin"/>
          </w:r>
          <w:r w:rsidR="00B015BF">
            <w:instrText xml:space="preserve"> CITATION Gha23 \l 2057 </w:instrText>
          </w:r>
          <w:r w:rsidR="00B015BF">
            <w:fldChar w:fldCharType="separate"/>
          </w:r>
          <w:r w:rsidR="001F1644">
            <w:rPr>
              <w:noProof/>
            </w:rPr>
            <w:t>(Ghanouni &amp; Quirke, 2023)</w:t>
          </w:r>
          <w:r w:rsidR="00B015BF">
            <w:fldChar w:fldCharType="end"/>
          </w:r>
        </w:sdtContent>
      </w:sdt>
      <w:r w:rsidR="00CF762E" w:rsidRPr="00CF762E">
        <w:t>. The variability in symptom presentation among adults, coupled with the lack of comprehensive developmental histories, complicates the diagnostic process. Co-occurring conditions and a lack of awareness and training among healthcare professionals further contribute to under-recognition and delayed or misdiagnoses</w:t>
      </w:r>
      <w:r w:rsidR="0030482B">
        <w:t xml:space="preserve"> </w:t>
      </w:r>
      <w:sdt>
        <w:sdtPr>
          <w:id w:val="-384022303"/>
          <w:citation/>
        </w:sdtPr>
        <w:sdtEndPr/>
        <w:sdtContent>
          <w:r w:rsidR="0030482B">
            <w:fldChar w:fldCharType="begin"/>
          </w:r>
          <w:r w:rsidR="0030482B">
            <w:instrText xml:space="preserve"> CITATION Zer15 \l 2057 </w:instrText>
          </w:r>
          <w:r w:rsidR="0030482B">
            <w:fldChar w:fldCharType="separate"/>
          </w:r>
          <w:r w:rsidR="001F1644">
            <w:rPr>
              <w:noProof/>
            </w:rPr>
            <w:t>(Zerbo et al., 2015)</w:t>
          </w:r>
          <w:r w:rsidR="0030482B">
            <w:fldChar w:fldCharType="end"/>
          </w:r>
        </w:sdtContent>
      </w:sdt>
      <w:r w:rsidR="00CF762E" w:rsidRPr="00CF762E">
        <w:t>.</w:t>
      </w:r>
      <w:r w:rsidR="00213A6C">
        <w:t xml:space="preserve"> As discussed in the debate, </w:t>
      </w:r>
      <w:r w:rsidR="00A52D47">
        <w:t>t</w:t>
      </w:r>
      <w:r w:rsidR="00A52D47" w:rsidRPr="00A52D47">
        <w:t xml:space="preserve">he diagnostic process for individuals with ASD becomes notably more challenging in adulthood due to various factors. Unlike in childhood, when certain </w:t>
      </w:r>
      <w:r w:rsidR="00A679C0" w:rsidRPr="00A52D47">
        <w:t>behavioural</w:t>
      </w:r>
      <w:r w:rsidR="00A52D47" w:rsidRPr="00A52D47">
        <w:t xml:space="preserve"> markers may be more pronounced and readily observed, the symptoms of ASD in adults can be more subtle and easily mistaken for other mental health conditions or social challenges. Adults with ASD often develop coping mechanisms and strategies to navigate social situations, making it harder for clinicians to identify the characteristic signs of the disorder.</w:t>
      </w:r>
    </w:p>
    <w:p w14:paraId="0AE9019A" w14:textId="167E75B4" w:rsidR="00B63C51" w:rsidRDefault="0002742F" w:rsidP="00D60DF1">
      <w:pPr>
        <w:spacing w:line="480" w:lineRule="auto"/>
        <w:ind w:firstLine="720"/>
      </w:pPr>
      <w:r w:rsidRPr="0002742F">
        <w:t>While the ToM has significantly contributed to our understanding of social cognition, it is not without critique.</w:t>
      </w:r>
      <w:r w:rsidR="0028625C">
        <w:t xml:space="preserve"> </w:t>
      </w:r>
      <w:r w:rsidR="0028625C" w:rsidRPr="0028625C">
        <w:t xml:space="preserve">Critics argue that ToM research has primarily focused on Western, educated, </w:t>
      </w:r>
      <w:r w:rsidR="0028625C" w:rsidRPr="0028625C">
        <w:lastRenderedPageBreak/>
        <w:t>industriali</w:t>
      </w:r>
      <w:r w:rsidR="009470D6">
        <w:t>s</w:t>
      </w:r>
      <w:r w:rsidR="0028625C" w:rsidRPr="0028625C">
        <w:t>ed, rich, and democratic (WEIRD) populations</w:t>
      </w:r>
      <w:r w:rsidR="004E09E8">
        <w:t xml:space="preserve"> </w:t>
      </w:r>
      <w:sdt>
        <w:sdtPr>
          <w:id w:val="1456291757"/>
          <w:citation/>
        </w:sdtPr>
        <w:sdtEndPr/>
        <w:sdtContent>
          <w:r w:rsidR="004E09E8">
            <w:fldChar w:fldCharType="begin"/>
          </w:r>
          <w:r w:rsidR="004E09E8">
            <w:instrText xml:space="preserve"> CITATION Hen10 \l 2057 </w:instrText>
          </w:r>
          <w:r w:rsidR="004E09E8">
            <w:fldChar w:fldCharType="separate"/>
          </w:r>
          <w:r w:rsidR="001F1644">
            <w:rPr>
              <w:noProof/>
            </w:rPr>
            <w:t>(Henrich et al., 2010)</w:t>
          </w:r>
          <w:r w:rsidR="004E09E8">
            <w:fldChar w:fldCharType="end"/>
          </w:r>
        </w:sdtContent>
      </w:sdt>
      <w:r w:rsidR="0028625C" w:rsidRPr="0028625C">
        <w:t>. The cultural and contextual bias in ToM studies may limit the generali</w:t>
      </w:r>
      <w:r w:rsidR="00D43478">
        <w:t>s</w:t>
      </w:r>
      <w:r w:rsidR="0028625C" w:rsidRPr="0028625C">
        <w:t>ability of findings across diverse cultural and socio-economic contexts.</w:t>
      </w:r>
      <w:r w:rsidR="00B14657">
        <w:t xml:space="preserve"> </w:t>
      </w:r>
      <w:r w:rsidR="00343DDA" w:rsidRPr="00343DDA">
        <w:t xml:space="preserve">The overreliance on WEIRD populations in ToM research raises questions about the cultural validity of findings when applied to individuals with ASD from diverse cultural backgrounds. </w:t>
      </w:r>
      <w:r w:rsidR="00B14657" w:rsidRPr="00B14657">
        <w:t>ToM research has been heavily associated with ASD, leading to an overemphasis on deficits</w:t>
      </w:r>
      <w:r w:rsidR="00612BBF">
        <w:t xml:space="preserve"> </w:t>
      </w:r>
      <w:sdt>
        <w:sdtPr>
          <w:id w:val="-740178497"/>
          <w:citation/>
        </w:sdtPr>
        <w:sdtEndPr/>
        <w:sdtContent>
          <w:r w:rsidR="00612BBF">
            <w:fldChar w:fldCharType="begin"/>
          </w:r>
          <w:r w:rsidR="00612BBF">
            <w:instrText xml:space="preserve"> CITATION Pel22 \l 2057 </w:instrText>
          </w:r>
          <w:r w:rsidR="00612BBF">
            <w:fldChar w:fldCharType="separate"/>
          </w:r>
          <w:r w:rsidR="001F1644">
            <w:rPr>
              <w:noProof/>
            </w:rPr>
            <w:t>(Pellicano &amp; den Houting, 2022)</w:t>
          </w:r>
          <w:r w:rsidR="00612BBF">
            <w:fldChar w:fldCharType="end"/>
          </w:r>
        </w:sdtContent>
      </w:sdt>
      <w:r w:rsidR="00B14657" w:rsidRPr="00B14657">
        <w:t xml:space="preserve">. </w:t>
      </w:r>
      <w:r w:rsidR="00C95E56" w:rsidRPr="00C95E56">
        <w:t xml:space="preserve">It risks overshadowing their unique strengths and cognitive profiles, potentially influencing the design of interventions that solely target ToM deficits without considering the broader spectrum of social cognitive abilities. </w:t>
      </w:r>
      <w:r w:rsidR="002E6D13" w:rsidRPr="002E6D13">
        <w:t>Social cognition involves various cognitive mechanisms beyond ToM, such as emotion recognition, social perception, and executive functions. Critics contend that exclusively attributing social challenges to ToM deficits might neglect the role of these other cognitive processes</w:t>
      </w:r>
      <w:r w:rsidR="00725DA5">
        <w:t xml:space="preserve"> </w:t>
      </w:r>
      <w:sdt>
        <w:sdtPr>
          <w:id w:val="-390425508"/>
          <w:citation/>
        </w:sdtPr>
        <w:sdtEndPr/>
        <w:sdtContent>
          <w:r w:rsidR="00725DA5">
            <w:fldChar w:fldCharType="begin"/>
          </w:r>
          <w:r w:rsidR="00725DA5">
            <w:instrText xml:space="preserve"> CITATION Lee06 \l 2057 </w:instrText>
          </w:r>
          <w:r w:rsidR="00725DA5">
            <w:fldChar w:fldCharType="separate"/>
          </w:r>
          <w:r w:rsidR="001F1644">
            <w:rPr>
              <w:noProof/>
            </w:rPr>
            <w:t>(Leekam &amp; Ramsden, 2006)</w:t>
          </w:r>
          <w:r w:rsidR="00725DA5">
            <w:fldChar w:fldCharType="end"/>
          </w:r>
        </w:sdtContent>
      </w:sdt>
      <w:r w:rsidR="002E6D13" w:rsidRPr="002E6D13">
        <w:t>.</w:t>
      </w:r>
      <w:r w:rsidR="002E6D13">
        <w:t xml:space="preserve"> </w:t>
      </w:r>
      <w:r w:rsidR="00EE2B98" w:rsidRPr="00EE2B98">
        <w:t xml:space="preserve">The oversimplification of social cognition in ToM models may limit the depth of understanding of the multifaceted social challenges faced by individuals with ASD. This limitation can impact the development of targeted and nuanced interventions that address the complexity of social interactions and communication difficulties. </w:t>
      </w:r>
      <w:r w:rsidR="002E6D13">
        <w:t>Finally, t</w:t>
      </w:r>
      <w:r w:rsidR="002E6D13" w:rsidRPr="002E6D13">
        <w:t>he precise timing of ToM development and its role in early childhood remains a topic of debate. Some critics question the idea that ToM emerges as a discrete and uniform stage in early childhood development</w:t>
      </w:r>
      <w:r w:rsidR="00804A98">
        <w:t xml:space="preserve"> </w:t>
      </w:r>
      <w:sdt>
        <w:sdtPr>
          <w:id w:val="309982017"/>
          <w:citation/>
        </w:sdtPr>
        <w:sdtEndPr/>
        <w:sdtContent>
          <w:r w:rsidR="00804A98">
            <w:fldChar w:fldCharType="begin"/>
          </w:r>
          <w:r w:rsidR="00804A98">
            <w:instrText xml:space="preserve"> CITATION App09 \l 2057 </w:instrText>
          </w:r>
          <w:r w:rsidR="00804A98">
            <w:fldChar w:fldCharType="separate"/>
          </w:r>
          <w:r w:rsidR="001F1644">
            <w:rPr>
              <w:noProof/>
            </w:rPr>
            <w:t>(Apperly &amp; Butterfill, 2009)</w:t>
          </w:r>
          <w:r w:rsidR="00804A98">
            <w:fldChar w:fldCharType="end"/>
          </w:r>
        </w:sdtContent>
      </w:sdt>
      <w:r w:rsidR="002E6D13" w:rsidRPr="002E6D13">
        <w:t>.</w:t>
      </w:r>
      <w:r w:rsidR="006A4EB9">
        <w:t xml:space="preserve"> </w:t>
      </w:r>
      <w:r w:rsidR="006A4EB9" w:rsidRPr="006A4EB9">
        <w:t>Tailoring interventions to the individual needs of those with ASD may require a more flexible approach that considers the diverse developmental trajectories within the spectrum.</w:t>
      </w:r>
      <w:r w:rsidR="005D05E9">
        <w:t xml:space="preserve"> </w:t>
      </w:r>
      <w:r w:rsidR="005D05E9" w:rsidRPr="005D05E9">
        <w:t>Given the limitations and critiques of the ToM in understanding ASD, it's valuable to consider alternative theories and complementary perspectives that offer nuanced insights into social cognition in individuals with ASD</w:t>
      </w:r>
      <w:r w:rsidR="00192B7A">
        <w:t>.</w:t>
      </w:r>
      <w:r w:rsidR="004E0743">
        <w:t xml:space="preserve"> </w:t>
      </w:r>
      <w:r w:rsidR="00B63C51" w:rsidRPr="00B63C51">
        <w:t>Social Motivation Theory stands as an alternative framework to the ToM, offering insights into the social challenges faced by individuals with ASD. Unlike ToM, which predominantly focuses on cognitive aspects, Social Motivation Theory emphasi</w:t>
      </w:r>
      <w:r w:rsidR="00B63C51">
        <w:t>s</w:t>
      </w:r>
      <w:r w:rsidR="00B63C51" w:rsidRPr="00B63C51">
        <w:t>es the intrinsic social motivation of individuals with ASD</w:t>
      </w:r>
      <w:r w:rsidR="00FB2799">
        <w:t>,</w:t>
      </w:r>
      <w:r w:rsidR="00FB2799" w:rsidRPr="00FB2799">
        <w:t xml:space="preserve"> </w:t>
      </w:r>
      <w:r w:rsidR="00FB2799">
        <w:t>challenging the misconception that they lack interest in social interaction</w:t>
      </w:r>
      <w:r w:rsidR="0007042B">
        <w:t xml:space="preserve"> </w:t>
      </w:r>
      <w:sdt>
        <w:sdtPr>
          <w:id w:val="349760176"/>
          <w:citation/>
        </w:sdtPr>
        <w:sdtEndPr/>
        <w:sdtContent>
          <w:r w:rsidR="0039027D">
            <w:fldChar w:fldCharType="begin"/>
          </w:r>
          <w:r w:rsidR="0039027D">
            <w:instrText xml:space="preserve"> CITATION Che12 \l 2057 </w:instrText>
          </w:r>
          <w:r w:rsidR="0039027D">
            <w:fldChar w:fldCharType="separate"/>
          </w:r>
          <w:r w:rsidR="001F1644">
            <w:rPr>
              <w:noProof/>
            </w:rPr>
            <w:t>(Chevallier et al., 2012)</w:t>
          </w:r>
          <w:r w:rsidR="0039027D">
            <w:fldChar w:fldCharType="end"/>
          </w:r>
        </w:sdtContent>
      </w:sdt>
      <w:r w:rsidR="00B63C51" w:rsidRPr="00B63C51">
        <w:t>. Its strength lies in recogni</w:t>
      </w:r>
      <w:r w:rsidR="008B5FBF">
        <w:t>s</w:t>
      </w:r>
      <w:r w:rsidR="00B63C51" w:rsidRPr="00B63C51">
        <w:t xml:space="preserve">ing that individuals with ASD do possess a fundamental interest in social connection. </w:t>
      </w:r>
      <w:r w:rsidR="00B63C51" w:rsidRPr="00B63C51">
        <w:lastRenderedPageBreak/>
        <w:t>However, its weakness lies in the varied presentation of social motivation within the ASD population, making a one-size-fits-all approach challenging. Critics argue that while Social Motivation Theory addresses motivation, it may not comprehensively cover the cognitive and emotional intricacies of social interactions in ASD</w:t>
      </w:r>
      <w:r w:rsidR="005D1567">
        <w:t xml:space="preserve"> </w:t>
      </w:r>
      <w:sdt>
        <w:sdtPr>
          <w:id w:val="-938210752"/>
          <w:citation/>
        </w:sdtPr>
        <w:sdtEndPr/>
        <w:sdtContent>
          <w:r w:rsidR="005D1567">
            <w:fldChar w:fldCharType="begin"/>
          </w:r>
          <w:r w:rsidR="005D1567">
            <w:instrText xml:space="preserve"> CITATION Daw98 \l 2057 </w:instrText>
          </w:r>
          <w:r w:rsidR="005D1567">
            <w:fldChar w:fldCharType="separate"/>
          </w:r>
          <w:r w:rsidR="001F1644">
            <w:rPr>
              <w:noProof/>
            </w:rPr>
            <w:t>(Dawson et al., 1998)</w:t>
          </w:r>
          <w:r w:rsidR="005D1567">
            <w:fldChar w:fldCharType="end"/>
          </w:r>
        </w:sdtContent>
      </w:sdt>
      <w:r w:rsidR="00B63C51" w:rsidRPr="00B63C51">
        <w:t xml:space="preserve">. </w:t>
      </w:r>
    </w:p>
    <w:p w14:paraId="349043DE" w14:textId="4BF2135F" w:rsidR="00C20CAC" w:rsidRDefault="00C20CAC" w:rsidP="00D60DF1">
      <w:pPr>
        <w:spacing w:line="480" w:lineRule="auto"/>
        <w:ind w:firstLine="720"/>
      </w:pPr>
      <w:r w:rsidRPr="00C20CAC">
        <w:t>ToM serves as a foundational guide in designing interventions for individuals with ASD. Recogni</w:t>
      </w:r>
      <w:r>
        <w:t>s</w:t>
      </w:r>
      <w:r w:rsidRPr="00C20CAC">
        <w:t>ing the central role of ToM deficits in ASD, interventions often focus on explicit teaching of social understanding, emotional recognition, and perspective-taking skills. Strategies may include social skills training, narrative therapy, and role-playing exercises to improve ToM-related abilities. Video modelling and peer-mediated interventions provide visual examples and real-life social practice, while parent and caregiver training ensures consistent support</w:t>
      </w:r>
      <w:r w:rsidR="00DB6598">
        <w:t xml:space="preserve"> </w:t>
      </w:r>
      <w:sdt>
        <w:sdtPr>
          <w:id w:val="-935587011"/>
          <w:citation/>
        </w:sdtPr>
        <w:sdtEndPr/>
        <w:sdtContent>
          <w:r w:rsidR="00DB6598">
            <w:fldChar w:fldCharType="begin"/>
          </w:r>
          <w:r w:rsidR="00DB6598">
            <w:instrText xml:space="preserve"> CITATION Kee06 \l 2057 </w:instrText>
          </w:r>
          <w:r w:rsidR="00DB6598">
            <w:fldChar w:fldCharType="separate"/>
          </w:r>
          <w:r w:rsidR="001F1644">
            <w:rPr>
              <w:noProof/>
            </w:rPr>
            <w:t>(Keenan &amp; Nikopoulos, 2006)</w:t>
          </w:r>
          <w:r w:rsidR="00DB6598">
            <w:fldChar w:fldCharType="end"/>
          </w:r>
        </w:sdtContent>
      </w:sdt>
      <w:r w:rsidR="007D1124" w:rsidRPr="007D1124">
        <w:t xml:space="preserve">. While ToM is pivotal, interventions should also encompass emotional regulation, sensory considerations, and non-cognitive dimensions crucial for social competence. Furthermore, the heterogeneity within the ASD population poses a challenge, as a uniform ToM-focused approach may not sufficiently cater to the diverse needs and profiles within the spectrum. </w:t>
      </w:r>
      <w:r w:rsidR="00FD3F05">
        <w:t xml:space="preserve">As discussed </w:t>
      </w:r>
      <w:r w:rsidR="00366184">
        <w:t>i</w:t>
      </w:r>
      <w:r w:rsidR="00FD3F05">
        <w:t xml:space="preserve">n the debate, </w:t>
      </w:r>
      <w:r w:rsidR="008B6433">
        <w:t>t</w:t>
      </w:r>
      <w:r w:rsidR="007D1124" w:rsidRPr="007D1124">
        <w:t>he issue of generali</w:t>
      </w:r>
      <w:r w:rsidR="00265AF9">
        <w:t>s</w:t>
      </w:r>
      <w:r w:rsidR="007D1124" w:rsidRPr="007D1124">
        <w:t xml:space="preserve">ation is another noteworthy critique, with interventions sometimes struggling to translate acquired skills into real-world, unstructured social </w:t>
      </w:r>
      <w:r w:rsidR="007D1124" w:rsidRPr="008B6433">
        <w:t>scenarios</w:t>
      </w:r>
      <w:r w:rsidR="00265AF9" w:rsidRPr="008B6433">
        <w:t xml:space="preserve"> </w:t>
      </w:r>
      <w:sdt>
        <w:sdtPr>
          <w:id w:val="-231629719"/>
          <w:citation/>
        </w:sdtPr>
        <w:sdtEndPr/>
        <w:sdtContent>
          <w:r w:rsidR="008B6433" w:rsidRPr="008B6433">
            <w:fldChar w:fldCharType="begin"/>
          </w:r>
          <w:r w:rsidR="008B6433" w:rsidRPr="008B6433">
            <w:instrText xml:space="preserve"> CITATION Hen10 \l 2057 </w:instrText>
          </w:r>
          <w:r w:rsidR="008B6433" w:rsidRPr="008B6433">
            <w:fldChar w:fldCharType="separate"/>
          </w:r>
          <w:r w:rsidR="001F1644">
            <w:rPr>
              <w:noProof/>
            </w:rPr>
            <w:t>(Henrich et al., 2010)</w:t>
          </w:r>
          <w:r w:rsidR="008B6433" w:rsidRPr="008B6433">
            <w:fldChar w:fldCharType="end"/>
          </w:r>
        </w:sdtContent>
      </w:sdt>
      <w:r w:rsidR="007D1124" w:rsidRPr="007D1124">
        <w:t>. Additionally, the sustainability of gains achieved through ToM-focused interventions raises questions about the long-term efficacy and necessitates further exploration</w:t>
      </w:r>
      <w:r w:rsidR="00082A04">
        <w:t>. In outlining the trajectory for upcoming research and intervention strategies related to ASD, several crucial recommendations become apparent.</w:t>
      </w:r>
      <w:r w:rsidR="004643CF">
        <w:t xml:space="preserve"> </w:t>
      </w:r>
      <w:r w:rsidR="004643CF" w:rsidRPr="004643CF">
        <w:t>First and foremost, there is a pressing need for a more holistic approach to social cognition, encompassing emotional regulation, sensory processing, and other socio-emotional factors alongside T</w:t>
      </w:r>
      <w:r w:rsidR="00082A04">
        <w:t>oM</w:t>
      </w:r>
      <w:r w:rsidR="00131673">
        <w:t xml:space="preserve"> </w:t>
      </w:r>
      <w:sdt>
        <w:sdtPr>
          <w:id w:val="1116325070"/>
          <w:citation/>
        </w:sdtPr>
        <w:sdtEndPr/>
        <w:sdtContent>
          <w:r w:rsidR="00131673">
            <w:fldChar w:fldCharType="begin"/>
          </w:r>
          <w:r w:rsidR="00131673">
            <w:instrText xml:space="preserve"> CITATION McD23 \l 2057 </w:instrText>
          </w:r>
          <w:r w:rsidR="00131673">
            <w:fldChar w:fldCharType="separate"/>
          </w:r>
          <w:r w:rsidR="001F1644">
            <w:rPr>
              <w:noProof/>
            </w:rPr>
            <w:t>(McDonald et al., 2023)</w:t>
          </w:r>
          <w:r w:rsidR="00131673">
            <w:fldChar w:fldCharType="end"/>
          </w:r>
        </w:sdtContent>
      </w:sdt>
      <w:r w:rsidR="004643CF" w:rsidRPr="004643CF">
        <w:t>. Tailoring interventions to individual profiles within the heterogeneous ASD population is crucial, emphasi</w:t>
      </w:r>
      <w:r w:rsidR="00082A04">
        <w:t>s</w:t>
      </w:r>
      <w:r w:rsidR="004643CF" w:rsidRPr="004643CF">
        <w:t>ing personali</w:t>
      </w:r>
      <w:r w:rsidR="0098403E">
        <w:t>s</w:t>
      </w:r>
      <w:r w:rsidR="004643CF" w:rsidRPr="004643CF">
        <w:t xml:space="preserve">ed, flexible plans that account for diverse strengths and challenges. Long-term sustainability studies are essential to ascertain the enduring impact of interventions on social communication, adaptive behaviours, and overall well-being. A greater focus on fostering intrinsic social motivation should be integrated into </w:t>
      </w:r>
      <w:r w:rsidR="004643CF" w:rsidRPr="004643CF">
        <w:lastRenderedPageBreak/>
        <w:t xml:space="preserve">interventions, </w:t>
      </w:r>
      <w:r w:rsidR="00C17EA3" w:rsidRPr="004643CF">
        <w:t>recogni</w:t>
      </w:r>
      <w:r w:rsidR="00C17EA3">
        <w:t>s</w:t>
      </w:r>
      <w:r w:rsidR="00C17EA3" w:rsidRPr="004643CF">
        <w:t>ing,</w:t>
      </w:r>
      <w:r w:rsidR="004643CF" w:rsidRPr="004643CF">
        <w:t xml:space="preserve"> and capitali</w:t>
      </w:r>
      <w:r w:rsidR="00C17EA3">
        <w:t>s</w:t>
      </w:r>
      <w:r w:rsidR="004643CF" w:rsidRPr="004643CF">
        <w:t>ing on what naturally motivates individuals with ASD to engage in social interactions. Inclusivity should be prioriti</w:t>
      </w:r>
      <w:r w:rsidR="00C17EA3">
        <w:t>s</w:t>
      </w:r>
      <w:r w:rsidR="004643CF" w:rsidRPr="004643CF">
        <w:t>ed, involving individuals with ASD, their families, and the broader community in research and intervention design to ensure relevance and effectiveness. Leveraging technology, such as virtual reality, offers promising avenues for immersive and engaging interventions</w:t>
      </w:r>
      <w:r w:rsidR="001009D0">
        <w:t xml:space="preserve"> </w:t>
      </w:r>
      <w:sdt>
        <w:sdtPr>
          <w:id w:val="278301823"/>
          <w:citation/>
        </w:sdtPr>
        <w:sdtEndPr/>
        <w:sdtContent>
          <w:r w:rsidR="001009D0">
            <w:fldChar w:fldCharType="begin"/>
          </w:r>
          <w:r w:rsidR="001009D0">
            <w:instrText xml:space="preserve"> CITATION Mes18 \l 2057 </w:instrText>
          </w:r>
          <w:r w:rsidR="001009D0">
            <w:fldChar w:fldCharType="separate"/>
          </w:r>
          <w:r w:rsidR="001F1644">
            <w:rPr>
              <w:noProof/>
            </w:rPr>
            <w:t>(Mesa-Gresa et al., 2018)</w:t>
          </w:r>
          <w:r w:rsidR="001009D0">
            <w:fldChar w:fldCharType="end"/>
          </w:r>
        </w:sdtContent>
      </w:sdt>
      <w:r w:rsidR="004643CF" w:rsidRPr="004643CF">
        <w:t>. Additionally, cross-cultural studies should be conducted to adapt interventions to diverse cultural contexts, fostering global applicability and cultural sensitivity in support strategies.</w:t>
      </w:r>
    </w:p>
    <w:p w14:paraId="4C5FB931" w14:textId="7D490F3E" w:rsidR="00B27769" w:rsidRDefault="00B27769" w:rsidP="00D60DF1">
      <w:pPr>
        <w:spacing w:line="480" w:lineRule="auto"/>
        <w:ind w:firstLine="720"/>
      </w:pPr>
      <w:r w:rsidRPr="00FB2799">
        <w:t>In conclusion, the psychological theor</w:t>
      </w:r>
      <w:r w:rsidR="00013554" w:rsidRPr="00FB2799">
        <w:t>ies</w:t>
      </w:r>
      <w:r w:rsidRPr="00FB2799">
        <w:t xml:space="preserve"> discussed in the class debate, particularly ToM, significantly informs our understanding of the development of ASD across the lifespan in comparison to typical development. </w:t>
      </w:r>
      <w:r w:rsidR="00E243A4" w:rsidRPr="00FB2799">
        <w:t xml:space="preserve">Understanding ASD development compared to typical development is crucial for early identification and tailored intervention, improving outcomes in social communication, behaviour, and sensory processing. This awareness also promotes empathy and inclusivity by acknowledging diverse experiences, fostering environments accommodating both strengths and challenges. Furthermore, it drives ongoing research, advancing neurodevelopmental knowledge, and enhancing targeted interventions for lifelong support of individuals with ASD. </w:t>
      </w:r>
      <w:r w:rsidRPr="00FB2799">
        <w:t xml:space="preserve">The debate illuminated the intricate relationship between ToM deficits and the social and communicative challenges inherent in ASD. Across the lifespan, individuals with ASD may struggle with understanding others' perspectives, intentions, and emotions, impacting their ability to engage in reciprocal social interactions. This aligns with the characteristic social difficulties seen in ASD from early childhood through adulthood. The debate underscored how atypical development in ToM skills contributes to the unique trajectory of ASD, where challenges in forming relationships and navigating social nuances persist over time. In contrast, typical development involves a gradual refinement of ToM skills, facilitating the establishment of more complex social relationships and emotional understanding. By critically examining the role of ToM in the context of ASD, we gain valuable insights into the nuanced nature of developmental differences and how they manifest across the lifespan. </w:t>
      </w:r>
      <w:r w:rsidR="00322F6B" w:rsidRPr="00FB2799">
        <w:t xml:space="preserve">In light of the invaluable insights gained from integrating psychological theories </w:t>
      </w:r>
      <w:r w:rsidR="00322F6B" w:rsidRPr="00FB2799">
        <w:lastRenderedPageBreak/>
        <w:t>with ASD research, it is imperative for sustained research efforts and collaborative endeavours. The complex nature of ASD demands a multidisciplinary approach that bridges the realms of psychology, neuroscience, and clinical practice. Continued research can further refine and expand our understanding of the intricate cognitive and social processes involved in ASD development, paving the way for more effective interventions and support strategies. Collaborations between theorists, clinicians, and researchers can foster innovative perspectives, allowing us to unravel the nuanced challenges faced by individuals with ASD across the lifespan.</w:t>
      </w:r>
    </w:p>
    <w:p w14:paraId="3CE5107C" w14:textId="6523E425" w:rsidR="00011E38" w:rsidRDefault="00011E38">
      <w:pPr>
        <w:rPr>
          <w:highlight w:val="magenta"/>
        </w:rPr>
      </w:pPr>
      <w:r>
        <w:rPr>
          <w:highlight w:val="magenta"/>
        </w:rPr>
        <w:br w:type="page"/>
      </w:r>
    </w:p>
    <w:sdt>
      <w:sdtPr>
        <w:rPr>
          <w:rFonts w:asciiTheme="minorHAnsi" w:eastAsiaTheme="minorHAnsi" w:hAnsiTheme="minorHAnsi" w:cstheme="minorBidi"/>
          <w:color w:val="auto"/>
          <w:sz w:val="22"/>
          <w:szCs w:val="22"/>
        </w:rPr>
        <w:id w:val="1554587815"/>
        <w:docPartObj>
          <w:docPartGallery w:val="Bibliographies"/>
          <w:docPartUnique/>
        </w:docPartObj>
      </w:sdtPr>
      <w:sdtEndPr/>
      <w:sdtContent>
        <w:p w14:paraId="6038C320" w14:textId="1650A19F" w:rsidR="00011E38" w:rsidRDefault="00011E38">
          <w:pPr>
            <w:pStyle w:val="Heading1"/>
          </w:pPr>
          <w:r>
            <w:t>References</w:t>
          </w:r>
        </w:p>
        <w:sdt>
          <w:sdtPr>
            <w:id w:val="-573587230"/>
            <w:bibliography/>
          </w:sdtPr>
          <w:sdtEndPr/>
          <w:sdtContent>
            <w:p w14:paraId="04A39B49" w14:textId="77777777" w:rsidR="001F1644" w:rsidRDefault="00011E38" w:rsidP="001F1644">
              <w:pPr>
                <w:pStyle w:val="Bibliography"/>
                <w:ind w:left="720" w:hanging="720"/>
                <w:rPr>
                  <w:noProof/>
                  <w:sz w:val="24"/>
                  <w:szCs w:val="24"/>
                </w:rPr>
              </w:pPr>
              <w:r>
                <w:fldChar w:fldCharType="begin"/>
              </w:r>
              <w:r>
                <w:instrText xml:space="preserve"> BIBLIOGRAPHY </w:instrText>
              </w:r>
              <w:r>
                <w:fldChar w:fldCharType="separate"/>
              </w:r>
              <w:r w:rsidR="001F1644">
                <w:rPr>
                  <w:noProof/>
                </w:rPr>
                <w:t xml:space="preserve">Allely, C. S. (2019). Understanding and recognising the female phenotype of autism spectrum disorder and the “camouflage” hypothesis: a systematic PRISMA review. </w:t>
              </w:r>
              <w:r w:rsidR="001F1644">
                <w:rPr>
                  <w:i/>
                  <w:iCs/>
                  <w:noProof/>
                </w:rPr>
                <w:t>Advances in Autism, 5</w:t>
              </w:r>
              <w:r w:rsidR="001F1644">
                <w:rPr>
                  <w:noProof/>
                </w:rPr>
                <w:t>(1), 14-37. Retrieved from https://www.emerald.com/insight/content/doi/10.1108/AIA-09-2018-0036/full/html</w:t>
              </w:r>
            </w:p>
            <w:p w14:paraId="1388EA3B" w14:textId="77777777" w:rsidR="001F1644" w:rsidRDefault="001F1644" w:rsidP="001F1644">
              <w:pPr>
                <w:pStyle w:val="Bibliography"/>
                <w:ind w:left="720" w:hanging="720"/>
                <w:rPr>
                  <w:noProof/>
                </w:rPr>
              </w:pPr>
              <w:r>
                <w:rPr>
                  <w:noProof/>
                </w:rPr>
                <w:t xml:space="preserve">American Psychiatric Association. (2013). </w:t>
              </w:r>
              <w:r>
                <w:rPr>
                  <w:i/>
                  <w:iCs/>
                  <w:noProof/>
                </w:rPr>
                <w:t>Diagnostic and statistical manual of mental disorders: DSM-5</w:t>
              </w:r>
              <w:r>
                <w:rPr>
                  <w:noProof/>
                </w:rPr>
                <w:t xml:space="preserve"> (Vol. 5). Washington, DC: American psychiatric association.</w:t>
              </w:r>
            </w:p>
            <w:p w14:paraId="068EA172" w14:textId="77777777" w:rsidR="001F1644" w:rsidRDefault="001F1644" w:rsidP="001F1644">
              <w:pPr>
                <w:pStyle w:val="Bibliography"/>
                <w:ind w:left="720" w:hanging="720"/>
                <w:rPr>
                  <w:noProof/>
                </w:rPr>
              </w:pPr>
              <w:r>
                <w:rPr>
                  <w:noProof/>
                </w:rPr>
                <w:t xml:space="preserve">Apperly, I. A., &amp; Butterfill, S. A. (2009). Do humans have two systems to track beliefs and belief-like states? </w:t>
              </w:r>
              <w:r>
                <w:rPr>
                  <w:i/>
                  <w:iCs/>
                  <w:noProof/>
                </w:rPr>
                <w:t>Psychological review, 116</w:t>
              </w:r>
              <w:r>
                <w:rPr>
                  <w:noProof/>
                </w:rPr>
                <w:t>(4), 953. https://doi.org/https://doi.org/10.1037/a0016923</w:t>
              </w:r>
            </w:p>
            <w:p w14:paraId="28D434E2" w14:textId="77777777" w:rsidR="001F1644" w:rsidRDefault="001F1644" w:rsidP="001F1644">
              <w:pPr>
                <w:pStyle w:val="Bibliography"/>
                <w:ind w:left="720" w:hanging="720"/>
                <w:rPr>
                  <w:noProof/>
                </w:rPr>
              </w:pPr>
              <w:r>
                <w:rPr>
                  <w:noProof/>
                </w:rPr>
                <w:t xml:space="preserve">Baron‐Cohen, S. (2009). The empathising‐systemising theory of autism: implications for education. </w:t>
              </w:r>
              <w:r>
                <w:rPr>
                  <w:i/>
                  <w:iCs/>
                  <w:noProof/>
                </w:rPr>
                <w:t>Tizard Learning Disability Review, 14</w:t>
              </w:r>
              <w:r>
                <w:rPr>
                  <w:noProof/>
                </w:rPr>
                <w:t>(3), 4-13. https://doi.org/https://doi.org/10.1108/13595474200900022</w:t>
              </w:r>
            </w:p>
            <w:p w14:paraId="6FFD8ADB" w14:textId="77777777" w:rsidR="001F1644" w:rsidRDefault="001F1644" w:rsidP="001F1644">
              <w:pPr>
                <w:pStyle w:val="Bibliography"/>
                <w:ind w:left="720" w:hanging="720"/>
                <w:rPr>
                  <w:noProof/>
                </w:rPr>
              </w:pPr>
              <w:r>
                <w:rPr>
                  <w:noProof/>
                </w:rPr>
                <w:t xml:space="preserve">Carlson, S. M., Koenig, M. A., &amp; Harms, M. B. (2013). Theory of mind. </w:t>
              </w:r>
              <w:r>
                <w:rPr>
                  <w:i/>
                  <w:iCs/>
                  <w:noProof/>
                </w:rPr>
                <w:t>Wiley Interdisciplinary Reviews: Cognitive Science, 4</w:t>
              </w:r>
              <w:r>
                <w:rPr>
                  <w:noProof/>
                </w:rPr>
                <w:t>(4), 391-402. https://doi.org/https://doi.org/10.1002/wcs.1232</w:t>
              </w:r>
            </w:p>
            <w:p w14:paraId="6CC4DBB5" w14:textId="77777777" w:rsidR="001F1644" w:rsidRDefault="001F1644" w:rsidP="001F1644">
              <w:pPr>
                <w:pStyle w:val="Bibliography"/>
                <w:ind w:left="720" w:hanging="720"/>
                <w:rPr>
                  <w:noProof/>
                </w:rPr>
              </w:pPr>
              <w:r>
                <w:rPr>
                  <w:noProof/>
                </w:rPr>
                <w:t xml:space="preserve">Chevallier, C., Kohls, G., Troiani, V., Brodkin, E. S., &amp; Schultz, R. T. (2012). The social motivation theory of autism. </w:t>
              </w:r>
              <w:r>
                <w:rPr>
                  <w:i/>
                  <w:iCs/>
                  <w:noProof/>
                </w:rPr>
                <w:t>Trends in cognitive sciences, 16</w:t>
              </w:r>
              <w:r>
                <w:rPr>
                  <w:noProof/>
                </w:rPr>
                <w:t>(4), 231-239. https://doi.org/https://doi.org/10.1016/j.tics.2012.02.007</w:t>
              </w:r>
            </w:p>
            <w:p w14:paraId="572D9B2D" w14:textId="77777777" w:rsidR="001F1644" w:rsidRDefault="001F1644" w:rsidP="001F1644">
              <w:pPr>
                <w:pStyle w:val="Bibliography"/>
                <w:ind w:left="720" w:hanging="720"/>
                <w:rPr>
                  <w:noProof/>
                </w:rPr>
              </w:pPr>
              <w:r>
                <w:rPr>
                  <w:noProof/>
                </w:rPr>
                <w:t xml:space="preserve">Dawson, G., Meltzoff, A. N., Osterling, J., Rinaldi, J., &amp; Brown, E. (1998). Children with autism fail to orient to naturally occurring social stimuli. </w:t>
              </w:r>
              <w:r>
                <w:rPr>
                  <w:i/>
                  <w:iCs/>
                  <w:noProof/>
                </w:rPr>
                <w:t>Journal of autism and developmental disorders, 28</w:t>
              </w:r>
              <w:r>
                <w:rPr>
                  <w:noProof/>
                </w:rPr>
                <w:t>, 479-485. https://doi.org/https://doi.org/10.1023/A:1026043926488</w:t>
              </w:r>
            </w:p>
            <w:p w14:paraId="0BA6E0E5" w14:textId="77777777" w:rsidR="001F1644" w:rsidRDefault="001F1644" w:rsidP="001F1644">
              <w:pPr>
                <w:pStyle w:val="Bibliography"/>
                <w:ind w:left="720" w:hanging="720"/>
                <w:rPr>
                  <w:noProof/>
                </w:rPr>
              </w:pPr>
              <w:r>
                <w:rPr>
                  <w:noProof/>
                </w:rPr>
                <w:t xml:space="preserve">Gerhardt, P. F., &amp; Lainer, I. (2011). Addressing the needs of adolescents and adults with autism: A crisis on the horizon. </w:t>
              </w:r>
              <w:r>
                <w:rPr>
                  <w:i/>
                  <w:iCs/>
                  <w:noProof/>
                </w:rPr>
                <w:t>Journal of Contemporary Psychotherapy, 41</w:t>
              </w:r>
              <w:r>
                <w:rPr>
                  <w:noProof/>
                </w:rPr>
                <w:t>, 37-45. https://doi.org/https://doi.org/10.1007/s10879-010-9160-2</w:t>
              </w:r>
            </w:p>
            <w:p w14:paraId="1C0E78FA" w14:textId="77777777" w:rsidR="001F1644" w:rsidRDefault="001F1644" w:rsidP="001F1644">
              <w:pPr>
                <w:pStyle w:val="Bibliography"/>
                <w:ind w:left="720" w:hanging="720"/>
                <w:rPr>
                  <w:noProof/>
                </w:rPr>
              </w:pPr>
              <w:r>
                <w:rPr>
                  <w:noProof/>
                </w:rPr>
                <w:t xml:space="preserve">Geurts, H. M., &amp; Jansen, M. D. (2012). A retrospective chart study: The pathway to a diagnosis for adults referred for ASD assessment. </w:t>
              </w:r>
              <w:r>
                <w:rPr>
                  <w:i/>
                  <w:iCs/>
                  <w:noProof/>
                </w:rPr>
                <w:t>Autism, 16</w:t>
              </w:r>
              <w:r>
                <w:rPr>
                  <w:noProof/>
                </w:rPr>
                <w:t>(3), 299-305. https://doi.org/https://doi.org/10.1177/1362361311421775</w:t>
              </w:r>
            </w:p>
            <w:p w14:paraId="7243C2BE" w14:textId="77777777" w:rsidR="001F1644" w:rsidRDefault="001F1644" w:rsidP="001F1644">
              <w:pPr>
                <w:pStyle w:val="Bibliography"/>
                <w:ind w:left="720" w:hanging="720"/>
                <w:rPr>
                  <w:noProof/>
                </w:rPr>
              </w:pPr>
              <w:r>
                <w:rPr>
                  <w:noProof/>
                </w:rPr>
                <w:t xml:space="preserve">Ghanouni, P., &amp; Quirke, S. (2023). Resilience and coping strategies in adults with autism spectrum disorder. </w:t>
              </w:r>
              <w:r>
                <w:rPr>
                  <w:i/>
                  <w:iCs/>
                  <w:noProof/>
                </w:rPr>
                <w:t>Journal of Autism and Developmental Disorders, 53</w:t>
              </w:r>
              <w:r>
                <w:rPr>
                  <w:noProof/>
                </w:rPr>
                <w:t>(1), 456-467. https://doi.org/https://doi.org/10.1007/s10803-022-05436-y</w:t>
              </w:r>
            </w:p>
            <w:p w14:paraId="2C92EE82" w14:textId="77777777" w:rsidR="001F1644" w:rsidRDefault="001F1644" w:rsidP="001F1644">
              <w:pPr>
                <w:pStyle w:val="Bibliography"/>
                <w:ind w:left="720" w:hanging="720"/>
                <w:rPr>
                  <w:noProof/>
                </w:rPr>
              </w:pPr>
              <w:r>
                <w:rPr>
                  <w:noProof/>
                </w:rPr>
                <w:t xml:space="preserve">Gómez-Becerra, I., Martín, M. J., Chávez-Brown, M., &amp; Douglas Greer, R. (2007). Perspective taking in children with autism. </w:t>
              </w:r>
              <w:r>
                <w:rPr>
                  <w:i/>
                  <w:iCs/>
                  <w:noProof/>
                </w:rPr>
                <w:t>European Journal of behavior analysis, 8</w:t>
              </w:r>
              <w:r>
                <w:rPr>
                  <w:noProof/>
                </w:rPr>
                <w:t>(1), 13-28. Retrieved from https://stars.library.ucf.edu/etd/3026/</w:t>
              </w:r>
            </w:p>
            <w:p w14:paraId="1BD4B1E4" w14:textId="77777777" w:rsidR="001F1644" w:rsidRDefault="001F1644" w:rsidP="001F1644">
              <w:pPr>
                <w:pStyle w:val="Bibliography"/>
                <w:ind w:left="720" w:hanging="720"/>
                <w:rPr>
                  <w:noProof/>
                </w:rPr>
              </w:pPr>
              <w:r>
                <w:rPr>
                  <w:noProof/>
                </w:rPr>
                <w:t xml:space="preserve">Hall, L. (2021). </w:t>
              </w:r>
              <w:r>
                <w:rPr>
                  <w:i/>
                  <w:iCs/>
                  <w:noProof/>
                </w:rPr>
                <w:t>This is what friendship is to me: A grounded theory of how adolescents with autism spectrum disorder experience and develop friendships.</w:t>
              </w:r>
              <w:r>
                <w:rPr>
                  <w:noProof/>
                </w:rPr>
                <w:t xml:space="preserve"> Doctoral dissertation, Queen's University (Canada).</w:t>
              </w:r>
            </w:p>
            <w:p w14:paraId="49B9484D" w14:textId="77777777" w:rsidR="001F1644" w:rsidRDefault="001F1644" w:rsidP="001F1644">
              <w:pPr>
                <w:pStyle w:val="Bibliography"/>
                <w:ind w:left="720" w:hanging="720"/>
                <w:rPr>
                  <w:noProof/>
                </w:rPr>
              </w:pPr>
              <w:r>
                <w:rPr>
                  <w:noProof/>
                </w:rPr>
                <w:t xml:space="preserve">Hamdan, M. A. (2022). Changes and Challenges of puberty in Adolescents with Autism Spectrum Disorder. </w:t>
              </w:r>
              <w:r>
                <w:rPr>
                  <w:i/>
                  <w:iCs/>
                  <w:noProof/>
                </w:rPr>
                <w:t>Dirasat: Educational Sciences, 49</w:t>
              </w:r>
              <w:r>
                <w:rPr>
                  <w:noProof/>
                </w:rPr>
                <w:t>(4), 447-458. https://doi.org/https://doi.org/10.35516/edu.v49i4.3352</w:t>
              </w:r>
            </w:p>
            <w:p w14:paraId="64178EF5" w14:textId="77777777" w:rsidR="001F1644" w:rsidRDefault="001F1644" w:rsidP="001F1644">
              <w:pPr>
                <w:pStyle w:val="Bibliography"/>
                <w:ind w:left="720" w:hanging="720"/>
                <w:rPr>
                  <w:noProof/>
                </w:rPr>
              </w:pPr>
              <w:r>
                <w:rPr>
                  <w:noProof/>
                </w:rPr>
                <w:t xml:space="preserve">Henrich, J., Heine, S. J., &amp; Norenzayan, A. (2010). The weirdest people in the world? </w:t>
              </w:r>
              <w:r>
                <w:rPr>
                  <w:i/>
                  <w:iCs/>
                  <w:noProof/>
                </w:rPr>
                <w:t>Behavioral and brain sciences, 33</w:t>
              </w:r>
              <w:r>
                <w:rPr>
                  <w:noProof/>
                </w:rPr>
                <w:t>(2-3), 61-83. https://doi.org/doi:10.1017/S0140525X0999152X</w:t>
              </w:r>
            </w:p>
            <w:p w14:paraId="76D436CD" w14:textId="77777777" w:rsidR="001F1644" w:rsidRDefault="001F1644" w:rsidP="001F1644">
              <w:pPr>
                <w:pStyle w:val="Bibliography"/>
                <w:ind w:left="720" w:hanging="720"/>
                <w:rPr>
                  <w:noProof/>
                </w:rPr>
              </w:pPr>
              <w:r>
                <w:rPr>
                  <w:noProof/>
                </w:rPr>
                <w:lastRenderedPageBreak/>
                <w:t xml:space="preserve">Hoare, C. (. (2006). </w:t>
              </w:r>
              <w:r>
                <w:rPr>
                  <w:i/>
                  <w:iCs/>
                  <w:noProof/>
                </w:rPr>
                <w:t>Handbook of adult development and learning.</w:t>
              </w:r>
              <w:r>
                <w:rPr>
                  <w:noProof/>
                </w:rPr>
                <w:t xml:space="preserve"> Oxford University Press.</w:t>
              </w:r>
            </w:p>
            <w:p w14:paraId="46474298" w14:textId="77777777" w:rsidR="001F1644" w:rsidRDefault="001F1644" w:rsidP="001F1644">
              <w:pPr>
                <w:pStyle w:val="Bibliography"/>
                <w:ind w:left="720" w:hanging="720"/>
                <w:rPr>
                  <w:noProof/>
                </w:rPr>
              </w:pPr>
              <w:r>
                <w:rPr>
                  <w:noProof/>
                </w:rPr>
                <w:t xml:space="preserve">Huang, A. X., Hughes, T. L., Sutton, L. R., Lawrence, M., Chen, X., Ji, Z., &amp; Zeleke, W. (2017). Understanding the self in individuals with autism spectrum disorders (ASD): A review of literature. </w:t>
              </w:r>
              <w:r>
                <w:rPr>
                  <w:i/>
                  <w:iCs/>
                  <w:noProof/>
                </w:rPr>
                <w:t>Frontiers in psychology, 8</w:t>
              </w:r>
              <w:r>
                <w:rPr>
                  <w:noProof/>
                </w:rPr>
                <w:t>, 1422. https://doi.org/https://doi.org/10.3389/fpsyg.2017.01422</w:t>
              </w:r>
            </w:p>
            <w:p w14:paraId="36D29F41" w14:textId="77777777" w:rsidR="001F1644" w:rsidRDefault="001F1644" w:rsidP="001F1644">
              <w:pPr>
                <w:pStyle w:val="Bibliography"/>
                <w:ind w:left="720" w:hanging="720"/>
                <w:rPr>
                  <w:noProof/>
                </w:rPr>
              </w:pPr>
              <w:r>
                <w:rPr>
                  <w:noProof/>
                </w:rPr>
                <w:t xml:space="preserve">Itskovich, E., Zyga, O., Libove, R. A., Phillips, J. M., Garner, J. P., &amp; Parker, K. J. (2021). Complex interplay between cognitive ability and social motivation in predicting social skill: A unique role for social motivation in children with autism. </w:t>
              </w:r>
              <w:r>
                <w:rPr>
                  <w:i/>
                  <w:iCs/>
                  <w:noProof/>
                </w:rPr>
                <w:t>Autism Research, 14</w:t>
              </w:r>
              <w:r>
                <w:rPr>
                  <w:noProof/>
                </w:rPr>
                <w:t>(1), 86-92. https://doi.org/https://doi.org/10.1002/aur.2409</w:t>
              </w:r>
            </w:p>
            <w:p w14:paraId="493458E1" w14:textId="77777777" w:rsidR="001F1644" w:rsidRDefault="001F1644" w:rsidP="001F1644">
              <w:pPr>
                <w:pStyle w:val="Bibliography"/>
                <w:ind w:left="720" w:hanging="720"/>
                <w:rPr>
                  <w:noProof/>
                </w:rPr>
              </w:pPr>
              <w:r>
                <w:rPr>
                  <w:noProof/>
                </w:rPr>
                <w:t xml:space="preserve">Jobe, L. E., &amp; White, S. W. (2007). Loneliness, social relationships, and a broader autism phenotype in college students. </w:t>
              </w:r>
              <w:r>
                <w:rPr>
                  <w:i/>
                  <w:iCs/>
                  <w:noProof/>
                </w:rPr>
                <w:t>Personality and individual differences, 42</w:t>
              </w:r>
              <w:r>
                <w:rPr>
                  <w:noProof/>
                </w:rPr>
                <w:t>(8), 1479-1489. https://doi.org/https://doi.org/10.1016/j.paid.2006.10.021</w:t>
              </w:r>
            </w:p>
            <w:p w14:paraId="78428886" w14:textId="77777777" w:rsidR="001F1644" w:rsidRDefault="001F1644" w:rsidP="001F1644">
              <w:pPr>
                <w:pStyle w:val="Bibliography"/>
                <w:ind w:left="720" w:hanging="720"/>
                <w:rPr>
                  <w:noProof/>
                </w:rPr>
              </w:pPr>
              <w:r>
                <w:rPr>
                  <w:noProof/>
                </w:rPr>
                <w:t xml:space="preserve">Keenan, M., &amp; Nikopoulos, C. (2006). </w:t>
              </w:r>
              <w:r>
                <w:rPr>
                  <w:i/>
                  <w:iCs/>
                  <w:noProof/>
                </w:rPr>
                <w:t>Video modelling and behaviour analysis: A guide for teaching social skills to children with autism.</w:t>
              </w:r>
              <w:r>
                <w:rPr>
                  <w:noProof/>
                </w:rPr>
                <w:t xml:space="preserve"> Jessica Kingsley Publishers.</w:t>
              </w:r>
            </w:p>
            <w:p w14:paraId="2B7C8640" w14:textId="77777777" w:rsidR="001F1644" w:rsidRDefault="001F1644" w:rsidP="001F1644">
              <w:pPr>
                <w:pStyle w:val="Bibliography"/>
                <w:ind w:left="720" w:hanging="720"/>
                <w:rPr>
                  <w:noProof/>
                </w:rPr>
              </w:pPr>
              <w:r>
                <w:rPr>
                  <w:noProof/>
                </w:rPr>
                <w:t xml:space="preserve">Kimhi, Y. (2014). Theory of mind abilities and deficits in autism spectrum disorders. </w:t>
              </w:r>
              <w:r>
                <w:rPr>
                  <w:i/>
                  <w:iCs/>
                  <w:noProof/>
                </w:rPr>
                <w:t>Topics in Language Disorders, 34</w:t>
              </w:r>
              <w:r>
                <w:rPr>
                  <w:noProof/>
                </w:rPr>
                <w:t>(4), 329-343. https://doi.org/10.1097/TLD.0000000000000033</w:t>
              </w:r>
            </w:p>
            <w:p w14:paraId="63370B9B" w14:textId="77777777" w:rsidR="001F1644" w:rsidRDefault="001F1644" w:rsidP="001F1644">
              <w:pPr>
                <w:pStyle w:val="Bibliography"/>
                <w:ind w:left="720" w:hanging="720"/>
                <w:rPr>
                  <w:noProof/>
                </w:rPr>
              </w:pPr>
              <w:r>
                <w:rPr>
                  <w:noProof/>
                </w:rPr>
                <w:t xml:space="preserve">Leekam, S. R., &amp; Ramsden, C. A. (2006). Dyadic orienting and joint attention in preschool children with autism. </w:t>
              </w:r>
              <w:r>
                <w:rPr>
                  <w:i/>
                  <w:iCs/>
                  <w:noProof/>
                </w:rPr>
                <w:t>Journal of autism and developmental disorders, 36</w:t>
              </w:r>
              <w:r>
                <w:rPr>
                  <w:noProof/>
                </w:rPr>
                <w:t>, 185-197. https://doi.org/https://doi.org/10.1007/s10803-005-0054-1</w:t>
              </w:r>
            </w:p>
            <w:p w14:paraId="51C528A7" w14:textId="77777777" w:rsidR="001F1644" w:rsidRDefault="001F1644" w:rsidP="001F1644">
              <w:pPr>
                <w:pStyle w:val="Bibliography"/>
                <w:ind w:left="720" w:hanging="720"/>
                <w:rPr>
                  <w:noProof/>
                </w:rPr>
              </w:pPr>
              <w:r>
                <w:rPr>
                  <w:noProof/>
                </w:rPr>
                <w:t xml:space="preserve">Lestari, L., Herini, E. S., &amp; Gamayanti, I. L. (2017). Caregivers’ experience in meeting self-care needs of adolescents with autism spectrum disorder: a qualitative study. </w:t>
              </w:r>
              <w:r>
                <w:rPr>
                  <w:i/>
                  <w:iCs/>
                  <w:noProof/>
                </w:rPr>
                <w:t>Belitung Nursing Journal, 3</w:t>
              </w:r>
              <w:r>
                <w:rPr>
                  <w:noProof/>
                </w:rPr>
                <w:t>(4), 316-328. https://doi.org/https://doi.org/10.33546/bnj.123</w:t>
              </w:r>
            </w:p>
            <w:p w14:paraId="13B5655D" w14:textId="77777777" w:rsidR="001F1644" w:rsidRDefault="001F1644" w:rsidP="001F1644">
              <w:pPr>
                <w:pStyle w:val="Bibliography"/>
                <w:ind w:left="720" w:hanging="720"/>
                <w:rPr>
                  <w:noProof/>
                </w:rPr>
              </w:pPr>
              <w:r>
                <w:rPr>
                  <w:noProof/>
                </w:rPr>
                <w:t xml:space="preserve">Lever, A. G., &amp; Geurts, H. M. (2016). Age‐related differences in cognition across the adult lifespan in autism spectrum disorder. </w:t>
              </w:r>
              <w:r>
                <w:rPr>
                  <w:i/>
                  <w:iCs/>
                  <w:noProof/>
                </w:rPr>
                <w:t>Autism Research, 9</w:t>
              </w:r>
              <w:r>
                <w:rPr>
                  <w:noProof/>
                </w:rPr>
                <w:t>(6), 666-676. https://doi.org/https://doi.org/10.1002/aur.1545</w:t>
              </w:r>
            </w:p>
            <w:p w14:paraId="30FE5A55" w14:textId="77777777" w:rsidR="001F1644" w:rsidRDefault="001F1644" w:rsidP="001F1644">
              <w:pPr>
                <w:pStyle w:val="Bibliography"/>
                <w:ind w:left="720" w:hanging="720"/>
                <w:rPr>
                  <w:noProof/>
                </w:rPr>
              </w:pPr>
              <w:r>
                <w:rPr>
                  <w:noProof/>
                </w:rPr>
                <w:t xml:space="preserve">Lord, C., Brugha, T. S., Charman, T., Cusack, J., Dumas, G., Frazier, T., &amp; Veenstra-VanderWeele, J. (2020). Autism spectrum disorder. </w:t>
              </w:r>
              <w:r>
                <w:rPr>
                  <w:i/>
                  <w:iCs/>
                  <w:noProof/>
                </w:rPr>
                <w:t>Nature reviews Disease primers, 6</w:t>
              </w:r>
              <w:r>
                <w:rPr>
                  <w:noProof/>
                </w:rPr>
                <w:t>(1), 1-23. https://doi.org/https://doi.org/10.1038/s41572-019-0138-4</w:t>
              </w:r>
            </w:p>
            <w:p w14:paraId="28DC358A" w14:textId="77777777" w:rsidR="001F1644" w:rsidRDefault="001F1644" w:rsidP="001F1644">
              <w:pPr>
                <w:pStyle w:val="Bibliography"/>
                <w:ind w:left="720" w:hanging="720"/>
                <w:rPr>
                  <w:noProof/>
                </w:rPr>
              </w:pPr>
              <w:r>
                <w:rPr>
                  <w:noProof/>
                </w:rPr>
                <w:t xml:space="preserve">Lucariello, J. M., Durand, T. M., &amp; Yarnell, L. (2007). Social versus intrapersonal ToM: Social ToM is a cognitive strength for low-and middle-SES children. </w:t>
              </w:r>
              <w:r>
                <w:rPr>
                  <w:i/>
                  <w:iCs/>
                  <w:noProof/>
                </w:rPr>
                <w:t>Journal of Applied Developmental Psychology, 28</w:t>
              </w:r>
              <w:r>
                <w:rPr>
                  <w:noProof/>
                </w:rPr>
                <w:t>(4), 285-297. https://doi.org/https://doi.org/10.1016/j.appdev.2007.04.001</w:t>
              </w:r>
            </w:p>
            <w:p w14:paraId="22FEADA0" w14:textId="77777777" w:rsidR="001F1644" w:rsidRDefault="001F1644" w:rsidP="001F1644">
              <w:pPr>
                <w:pStyle w:val="Bibliography"/>
                <w:ind w:left="720" w:hanging="720"/>
                <w:rPr>
                  <w:noProof/>
                </w:rPr>
              </w:pPr>
              <w:r>
                <w:rPr>
                  <w:noProof/>
                </w:rPr>
                <w:t xml:space="preserve">Masi, A., DeMayo, M. M., Glozier, N., &amp; Guastella, A. J. (2017). An overview of autism spectrum disorder, heterogeneity and treatment options. </w:t>
              </w:r>
              <w:r>
                <w:rPr>
                  <w:i/>
                  <w:iCs/>
                  <w:noProof/>
                </w:rPr>
                <w:t>Neuroscience bulletin, 33</w:t>
              </w:r>
              <w:r>
                <w:rPr>
                  <w:noProof/>
                </w:rPr>
                <w:t>, 183-193. https://doi.org/https://doi.org/10.1007/s12264-017-0100-y</w:t>
              </w:r>
            </w:p>
            <w:p w14:paraId="1F579956" w14:textId="77777777" w:rsidR="001F1644" w:rsidRDefault="001F1644" w:rsidP="001F1644">
              <w:pPr>
                <w:pStyle w:val="Bibliography"/>
                <w:ind w:left="720" w:hanging="720"/>
                <w:rPr>
                  <w:noProof/>
                </w:rPr>
              </w:pPr>
              <w:r>
                <w:rPr>
                  <w:noProof/>
                </w:rPr>
                <w:t xml:space="preserve">McDonald, S., Wearne, T., &amp; Kelly, M. (2023). Calling on clinicians to get social and emotional. </w:t>
              </w:r>
              <w:r>
                <w:rPr>
                  <w:i/>
                  <w:iCs/>
                  <w:noProof/>
                </w:rPr>
                <w:t>The Clinical Neuropsychologist, 37</w:t>
              </w:r>
              <w:r>
                <w:rPr>
                  <w:noProof/>
                </w:rPr>
                <w:t>(3), 506-544. https://doi.org/https://doi.org/10.1080/13854046.2022.2085176</w:t>
              </w:r>
            </w:p>
            <w:p w14:paraId="7EA23348" w14:textId="77777777" w:rsidR="001F1644" w:rsidRDefault="001F1644" w:rsidP="001F1644">
              <w:pPr>
                <w:pStyle w:val="Bibliography"/>
                <w:ind w:left="720" w:hanging="720"/>
                <w:rPr>
                  <w:noProof/>
                </w:rPr>
              </w:pPr>
              <w:r>
                <w:rPr>
                  <w:noProof/>
                </w:rPr>
                <w:t xml:space="preserve">Mesa-Gresa, P., Gil-Gómez, H., Lozano-Quilis, J. A., &amp; Gil-Gómez, J. A. (2018). Effectiveness of virtual reality for children and adolescents with autism spectrum disorder: an evidence-based systematic review. </w:t>
              </w:r>
              <w:r>
                <w:rPr>
                  <w:i/>
                  <w:iCs/>
                  <w:noProof/>
                </w:rPr>
                <w:t>Sensors, 18</w:t>
              </w:r>
              <w:r>
                <w:rPr>
                  <w:noProof/>
                </w:rPr>
                <w:t>(8), 2486. https://doi.org/https://doi.org/10.3390/s18082486</w:t>
              </w:r>
            </w:p>
            <w:p w14:paraId="2F965674" w14:textId="77777777" w:rsidR="001F1644" w:rsidRDefault="001F1644" w:rsidP="001F1644">
              <w:pPr>
                <w:pStyle w:val="Bibliography"/>
                <w:ind w:left="720" w:hanging="720"/>
                <w:rPr>
                  <w:noProof/>
                </w:rPr>
              </w:pPr>
              <w:r>
                <w:rPr>
                  <w:noProof/>
                </w:rPr>
                <w:lastRenderedPageBreak/>
                <w:t xml:space="preserve">Murphy, C. M., Wilson, C. E., Robertson, D. M., Ecker, C., Daly, E. M., Hammond, N., &amp; McAlonan, G. M. (2016). Autism spectrum disorder in adults: diagnosis, management, and health services development. </w:t>
              </w:r>
              <w:r>
                <w:rPr>
                  <w:i/>
                  <w:iCs/>
                  <w:noProof/>
                </w:rPr>
                <w:t>Neuropsychiatric disease and treatment, 12</w:t>
              </w:r>
              <w:r>
                <w:rPr>
                  <w:noProof/>
                </w:rPr>
                <w:t>, 1669-1686. Retrieved from https://www.tandfonline.com/doi/full/10.2147/NDT.S65455</w:t>
              </w:r>
            </w:p>
            <w:p w14:paraId="357F7F60" w14:textId="77777777" w:rsidR="001F1644" w:rsidRDefault="001F1644" w:rsidP="001F1644">
              <w:pPr>
                <w:pStyle w:val="Bibliography"/>
                <w:ind w:left="720" w:hanging="720"/>
                <w:rPr>
                  <w:noProof/>
                </w:rPr>
              </w:pPr>
              <w:r>
                <w:rPr>
                  <w:noProof/>
                </w:rPr>
                <w:t xml:space="preserve">Pellicano, E., &amp; den Houting, J. (2022). Annual Research Review: Shifting from ‘normal science’to neurodiversity in autism science. </w:t>
              </w:r>
              <w:r>
                <w:rPr>
                  <w:i/>
                  <w:iCs/>
                  <w:noProof/>
                </w:rPr>
                <w:t>Journal of Child Psychology and Psychiatry, 63</w:t>
              </w:r>
              <w:r>
                <w:rPr>
                  <w:noProof/>
                </w:rPr>
                <w:t>(4), 381-396. https://doi.org/https://doi.org/10.1111/jcpp.13534</w:t>
              </w:r>
            </w:p>
            <w:p w14:paraId="77465A8A" w14:textId="77777777" w:rsidR="001F1644" w:rsidRDefault="001F1644" w:rsidP="001F1644">
              <w:pPr>
                <w:pStyle w:val="Bibliography"/>
                <w:ind w:left="720" w:hanging="720"/>
                <w:rPr>
                  <w:noProof/>
                </w:rPr>
              </w:pPr>
              <w:r>
                <w:rPr>
                  <w:noProof/>
                </w:rPr>
                <w:t xml:space="preserve">Robertson, A. E., &amp; Simmons, D. R. (2013). The relationship between sensory sensitivity and autistic traits in the general population. </w:t>
              </w:r>
              <w:r>
                <w:rPr>
                  <w:i/>
                  <w:iCs/>
                  <w:noProof/>
                </w:rPr>
                <w:t>Journal of Autism and Developmental disorders, 43</w:t>
              </w:r>
              <w:r>
                <w:rPr>
                  <w:noProof/>
                </w:rPr>
                <w:t>, 775-784. https://doi.org/https://doi.org/10.1007/s10803-012-1608-7</w:t>
              </w:r>
            </w:p>
            <w:p w14:paraId="610C6A13" w14:textId="77777777" w:rsidR="001F1644" w:rsidRDefault="001F1644" w:rsidP="001F1644">
              <w:pPr>
                <w:pStyle w:val="Bibliography"/>
                <w:ind w:left="720" w:hanging="720"/>
                <w:rPr>
                  <w:noProof/>
                </w:rPr>
              </w:pPr>
              <w:r>
                <w:rPr>
                  <w:noProof/>
                </w:rPr>
                <w:t xml:space="preserve">Sommer, M., Döhnel, K., Jarvers, I., Blaas, L., Singer, M., Nöth, V., &amp; Rupprecht, R. (2018). False belief reasoning in adults with and without autistic spectrum disorder: Similarities and differences. </w:t>
              </w:r>
              <w:r>
                <w:rPr>
                  <w:i/>
                  <w:iCs/>
                  <w:noProof/>
                </w:rPr>
                <w:t>Frontiers in psychology, 9</w:t>
              </w:r>
              <w:r>
                <w:rPr>
                  <w:noProof/>
                </w:rPr>
                <w:t>, 183. https://doi.org/https://doi.org/10.3389/fpsyg.2018.00183</w:t>
              </w:r>
            </w:p>
            <w:p w14:paraId="344E442D" w14:textId="77777777" w:rsidR="001F1644" w:rsidRDefault="001F1644" w:rsidP="001F1644">
              <w:pPr>
                <w:pStyle w:val="Bibliography"/>
                <w:ind w:left="720" w:hanging="720"/>
                <w:rPr>
                  <w:noProof/>
                </w:rPr>
              </w:pPr>
              <w:r>
                <w:rPr>
                  <w:noProof/>
                </w:rPr>
                <w:t xml:space="preserve">Tubío-Fungueiriño, M., Cruz, S., Sampaio, A., Carracedo, A., &amp; Fernández-Prieto, M. (2021). Social camouflaging in females with autism spectrum disorder: A systematic review. </w:t>
              </w:r>
              <w:r>
                <w:rPr>
                  <w:i/>
                  <w:iCs/>
                  <w:noProof/>
                </w:rPr>
                <w:t>Journal of autism and developmental disorders, 51</w:t>
              </w:r>
              <w:r>
                <w:rPr>
                  <w:noProof/>
                </w:rPr>
                <w:t>, 2190-2199. https://doi.org/https://doi.org/10.1007/s10803-020-04695-x</w:t>
              </w:r>
            </w:p>
            <w:p w14:paraId="399A540E" w14:textId="77777777" w:rsidR="001F1644" w:rsidRDefault="001F1644" w:rsidP="001F1644">
              <w:pPr>
                <w:pStyle w:val="Bibliography"/>
                <w:ind w:left="720" w:hanging="720"/>
                <w:rPr>
                  <w:noProof/>
                </w:rPr>
              </w:pPr>
              <w:r>
                <w:rPr>
                  <w:noProof/>
                </w:rPr>
                <w:t xml:space="preserve">van’t Hof, M., Tisseur, C., van Berckelear-Onnes, I., van Nieuwenhuyzen, A., Daniels, A. M., Deen, M., &amp; Ester, W. A. (2021). Age at autism spectrum disorder diagnosis: A systematic review and meta-analysis from 2012 to 2019. </w:t>
              </w:r>
              <w:r>
                <w:rPr>
                  <w:i/>
                  <w:iCs/>
                  <w:noProof/>
                </w:rPr>
                <w:t>Autism, 25</w:t>
              </w:r>
              <w:r>
                <w:rPr>
                  <w:noProof/>
                </w:rPr>
                <w:t>(4), 862-873. https://doi.org/https://doi.org/10.1177/1362361320971107</w:t>
              </w:r>
            </w:p>
            <w:p w14:paraId="70977187" w14:textId="77777777" w:rsidR="001F1644" w:rsidRDefault="001F1644" w:rsidP="001F1644">
              <w:pPr>
                <w:pStyle w:val="Bibliography"/>
                <w:ind w:left="720" w:hanging="720"/>
                <w:rPr>
                  <w:noProof/>
                </w:rPr>
              </w:pPr>
              <w:r>
                <w:rPr>
                  <w:noProof/>
                </w:rPr>
                <w:t xml:space="preserve">Young, H., Oreve, M. J., &amp; Speranza, M. (2018). Clinical characteristics and problems diagnosing autism spectrum disorder in girls. </w:t>
              </w:r>
              <w:r>
                <w:rPr>
                  <w:i/>
                  <w:iCs/>
                  <w:noProof/>
                </w:rPr>
                <w:t>Archives de Pédiatrie, 25</w:t>
              </w:r>
              <w:r>
                <w:rPr>
                  <w:noProof/>
                </w:rPr>
                <w:t>(6), 399-403. https://doi.org/https://doi.org/10.1016/j.arcped.2018.06.008</w:t>
              </w:r>
            </w:p>
            <w:p w14:paraId="7CEB3D14" w14:textId="77777777" w:rsidR="001F1644" w:rsidRDefault="001F1644" w:rsidP="001F1644">
              <w:pPr>
                <w:pStyle w:val="Bibliography"/>
                <w:ind w:left="720" w:hanging="720"/>
                <w:rPr>
                  <w:noProof/>
                </w:rPr>
              </w:pPr>
              <w:r>
                <w:rPr>
                  <w:noProof/>
                </w:rPr>
                <w:t xml:space="preserve">Zerbo, O., Massolo, M. L., Qian, Y., &amp; Croen, L. A. (2015). A study of physician knowledge and experience with autism in adults in a large integrated healthcare system. </w:t>
              </w:r>
              <w:r>
                <w:rPr>
                  <w:i/>
                  <w:iCs/>
                  <w:noProof/>
                </w:rPr>
                <w:t>Journal of autism and developmental disorders, 45</w:t>
              </w:r>
              <w:r>
                <w:rPr>
                  <w:noProof/>
                </w:rPr>
                <w:t>, 4002-4014. https://doi.org/https://doi.org/10.1007/s10803-015-2579-2</w:t>
              </w:r>
            </w:p>
            <w:p w14:paraId="67931DFA" w14:textId="77777777" w:rsidR="001F1644" w:rsidRDefault="001F1644" w:rsidP="001F1644">
              <w:pPr>
                <w:pStyle w:val="Bibliography"/>
                <w:ind w:left="720" w:hanging="720"/>
                <w:rPr>
                  <w:noProof/>
                </w:rPr>
              </w:pPr>
              <w:r>
                <w:rPr>
                  <w:noProof/>
                </w:rPr>
                <w:t xml:space="preserve">Zürcher, N. R., Rogier, O., Boshyan, J., Hippolyte, L., Russo, B., Gillberg, N., &amp; Hadjikhani, N. (2013). Perception of social cues of danger in autism spectrum disorders. </w:t>
              </w:r>
              <w:r>
                <w:rPr>
                  <w:i/>
                  <w:iCs/>
                  <w:noProof/>
                </w:rPr>
                <w:t>PloS one, 8</w:t>
              </w:r>
              <w:r>
                <w:rPr>
                  <w:noProof/>
                </w:rPr>
                <w:t>(12), e81206. https://doi.org/https://doi.org/10.1371/journal.pone.0081206</w:t>
              </w:r>
            </w:p>
            <w:p w14:paraId="7CA28F58" w14:textId="587DEA66" w:rsidR="00011E38" w:rsidRDefault="00011E38" w:rsidP="001F1644">
              <w:r>
                <w:rPr>
                  <w:b/>
                  <w:bCs/>
                  <w:noProof/>
                </w:rPr>
                <w:fldChar w:fldCharType="end"/>
              </w:r>
            </w:p>
          </w:sdtContent>
        </w:sdt>
      </w:sdtContent>
    </w:sdt>
    <w:p w14:paraId="50B23EBA" w14:textId="77777777" w:rsidR="003964BB" w:rsidRDefault="003964BB" w:rsidP="00011E38"/>
    <w:p w14:paraId="34EE2712" w14:textId="77777777" w:rsidR="00A123A1" w:rsidRDefault="00A123A1" w:rsidP="00011E38"/>
    <w:p w14:paraId="72A68D18" w14:textId="77777777" w:rsidR="00C20BCC" w:rsidRPr="00DC19E0" w:rsidRDefault="00C20BCC" w:rsidP="00A123A1">
      <w:pPr>
        <w:pStyle w:val="NormalWeb"/>
        <w:shd w:val="clear" w:color="auto" w:fill="FFFFFF"/>
        <w:spacing w:before="0" w:beforeAutospacing="0"/>
        <w:rPr>
          <w:rFonts w:ascii="Segoe UI" w:hAnsi="Segoe UI" w:cs="Segoe UI"/>
          <w:i/>
          <w:iCs/>
          <w:color w:val="1D2125"/>
          <w:sz w:val="23"/>
          <w:szCs w:val="23"/>
        </w:rPr>
      </w:pPr>
    </w:p>
    <w:p w14:paraId="5EB260D6" w14:textId="77777777" w:rsidR="00A123A1" w:rsidRPr="003964BB" w:rsidRDefault="00A123A1" w:rsidP="00011E38"/>
    <w:sectPr w:rsidR="00A123A1" w:rsidRPr="003964B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6E75B3"/>
    <w:multiLevelType w:val="hybridMultilevel"/>
    <w:tmpl w:val="25E088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C744A9"/>
    <w:multiLevelType w:val="hybridMultilevel"/>
    <w:tmpl w:val="75B649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DA608F"/>
    <w:multiLevelType w:val="hybridMultilevel"/>
    <w:tmpl w:val="19B81E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0A0310"/>
    <w:multiLevelType w:val="hybridMultilevel"/>
    <w:tmpl w:val="6374F0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8633420">
    <w:abstractNumId w:val="0"/>
  </w:num>
  <w:num w:numId="2" w16cid:durableId="1236235756">
    <w:abstractNumId w:val="1"/>
  </w:num>
  <w:num w:numId="3" w16cid:durableId="2119981670">
    <w:abstractNumId w:val="2"/>
  </w:num>
  <w:num w:numId="4" w16cid:durableId="19715508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7EDA59"/>
    <w:rsid w:val="000047F5"/>
    <w:rsid w:val="00011E38"/>
    <w:rsid w:val="00013554"/>
    <w:rsid w:val="000152AB"/>
    <w:rsid w:val="00015AA3"/>
    <w:rsid w:val="0002742F"/>
    <w:rsid w:val="00030FF6"/>
    <w:rsid w:val="00035B6B"/>
    <w:rsid w:val="000500CE"/>
    <w:rsid w:val="00054BCC"/>
    <w:rsid w:val="00065CE2"/>
    <w:rsid w:val="0007042B"/>
    <w:rsid w:val="00082A04"/>
    <w:rsid w:val="00083188"/>
    <w:rsid w:val="00096F32"/>
    <w:rsid w:val="0009773C"/>
    <w:rsid w:val="000A3EE2"/>
    <w:rsid w:val="000A6512"/>
    <w:rsid w:val="000A7156"/>
    <w:rsid w:val="000B14AB"/>
    <w:rsid w:val="000C44FC"/>
    <w:rsid w:val="000D2BC8"/>
    <w:rsid w:val="000E5B07"/>
    <w:rsid w:val="000E7DD7"/>
    <w:rsid w:val="001009D0"/>
    <w:rsid w:val="00106697"/>
    <w:rsid w:val="00112B73"/>
    <w:rsid w:val="001248F3"/>
    <w:rsid w:val="00124A94"/>
    <w:rsid w:val="00130344"/>
    <w:rsid w:val="00131673"/>
    <w:rsid w:val="001474F1"/>
    <w:rsid w:val="001619EF"/>
    <w:rsid w:val="00171C6B"/>
    <w:rsid w:val="00185080"/>
    <w:rsid w:val="00186724"/>
    <w:rsid w:val="00192B7A"/>
    <w:rsid w:val="001A27C2"/>
    <w:rsid w:val="001B51C1"/>
    <w:rsid w:val="001C3F80"/>
    <w:rsid w:val="001D1CD8"/>
    <w:rsid w:val="001E0E8A"/>
    <w:rsid w:val="001E586B"/>
    <w:rsid w:val="001F1644"/>
    <w:rsid w:val="001F7A7B"/>
    <w:rsid w:val="002043C6"/>
    <w:rsid w:val="00213437"/>
    <w:rsid w:val="00213A6C"/>
    <w:rsid w:val="00222D34"/>
    <w:rsid w:val="00233587"/>
    <w:rsid w:val="00245C4F"/>
    <w:rsid w:val="00262D30"/>
    <w:rsid w:val="00263C33"/>
    <w:rsid w:val="00265AF9"/>
    <w:rsid w:val="0027622F"/>
    <w:rsid w:val="0028625C"/>
    <w:rsid w:val="002865B9"/>
    <w:rsid w:val="002A06B3"/>
    <w:rsid w:val="002A4BEC"/>
    <w:rsid w:val="002A6E2A"/>
    <w:rsid w:val="002B15AB"/>
    <w:rsid w:val="002D0DD9"/>
    <w:rsid w:val="002D1650"/>
    <w:rsid w:val="002E3DA2"/>
    <w:rsid w:val="002E6D13"/>
    <w:rsid w:val="00304790"/>
    <w:rsid w:val="0030482B"/>
    <w:rsid w:val="0031588C"/>
    <w:rsid w:val="00322F6B"/>
    <w:rsid w:val="00343DDA"/>
    <w:rsid w:val="00350487"/>
    <w:rsid w:val="00366184"/>
    <w:rsid w:val="0039023C"/>
    <w:rsid w:val="0039027D"/>
    <w:rsid w:val="00392F47"/>
    <w:rsid w:val="003964BB"/>
    <w:rsid w:val="003A5F04"/>
    <w:rsid w:val="003A69DA"/>
    <w:rsid w:val="003C1021"/>
    <w:rsid w:val="003C3391"/>
    <w:rsid w:val="003D2ABD"/>
    <w:rsid w:val="003E7D09"/>
    <w:rsid w:val="003F5FA7"/>
    <w:rsid w:val="003F60DF"/>
    <w:rsid w:val="003F61CA"/>
    <w:rsid w:val="00430937"/>
    <w:rsid w:val="0044096C"/>
    <w:rsid w:val="00441346"/>
    <w:rsid w:val="00453F39"/>
    <w:rsid w:val="004643CF"/>
    <w:rsid w:val="00465203"/>
    <w:rsid w:val="004A602D"/>
    <w:rsid w:val="004D3905"/>
    <w:rsid w:val="004E0743"/>
    <w:rsid w:val="004E09E8"/>
    <w:rsid w:val="004E40AD"/>
    <w:rsid w:val="004E745F"/>
    <w:rsid w:val="005060A3"/>
    <w:rsid w:val="005166E7"/>
    <w:rsid w:val="005242C8"/>
    <w:rsid w:val="00530F8C"/>
    <w:rsid w:val="005328E1"/>
    <w:rsid w:val="00540FCE"/>
    <w:rsid w:val="00550456"/>
    <w:rsid w:val="0055515D"/>
    <w:rsid w:val="00567B4D"/>
    <w:rsid w:val="00570FC8"/>
    <w:rsid w:val="005712F3"/>
    <w:rsid w:val="00576AF9"/>
    <w:rsid w:val="0057719E"/>
    <w:rsid w:val="00577964"/>
    <w:rsid w:val="00580876"/>
    <w:rsid w:val="005831FB"/>
    <w:rsid w:val="00597D74"/>
    <w:rsid w:val="005C0F1E"/>
    <w:rsid w:val="005C4269"/>
    <w:rsid w:val="005D05E9"/>
    <w:rsid w:val="005D1567"/>
    <w:rsid w:val="005D5246"/>
    <w:rsid w:val="005E777F"/>
    <w:rsid w:val="005F0B46"/>
    <w:rsid w:val="005F4C22"/>
    <w:rsid w:val="006023A0"/>
    <w:rsid w:val="00603B43"/>
    <w:rsid w:val="0060732E"/>
    <w:rsid w:val="006123D9"/>
    <w:rsid w:val="00612BBF"/>
    <w:rsid w:val="0062554D"/>
    <w:rsid w:val="00625719"/>
    <w:rsid w:val="00636A82"/>
    <w:rsid w:val="00642B3C"/>
    <w:rsid w:val="00642C3B"/>
    <w:rsid w:val="00650937"/>
    <w:rsid w:val="00655110"/>
    <w:rsid w:val="00671841"/>
    <w:rsid w:val="00682E5D"/>
    <w:rsid w:val="006A4EB9"/>
    <w:rsid w:val="006B073D"/>
    <w:rsid w:val="006B1E2F"/>
    <w:rsid w:val="006C07A7"/>
    <w:rsid w:val="006E2F88"/>
    <w:rsid w:val="006E39DD"/>
    <w:rsid w:val="00704CA9"/>
    <w:rsid w:val="00706A12"/>
    <w:rsid w:val="007252ED"/>
    <w:rsid w:val="00725DA5"/>
    <w:rsid w:val="00751F2B"/>
    <w:rsid w:val="00754577"/>
    <w:rsid w:val="00757442"/>
    <w:rsid w:val="00762BD1"/>
    <w:rsid w:val="0076594B"/>
    <w:rsid w:val="0078624D"/>
    <w:rsid w:val="00791E69"/>
    <w:rsid w:val="007A3616"/>
    <w:rsid w:val="007B1646"/>
    <w:rsid w:val="007D1124"/>
    <w:rsid w:val="007E4F34"/>
    <w:rsid w:val="00804A98"/>
    <w:rsid w:val="0080694A"/>
    <w:rsid w:val="0081145A"/>
    <w:rsid w:val="008258CE"/>
    <w:rsid w:val="00825CBE"/>
    <w:rsid w:val="008308C0"/>
    <w:rsid w:val="00840925"/>
    <w:rsid w:val="00840FF8"/>
    <w:rsid w:val="008517A2"/>
    <w:rsid w:val="0085361D"/>
    <w:rsid w:val="00867FED"/>
    <w:rsid w:val="008A2E57"/>
    <w:rsid w:val="008A6987"/>
    <w:rsid w:val="008B16FC"/>
    <w:rsid w:val="008B5FBF"/>
    <w:rsid w:val="008B6433"/>
    <w:rsid w:val="008B7DD5"/>
    <w:rsid w:val="008C2768"/>
    <w:rsid w:val="008C2816"/>
    <w:rsid w:val="008C5966"/>
    <w:rsid w:val="008D391E"/>
    <w:rsid w:val="00901F6E"/>
    <w:rsid w:val="0091467C"/>
    <w:rsid w:val="00927422"/>
    <w:rsid w:val="00940A69"/>
    <w:rsid w:val="009470D6"/>
    <w:rsid w:val="00955140"/>
    <w:rsid w:val="00975B60"/>
    <w:rsid w:val="0098403E"/>
    <w:rsid w:val="009A07E2"/>
    <w:rsid w:val="009C1A2A"/>
    <w:rsid w:val="009C446D"/>
    <w:rsid w:val="009C7B59"/>
    <w:rsid w:val="009D0C1F"/>
    <w:rsid w:val="009D6046"/>
    <w:rsid w:val="009E6F1B"/>
    <w:rsid w:val="00A1122B"/>
    <w:rsid w:val="00A123A1"/>
    <w:rsid w:val="00A138E7"/>
    <w:rsid w:val="00A30C00"/>
    <w:rsid w:val="00A32391"/>
    <w:rsid w:val="00A4013D"/>
    <w:rsid w:val="00A42D76"/>
    <w:rsid w:val="00A52D47"/>
    <w:rsid w:val="00A579E2"/>
    <w:rsid w:val="00A679C0"/>
    <w:rsid w:val="00A77AE7"/>
    <w:rsid w:val="00A8174D"/>
    <w:rsid w:val="00A82A67"/>
    <w:rsid w:val="00A846B4"/>
    <w:rsid w:val="00A9103F"/>
    <w:rsid w:val="00A94D32"/>
    <w:rsid w:val="00AA304D"/>
    <w:rsid w:val="00AE5564"/>
    <w:rsid w:val="00AE60BC"/>
    <w:rsid w:val="00AF02F2"/>
    <w:rsid w:val="00AF17E3"/>
    <w:rsid w:val="00AF3AE5"/>
    <w:rsid w:val="00AF4D29"/>
    <w:rsid w:val="00AF5723"/>
    <w:rsid w:val="00AF57F1"/>
    <w:rsid w:val="00B015BF"/>
    <w:rsid w:val="00B06B02"/>
    <w:rsid w:val="00B073E8"/>
    <w:rsid w:val="00B14657"/>
    <w:rsid w:val="00B15E44"/>
    <w:rsid w:val="00B27769"/>
    <w:rsid w:val="00B4099F"/>
    <w:rsid w:val="00B459F1"/>
    <w:rsid w:val="00B465A4"/>
    <w:rsid w:val="00B52538"/>
    <w:rsid w:val="00B56020"/>
    <w:rsid w:val="00B62F4A"/>
    <w:rsid w:val="00B63C51"/>
    <w:rsid w:val="00B74576"/>
    <w:rsid w:val="00B775D2"/>
    <w:rsid w:val="00B84E98"/>
    <w:rsid w:val="00B86AF4"/>
    <w:rsid w:val="00B86FC5"/>
    <w:rsid w:val="00B97884"/>
    <w:rsid w:val="00BB0F28"/>
    <w:rsid w:val="00BB1C79"/>
    <w:rsid w:val="00BB1E63"/>
    <w:rsid w:val="00BB641A"/>
    <w:rsid w:val="00BC729E"/>
    <w:rsid w:val="00BE0B3F"/>
    <w:rsid w:val="00BE0BFB"/>
    <w:rsid w:val="00BE48B9"/>
    <w:rsid w:val="00BE7B06"/>
    <w:rsid w:val="00BF40B3"/>
    <w:rsid w:val="00BF40B8"/>
    <w:rsid w:val="00C1157A"/>
    <w:rsid w:val="00C166CA"/>
    <w:rsid w:val="00C17EA3"/>
    <w:rsid w:val="00C20BCC"/>
    <w:rsid w:val="00C20CAC"/>
    <w:rsid w:val="00C20DB6"/>
    <w:rsid w:val="00C27989"/>
    <w:rsid w:val="00C327F9"/>
    <w:rsid w:val="00C35D8A"/>
    <w:rsid w:val="00C4368E"/>
    <w:rsid w:val="00C66157"/>
    <w:rsid w:val="00C71A90"/>
    <w:rsid w:val="00C93FC1"/>
    <w:rsid w:val="00C95E56"/>
    <w:rsid w:val="00CA2F7D"/>
    <w:rsid w:val="00CB119D"/>
    <w:rsid w:val="00CC173A"/>
    <w:rsid w:val="00CC3D10"/>
    <w:rsid w:val="00CC64AC"/>
    <w:rsid w:val="00CC778D"/>
    <w:rsid w:val="00CD172A"/>
    <w:rsid w:val="00CF0AE4"/>
    <w:rsid w:val="00CF1101"/>
    <w:rsid w:val="00CF15A6"/>
    <w:rsid w:val="00CF762E"/>
    <w:rsid w:val="00D11B8F"/>
    <w:rsid w:val="00D12E25"/>
    <w:rsid w:val="00D20AB9"/>
    <w:rsid w:val="00D23848"/>
    <w:rsid w:val="00D42F7F"/>
    <w:rsid w:val="00D43478"/>
    <w:rsid w:val="00D47066"/>
    <w:rsid w:val="00D60DF1"/>
    <w:rsid w:val="00D72E5F"/>
    <w:rsid w:val="00D74170"/>
    <w:rsid w:val="00D76B6D"/>
    <w:rsid w:val="00D854EC"/>
    <w:rsid w:val="00DB3EE7"/>
    <w:rsid w:val="00DB6598"/>
    <w:rsid w:val="00DC19E0"/>
    <w:rsid w:val="00DE182A"/>
    <w:rsid w:val="00DE7438"/>
    <w:rsid w:val="00E127F7"/>
    <w:rsid w:val="00E12DA2"/>
    <w:rsid w:val="00E13DDF"/>
    <w:rsid w:val="00E20FC5"/>
    <w:rsid w:val="00E243A4"/>
    <w:rsid w:val="00E2514D"/>
    <w:rsid w:val="00E25295"/>
    <w:rsid w:val="00E31EE5"/>
    <w:rsid w:val="00E335B1"/>
    <w:rsid w:val="00E43568"/>
    <w:rsid w:val="00E45F0F"/>
    <w:rsid w:val="00E50A57"/>
    <w:rsid w:val="00E63923"/>
    <w:rsid w:val="00E66D1D"/>
    <w:rsid w:val="00E674D4"/>
    <w:rsid w:val="00E83710"/>
    <w:rsid w:val="00E8410F"/>
    <w:rsid w:val="00EA478C"/>
    <w:rsid w:val="00EB20F5"/>
    <w:rsid w:val="00EB37CD"/>
    <w:rsid w:val="00ED0C97"/>
    <w:rsid w:val="00ED75BF"/>
    <w:rsid w:val="00EE2B98"/>
    <w:rsid w:val="00EE538F"/>
    <w:rsid w:val="00EE7167"/>
    <w:rsid w:val="00EE7B27"/>
    <w:rsid w:val="00EF04A9"/>
    <w:rsid w:val="00EF07B5"/>
    <w:rsid w:val="00EF1B9D"/>
    <w:rsid w:val="00EF41C1"/>
    <w:rsid w:val="00EF5768"/>
    <w:rsid w:val="00F113A6"/>
    <w:rsid w:val="00F25E31"/>
    <w:rsid w:val="00F322FD"/>
    <w:rsid w:val="00F32F9F"/>
    <w:rsid w:val="00F33918"/>
    <w:rsid w:val="00F34BF6"/>
    <w:rsid w:val="00F36C85"/>
    <w:rsid w:val="00F458B8"/>
    <w:rsid w:val="00F467AE"/>
    <w:rsid w:val="00F507C0"/>
    <w:rsid w:val="00F7353A"/>
    <w:rsid w:val="00F80CE3"/>
    <w:rsid w:val="00F86E33"/>
    <w:rsid w:val="00FA56D3"/>
    <w:rsid w:val="00FB2799"/>
    <w:rsid w:val="00FB331B"/>
    <w:rsid w:val="00FB7AA9"/>
    <w:rsid w:val="00FC0B27"/>
    <w:rsid w:val="00FC5627"/>
    <w:rsid w:val="00FD3F05"/>
    <w:rsid w:val="00FD7484"/>
    <w:rsid w:val="00FE4CCC"/>
    <w:rsid w:val="00FF3B76"/>
    <w:rsid w:val="527ED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EDA59"/>
  <w15:chartTrackingRefBased/>
  <w15:docId w15:val="{0B061952-63B2-414C-A9BB-9B43EE325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4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4B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123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123A1"/>
    <w:rPr>
      <w:i/>
      <w:iCs/>
    </w:rPr>
  </w:style>
  <w:style w:type="paragraph" w:styleId="ListParagraph">
    <w:name w:val="List Paragraph"/>
    <w:basedOn w:val="Normal"/>
    <w:uiPriority w:val="34"/>
    <w:qFormat/>
    <w:rsid w:val="00BB1E63"/>
    <w:pPr>
      <w:ind w:left="720"/>
      <w:contextualSpacing/>
    </w:pPr>
  </w:style>
  <w:style w:type="paragraph" w:styleId="Bibliography">
    <w:name w:val="Bibliography"/>
    <w:basedOn w:val="Normal"/>
    <w:next w:val="Normal"/>
    <w:uiPriority w:val="37"/>
    <w:unhideWhenUsed/>
    <w:rsid w:val="005E777F"/>
  </w:style>
  <w:style w:type="character" w:styleId="Hyperlink">
    <w:name w:val="Hyperlink"/>
    <w:basedOn w:val="DefaultParagraphFont"/>
    <w:uiPriority w:val="99"/>
    <w:unhideWhenUsed/>
    <w:rsid w:val="00EE7B27"/>
    <w:rPr>
      <w:color w:val="0563C1" w:themeColor="hyperlink"/>
      <w:u w:val="single"/>
    </w:rPr>
  </w:style>
  <w:style w:type="character" w:styleId="UnresolvedMention">
    <w:name w:val="Unresolved Mention"/>
    <w:basedOn w:val="DefaultParagraphFont"/>
    <w:uiPriority w:val="99"/>
    <w:semiHidden/>
    <w:unhideWhenUsed/>
    <w:rsid w:val="00EE7B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0598">
      <w:bodyDiv w:val="1"/>
      <w:marLeft w:val="0"/>
      <w:marRight w:val="0"/>
      <w:marTop w:val="0"/>
      <w:marBottom w:val="0"/>
      <w:divBdr>
        <w:top w:val="none" w:sz="0" w:space="0" w:color="auto"/>
        <w:left w:val="none" w:sz="0" w:space="0" w:color="auto"/>
        <w:bottom w:val="none" w:sz="0" w:space="0" w:color="auto"/>
        <w:right w:val="none" w:sz="0" w:space="0" w:color="auto"/>
      </w:divBdr>
    </w:div>
    <w:div w:id="14037019">
      <w:bodyDiv w:val="1"/>
      <w:marLeft w:val="0"/>
      <w:marRight w:val="0"/>
      <w:marTop w:val="0"/>
      <w:marBottom w:val="0"/>
      <w:divBdr>
        <w:top w:val="none" w:sz="0" w:space="0" w:color="auto"/>
        <w:left w:val="none" w:sz="0" w:space="0" w:color="auto"/>
        <w:bottom w:val="none" w:sz="0" w:space="0" w:color="auto"/>
        <w:right w:val="none" w:sz="0" w:space="0" w:color="auto"/>
      </w:divBdr>
    </w:div>
    <w:div w:id="23598678">
      <w:bodyDiv w:val="1"/>
      <w:marLeft w:val="0"/>
      <w:marRight w:val="0"/>
      <w:marTop w:val="0"/>
      <w:marBottom w:val="0"/>
      <w:divBdr>
        <w:top w:val="none" w:sz="0" w:space="0" w:color="auto"/>
        <w:left w:val="none" w:sz="0" w:space="0" w:color="auto"/>
        <w:bottom w:val="none" w:sz="0" w:space="0" w:color="auto"/>
        <w:right w:val="none" w:sz="0" w:space="0" w:color="auto"/>
      </w:divBdr>
    </w:div>
    <w:div w:id="24134375">
      <w:bodyDiv w:val="1"/>
      <w:marLeft w:val="0"/>
      <w:marRight w:val="0"/>
      <w:marTop w:val="0"/>
      <w:marBottom w:val="0"/>
      <w:divBdr>
        <w:top w:val="none" w:sz="0" w:space="0" w:color="auto"/>
        <w:left w:val="none" w:sz="0" w:space="0" w:color="auto"/>
        <w:bottom w:val="none" w:sz="0" w:space="0" w:color="auto"/>
        <w:right w:val="none" w:sz="0" w:space="0" w:color="auto"/>
      </w:divBdr>
    </w:div>
    <w:div w:id="72244684">
      <w:bodyDiv w:val="1"/>
      <w:marLeft w:val="0"/>
      <w:marRight w:val="0"/>
      <w:marTop w:val="0"/>
      <w:marBottom w:val="0"/>
      <w:divBdr>
        <w:top w:val="none" w:sz="0" w:space="0" w:color="auto"/>
        <w:left w:val="none" w:sz="0" w:space="0" w:color="auto"/>
        <w:bottom w:val="none" w:sz="0" w:space="0" w:color="auto"/>
        <w:right w:val="none" w:sz="0" w:space="0" w:color="auto"/>
      </w:divBdr>
    </w:div>
    <w:div w:id="82146652">
      <w:bodyDiv w:val="1"/>
      <w:marLeft w:val="0"/>
      <w:marRight w:val="0"/>
      <w:marTop w:val="0"/>
      <w:marBottom w:val="0"/>
      <w:divBdr>
        <w:top w:val="none" w:sz="0" w:space="0" w:color="auto"/>
        <w:left w:val="none" w:sz="0" w:space="0" w:color="auto"/>
        <w:bottom w:val="none" w:sz="0" w:space="0" w:color="auto"/>
        <w:right w:val="none" w:sz="0" w:space="0" w:color="auto"/>
      </w:divBdr>
    </w:div>
    <w:div w:id="92746540">
      <w:bodyDiv w:val="1"/>
      <w:marLeft w:val="0"/>
      <w:marRight w:val="0"/>
      <w:marTop w:val="0"/>
      <w:marBottom w:val="0"/>
      <w:divBdr>
        <w:top w:val="none" w:sz="0" w:space="0" w:color="auto"/>
        <w:left w:val="none" w:sz="0" w:space="0" w:color="auto"/>
        <w:bottom w:val="none" w:sz="0" w:space="0" w:color="auto"/>
        <w:right w:val="none" w:sz="0" w:space="0" w:color="auto"/>
      </w:divBdr>
    </w:div>
    <w:div w:id="95101409">
      <w:bodyDiv w:val="1"/>
      <w:marLeft w:val="0"/>
      <w:marRight w:val="0"/>
      <w:marTop w:val="0"/>
      <w:marBottom w:val="0"/>
      <w:divBdr>
        <w:top w:val="none" w:sz="0" w:space="0" w:color="auto"/>
        <w:left w:val="none" w:sz="0" w:space="0" w:color="auto"/>
        <w:bottom w:val="none" w:sz="0" w:space="0" w:color="auto"/>
        <w:right w:val="none" w:sz="0" w:space="0" w:color="auto"/>
      </w:divBdr>
    </w:div>
    <w:div w:id="100995490">
      <w:bodyDiv w:val="1"/>
      <w:marLeft w:val="0"/>
      <w:marRight w:val="0"/>
      <w:marTop w:val="0"/>
      <w:marBottom w:val="0"/>
      <w:divBdr>
        <w:top w:val="none" w:sz="0" w:space="0" w:color="auto"/>
        <w:left w:val="none" w:sz="0" w:space="0" w:color="auto"/>
        <w:bottom w:val="none" w:sz="0" w:space="0" w:color="auto"/>
        <w:right w:val="none" w:sz="0" w:space="0" w:color="auto"/>
      </w:divBdr>
    </w:div>
    <w:div w:id="102262039">
      <w:bodyDiv w:val="1"/>
      <w:marLeft w:val="0"/>
      <w:marRight w:val="0"/>
      <w:marTop w:val="0"/>
      <w:marBottom w:val="0"/>
      <w:divBdr>
        <w:top w:val="none" w:sz="0" w:space="0" w:color="auto"/>
        <w:left w:val="none" w:sz="0" w:space="0" w:color="auto"/>
        <w:bottom w:val="none" w:sz="0" w:space="0" w:color="auto"/>
        <w:right w:val="none" w:sz="0" w:space="0" w:color="auto"/>
      </w:divBdr>
    </w:div>
    <w:div w:id="107938186">
      <w:bodyDiv w:val="1"/>
      <w:marLeft w:val="0"/>
      <w:marRight w:val="0"/>
      <w:marTop w:val="0"/>
      <w:marBottom w:val="0"/>
      <w:divBdr>
        <w:top w:val="none" w:sz="0" w:space="0" w:color="auto"/>
        <w:left w:val="none" w:sz="0" w:space="0" w:color="auto"/>
        <w:bottom w:val="none" w:sz="0" w:space="0" w:color="auto"/>
        <w:right w:val="none" w:sz="0" w:space="0" w:color="auto"/>
      </w:divBdr>
    </w:div>
    <w:div w:id="112402733">
      <w:bodyDiv w:val="1"/>
      <w:marLeft w:val="0"/>
      <w:marRight w:val="0"/>
      <w:marTop w:val="0"/>
      <w:marBottom w:val="0"/>
      <w:divBdr>
        <w:top w:val="none" w:sz="0" w:space="0" w:color="auto"/>
        <w:left w:val="none" w:sz="0" w:space="0" w:color="auto"/>
        <w:bottom w:val="none" w:sz="0" w:space="0" w:color="auto"/>
        <w:right w:val="none" w:sz="0" w:space="0" w:color="auto"/>
      </w:divBdr>
    </w:div>
    <w:div w:id="127280733">
      <w:bodyDiv w:val="1"/>
      <w:marLeft w:val="0"/>
      <w:marRight w:val="0"/>
      <w:marTop w:val="0"/>
      <w:marBottom w:val="0"/>
      <w:divBdr>
        <w:top w:val="none" w:sz="0" w:space="0" w:color="auto"/>
        <w:left w:val="none" w:sz="0" w:space="0" w:color="auto"/>
        <w:bottom w:val="none" w:sz="0" w:space="0" w:color="auto"/>
        <w:right w:val="none" w:sz="0" w:space="0" w:color="auto"/>
      </w:divBdr>
    </w:div>
    <w:div w:id="163135662">
      <w:bodyDiv w:val="1"/>
      <w:marLeft w:val="0"/>
      <w:marRight w:val="0"/>
      <w:marTop w:val="0"/>
      <w:marBottom w:val="0"/>
      <w:divBdr>
        <w:top w:val="none" w:sz="0" w:space="0" w:color="auto"/>
        <w:left w:val="none" w:sz="0" w:space="0" w:color="auto"/>
        <w:bottom w:val="none" w:sz="0" w:space="0" w:color="auto"/>
        <w:right w:val="none" w:sz="0" w:space="0" w:color="auto"/>
      </w:divBdr>
    </w:div>
    <w:div w:id="165751178">
      <w:bodyDiv w:val="1"/>
      <w:marLeft w:val="0"/>
      <w:marRight w:val="0"/>
      <w:marTop w:val="0"/>
      <w:marBottom w:val="0"/>
      <w:divBdr>
        <w:top w:val="none" w:sz="0" w:space="0" w:color="auto"/>
        <w:left w:val="none" w:sz="0" w:space="0" w:color="auto"/>
        <w:bottom w:val="none" w:sz="0" w:space="0" w:color="auto"/>
        <w:right w:val="none" w:sz="0" w:space="0" w:color="auto"/>
      </w:divBdr>
    </w:div>
    <w:div w:id="186871378">
      <w:bodyDiv w:val="1"/>
      <w:marLeft w:val="0"/>
      <w:marRight w:val="0"/>
      <w:marTop w:val="0"/>
      <w:marBottom w:val="0"/>
      <w:divBdr>
        <w:top w:val="none" w:sz="0" w:space="0" w:color="auto"/>
        <w:left w:val="none" w:sz="0" w:space="0" w:color="auto"/>
        <w:bottom w:val="none" w:sz="0" w:space="0" w:color="auto"/>
        <w:right w:val="none" w:sz="0" w:space="0" w:color="auto"/>
      </w:divBdr>
    </w:div>
    <w:div w:id="202407276">
      <w:bodyDiv w:val="1"/>
      <w:marLeft w:val="0"/>
      <w:marRight w:val="0"/>
      <w:marTop w:val="0"/>
      <w:marBottom w:val="0"/>
      <w:divBdr>
        <w:top w:val="none" w:sz="0" w:space="0" w:color="auto"/>
        <w:left w:val="none" w:sz="0" w:space="0" w:color="auto"/>
        <w:bottom w:val="none" w:sz="0" w:space="0" w:color="auto"/>
        <w:right w:val="none" w:sz="0" w:space="0" w:color="auto"/>
      </w:divBdr>
    </w:div>
    <w:div w:id="205263297">
      <w:bodyDiv w:val="1"/>
      <w:marLeft w:val="0"/>
      <w:marRight w:val="0"/>
      <w:marTop w:val="0"/>
      <w:marBottom w:val="0"/>
      <w:divBdr>
        <w:top w:val="none" w:sz="0" w:space="0" w:color="auto"/>
        <w:left w:val="none" w:sz="0" w:space="0" w:color="auto"/>
        <w:bottom w:val="none" w:sz="0" w:space="0" w:color="auto"/>
        <w:right w:val="none" w:sz="0" w:space="0" w:color="auto"/>
      </w:divBdr>
    </w:div>
    <w:div w:id="271515682">
      <w:bodyDiv w:val="1"/>
      <w:marLeft w:val="0"/>
      <w:marRight w:val="0"/>
      <w:marTop w:val="0"/>
      <w:marBottom w:val="0"/>
      <w:divBdr>
        <w:top w:val="none" w:sz="0" w:space="0" w:color="auto"/>
        <w:left w:val="none" w:sz="0" w:space="0" w:color="auto"/>
        <w:bottom w:val="none" w:sz="0" w:space="0" w:color="auto"/>
        <w:right w:val="none" w:sz="0" w:space="0" w:color="auto"/>
      </w:divBdr>
    </w:div>
    <w:div w:id="291594503">
      <w:bodyDiv w:val="1"/>
      <w:marLeft w:val="0"/>
      <w:marRight w:val="0"/>
      <w:marTop w:val="0"/>
      <w:marBottom w:val="0"/>
      <w:divBdr>
        <w:top w:val="none" w:sz="0" w:space="0" w:color="auto"/>
        <w:left w:val="none" w:sz="0" w:space="0" w:color="auto"/>
        <w:bottom w:val="none" w:sz="0" w:space="0" w:color="auto"/>
        <w:right w:val="none" w:sz="0" w:space="0" w:color="auto"/>
      </w:divBdr>
    </w:div>
    <w:div w:id="299002288">
      <w:bodyDiv w:val="1"/>
      <w:marLeft w:val="0"/>
      <w:marRight w:val="0"/>
      <w:marTop w:val="0"/>
      <w:marBottom w:val="0"/>
      <w:divBdr>
        <w:top w:val="none" w:sz="0" w:space="0" w:color="auto"/>
        <w:left w:val="none" w:sz="0" w:space="0" w:color="auto"/>
        <w:bottom w:val="none" w:sz="0" w:space="0" w:color="auto"/>
        <w:right w:val="none" w:sz="0" w:space="0" w:color="auto"/>
      </w:divBdr>
    </w:div>
    <w:div w:id="299306845">
      <w:bodyDiv w:val="1"/>
      <w:marLeft w:val="0"/>
      <w:marRight w:val="0"/>
      <w:marTop w:val="0"/>
      <w:marBottom w:val="0"/>
      <w:divBdr>
        <w:top w:val="none" w:sz="0" w:space="0" w:color="auto"/>
        <w:left w:val="none" w:sz="0" w:space="0" w:color="auto"/>
        <w:bottom w:val="none" w:sz="0" w:space="0" w:color="auto"/>
        <w:right w:val="none" w:sz="0" w:space="0" w:color="auto"/>
      </w:divBdr>
    </w:div>
    <w:div w:id="312216897">
      <w:bodyDiv w:val="1"/>
      <w:marLeft w:val="0"/>
      <w:marRight w:val="0"/>
      <w:marTop w:val="0"/>
      <w:marBottom w:val="0"/>
      <w:divBdr>
        <w:top w:val="none" w:sz="0" w:space="0" w:color="auto"/>
        <w:left w:val="none" w:sz="0" w:space="0" w:color="auto"/>
        <w:bottom w:val="none" w:sz="0" w:space="0" w:color="auto"/>
        <w:right w:val="none" w:sz="0" w:space="0" w:color="auto"/>
      </w:divBdr>
    </w:div>
    <w:div w:id="329329641">
      <w:bodyDiv w:val="1"/>
      <w:marLeft w:val="0"/>
      <w:marRight w:val="0"/>
      <w:marTop w:val="0"/>
      <w:marBottom w:val="0"/>
      <w:divBdr>
        <w:top w:val="none" w:sz="0" w:space="0" w:color="auto"/>
        <w:left w:val="none" w:sz="0" w:space="0" w:color="auto"/>
        <w:bottom w:val="none" w:sz="0" w:space="0" w:color="auto"/>
        <w:right w:val="none" w:sz="0" w:space="0" w:color="auto"/>
      </w:divBdr>
    </w:div>
    <w:div w:id="336273441">
      <w:bodyDiv w:val="1"/>
      <w:marLeft w:val="0"/>
      <w:marRight w:val="0"/>
      <w:marTop w:val="0"/>
      <w:marBottom w:val="0"/>
      <w:divBdr>
        <w:top w:val="none" w:sz="0" w:space="0" w:color="auto"/>
        <w:left w:val="none" w:sz="0" w:space="0" w:color="auto"/>
        <w:bottom w:val="none" w:sz="0" w:space="0" w:color="auto"/>
        <w:right w:val="none" w:sz="0" w:space="0" w:color="auto"/>
      </w:divBdr>
    </w:div>
    <w:div w:id="339238522">
      <w:bodyDiv w:val="1"/>
      <w:marLeft w:val="0"/>
      <w:marRight w:val="0"/>
      <w:marTop w:val="0"/>
      <w:marBottom w:val="0"/>
      <w:divBdr>
        <w:top w:val="none" w:sz="0" w:space="0" w:color="auto"/>
        <w:left w:val="none" w:sz="0" w:space="0" w:color="auto"/>
        <w:bottom w:val="none" w:sz="0" w:space="0" w:color="auto"/>
        <w:right w:val="none" w:sz="0" w:space="0" w:color="auto"/>
      </w:divBdr>
    </w:div>
    <w:div w:id="351077974">
      <w:bodyDiv w:val="1"/>
      <w:marLeft w:val="0"/>
      <w:marRight w:val="0"/>
      <w:marTop w:val="0"/>
      <w:marBottom w:val="0"/>
      <w:divBdr>
        <w:top w:val="none" w:sz="0" w:space="0" w:color="auto"/>
        <w:left w:val="none" w:sz="0" w:space="0" w:color="auto"/>
        <w:bottom w:val="none" w:sz="0" w:space="0" w:color="auto"/>
        <w:right w:val="none" w:sz="0" w:space="0" w:color="auto"/>
      </w:divBdr>
    </w:div>
    <w:div w:id="352389100">
      <w:bodyDiv w:val="1"/>
      <w:marLeft w:val="0"/>
      <w:marRight w:val="0"/>
      <w:marTop w:val="0"/>
      <w:marBottom w:val="0"/>
      <w:divBdr>
        <w:top w:val="none" w:sz="0" w:space="0" w:color="auto"/>
        <w:left w:val="none" w:sz="0" w:space="0" w:color="auto"/>
        <w:bottom w:val="none" w:sz="0" w:space="0" w:color="auto"/>
        <w:right w:val="none" w:sz="0" w:space="0" w:color="auto"/>
      </w:divBdr>
    </w:div>
    <w:div w:id="371614605">
      <w:bodyDiv w:val="1"/>
      <w:marLeft w:val="0"/>
      <w:marRight w:val="0"/>
      <w:marTop w:val="0"/>
      <w:marBottom w:val="0"/>
      <w:divBdr>
        <w:top w:val="none" w:sz="0" w:space="0" w:color="auto"/>
        <w:left w:val="none" w:sz="0" w:space="0" w:color="auto"/>
        <w:bottom w:val="none" w:sz="0" w:space="0" w:color="auto"/>
        <w:right w:val="none" w:sz="0" w:space="0" w:color="auto"/>
      </w:divBdr>
    </w:div>
    <w:div w:id="371879163">
      <w:bodyDiv w:val="1"/>
      <w:marLeft w:val="0"/>
      <w:marRight w:val="0"/>
      <w:marTop w:val="0"/>
      <w:marBottom w:val="0"/>
      <w:divBdr>
        <w:top w:val="none" w:sz="0" w:space="0" w:color="auto"/>
        <w:left w:val="none" w:sz="0" w:space="0" w:color="auto"/>
        <w:bottom w:val="none" w:sz="0" w:space="0" w:color="auto"/>
        <w:right w:val="none" w:sz="0" w:space="0" w:color="auto"/>
      </w:divBdr>
    </w:div>
    <w:div w:id="375618901">
      <w:bodyDiv w:val="1"/>
      <w:marLeft w:val="0"/>
      <w:marRight w:val="0"/>
      <w:marTop w:val="0"/>
      <w:marBottom w:val="0"/>
      <w:divBdr>
        <w:top w:val="none" w:sz="0" w:space="0" w:color="auto"/>
        <w:left w:val="none" w:sz="0" w:space="0" w:color="auto"/>
        <w:bottom w:val="none" w:sz="0" w:space="0" w:color="auto"/>
        <w:right w:val="none" w:sz="0" w:space="0" w:color="auto"/>
      </w:divBdr>
    </w:div>
    <w:div w:id="415790266">
      <w:bodyDiv w:val="1"/>
      <w:marLeft w:val="0"/>
      <w:marRight w:val="0"/>
      <w:marTop w:val="0"/>
      <w:marBottom w:val="0"/>
      <w:divBdr>
        <w:top w:val="none" w:sz="0" w:space="0" w:color="auto"/>
        <w:left w:val="none" w:sz="0" w:space="0" w:color="auto"/>
        <w:bottom w:val="none" w:sz="0" w:space="0" w:color="auto"/>
        <w:right w:val="none" w:sz="0" w:space="0" w:color="auto"/>
      </w:divBdr>
    </w:div>
    <w:div w:id="420839404">
      <w:bodyDiv w:val="1"/>
      <w:marLeft w:val="0"/>
      <w:marRight w:val="0"/>
      <w:marTop w:val="0"/>
      <w:marBottom w:val="0"/>
      <w:divBdr>
        <w:top w:val="none" w:sz="0" w:space="0" w:color="auto"/>
        <w:left w:val="none" w:sz="0" w:space="0" w:color="auto"/>
        <w:bottom w:val="none" w:sz="0" w:space="0" w:color="auto"/>
        <w:right w:val="none" w:sz="0" w:space="0" w:color="auto"/>
      </w:divBdr>
    </w:div>
    <w:div w:id="435055269">
      <w:bodyDiv w:val="1"/>
      <w:marLeft w:val="0"/>
      <w:marRight w:val="0"/>
      <w:marTop w:val="0"/>
      <w:marBottom w:val="0"/>
      <w:divBdr>
        <w:top w:val="none" w:sz="0" w:space="0" w:color="auto"/>
        <w:left w:val="none" w:sz="0" w:space="0" w:color="auto"/>
        <w:bottom w:val="none" w:sz="0" w:space="0" w:color="auto"/>
        <w:right w:val="none" w:sz="0" w:space="0" w:color="auto"/>
      </w:divBdr>
    </w:div>
    <w:div w:id="438917046">
      <w:bodyDiv w:val="1"/>
      <w:marLeft w:val="0"/>
      <w:marRight w:val="0"/>
      <w:marTop w:val="0"/>
      <w:marBottom w:val="0"/>
      <w:divBdr>
        <w:top w:val="none" w:sz="0" w:space="0" w:color="auto"/>
        <w:left w:val="none" w:sz="0" w:space="0" w:color="auto"/>
        <w:bottom w:val="none" w:sz="0" w:space="0" w:color="auto"/>
        <w:right w:val="none" w:sz="0" w:space="0" w:color="auto"/>
      </w:divBdr>
    </w:div>
    <w:div w:id="447118746">
      <w:bodyDiv w:val="1"/>
      <w:marLeft w:val="0"/>
      <w:marRight w:val="0"/>
      <w:marTop w:val="0"/>
      <w:marBottom w:val="0"/>
      <w:divBdr>
        <w:top w:val="none" w:sz="0" w:space="0" w:color="auto"/>
        <w:left w:val="none" w:sz="0" w:space="0" w:color="auto"/>
        <w:bottom w:val="none" w:sz="0" w:space="0" w:color="auto"/>
        <w:right w:val="none" w:sz="0" w:space="0" w:color="auto"/>
      </w:divBdr>
    </w:div>
    <w:div w:id="447437565">
      <w:bodyDiv w:val="1"/>
      <w:marLeft w:val="0"/>
      <w:marRight w:val="0"/>
      <w:marTop w:val="0"/>
      <w:marBottom w:val="0"/>
      <w:divBdr>
        <w:top w:val="none" w:sz="0" w:space="0" w:color="auto"/>
        <w:left w:val="none" w:sz="0" w:space="0" w:color="auto"/>
        <w:bottom w:val="none" w:sz="0" w:space="0" w:color="auto"/>
        <w:right w:val="none" w:sz="0" w:space="0" w:color="auto"/>
      </w:divBdr>
    </w:div>
    <w:div w:id="450394612">
      <w:bodyDiv w:val="1"/>
      <w:marLeft w:val="0"/>
      <w:marRight w:val="0"/>
      <w:marTop w:val="0"/>
      <w:marBottom w:val="0"/>
      <w:divBdr>
        <w:top w:val="none" w:sz="0" w:space="0" w:color="auto"/>
        <w:left w:val="none" w:sz="0" w:space="0" w:color="auto"/>
        <w:bottom w:val="none" w:sz="0" w:space="0" w:color="auto"/>
        <w:right w:val="none" w:sz="0" w:space="0" w:color="auto"/>
      </w:divBdr>
    </w:div>
    <w:div w:id="451481328">
      <w:bodyDiv w:val="1"/>
      <w:marLeft w:val="0"/>
      <w:marRight w:val="0"/>
      <w:marTop w:val="0"/>
      <w:marBottom w:val="0"/>
      <w:divBdr>
        <w:top w:val="none" w:sz="0" w:space="0" w:color="auto"/>
        <w:left w:val="none" w:sz="0" w:space="0" w:color="auto"/>
        <w:bottom w:val="none" w:sz="0" w:space="0" w:color="auto"/>
        <w:right w:val="none" w:sz="0" w:space="0" w:color="auto"/>
      </w:divBdr>
    </w:div>
    <w:div w:id="457529333">
      <w:bodyDiv w:val="1"/>
      <w:marLeft w:val="0"/>
      <w:marRight w:val="0"/>
      <w:marTop w:val="0"/>
      <w:marBottom w:val="0"/>
      <w:divBdr>
        <w:top w:val="none" w:sz="0" w:space="0" w:color="auto"/>
        <w:left w:val="none" w:sz="0" w:space="0" w:color="auto"/>
        <w:bottom w:val="none" w:sz="0" w:space="0" w:color="auto"/>
        <w:right w:val="none" w:sz="0" w:space="0" w:color="auto"/>
      </w:divBdr>
    </w:div>
    <w:div w:id="459416197">
      <w:bodyDiv w:val="1"/>
      <w:marLeft w:val="0"/>
      <w:marRight w:val="0"/>
      <w:marTop w:val="0"/>
      <w:marBottom w:val="0"/>
      <w:divBdr>
        <w:top w:val="none" w:sz="0" w:space="0" w:color="auto"/>
        <w:left w:val="none" w:sz="0" w:space="0" w:color="auto"/>
        <w:bottom w:val="none" w:sz="0" w:space="0" w:color="auto"/>
        <w:right w:val="none" w:sz="0" w:space="0" w:color="auto"/>
      </w:divBdr>
    </w:div>
    <w:div w:id="481384781">
      <w:bodyDiv w:val="1"/>
      <w:marLeft w:val="0"/>
      <w:marRight w:val="0"/>
      <w:marTop w:val="0"/>
      <w:marBottom w:val="0"/>
      <w:divBdr>
        <w:top w:val="none" w:sz="0" w:space="0" w:color="auto"/>
        <w:left w:val="none" w:sz="0" w:space="0" w:color="auto"/>
        <w:bottom w:val="none" w:sz="0" w:space="0" w:color="auto"/>
        <w:right w:val="none" w:sz="0" w:space="0" w:color="auto"/>
      </w:divBdr>
    </w:div>
    <w:div w:id="482160155">
      <w:bodyDiv w:val="1"/>
      <w:marLeft w:val="0"/>
      <w:marRight w:val="0"/>
      <w:marTop w:val="0"/>
      <w:marBottom w:val="0"/>
      <w:divBdr>
        <w:top w:val="none" w:sz="0" w:space="0" w:color="auto"/>
        <w:left w:val="none" w:sz="0" w:space="0" w:color="auto"/>
        <w:bottom w:val="none" w:sz="0" w:space="0" w:color="auto"/>
        <w:right w:val="none" w:sz="0" w:space="0" w:color="auto"/>
      </w:divBdr>
    </w:div>
    <w:div w:id="504906510">
      <w:bodyDiv w:val="1"/>
      <w:marLeft w:val="0"/>
      <w:marRight w:val="0"/>
      <w:marTop w:val="0"/>
      <w:marBottom w:val="0"/>
      <w:divBdr>
        <w:top w:val="none" w:sz="0" w:space="0" w:color="auto"/>
        <w:left w:val="none" w:sz="0" w:space="0" w:color="auto"/>
        <w:bottom w:val="none" w:sz="0" w:space="0" w:color="auto"/>
        <w:right w:val="none" w:sz="0" w:space="0" w:color="auto"/>
      </w:divBdr>
    </w:div>
    <w:div w:id="526020955">
      <w:bodyDiv w:val="1"/>
      <w:marLeft w:val="0"/>
      <w:marRight w:val="0"/>
      <w:marTop w:val="0"/>
      <w:marBottom w:val="0"/>
      <w:divBdr>
        <w:top w:val="none" w:sz="0" w:space="0" w:color="auto"/>
        <w:left w:val="none" w:sz="0" w:space="0" w:color="auto"/>
        <w:bottom w:val="none" w:sz="0" w:space="0" w:color="auto"/>
        <w:right w:val="none" w:sz="0" w:space="0" w:color="auto"/>
      </w:divBdr>
    </w:div>
    <w:div w:id="530806371">
      <w:bodyDiv w:val="1"/>
      <w:marLeft w:val="0"/>
      <w:marRight w:val="0"/>
      <w:marTop w:val="0"/>
      <w:marBottom w:val="0"/>
      <w:divBdr>
        <w:top w:val="none" w:sz="0" w:space="0" w:color="auto"/>
        <w:left w:val="none" w:sz="0" w:space="0" w:color="auto"/>
        <w:bottom w:val="none" w:sz="0" w:space="0" w:color="auto"/>
        <w:right w:val="none" w:sz="0" w:space="0" w:color="auto"/>
      </w:divBdr>
    </w:div>
    <w:div w:id="539630406">
      <w:bodyDiv w:val="1"/>
      <w:marLeft w:val="0"/>
      <w:marRight w:val="0"/>
      <w:marTop w:val="0"/>
      <w:marBottom w:val="0"/>
      <w:divBdr>
        <w:top w:val="none" w:sz="0" w:space="0" w:color="auto"/>
        <w:left w:val="none" w:sz="0" w:space="0" w:color="auto"/>
        <w:bottom w:val="none" w:sz="0" w:space="0" w:color="auto"/>
        <w:right w:val="none" w:sz="0" w:space="0" w:color="auto"/>
      </w:divBdr>
    </w:div>
    <w:div w:id="543255320">
      <w:bodyDiv w:val="1"/>
      <w:marLeft w:val="0"/>
      <w:marRight w:val="0"/>
      <w:marTop w:val="0"/>
      <w:marBottom w:val="0"/>
      <w:divBdr>
        <w:top w:val="none" w:sz="0" w:space="0" w:color="auto"/>
        <w:left w:val="none" w:sz="0" w:space="0" w:color="auto"/>
        <w:bottom w:val="none" w:sz="0" w:space="0" w:color="auto"/>
        <w:right w:val="none" w:sz="0" w:space="0" w:color="auto"/>
      </w:divBdr>
    </w:div>
    <w:div w:id="548031023">
      <w:bodyDiv w:val="1"/>
      <w:marLeft w:val="0"/>
      <w:marRight w:val="0"/>
      <w:marTop w:val="0"/>
      <w:marBottom w:val="0"/>
      <w:divBdr>
        <w:top w:val="none" w:sz="0" w:space="0" w:color="auto"/>
        <w:left w:val="none" w:sz="0" w:space="0" w:color="auto"/>
        <w:bottom w:val="none" w:sz="0" w:space="0" w:color="auto"/>
        <w:right w:val="none" w:sz="0" w:space="0" w:color="auto"/>
      </w:divBdr>
    </w:div>
    <w:div w:id="571890932">
      <w:bodyDiv w:val="1"/>
      <w:marLeft w:val="0"/>
      <w:marRight w:val="0"/>
      <w:marTop w:val="0"/>
      <w:marBottom w:val="0"/>
      <w:divBdr>
        <w:top w:val="none" w:sz="0" w:space="0" w:color="auto"/>
        <w:left w:val="none" w:sz="0" w:space="0" w:color="auto"/>
        <w:bottom w:val="none" w:sz="0" w:space="0" w:color="auto"/>
        <w:right w:val="none" w:sz="0" w:space="0" w:color="auto"/>
      </w:divBdr>
    </w:div>
    <w:div w:id="573707361">
      <w:bodyDiv w:val="1"/>
      <w:marLeft w:val="0"/>
      <w:marRight w:val="0"/>
      <w:marTop w:val="0"/>
      <w:marBottom w:val="0"/>
      <w:divBdr>
        <w:top w:val="none" w:sz="0" w:space="0" w:color="auto"/>
        <w:left w:val="none" w:sz="0" w:space="0" w:color="auto"/>
        <w:bottom w:val="none" w:sz="0" w:space="0" w:color="auto"/>
        <w:right w:val="none" w:sz="0" w:space="0" w:color="auto"/>
      </w:divBdr>
    </w:div>
    <w:div w:id="606237768">
      <w:bodyDiv w:val="1"/>
      <w:marLeft w:val="0"/>
      <w:marRight w:val="0"/>
      <w:marTop w:val="0"/>
      <w:marBottom w:val="0"/>
      <w:divBdr>
        <w:top w:val="none" w:sz="0" w:space="0" w:color="auto"/>
        <w:left w:val="none" w:sz="0" w:space="0" w:color="auto"/>
        <w:bottom w:val="none" w:sz="0" w:space="0" w:color="auto"/>
        <w:right w:val="none" w:sz="0" w:space="0" w:color="auto"/>
      </w:divBdr>
    </w:div>
    <w:div w:id="639455567">
      <w:bodyDiv w:val="1"/>
      <w:marLeft w:val="0"/>
      <w:marRight w:val="0"/>
      <w:marTop w:val="0"/>
      <w:marBottom w:val="0"/>
      <w:divBdr>
        <w:top w:val="none" w:sz="0" w:space="0" w:color="auto"/>
        <w:left w:val="none" w:sz="0" w:space="0" w:color="auto"/>
        <w:bottom w:val="none" w:sz="0" w:space="0" w:color="auto"/>
        <w:right w:val="none" w:sz="0" w:space="0" w:color="auto"/>
      </w:divBdr>
    </w:div>
    <w:div w:id="651838820">
      <w:bodyDiv w:val="1"/>
      <w:marLeft w:val="0"/>
      <w:marRight w:val="0"/>
      <w:marTop w:val="0"/>
      <w:marBottom w:val="0"/>
      <w:divBdr>
        <w:top w:val="none" w:sz="0" w:space="0" w:color="auto"/>
        <w:left w:val="none" w:sz="0" w:space="0" w:color="auto"/>
        <w:bottom w:val="none" w:sz="0" w:space="0" w:color="auto"/>
        <w:right w:val="none" w:sz="0" w:space="0" w:color="auto"/>
      </w:divBdr>
    </w:div>
    <w:div w:id="658115388">
      <w:bodyDiv w:val="1"/>
      <w:marLeft w:val="0"/>
      <w:marRight w:val="0"/>
      <w:marTop w:val="0"/>
      <w:marBottom w:val="0"/>
      <w:divBdr>
        <w:top w:val="none" w:sz="0" w:space="0" w:color="auto"/>
        <w:left w:val="none" w:sz="0" w:space="0" w:color="auto"/>
        <w:bottom w:val="none" w:sz="0" w:space="0" w:color="auto"/>
        <w:right w:val="none" w:sz="0" w:space="0" w:color="auto"/>
      </w:divBdr>
    </w:div>
    <w:div w:id="683822193">
      <w:bodyDiv w:val="1"/>
      <w:marLeft w:val="0"/>
      <w:marRight w:val="0"/>
      <w:marTop w:val="0"/>
      <w:marBottom w:val="0"/>
      <w:divBdr>
        <w:top w:val="none" w:sz="0" w:space="0" w:color="auto"/>
        <w:left w:val="none" w:sz="0" w:space="0" w:color="auto"/>
        <w:bottom w:val="none" w:sz="0" w:space="0" w:color="auto"/>
        <w:right w:val="none" w:sz="0" w:space="0" w:color="auto"/>
      </w:divBdr>
    </w:div>
    <w:div w:id="690187860">
      <w:bodyDiv w:val="1"/>
      <w:marLeft w:val="0"/>
      <w:marRight w:val="0"/>
      <w:marTop w:val="0"/>
      <w:marBottom w:val="0"/>
      <w:divBdr>
        <w:top w:val="none" w:sz="0" w:space="0" w:color="auto"/>
        <w:left w:val="none" w:sz="0" w:space="0" w:color="auto"/>
        <w:bottom w:val="none" w:sz="0" w:space="0" w:color="auto"/>
        <w:right w:val="none" w:sz="0" w:space="0" w:color="auto"/>
      </w:divBdr>
    </w:div>
    <w:div w:id="738018658">
      <w:bodyDiv w:val="1"/>
      <w:marLeft w:val="0"/>
      <w:marRight w:val="0"/>
      <w:marTop w:val="0"/>
      <w:marBottom w:val="0"/>
      <w:divBdr>
        <w:top w:val="none" w:sz="0" w:space="0" w:color="auto"/>
        <w:left w:val="none" w:sz="0" w:space="0" w:color="auto"/>
        <w:bottom w:val="none" w:sz="0" w:space="0" w:color="auto"/>
        <w:right w:val="none" w:sz="0" w:space="0" w:color="auto"/>
      </w:divBdr>
    </w:div>
    <w:div w:id="752899088">
      <w:bodyDiv w:val="1"/>
      <w:marLeft w:val="0"/>
      <w:marRight w:val="0"/>
      <w:marTop w:val="0"/>
      <w:marBottom w:val="0"/>
      <w:divBdr>
        <w:top w:val="none" w:sz="0" w:space="0" w:color="auto"/>
        <w:left w:val="none" w:sz="0" w:space="0" w:color="auto"/>
        <w:bottom w:val="none" w:sz="0" w:space="0" w:color="auto"/>
        <w:right w:val="none" w:sz="0" w:space="0" w:color="auto"/>
      </w:divBdr>
    </w:div>
    <w:div w:id="755783378">
      <w:bodyDiv w:val="1"/>
      <w:marLeft w:val="0"/>
      <w:marRight w:val="0"/>
      <w:marTop w:val="0"/>
      <w:marBottom w:val="0"/>
      <w:divBdr>
        <w:top w:val="none" w:sz="0" w:space="0" w:color="auto"/>
        <w:left w:val="none" w:sz="0" w:space="0" w:color="auto"/>
        <w:bottom w:val="none" w:sz="0" w:space="0" w:color="auto"/>
        <w:right w:val="none" w:sz="0" w:space="0" w:color="auto"/>
      </w:divBdr>
    </w:div>
    <w:div w:id="758403130">
      <w:bodyDiv w:val="1"/>
      <w:marLeft w:val="0"/>
      <w:marRight w:val="0"/>
      <w:marTop w:val="0"/>
      <w:marBottom w:val="0"/>
      <w:divBdr>
        <w:top w:val="none" w:sz="0" w:space="0" w:color="auto"/>
        <w:left w:val="none" w:sz="0" w:space="0" w:color="auto"/>
        <w:bottom w:val="none" w:sz="0" w:space="0" w:color="auto"/>
        <w:right w:val="none" w:sz="0" w:space="0" w:color="auto"/>
      </w:divBdr>
    </w:div>
    <w:div w:id="760905443">
      <w:bodyDiv w:val="1"/>
      <w:marLeft w:val="0"/>
      <w:marRight w:val="0"/>
      <w:marTop w:val="0"/>
      <w:marBottom w:val="0"/>
      <w:divBdr>
        <w:top w:val="none" w:sz="0" w:space="0" w:color="auto"/>
        <w:left w:val="none" w:sz="0" w:space="0" w:color="auto"/>
        <w:bottom w:val="none" w:sz="0" w:space="0" w:color="auto"/>
        <w:right w:val="none" w:sz="0" w:space="0" w:color="auto"/>
      </w:divBdr>
    </w:div>
    <w:div w:id="761947993">
      <w:bodyDiv w:val="1"/>
      <w:marLeft w:val="0"/>
      <w:marRight w:val="0"/>
      <w:marTop w:val="0"/>
      <w:marBottom w:val="0"/>
      <w:divBdr>
        <w:top w:val="none" w:sz="0" w:space="0" w:color="auto"/>
        <w:left w:val="none" w:sz="0" w:space="0" w:color="auto"/>
        <w:bottom w:val="none" w:sz="0" w:space="0" w:color="auto"/>
        <w:right w:val="none" w:sz="0" w:space="0" w:color="auto"/>
      </w:divBdr>
    </w:div>
    <w:div w:id="768966556">
      <w:bodyDiv w:val="1"/>
      <w:marLeft w:val="0"/>
      <w:marRight w:val="0"/>
      <w:marTop w:val="0"/>
      <w:marBottom w:val="0"/>
      <w:divBdr>
        <w:top w:val="none" w:sz="0" w:space="0" w:color="auto"/>
        <w:left w:val="none" w:sz="0" w:space="0" w:color="auto"/>
        <w:bottom w:val="none" w:sz="0" w:space="0" w:color="auto"/>
        <w:right w:val="none" w:sz="0" w:space="0" w:color="auto"/>
      </w:divBdr>
    </w:div>
    <w:div w:id="787622660">
      <w:bodyDiv w:val="1"/>
      <w:marLeft w:val="0"/>
      <w:marRight w:val="0"/>
      <w:marTop w:val="0"/>
      <w:marBottom w:val="0"/>
      <w:divBdr>
        <w:top w:val="none" w:sz="0" w:space="0" w:color="auto"/>
        <w:left w:val="none" w:sz="0" w:space="0" w:color="auto"/>
        <w:bottom w:val="none" w:sz="0" w:space="0" w:color="auto"/>
        <w:right w:val="none" w:sz="0" w:space="0" w:color="auto"/>
      </w:divBdr>
    </w:div>
    <w:div w:id="793327692">
      <w:bodyDiv w:val="1"/>
      <w:marLeft w:val="0"/>
      <w:marRight w:val="0"/>
      <w:marTop w:val="0"/>
      <w:marBottom w:val="0"/>
      <w:divBdr>
        <w:top w:val="none" w:sz="0" w:space="0" w:color="auto"/>
        <w:left w:val="none" w:sz="0" w:space="0" w:color="auto"/>
        <w:bottom w:val="none" w:sz="0" w:space="0" w:color="auto"/>
        <w:right w:val="none" w:sz="0" w:space="0" w:color="auto"/>
      </w:divBdr>
    </w:div>
    <w:div w:id="823274961">
      <w:bodyDiv w:val="1"/>
      <w:marLeft w:val="0"/>
      <w:marRight w:val="0"/>
      <w:marTop w:val="0"/>
      <w:marBottom w:val="0"/>
      <w:divBdr>
        <w:top w:val="none" w:sz="0" w:space="0" w:color="auto"/>
        <w:left w:val="none" w:sz="0" w:space="0" w:color="auto"/>
        <w:bottom w:val="none" w:sz="0" w:space="0" w:color="auto"/>
        <w:right w:val="none" w:sz="0" w:space="0" w:color="auto"/>
      </w:divBdr>
    </w:div>
    <w:div w:id="831481878">
      <w:bodyDiv w:val="1"/>
      <w:marLeft w:val="0"/>
      <w:marRight w:val="0"/>
      <w:marTop w:val="0"/>
      <w:marBottom w:val="0"/>
      <w:divBdr>
        <w:top w:val="none" w:sz="0" w:space="0" w:color="auto"/>
        <w:left w:val="none" w:sz="0" w:space="0" w:color="auto"/>
        <w:bottom w:val="none" w:sz="0" w:space="0" w:color="auto"/>
        <w:right w:val="none" w:sz="0" w:space="0" w:color="auto"/>
      </w:divBdr>
    </w:div>
    <w:div w:id="832768639">
      <w:bodyDiv w:val="1"/>
      <w:marLeft w:val="0"/>
      <w:marRight w:val="0"/>
      <w:marTop w:val="0"/>
      <w:marBottom w:val="0"/>
      <w:divBdr>
        <w:top w:val="none" w:sz="0" w:space="0" w:color="auto"/>
        <w:left w:val="none" w:sz="0" w:space="0" w:color="auto"/>
        <w:bottom w:val="none" w:sz="0" w:space="0" w:color="auto"/>
        <w:right w:val="none" w:sz="0" w:space="0" w:color="auto"/>
      </w:divBdr>
    </w:div>
    <w:div w:id="836574536">
      <w:bodyDiv w:val="1"/>
      <w:marLeft w:val="0"/>
      <w:marRight w:val="0"/>
      <w:marTop w:val="0"/>
      <w:marBottom w:val="0"/>
      <w:divBdr>
        <w:top w:val="none" w:sz="0" w:space="0" w:color="auto"/>
        <w:left w:val="none" w:sz="0" w:space="0" w:color="auto"/>
        <w:bottom w:val="none" w:sz="0" w:space="0" w:color="auto"/>
        <w:right w:val="none" w:sz="0" w:space="0" w:color="auto"/>
      </w:divBdr>
    </w:div>
    <w:div w:id="839197772">
      <w:bodyDiv w:val="1"/>
      <w:marLeft w:val="0"/>
      <w:marRight w:val="0"/>
      <w:marTop w:val="0"/>
      <w:marBottom w:val="0"/>
      <w:divBdr>
        <w:top w:val="none" w:sz="0" w:space="0" w:color="auto"/>
        <w:left w:val="none" w:sz="0" w:space="0" w:color="auto"/>
        <w:bottom w:val="none" w:sz="0" w:space="0" w:color="auto"/>
        <w:right w:val="none" w:sz="0" w:space="0" w:color="auto"/>
      </w:divBdr>
    </w:div>
    <w:div w:id="847797168">
      <w:bodyDiv w:val="1"/>
      <w:marLeft w:val="0"/>
      <w:marRight w:val="0"/>
      <w:marTop w:val="0"/>
      <w:marBottom w:val="0"/>
      <w:divBdr>
        <w:top w:val="none" w:sz="0" w:space="0" w:color="auto"/>
        <w:left w:val="none" w:sz="0" w:space="0" w:color="auto"/>
        <w:bottom w:val="none" w:sz="0" w:space="0" w:color="auto"/>
        <w:right w:val="none" w:sz="0" w:space="0" w:color="auto"/>
      </w:divBdr>
    </w:div>
    <w:div w:id="863249212">
      <w:bodyDiv w:val="1"/>
      <w:marLeft w:val="0"/>
      <w:marRight w:val="0"/>
      <w:marTop w:val="0"/>
      <w:marBottom w:val="0"/>
      <w:divBdr>
        <w:top w:val="none" w:sz="0" w:space="0" w:color="auto"/>
        <w:left w:val="none" w:sz="0" w:space="0" w:color="auto"/>
        <w:bottom w:val="none" w:sz="0" w:space="0" w:color="auto"/>
        <w:right w:val="none" w:sz="0" w:space="0" w:color="auto"/>
      </w:divBdr>
    </w:div>
    <w:div w:id="903028787">
      <w:bodyDiv w:val="1"/>
      <w:marLeft w:val="0"/>
      <w:marRight w:val="0"/>
      <w:marTop w:val="0"/>
      <w:marBottom w:val="0"/>
      <w:divBdr>
        <w:top w:val="none" w:sz="0" w:space="0" w:color="auto"/>
        <w:left w:val="none" w:sz="0" w:space="0" w:color="auto"/>
        <w:bottom w:val="none" w:sz="0" w:space="0" w:color="auto"/>
        <w:right w:val="none" w:sz="0" w:space="0" w:color="auto"/>
      </w:divBdr>
    </w:div>
    <w:div w:id="909458977">
      <w:bodyDiv w:val="1"/>
      <w:marLeft w:val="0"/>
      <w:marRight w:val="0"/>
      <w:marTop w:val="0"/>
      <w:marBottom w:val="0"/>
      <w:divBdr>
        <w:top w:val="none" w:sz="0" w:space="0" w:color="auto"/>
        <w:left w:val="none" w:sz="0" w:space="0" w:color="auto"/>
        <w:bottom w:val="none" w:sz="0" w:space="0" w:color="auto"/>
        <w:right w:val="none" w:sz="0" w:space="0" w:color="auto"/>
      </w:divBdr>
    </w:div>
    <w:div w:id="912467838">
      <w:bodyDiv w:val="1"/>
      <w:marLeft w:val="0"/>
      <w:marRight w:val="0"/>
      <w:marTop w:val="0"/>
      <w:marBottom w:val="0"/>
      <w:divBdr>
        <w:top w:val="none" w:sz="0" w:space="0" w:color="auto"/>
        <w:left w:val="none" w:sz="0" w:space="0" w:color="auto"/>
        <w:bottom w:val="none" w:sz="0" w:space="0" w:color="auto"/>
        <w:right w:val="none" w:sz="0" w:space="0" w:color="auto"/>
      </w:divBdr>
    </w:div>
    <w:div w:id="913050034">
      <w:bodyDiv w:val="1"/>
      <w:marLeft w:val="0"/>
      <w:marRight w:val="0"/>
      <w:marTop w:val="0"/>
      <w:marBottom w:val="0"/>
      <w:divBdr>
        <w:top w:val="none" w:sz="0" w:space="0" w:color="auto"/>
        <w:left w:val="none" w:sz="0" w:space="0" w:color="auto"/>
        <w:bottom w:val="none" w:sz="0" w:space="0" w:color="auto"/>
        <w:right w:val="none" w:sz="0" w:space="0" w:color="auto"/>
      </w:divBdr>
    </w:div>
    <w:div w:id="954214623">
      <w:bodyDiv w:val="1"/>
      <w:marLeft w:val="0"/>
      <w:marRight w:val="0"/>
      <w:marTop w:val="0"/>
      <w:marBottom w:val="0"/>
      <w:divBdr>
        <w:top w:val="none" w:sz="0" w:space="0" w:color="auto"/>
        <w:left w:val="none" w:sz="0" w:space="0" w:color="auto"/>
        <w:bottom w:val="none" w:sz="0" w:space="0" w:color="auto"/>
        <w:right w:val="none" w:sz="0" w:space="0" w:color="auto"/>
      </w:divBdr>
    </w:div>
    <w:div w:id="965160323">
      <w:bodyDiv w:val="1"/>
      <w:marLeft w:val="0"/>
      <w:marRight w:val="0"/>
      <w:marTop w:val="0"/>
      <w:marBottom w:val="0"/>
      <w:divBdr>
        <w:top w:val="none" w:sz="0" w:space="0" w:color="auto"/>
        <w:left w:val="none" w:sz="0" w:space="0" w:color="auto"/>
        <w:bottom w:val="none" w:sz="0" w:space="0" w:color="auto"/>
        <w:right w:val="none" w:sz="0" w:space="0" w:color="auto"/>
      </w:divBdr>
    </w:div>
    <w:div w:id="970940861">
      <w:bodyDiv w:val="1"/>
      <w:marLeft w:val="0"/>
      <w:marRight w:val="0"/>
      <w:marTop w:val="0"/>
      <w:marBottom w:val="0"/>
      <w:divBdr>
        <w:top w:val="none" w:sz="0" w:space="0" w:color="auto"/>
        <w:left w:val="none" w:sz="0" w:space="0" w:color="auto"/>
        <w:bottom w:val="none" w:sz="0" w:space="0" w:color="auto"/>
        <w:right w:val="none" w:sz="0" w:space="0" w:color="auto"/>
      </w:divBdr>
    </w:div>
    <w:div w:id="988437417">
      <w:bodyDiv w:val="1"/>
      <w:marLeft w:val="0"/>
      <w:marRight w:val="0"/>
      <w:marTop w:val="0"/>
      <w:marBottom w:val="0"/>
      <w:divBdr>
        <w:top w:val="none" w:sz="0" w:space="0" w:color="auto"/>
        <w:left w:val="none" w:sz="0" w:space="0" w:color="auto"/>
        <w:bottom w:val="none" w:sz="0" w:space="0" w:color="auto"/>
        <w:right w:val="none" w:sz="0" w:space="0" w:color="auto"/>
      </w:divBdr>
    </w:div>
    <w:div w:id="988754229">
      <w:bodyDiv w:val="1"/>
      <w:marLeft w:val="0"/>
      <w:marRight w:val="0"/>
      <w:marTop w:val="0"/>
      <w:marBottom w:val="0"/>
      <w:divBdr>
        <w:top w:val="none" w:sz="0" w:space="0" w:color="auto"/>
        <w:left w:val="none" w:sz="0" w:space="0" w:color="auto"/>
        <w:bottom w:val="none" w:sz="0" w:space="0" w:color="auto"/>
        <w:right w:val="none" w:sz="0" w:space="0" w:color="auto"/>
      </w:divBdr>
    </w:div>
    <w:div w:id="1008211712">
      <w:bodyDiv w:val="1"/>
      <w:marLeft w:val="0"/>
      <w:marRight w:val="0"/>
      <w:marTop w:val="0"/>
      <w:marBottom w:val="0"/>
      <w:divBdr>
        <w:top w:val="none" w:sz="0" w:space="0" w:color="auto"/>
        <w:left w:val="none" w:sz="0" w:space="0" w:color="auto"/>
        <w:bottom w:val="none" w:sz="0" w:space="0" w:color="auto"/>
        <w:right w:val="none" w:sz="0" w:space="0" w:color="auto"/>
      </w:divBdr>
    </w:div>
    <w:div w:id="1041243104">
      <w:bodyDiv w:val="1"/>
      <w:marLeft w:val="0"/>
      <w:marRight w:val="0"/>
      <w:marTop w:val="0"/>
      <w:marBottom w:val="0"/>
      <w:divBdr>
        <w:top w:val="none" w:sz="0" w:space="0" w:color="auto"/>
        <w:left w:val="none" w:sz="0" w:space="0" w:color="auto"/>
        <w:bottom w:val="none" w:sz="0" w:space="0" w:color="auto"/>
        <w:right w:val="none" w:sz="0" w:space="0" w:color="auto"/>
      </w:divBdr>
    </w:div>
    <w:div w:id="1064257393">
      <w:bodyDiv w:val="1"/>
      <w:marLeft w:val="0"/>
      <w:marRight w:val="0"/>
      <w:marTop w:val="0"/>
      <w:marBottom w:val="0"/>
      <w:divBdr>
        <w:top w:val="none" w:sz="0" w:space="0" w:color="auto"/>
        <w:left w:val="none" w:sz="0" w:space="0" w:color="auto"/>
        <w:bottom w:val="none" w:sz="0" w:space="0" w:color="auto"/>
        <w:right w:val="none" w:sz="0" w:space="0" w:color="auto"/>
      </w:divBdr>
    </w:div>
    <w:div w:id="1071852968">
      <w:bodyDiv w:val="1"/>
      <w:marLeft w:val="0"/>
      <w:marRight w:val="0"/>
      <w:marTop w:val="0"/>
      <w:marBottom w:val="0"/>
      <w:divBdr>
        <w:top w:val="none" w:sz="0" w:space="0" w:color="auto"/>
        <w:left w:val="none" w:sz="0" w:space="0" w:color="auto"/>
        <w:bottom w:val="none" w:sz="0" w:space="0" w:color="auto"/>
        <w:right w:val="none" w:sz="0" w:space="0" w:color="auto"/>
      </w:divBdr>
    </w:div>
    <w:div w:id="1076438877">
      <w:bodyDiv w:val="1"/>
      <w:marLeft w:val="0"/>
      <w:marRight w:val="0"/>
      <w:marTop w:val="0"/>
      <w:marBottom w:val="0"/>
      <w:divBdr>
        <w:top w:val="none" w:sz="0" w:space="0" w:color="auto"/>
        <w:left w:val="none" w:sz="0" w:space="0" w:color="auto"/>
        <w:bottom w:val="none" w:sz="0" w:space="0" w:color="auto"/>
        <w:right w:val="none" w:sz="0" w:space="0" w:color="auto"/>
      </w:divBdr>
    </w:div>
    <w:div w:id="1077752128">
      <w:bodyDiv w:val="1"/>
      <w:marLeft w:val="0"/>
      <w:marRight w:val="0"/>
      <w:marTop w:val="0"/>
      <w:marBottom w:val="0"/>
      <w:divBdr>
        <w:top w:val="none" w:sz="0" w:space="0" w:color="auto"/>
        <w:left w:val="none" w:sz="0" w:space="0" w:color="auto"/>
        <w:bottom w:val="none" w:sz="0" w:space="0" w:color="auto"/>
        <w:right w:val="none" w:sz="0" w:space="0" w:color="auto"/>
      </w:divBdr>
    </w:div>
    <w:div w:id="1087917907">
      <w:bodyDiv w:val="1"/>
      <w:marLeft w:val="0"/>
      <w:marRight w:val="0"/>
      <w:marTop w:val="0"/>
      <w:marBottom w:val="0"/>
      <w:divBdr>
        <w:top w:val="none" w:sz="0" w:space="0" w:color="auto"/>
        <w:left w:val="none" w:sz="0" w:space="0" w:color="auto"/>
        <w:bottom w:val="none" w:sz="0" w:space="0" w:color="auto"/>
        <w:right w:val="none" w:sz="0" w:space="0" w:color="auto"/>
      </w:divBdr>
    </w:div>
    <w:div w:id="1100874563">
      <w:bodyDiv w:val="1"/>
      <w:marLeft w:val="0"/>
      <w:marRight w:val="0"/>
      <w:marTop w:val="0"/>
      <w:marBottom w:val="0"/>
      <w:divBdr>
        <w:top w:val="none" w:sz="0" w:space="0" w:color="auto"/>
        <w:left w:val="none" w:sz="0" w:space="0" w:color="auto"/>
        <w:bottom w:val="none" w:sz="0" w:space="0" w:color="auto"/>
        <w:right w:val="none" w:sz="0" w:space="0" w:color="auto"/>
      </w:divBdr>
    </w:div>
    <w:div w:id="1117334156">
      <w:bodyDiv w:val="1"/>
      <w:marLeft w:val="0"/>
      <w:marRight w:val="0"/>
      <w:marTop w:val="0"/>
      <w:marBottom w:val="0"/>
      <w:divBdr>
        <w:top w:val="none" w:sz="0" w:space="0" w:color="auto"/>
        <w:left w:val="none" w:sz="0" w:space="0" w:color="auto"/>
        <w:bottom w:val="none" w:sz="0" w:space="0" w:color="auto"/>
        <w:right w:val="none" w:sz="0" w:space="0" w:color="auto"/>
      </w:divBdr>
    </w:div>
    <w:div w:id="1136946059">
      <w:bodyDiv w:val="1"/>
      <w:marLeft w:val="0"/>
      <w:marRight w:val="0"/>
      <w:marTop w:val="0"/>
      <w:marBottom w:val="0"/>
      <w:divBdr>
        <w:top w:val="none" w:sz="0" w:space="0" w:color="auto"/>
        <w:left w:val="none" w:sz="0" w:space="0" w:color="auto"/>
        <w:bottom w:val="none" w:sz="0" w:space="0" w:color="auto"/>
        <w:right w:val="none" w:sz="0" w:space="0" w:color="auto"/>
      </w:divBdr>
    </w:div>
    <w:div w:id="1139616065">
      <w:bodyDiv w:val="1"/>
      <w:marLeft w:val="0"/>
      <w:marRight w:val="0"/>
      <w:marTop w:val="0"/>
      <w:marBottom w:val="0"/>
      <w:divBdr>
        <w:top w:val="none" w:sz="0" w:space="0" w:color="auto"/>
        <w:left w:val="none" w:sz="0" w:space="0" w:color="auto"/>
        <w:bottom w:val="none" w:sz="0" w:space="0" w:color="auto"/>
        <w:right w:val="none" w:sz="0" w:space="0" w:color="auto"/>
      </w:divBdr>
    </w:div>
    <w:div w:id="1148401219">
      <w:bodyDiv w:val="1"/>
      <w:marLeft w:val="0"/>
      <w:marRight w:val="0"/>
      <w:marTop w:val="0"/>
      <w:marBottom w:val="0"/>
      <w:divBdr>
        <w:top w:val="none" w:sz="0" w:space="0" w:color="auto"/>
        <w:left w:val="none" w:sz="0" w:space="0" w:color="auto"/>
        <w:bottom w:val="none" w:sz="0" w:space="0" w:color="auto"/>
        <w:right w:val="none" w:sz="0" w:space="0" w:color="auto"/>
      </w:divBdr>
    </w:div>
    <w:div w:id="1154688510">
      <w:bodyDiv w:val="1"/>
      <w:marLeft w:val="0"/>
      <w:marRight w:val="0"/>
      <w:marTop w:val="0"/>
      <w:marBottom w:val="0"/>
      <w:divBdr>
        <w:top w:val="none" w:sz="0" w:space="0" w:color="auto"/>
        <w:left w:val="none" w:sz="0" w:space="0" w:color="auto"/>
        <w:bottom w:val="none" w:sz="0" w:space="0" w:color="auto"/>
        <w:right w:val="none" w:sz="0" w:space="0" w:color="auto"/>
      </w:divBdr>
    </w:div>
    <w:div w:id="1155609358">
      <w:bodyDiv w:val="1"/>
      <w:marLeft w:val="0"/>
      <w:marRight w:val="0"/>
      <w:marTop w:val="0"/>
      <w:marBottom w:val="0"/>
      <w:divBdr>
        <w:top w:val="none" w:sz="0" w:space="0" w:color="auto"/>
        <w:left w:val="none" w:sz="0" w:space="0" w:color="auto"/>
        <w:bottom w:val="none" w:sz="0" w:space="0" w:color="auto"/>
        <w:right w:val="none" w:sz="0" w:space="0" w:color="auto"/>
      </w:divBdr>
    </w:div>
    <w:div w:id="1178428277">
      <w:bodyDiv w:val="1"/>
      <w:marLeft w:val="0"/>
      <w:marRight w:val="0"/>
      <w:marTop w:val="0"/>
      <w:marBottom w:val="0"/>
      <w:divBdr>
        <w:top w:val="none" w:sz="0" w:space="0" w:color="auto"/>
        <w:left w:val="none" w:sz="0" w:space="0" w:color="auto"/>
        <w:bottom w:val="none" w:sz="0" w:space="0" w:color="auto"/>
        <w:right w:val="none" w:sz="0" w:space="0" w:color="auto"/>
      </w:divBdr>
    </w:div>
    <w:div w:id="1187718077">
      <w:bodyDiv w:val="1"/>
      <w:marLeft w:val="0"/>
      <w:marRight w:val="0"/>
      <w:marTop w:val="0"/>
      <w:marBottom w:val="0"/>
      <w:divBdr>
        <w:top w:val="none" w:sz="0" w:space="0" w:color="auto"/>
        <w:left w:val="none" w:sz="0" w:space="0" w:color="auto"/>
        <w:bottom w:val="none" w:sz="0" w:space="0" w:color="auto"/>
        <w:right w:val="none" w:sz="0" w:space="0" w:color="auto"/>
      </w:divBdr>
    </w:div>
    <w:div w:id="1190411933">
      <w:bodyDiv w:val="1"/>
      <w:marLeft w:val="0"/>
      <w:marRight w:val="0"/>
      <w:marTop w:val="0"/>
      <w:marBottom w:val="0"/>
      <w:divBdr>
        <w:top w:val="none" w:sz="0" w:space="0" w:color="auto"/>
        <w:left w:val="none" w:sz="0" w:space="0" w:color="auto"/>
        <w:bottom w:val="none" w:sz="0" w:space="0" w:color="auto"/>
        <w:right w:val="none" w:sz="0" w:space="0" w:color="auto"/>
      </w:divBdr>
    </w:div>
    <w:div w:id="1191993009">
      <w:bodyDiv w:val="1"/>
      <w:marLeft w:val="0"/>
      <w:marRight w:val="0"/>
      <w:marTop w:val="0"/>
      <w:marBottom w:val="0"/>
      <w:divBdr>
        <w:top w:val="none" w:sz="0" w:space="0" w:color="auto"/>
        <w:left w:val="none" w:sz="0" w:space="0" w:color="auto"/>
        <w:bottom w:val="none" w:sz="0" w:space="0" w:color="auto"/>
        <w:right w:val="none" w:sz="0" w:space="0" w:color="auto"/>
      </w:divBdr>
    </w:div>
    <w:div w:id="1196232700">
      <w:bodyDiv w:val="1"/>
      <w:marLeft w:val="0"/>
      <w:marRight w:val="0"/>
      <w:marTop w:val="0"/>
      <w:marBottom w:val="0"/>
      <w:divBdr>
        <w:top w:val="none" w:sz="0" w:space="0" w:color="auto"/>
        <w:left w:val="none" w:sz="0" w:space="0" w:color="auto"/>
        <w:bottom w:val="none" w:sz="0" w:space="0" w:color="auto"/>
        <w:right w:val="none" w:sz="0" w:space="0" w:color="auto"/>
      </w:divBdr>
    </w:div>
    <w:div w:id="1215123990">
      <w:bodyDiv w:val="1"/>
      <w:marLeft w:val="0"/>
      <w:marRight w:val="0"/>
      <w:marTop w:val="0"/>
      <w:marBottom w:val="0"/>
      <w:divBdr>
        <w:top w:val="none" w:sz="0" w:space="0" w:color="auto"/>
        <w:left w:val="none" w:sz="0" w:space="0" w:color="auto"/>
        <w:bottom w:val="none" w:sz="0" w:space="0" w:color="auto"/>
        <w:right w:val="none" w:sz="0" w:space="0" w:color="auto"/>
      </w:divBdr>
    </w:div>
    <w:div w:id="1222788948">
      <w:bodyDiv w:val="1"/>
      <w:marLeft w:val="0"/>
      <w:marRight w:val="0"/>
      <w:marTop w:val="0"/>
      <w:marBottom w:val="0"/>
      <w:divBdr>
        <w:top w:val="none" w:sz="0" w:space="0" w:color="auto"/>
        <w:left w:val="none" w:sz="0" w:space="0" w:color="auto"/>
        <w:bottom w:val="none" w:sz="0" w:space="0" w:color="auto"/>
        <w:right w:val="none" w:sz="0" w:space="0" w:color="auto"/>
      </w:divBdr>
    </w:div>
    <w:div w:id="1246694515">
      <w:bodyDiv w:val="1"/>
      <w:marLeft w:val="0"/>
      <w:marRight w:val="0"/>
      <w:marTop w:val="0"/>
      <w:marBottom w:val="0"/>
      <w:divBdr>
        <w:top w:val="none" w:sz="0" w:space="0" w:color="auto"/>
        <w:left w:val="none" w:sz="0" w:space="0" w:color="auto"/>
        <w:bottom w:val="none" w:sz="0" w:space="0" w:color="auto"/>
        <w:right w:val="none" w:sz="0" w:space="0" w:color="auto"/>
      </w:divBdr>
    </w:div>
    <w:div w:id="1266384708">
      <w:bodyDiv w:val="1"/>
      <w:marLeft w:val="0"/>
      <w:marRight w:val="0"/>
      <w:marTop w:val="0"/>
      <w:marBottom w:val="0"/>
      <w:divBdr>
        <w:top w:val="none" w:sz="0" w:space="0" w:color="auto"/>
        <w:left w:val="none" w:sz="0" w:space="0" w:color="auto"/>
        <w:bottom w:val="none" w:sz="0" w:space="0" w:color="auto"/>
        <w:right w:val="none" w:sz="0" w:space="0" w:color="auto"/>
      </w:divBdr>
    </w:div>
    <w:div w:id="1289359645">
      <w:bodyDiv w:val="1"/>
      <w:marLeft w:val="0"/>
      <w:marRight w:val="0"/>
      <w:marTop w:val="0"/>
      <w:marBottom w:val="0"/>
      <w:divBdr>
        <w:top w:val="none" w:sz="0" w:space="0" w:color="auto"/>
        <w:left w:val="none" w:sz="0" w:space="0" w:color="auto"/>
        <w:bottom w:val="none" w:sz="0" w:space="0" w:color="auto"/>
        <w:right w:val="none" w:sz="0" w:space="0" w:color="auto"/>
      </w:divBdr>
    </w:div>
    <w:div w:id="1300918428">
      <w:bodyDiv w:val="1"/>
      <w:marLeft w:val="0"/>
      <w:marRight w:val="0"/>
      <w:marTop w:val="0"/>
      <w:marBottom w:val="0"/>
      <w:divBdr>
        <w:top w:val="none" w:sz="0" w:space="0" w:color="auto"/>
        <w:left w:val="none" w:sz="0" w:space="0" w:color="auto"/>
        <w:bottom w:val="none" w:sz="0" w:space="0" w:color="auto"/>
        <w:right w:val="none" w:sz="0" w:space="0" w:color="auto"/>
      </w:divBdr>
    </w:div>
    <w:div w:id="1305938297">
      <w:bodyDiv w:val="1"/>
      <w:marLeft w:val="0"/>
      <w:marRight w:val="0"/>
      <w:marTop w:val="0"/>
      <w:marBottom w:val="0"/>
      <w:divBdr>
        <w:top w:val="none" w:sz="0" w:space="0" w:color="auto"/>
        <w:left w:val="none" w:sz="0" w:space="0" w:color="auto"/>
        <w:bottom w:val="none" w:sz="0" w:space="0" w:color="auto"/>
        <w:right w:val="none" w:sz="0" w:space="0" w:color="auto"/>
      </w:divBdr>
    </w:div>
    <w:div w:id="1313407913">
      <w:bodyDiv w:val="1"/>
      <w:marLeft w:val="0"/>
      <w:marRight w:val="0"/>
      <w:marTop w:val="0"/>
      <w:marBottom w:val="0"/>
      <w:divBdr>
        <w:top w:val="none" w:sz="0" w:space="0" w:color="auto"/>
        <w:left w:val="none" w:sz="0" w:space="0" w:color="auto"/>
        <w:bottom w:val="none" w:sz="0" w:space="0" w:color="auto"/>
        <w:right w:val="none" w:sz="0" w:space="0" w:color="auto"/>
      </w:divBdr>
    </w:div>
    <w:div w:id="1313486464">
      <w:bodyDiv w:val="1"/>
      <w:marLeft w:val="0"/>
      <w:marRight w:val="0"/>
      <w:marTop w:val="0"/>
      <w:marBottom w:val="0"/>
      <w:divBdr>
        <w:top w:val="none" w:sz="0" w:space="0" w:color="auto"/>
        <w:left w:val="none" w:sz="0" w:space="0" w:color="auto"/>
        <w:bottom w:val="none" w:sz="0" w:space="0" w:color="auto"/>
        <w:right w:val="none" w:sz="0" w:space="0" w:color="auto"/>
      </w:divBdr>
    </w:div>
    <w:div w:id="1314068544">
      <w:bodyDiv w:val="1"/>
      <w:marLeft w:val="0"/>
      <w:marRight w:val="0"/>
      <w:marTop w:val="0"/>
      <w:marBottom w:val="0"/>
      <w:divBdr>
        <w:top w:val="none" w:sz="0" w:space="0" w:color="auto"/>
        <w:left w:val="none" w:sz="0" w:space="0" w:color="auto"/>
        <w:bottom w:val="none" w:sz="0" w:space="0" w:color="auto"/>
        <w:right w:val="none" w:sz="0" w:space="0" w:color="auto"/>
      </w:divBdr>
    </w:div>
    <w:div w:id="1315796675">
      <w:bodyDiv w:val="1"/>
      <w:marLeft w:val="0"/>
      <w:marRight w:val="0"/>
      <w:marTop w:val="0"/>
      <w:marBottom w:val="0"/>
      <w:divBdr>
        <w:top w:val="none" w:sz="0" w:space="0" w:color="auto"/>
        <w:left w:val="none" w:sz="0" w:space="0" w:color="auto"/>
        <w:bottom w:val="none" w:sz="0" w:space="0" w:color="auto"/>
        <w:right w:val="none" w:sz="0" w:space="0" w:color="auto"/>
      </w:divBdr>
    </w:div>
    <w:div w:id="1316640331">
      <w:bodyDiv w:val="1"/>
      <w:marLeft w:val="0"/>
      <w:marRight w:val="0"/>
      <w:marTop w:val="0"/>
      <w:marBottom w:val="0"/>
      <w:divBdr>
        <w:top w:val="none" w:sz="0" w:space="0" w:color="auto"/>
        <w:left w:val="none" w:sz="0" w:space="0" w:color="auto"/>
        <w:bottom w:val="none" w:sz="0" w:space="0" w:color="auto"/>
        <w:right w:val="none" w:sz="0" w:space="0" w:color="auto"/>
      </w:divBdr>
    </w:div>
    <w:div w:id="1345476321">
      <w:bodyDiv w:val="1"/>
      <w:marLeft w:val="0"/>
      <w:marRight w:val="0"/>
      <w:marTop w:val="0"/>
      <w:marBottom w:val="0"/>
      <w:divBdr>
        <w:top w:val="none" w:sz="0" w:space="0" w:color="auto"/>
        <w:left w:val="none" w:sz="0" w:space="0" w:color="auto"/>
        <w:bottom w:val="none" w:sz="0" w:space="0" w:color="auto"/>
        <w:right w:val="none" w:sz="0" w:space="0" w:color="auto"/>
      </w:divBdr>
    </w:div>
    <w:div w:id="1351488247">
      <w:bodyDiv w:val="1"/>
      <w:marLeft w:val="0"/>
      <w:marRight w:val="0"/>
      <w:marTop w:val="0"/>
      <w:marBottom w:val="0"/>
      <w:divBdr>
        <w:top w:val="none" w:sz="0" w:space="0" w:color="auto"/>
        <w:left w:val="none" w:sz="0" w:space="0" w:color="auto"/>
        <w:bottom w:val="none" w:sz="0" w:space="0" w:color="auto"/>
        <w:right w:val="none" w:sz="0" w:space="0" w:color="auto"/>
      </w:divBdr>
    </w:div>
    <w:div w:id="1365716531">
      <w:bodyDiv w:val="1"/>
      <w:marLeft w:val="0"/>
      <w:marRight w:val="0"/>
      <w:marTop w:val="0"/>
      <w:marBottom w:val="0"/>
      <w:divBdr>
        <w:top w:val="none" w:sz="0" w:space="0" w:color="auto"/>
        <w:left w:val="none" w:sz="0" w:space="0" w:color="auto"/>
        <w:bottom w:val="none" w:sz="0" w:space="0" w:color="auto"/>
        <w:right w:val="none" w:sz="0" w:space="0" w:color="auto"/>
      </w:divBdr>
    </w:div>
    <w:div w:id="1370765851">
      <w:bodyDiv w:val="1"/>
      <w:marLeft w:val="0"/>
      <w:marRight w:val="0"/>
      <w:marTop w:val="0"/>
      <w:marBottom w:val="0"/>
      <w:divBdr>
        <w:top w:val="none" w:sz="0" w:space="0" w:color="auto"/>
        <w:left w:val="none" w:sz="0" w:space="0" w:color="auto"/>
        <w:bottom w:val="none" w:sz="0" w:space="0" w:color="auto"/>
        <w:right w:val="none" w:sz="0" w:space="0" w:color="auto"/>
      </w:divBdr>
    </w:div>
    <w:div w:id="1390302590">
      <w:bodyDiv w:val="1"/>
      <w:marLeft w:val="0"/>
      <w:marRight w:val="0"/>
      <w:marTop w:val="0"/>
      <w:marBottom w:val="0"/>
      <w:divBdr>
        <w:top w:val="none" w:sz="0" w:space="0" w:color="auto"/>
        <w:left w:val="none" w:sz="0" w:space="0" w:color="auto"/>
        <w:bottom w:val="none" w:sz="0" w:space="0" w:color="auto"/>
        <w:right w:val="none" w:sz="0" w:space="0" w:color="auto"/>
      </w:divBdr>
    </w:div>
    <w:div w:id="1401438092">
      <w:bodyDiv w:val="1"/>
      <w:marLeft w:val="0"/>
      <w:marRight w:val="0"/>
      <w:marTop w:val="0"/>
      <w:marBottom w:val="0"/>
      <w:divBdr>
        <w:top w:val="none" w:sz="0" w:space="0" w:color="auto"/>
        <w:left w:val="none" w:sz="0" w:space="0" w:color="auto"/>
        <w:bottom w:val="none" w:sz="0" w:space="0" w:color="auto"/>
        <w:right w:val="none" w:sz="0" w:space="0" w:color="auto"/>
      </w:divBdr>
    </w:div>
    <w:div w:id="1412655536">
      <w:bodyDiv w:val="1"/>
      <w:marLeft w:val="0"/>
      <w:marRight w:val="0"/>
      <w:marTop w:val="0"/>
      <w:marBottom w:val="0"/>
      <w:divBdr>
        <w:top w:val="none" w:sz="0" w:space="0" w:color="auto"/>
        <w:left w:val="none" w:sz="0" w:space="0" w:color="auto"/>
        <w:bottom w:val="none" w:sz="0" w:space="0" w:color="auto"/>
        <w:right w:val="none" w:sz="0" w:space="0" w:color="auto"/>
      </w:divBdr>
    </w:div>
    <w:div w:id="1416324717">
      <w:bodyDiv w:val="1"/>
      <w:marLeft w:val="0"/>
      <w:marRight w:val="0"/>
      <w:marTop w:val="0"/>
      <w:marBottom w:val="0"/>
      <w:divBdr>
        <w:top w:val="none" w:sz="0" w:space="0" w:color="auto"/>
        <w:left w:val="none" w:sz="0" w:space="0" w:color="auto"/>
        <w:bottom w:val="none" w:sz="0" w:space="0" w:color="auto"/>
        <w:right w:val="none" w:sz="0" w:space="0" w:color="auto"/>
      </w:divBdr>
    </w:div>
    <w:div w:id="1419015840">
      <w:bodyDiv w:val="1"/>
      <w:marLeft w:val="0"/>
      <w:marRight w:val="0"/>
      <w:marTop w:val="0"/>
      <w:marBottom w:val="0"/>
      <w:divBdr>
        <w:top w:val="none" w:sz="0" w:space="0" w:color="auto"/>
        <w:left w:val="none" w:sz="0" w:space="0" w:color="auto"/>
        <w:bottom w:val="none" w:sz="0" w:space="0" w:color="auto"/>
        <w:right w:val="none" w:sz="0" w:space="0" w:color="auto"/>
      </w:divBdr>
    </w:div>
    <w:div w:id="1420372866">
      <w:bodyDiv w:val="1"/>
      <w:marLeft w:val="0"/>
      <w:marRight w:val="0"/>
      <w:marTop w:val="0"/>
      <w:marBottom w:val="0"/>
      <w:divBdr>
        <w:top w:val="none" w:sz="0" w:space="0" w:color="auto"/>
        <w:left w:val="none" w:sz="0" w:space="0" w:color="auto"/>
        <w:bottom w:val="none" w:sz="0" w:space="0" w:color="auto"/>
        <w:right w:val="none" w:sz="0" w:space="0" w:color="auto"/>
      </w:divBdr>
    </w:div>
    <w:div w:id="1430347889">
      <w:bodyDiv w:val="1"/>
      <w:marLeft w:val="0"/>
      <w:marRight w:val="0"/>
      <w:marTop w:val="0"/>
      <w:marBottom w:val="0"/>
      <w:divBdr>
        <w:top w:val="none" w:sz="0" w:space="0" w:color="auto"/>
        <w:left w:val="none" w:sz="0" w:space="0" w:color="auto"/>
        <w:bottom w:val="none" w:sz="0" w:space="0" w:color="auto"/>
        <w:right w:val="none" w:sz="0" w:space="0" w:color="auto"/>
      </w:divBdr>
    </w:div>
    <w:div w:id="1440103654">
      <w:bodyDiv w:val="1"/>
      <w:marLeft w:val="0"/>
      <w:marRight w:val="0"/>
      <w:marTop w:val="0"/>
      <w:marBottom w:val="0"/>
      <w:divBdr>
        <w:top w:val="none" w:sz="0" w:space="0" w:color="auto"/>
        <w:left w:val="none" w:sz="0" w:space="0" w:color="auto"/>
        <w:bottom w:val="none" w:sz="0" w:space="0" w:color="auto"/>
        <w:right w:val="none" w:sz="0" w:space="0" w:color="auto"/>
      </w:divBdr>
    </w:div>
    <w:div w:id="1444038984">
      <w:bodyDiv w:val="1"/>
      <w:marLeft w:val="0"/>
      <w:marRight w:val="0"/>
      <w:marTop w:val="0"/>
      <w:marBottom w:val="0"/>
      <w:divBdr>
        <w:top w:val="none" w:sz="0" w:space="0" w:color="auto"/>
        <w:left w:val="none" w:sz="0" w:space="0" w:color="auto"/>
        <w:bottom w:val="none" w:sz="0" w:space="0" w:color="auto"/>
        <w:right w:val="none" w:sz="0" w:space="0" w:color="auto"/>
      </w:divBdr>
    </w:div>
    <w:div w:id="1457259715">
      <w:bodyDiv w:val="1"/>
      <w:marLeft w:val="0"/>
      <w:marRight w:val="0"/>
      <w:marTop w:val="0"/>
      <w:marBottom w:val="0"/>
      <w:divBdr>
        <w:top w:val="none" w:sz="0" w:space="0" w:color="auto"/>
        <w:left w:val="none" w:sz="0" w:space="0" w:color="auto"/>
        <w:bottom w:val="none" w:sz="0" w:space="0" w:color="auto"/>
        <w:right w:val="none" w:sz="0" w:space="0" w:color="auto"/>
      </w:divBdr>
    </w:div>
    <w:div w:id="1497915375">
      <w:bodyDiv w:val="1"/>
      <w:marLeft w:val="0"/>
      <w:marRight w:val="0"/>
      <w:marTop w:val="0"/>
      <w:marBottom w:val="0"/>
      <w:divBdr>
        <w:top w:val="none" w:sz="0" w:space="0" w:color="auto"/>
        <w:left w:val="none" w:sz="0" w:space="0" w:color="auto"/>
        <w:bottom w:val="none" w:sz="0" w:space="0" w:color="auto"/>
        <w:right w:val="none" w:sz="0" w:space="0" w:color="auto"/>
      </w:divBdr>
    </w:div>
    <w:div w:id="1507011231">
      <w:bodyDiv w:val="1"/>
      <w:marLeft w:val="0"/>
      <w:marRight w:val="0"/>
      <w:marTop w:val="0"/>
      <w:marBottom w:val="0"/>
      <w:divBdr>
        <w:top w:val="none" w:sz="0" w:space="0" w:color="auto"/>
        <w:left w:val="none" w:sz="0" w:space="0" w:color="auto"/>
        <w:bottom w:val="none" w:sz="0" w:space="0" w:color="auto"/>
        <w:right w:val="none" w:sz="0" w:space="0" w:color="auto"/>
      </w:divBdr>
    </w:div>
    <w:div w:id="1515725421">
      <w:bodyDiv w:val="1"/>
      <w:marLeft w:val="0"/>
      <w:marRight w:val="0"/>
      <w:marTop w:val="0"/>
      <w:marBottom w:val="0"/>
      <w:divBdr>
        <w:top w:val="none" w:sz="0" w:space="0" w:color="auto"/>
        <w:left w:val="none" w:sz="0" w:space="0" w:color="auto"/>
        <w:bottom w:val="none" w:sz="0" w:space="0" w:color="auto"/>
        <w:right w:val="none" w:sz="0" w:space="0" w:color="auto"/>
      </w:divBdr>
    </w:div>
    <w:div w:id="1542552193">
      <w:bodyDiv w:val="1"/>
      <w:marLeft w:val="0"/>
      <w:marRight w:val="0"/>
      <w:marTop w:val="0"/>
      <w:marBottom w:val="0"/>
      <w:divBdr>
        <w:top w:val="none" w:sz="0" w:space="0" w:color="auto"/>
        <w:left w:val="none" w:sz="0" w:space="0" w:color="auto"/>
        <w:bottom w:val="none" w:sz="0" w:space="0" w:color="auto"/>
        <w:right w:val="none" w:sz="0" w:space="0" w:color="auto"/>
      </w:divBdr>
    </w:div>
    <w:div w:id="1568032697">
      <w:bodyDiv w:val="1"/>
      <w:marLeft w:val="0"/>
      <w:marRight w:val="0"/>
      <w:marTop w:val="0"/>
      <w:marBottom w:val="0"/>
      <w:divBdr>
        <w:top w:val="none" w:sz="0" w:space="0" w:color="auto"/>
        <w:left w:val="none" w:sz="0" w:space="0" w:color="auto"/>
        <w:bottom w:val="none" w:sz="0" w:space="0" w:color="auto"/>
        <w:right w:val="none" w:sz="0" w:space="0" w:color="auto"/>
      </w:divBdr>
    </w:div>
    <w:div w:id="1574660794">
      <w:bodyDiv w:val="1"/>
      <w:marLeft w:val="0"/>
      <w:marRight w:val="0"/>
      <w:marTop w:val="0"/>
      <w:marBottom w:val="0"/>
      <w:divBdr>
        <w:top w:val="none" w:sz="0" w:space="0" w:color="auto"/>
        <w:left w:val="none" w:sz="0" w:space="0" w:color="auto"/>
        <w:bottom w:val="none" w:sz="0" w:space="0" w:color="auto"/>
        <w:right w:val="none" w:sz="0" w:space="0" w:color="auto"/>
      </w:divBdr>
    </w:div>
    <w:div w:id="1597445127">
      <w:bodyDiv w:val="1"/>
      <w:marLeft w:val="0"/>
      <w:marRight w:val="0"/>
      <w:marTop w:val="0"/>
      <w:marBottom w:val="0"/>
      <w:divBdr>
        <w:top w:val="none" w:sz="0" w:space="0" w:color="auto"/>
        <w:left w:val="none" w:sz="0" w:space="0" w:color="auto"/>
        <w:bottom w:val="none" w:sz="0" w:space="0" w:color="auto"/>
        <w:right w:val="none" w:sz="0" w:space="0" w:color="auto"/>
      </w:divBdr>
    </w:div>
    <w:div w:id="1601450752">
      <w:bodyDiv w:val="1"/>
      <w:marLeft w:val="0"/>
      <w:marRight w:val="0"/>
      <w:marTop w:val="0"/>
      <w:marBottom w:val="0"/>
      <w:divBdr>
        <w:top w:val="none" w:sz="0" w:space="0" w:color="auto"/>
        <w:left w:val="none" w:sz="0" w:space="0" w:color="auto"/>
        <w:bottom w:val="none" w:sz="0" w:space="0" w:color="auto"/>
        <w:right w:val="none" w:sz="0" w:space="0" w:color="auto"/>
      </w:divBdr>
    </w:div>
    <w:div w:id="1613631704">
      <w:bodyDiv w:val="1"/>
      <w:marLeft w:val="0"/>
      <w:marRight w:val="0"/>
      <w:marTop w:val="0"/>
      <w:marBottom w:val="0"/>
      <w:divBdr>
        <w:top w:val="none" w:sz="0" w:space="0" w:color="auto"/>
        <w:left w:val="none" w:sz="0" w:space="0" w:color="auto"/>
        <w:bottom w:val="none" w:sz="0" w:space="0" w:color="auto"/>
        <w:right w:val="none" w:sz="0" w:space="0" w:color="auto"/>
      </w:divBdr>
    </w:div>
    <w:div w:id="1617565324">
      <w:bodyDiv w:val="1"/>
      <w:marLeft w:val="0"/>
      <w:marRight w:val="0"/>
      <w:marTop w:val="0"/>
      <w:marBottom w:val="0"/>
      <w:divBdr>
        <w:top w:val="none" w:sz="0" w:space="0" w:color="auto"/>
        <w:left w:val="none" w:sz="0" w:space="0" w:color="auto"/>
        <w:bottom w:val="none" w:sz="0" w:space="0" w:color="auto"/>
        <w:right w:val="none" w:sz="0" w:space="0" w:color="auto"/>
      </w:divBdr>
    </w:div>
    <w:div w:id="1618297217">
      <w:bodyDiv w:val="1"/>
      <w:marLeft w:val="0"/>
      <w:marRight w:val="0"/>
      <w:marTop w:val="0"/>
      <w:marBottom w:val="0"/>
      <w:divBdr>
        <w:top w:val="none" w:sz="0" w:space="0" w:color="auto"/>
        <w:left w:val="none" w:sz="0" w:space="0" w:color="auto"/>
        <w:bottom w:val="none" w:sz="0" w:space="0" w:color="auto"/>
        <w:right w:val="none" w:sz="0" w:space="0" w:color="auto"/>
      </w:divBdr>
    </w:div>
    <w:div w:id="1625770401">
      <w:bodyDiv w:val="1"/>
      <w:marLeft w:val="0"/>
      <w:marRight w:val="0"/>
      <w:marTop w:val="0"/>
      <w:marBottom w:val="0"/>
      <w:divBdr>
        <w:top w:val="none" w:sz="0" w:space="0" w:color="auto"/>
        <w:left w:val="none" w:sz="0" w:space="0" w:color="auto"/>
        <w:bottom w:val="none" w:sz="0" w:space="0" w:color="auto"/>
        <w:right w:val="none" w:sz="0" w:space="0" w:color="auto"/>
      </w:divBdr>
    </w:div>
    <w:div w:id="1641762145">
      <w:bodyDiv w:val="1"/>
      <w:marLeft w:val="0"/>
      <w:marRight w:val="0"/>
      <w:marTop w:val="0"/>
      <w:marBottom w:val="0"/>
      <w:divBdr>
        <w:top w:val="none" w:sz="0" w:space="0" w:color="auto"/>
        <w:left w:val="none" w:sz="0" w:space="0" w:color="auto"/>
        <w:bottom w:val="none" w:sz="0" w:space="0" w:color="auto"/>
        <w:right w:val="none" w:sz="0" w:space="0" w:color="auto"/>
      </w:divBdr>
    </w:div>
    <w:div w:id="1676110708">
      <w:bodyDiv w:val="1"/>
      <w:marLeft w:val="0"/>
      <w:marRight w:val="0"/>
      <w:marTop w:val="0"/>
      <w:marBottom w:val="0"/>
      <w:divBdr>
        <w:top w:val="none" w:sz="0" w:space="0" w:color="auto"/>
        <w:left w:val="none" w:sz="0" w:space="0" w:color="auto"/>
        <w:bottom w:val="none" w:sz="0" w:space="0" w:color="auto"/>
        <w:right w:val="none" w:sz="0" w:space="0" w:color="auto"/>
      </w:divBdr>
    </w:div>
    <w:div w:id="1685669790">
      <w:bodyDiv w:val="1"/>
      <w:marLeft w:val="0"/>
      <w:marRight w:val="0"/>
      <w:marTop w:val="0"/>
      <w:marBottom w:val="0"/>
      <w:divBdr>
        <w:top w:val="none" w:sz="0" w:space="0" w:color="auto"/>
        <w:left w:val="none" w:sz="0" w:space="0" w:color="auto"/>
        <w:bottom w:val="none" w:sz="0" w:space="0" w:color="auto"/>
        <w:right w:val="none" w:sz="0" w:space="0" w:color="auto"/>
      </w:divBdr>
    </w:div>
    <w:div w:id="1696348545">
      <w:bodyDiv w:val="1"/>
      <w:marLeft w:val="0"/>
      <w:marRight w:val="0"/>
      <w:marTop w:val="0"/>
      <w:marBottom w:val="0"/>
      <w:divBdr>
        <w:top w:val="none" w:sz="0" w:space="0" w:color="auto"/>
        <w:left w:val="none" w:sz="0" w:space="0" w:color="auto"/>
        <w:bottom w:val="none" w:sz="0" w:space="0" w:color="auto"/>
        <w:right w:val="none" w:sz="0" w:space="0" w:color="auto"/>
      </w:divBdr>
    </w:div>
    <w:div w:id="1699356993">
      <w:bodyDiv w:val="1"/>
      <w:marLeft w:val="0"/>
      <w:marRight w:val="0"/>
      <w:marTop w:val="0"/>
      <w:marBottom w:val="0"/>
      <w:divBdr>
        <w:top w:val="none" w:sz="0" w:space="0" w:color="auto"/>
        <w:left w:val="none" w:sz="0" w:space="0" w:color="auto"/>
        <w:bottom w:val="none" w:sz="0" w:space="0" w:color="auto"/>
        <w:right w:val="none" w:sz="0" w:space="0" w:color="auto"/>
      </w:divBdr>
    </w:div>
    <w:div w:id="1741168182">
      <w:bodyDiv w:val="1"/>
      <w:marLeft w:val="0"/>
      <w:marRight w:val="0"/>
      <w:marTop w:val="0"/>
      <w:marBottom w:val="0"/>
      <w:divBdr>
        <w:top w:val="none" w:sz="0" w:space="0" w:color="auto"/>
        <w:left w:val="none" w:sz="0" w:space="0" w:color="auto"/>
        <w:bottom w:val="none" w:sz="0" w:space="0" w:color="auto"/>
        <w:right w:val="none" w:sz="0" w:space="0" w:color="auto"/>
      </w:divBdr>
    </w:div>
    <w:div w:id="1744790493">
      <w:bodyDiv w:val="1"/>
      <w:marLeft w:val="0"/>
      <w:marRight w:val="0"/>
      <w:marTop w:val="0"/>
      <w:marBottom w:val="0"/>
      <w:divBdr>
        <w:top w:val="none" w:sz="0" w:space="0" w:color="auto"/>
        <w:left w:val="none" w:sz="0" w:space="0" w:color="auto"/>
        <w:bottom w:val="none" w:sz="0" w:space="0" w:color="auto"/>
        <w:right w:val="none" w:sz="0" w:space="0" w:color="auto"/>
      </w:divBdr>
    </w:div>
    <w:div w:id="1759672756">
      <w:bodyDiv w:val="1"/>
      <w:marLeft w:val="0"/>
      <w:marRight w:val="0"/>
      <w:marTop w:val="0"/>
      <w:marBottom w:val="0"/>
      <w:divBdr>
        <w:top w:val="none" w:sz="0" w:space="0" w:color="auto"/>
        <w:left w:val="none" w:sz="0" w:space="0" w:color="auto"/>
        <w:bottom w:val="none" w:sz="0" w:space="0" w:color="auto"/>
        <w:right w:val="none" w:sz="0" w:space="0" w:color="auto"/>
      </w:divBdr>
    </w:div>
    <w:div w:id="1773890508">
      <w:bodyDiv w:val="1"/>
      <w:marLeft w:val="0"/>
      <w:marRight w:val="0"/>
      <w:marTop w:val="0"/>
      <w:marBottom w:val="0"/>
      <w:divBdr>
        <w:top w:val="none" w:sz="0" w:space="0" w:color="auto"/>
        <w:left w:val="none" w:sz="0" w:space="0" w:color="auto"/>
        <w:bottom w:val="none" w:sz="0" w:space="0" w:color="auto"/>
        <w:right w:val="none" w:sz="0" w:space="0" w:color="auto"/>
      </w:divBdr>
    </w:div>
    <w:div w:id="1780366972">
      <w:bodyDiv w:val="1"/>
      <w:marLeft w:val="0"/>
      <w:marRight w:val="0"/>
      <w:marTop w:val="0"/>
      <w:marBottom w:val="0"/>
      <w:divBdr>
        <w:top w:val="none" w:sz="0" w:space="0" w:color="auto"/>
        <w:left w:val="none" w:sz="0" w:space="0" w:color="auto"/>
        <w:bottom w:val="none" w:sz="0" w:space="0" w:color="auto"/>
        <w:right w:val="none" w:sz="0" w:space="0" w:color="auto"/>
      </w:divBdr>
    </w:div>
    <w:div w:id="1786728273">
      <w:bodyDiv w:val="1"/>
      <w:marLeft w:val="0"/>
      <w:marRight w:val="0"/>
      <w:marTop w:val="0"/>
      <w:marBottom w:val="0"/>
      <w:divBdr>
        <w:top w:val="none" w:sz="0" w:space="0" w:color="auto"/>
        <w:left w:val="none" w:sz="0" w:space="0" w:color="auto"/>
        <w:bottom w:val="none" w:sz="0" w:space="0" w:color="auto"/>
        <w:right w:val="none" w:sz="0" w:space="0" w:color="auto"/>
      </w:divBdr>
    </w:div>
    <w:div w:id="1827352506">
      <w:bodyDiv w:val="1"/>
      <w:marLeft w:val="0"/>
      <w:marRight w:val="0"/>
      <w:marTop w:val="0"/>
      <w:marBottom w:val="0"/>
      <w:divBdr>
        <w:top w:val="none" w:sz="0" w:space="0" w:color="auto"/>
        <w:left w:val="none" w:sz="0" w:space="0" w:color="auto"/>
        <w:bottom w:val="none" w:sz="0" w:space="0" w:color="auto"/>
        <w:right w:val="none" w:sz="0" w:space="0" w:color="auto"/>
      </w:divBdr>
    </w:div>
    <w:div w:id="1848518130">
      <w:bodyDiv w:val="1"/>
      <w:marLeft w:val="0"/>
      <w:marRight w:val="0"/>
      <w:marTop w:val="0"/>
      <w:marBottom w:val="0"/>
      <w:divBdr>
        <w:top w:val="none" w:sz="0" w:space="0" w:color="auto"/>
        <w:left w:val="none" w:sz="0" w:space="0" w:color="auto"/>
        <w:bottom w:val="none" w:sz="0" w:space="0" w:color="auto"/>
        <w:right w:val="none" w:sz="0" w:space="0" w:color="auto"/>
      </w:divBdr>
    </w:div>
    <w:div w:id="1851873496">
      <w:bodyDiv w:val="1"/>
      <w:marLeft w:val="0"/>
      <w:marRight w:val="0"/>
      <w:marTop w:val="0"/>
      <w:marBottom w:val="0"/>
      <w:divBdr>
        <w:top w:val="none" w:sz="0" w:space="0" w:color="auto"/>
        <w:left w:val="none" w:sz="0" w:space="0" w:color="auto"/>
        <w:bottom w:val="none" w:sz="0" w:space="0" w:color="auto"/>
        <w:right w:val="none" w:sz="0" w:space="0" w:color="auto"/>
      </w:divBdr>
    </w:div>
    <w:div w:id="1853571143">
      <w:bodyDiv w:val="1"/>
      <w:marLeft w:val="0"/>
      <w:marRight w:val="0"/>
      <w:marTop w:val="0"/>
      <w:marBottom w:val="0"/>
      <w:divBdr>
        <w:top w:val="none" w:sz="0" w:space="0" w:color="auto"/>
        <w:left w:val="none" w:sz="0" w:space="0" w:color="auto"/>
        <w:bottom w:val="none" w:sz="0" w:space="0" w:color="auto"/>
        <w:right w:val="none" w:sz="0" w:space="0" w:color="auto"/>
      </w:divBdr>
    </w:div>
    <w:div w:id="1865051241">
      <w:bodyDiv w:val="1"/>
      <w:marLeft w:val="0"/>
      <w:marRight w:val="0"/>
      <w:marTop w:val="0"/>
      <w:marBottom w:val="0"/>
      <w:divBdr>
        <w:top w:val="none" w:sz="0" w:space="0" w:color="auto"/>
        <w:left w:val="none" w:sz="0" w:space="0" w:color="auto"/>
        <w:bottom w:val="none" w:sz="0" w:space="0" w:color="auto"/>
        <w:right w:val="none" w:sz="0" w:space="0" w:color="auto"/>
      </w:divBdr>
    </w:div>
    <w:div w:id="1875116576">
      <w:bodyDiv w:val="1"/>
      <w:marLeft w:val="0"/>
      <w:marRight w:val="0"/>
      <w:marTop w:val="0"/>
      <w:marBottom w:val="0"/>
      <w:divBdr>
        <w:top w:val="none" w:sz="0" w:space="0" w:color="auto"/>
        <w:left w:val="none" w:sz="0" w:space="0" w:color="auto"/>
        <w:bottom w:val="none" w:sz="0" w:space="0" w:color="auto"/>
        <w:right w:val="none" w:sz="0" w:space="0" w:color="auto"/>
      </w:divBdr>
    </w:div>
    <w:div w:id="1886330701">
      <w:bodyDiv w:val="1"/>
      <w:marLeft w:val="0"/>
      <w:marRight w:val="0"/>
      <w:marTop w:val="0"/>
      <w:marBottom w:val="0"/>
      <w:divBdr>
        <w:top w:val="none" w:sz="0" w:space="0" w:color="auto"/>
        <w:left w:val="none" w:sz="0" w:space="0" w:color="auto"/>
        <w:bottom w:val="none" w:sz="0" w:space="0" w:color="auto"/>
        <w:right w:val="none" w:sz="0" w:space="0" w:color="auto"/>
      </w:divBdr>
    </w:div>
    <w:div w:id="1897430001">
      <w:bodyDiv w:val="1"/>
      <w:marLeft w:val="0"/>
      <w:marRight w:val="0"/>
      <w:marTop w:val="0"/>
      <w:marBottom w:val="0"/>
      <w:divBdr>
        <w:top w:val="none" w:sz="0" w:space="0" w:color="auto"/>
        <w:left w:val="none" w:sz="0" w:space="0" w:color="auto"/>
        <w:bottom w:val="none" w:sz="0" w:space="0" w:color="auto"/>
        <w:right w:val="none" w:sz="0" w:space="0" w:color="auto"/>
      </w:divBdr>
    </w:div>
    <w:div w:id="1897744231">
      <w:bodyDiv w:val="1"/>
      <w:marLeft w:val="0"/>
      <w:marRight w:val="0"/>
      <w:marTop w:val="0"/>
      <w:marBottom w:val="0"/>
      <w:divBdr>
        <w:top w:val="none" w:sz="0" w:space="0" w:color="auto"/>
        <w:left w:val="none" w:sz="0" w:space="0" w:color="auto"/>
        <w:bottom w:val="none" w:sz="0" w:space="0" w:color="auto"/>
        <w:right w:val="none" w:sz="0" w:space="0" w:color="auto"/>
      </w:divBdr>
    </w:div>
    <w:div w:id="1929776309">
      <w:bodyDiv w:val="1"/>
      <w:marLeft w:val="0"/>
      <w:marRight w:val="0"/>
      <w:marTop w:val="0"/>
      <w:marBottom w:val="0"/>
      <w:divBdr>
        <w:top w:val="none" w:sz="0" w:space="0" w:color="auto"/>
        <w:left w:val="none" w:sz="0" w:space="0" w:color="auto"/>
        <w:bottom w:val="none" w:sz="0" w:space="0" w:color="auto"/>
        <w:right w:val="none" w:sz="0" w:space="0" w:color="auto"/>
      </w:divBdr>
    </w:div>
    <w:div w:id="1932084129">
      <w:bodyDiv w:val="1"/>
      <w:marLeft w:val="0"/>
      <w:marRight w:val="0"/>
      <w:marTop w:val="0"/>
      <w:marBottom w:val="0"/>
      <w:divBdr>
        <w:top w:val="none" w:sz="0" w:space="0" w:color="auto"/>
        <w:left w:val="none" w:sz="0" w:space="0" w:color="auto"/>
        <w:bottom w:val="none" w:sz="0" w:space="0" w:color="auto"/>
        <w:right w:val="none" w:sz="0" w:space="0" w:color="auto"/>
      </w:divBdr>
    </w:div>
    <w:div w:id="1945771110">
      <w:bodyDiv w:val="1"/>
      <w:marLeft w:val="0"/>
      <w:marRight w:val="0"/>
      <w:marTop w:val="0"/>
      <w:marBottom w:val="0"/>
      <w:divBdr>
        <w:top w:val="none" w:sz="0" w:space="0" w:color="auto"/>
        <w:left w:val="none" w:sz="0" w:space="0" w:color="auto"/>
        <w:bottom w:val="none" w:sz="0" w:space="0" w:color="auto"/>
        <w:right w:val="none" w:sz="0" w:space="0" w:color="auto"/>
      </w:divBdr>
    </w:div>
    <w:div w:id="1955596398">
      <w:bodyDiv w:val="1"/>
      <w:marLeft w:val="0"/>
      <w:marRight w:val="0"/>
      <w:marTop w:val="0"/>
      <w:marBottom w:val="0"/>
      <w:divBdr>
        <w:top w:val="none" w:sz="0" w:space="0" w:color="auto"/>
        <w:left w:val="none" w:sz="0" w:space="0" w:color="auto"/>
        <w:bottom w:val="none" w:sz="0" w:space="0" w:color="auto"/>
        <w:right w:val="none" w:sz="0" w:space="0" w:color="auto"/>
      </w:divBdr>
    </w:div>
    <w:div w:id="1955793025">
      <w:bodyDiv w:val="1"/>
      <w:marLeft w:val="0"/>
      <w:marRight w:val="0"/>
      <w:marTop w:val="0"/>
      <w:marBottom w:val="0"/>
      <w:divBdr>
        <w:top w:val="none" w:sz="0" w:space="0" w:color="auto"/>
        <w:left w:val="none" w:sz="0" w:space="0" w:color="auto"/>
        <w:bottom w:val="none" w:sz="0" w:space="0" w:color="auto"/>
        <w:right w:val="none" w:sz="0" w:space="0" w:color="auto"/>
      </w:divBdr>
    </w:div>
    <w:div w:id="1985306138">
      <w:bodyDiv w:val="1"/>
      <w:marLeft w:val="0"/>
      <w:marRight w:val="0"/>
      <w:marTop w:val="0"/>
      <w:marBottom w:val="0"/>
      <w:divBdr>
        <w:top w:val="none" w:sz="0" w:space="0" w:color="auto"/>
        <w:left w:val="none" w:sz="0" w:space="0" w:color="auto"/>
        <w:bottom w:val="none" w:sz="0" w:space="0" w:color="auto"/>
        <w:right w:val="none" w:sz="0" w:space="0" w:color="auto"/>
      </w:divBdr>
    </w:div>
    <w:div w:id="2012830098">
      <w:bodyDiv w:val="1"/>
      <w:marLeft w:val="0"/>
      <w:marRight w:val="0"/>
      <w:marTop w:val="0"/>
      <w:marBottom w:val="0"/>
      <w:divBdr>
        <w:top w:val="none" w:sz="0" w:space="0" w:color="auto"/>
        <w:left w:val="none" w:sz="0" w:space="0" w:color="auto"/>
        <w:bottom w:val="none" w:sz="0" w:space="0" w:color="auto"/>
        <w:right w:val="none" w:sz="0" w:space="0" w:color="auto"/>
      </w:divBdr>
    </w:div>
    <w:div w:id="2013413445">
      <w:bodyDiv w:val="1"/>
      <w:marLeft w:val="0"/>
      <w:marRight w:val="0"/>
      <w:marTop w:val="0"/>
      <w:marBottom w:val="0"/>
      <w:divBdr>
        <w:top w:val="none" w:sz="0" w:space="0" w:color="auto"/>
        <w:left w:val="none" w:sz="0" w:space="0" w:color="auto"/>
        <w:bottom w:val="none" w:sz="0" w:space="0" w:color="auto"/>
        <w:right w:val="none" w:sz="0" w:space="0" w:color="auto"/>
      </w:divBdr>
    </w:div>
    <w:div w:id="2025207700">
      <w:bodyDiv w:val="1"/>
      <w:marLeft w:val="0"/>
      <w:marRight w:val="0"/>
      <w:marTop w:val="0"/>
      <w:marBottom w:val="0"/>
      <w:divBdr>
        <w:top w:val="none" w:sz="0" w:space="0" w:color="auto"/>
        <w:left w:val="none" w:sz="0" w:space="0" w:color="auto"/>
        <w:bottom w:val="none" w:sz="0" w:space="0" w:color="auto"/>
        <w:right w:val="none" w:sz="0" w:space="0" w:color="auto"/>
      </w:divBdr>
    </w:div>
    <w:div w:id="2027635369">
      <w:bodyDiv w:val="1"/>
      <w:marLeft w:val="0"/>
      <w:marRight w:val="0"/>
      <w:marTop w:val="0"/>
      <w:marBottom w:val="0"/>
      <w:divBdr>
        <w:top w:val="none" w:sz="0" w:space="0" w:color="auto"/>
        <w:left w:val="none" w:sz="0" w:space="0" w:color="auto"/>
        <w:bottom w:val="none" w:sz="0" w:space="0" w:color="auto"/>
        <w:right w:val="none" w:sz="0" w:space="0" w:color="auto"/>
      </w:divBdr>
    </w:div>
    <w:div w:id="2030637466">
      <w:bodyDiv w:val="1"/>
      <w:marLeft w:val="0"/>
      <w:marRight w:val="0"/>
      <w:marTop w:val="0"/>
      <w:marBottom w:val="0"/>
      <w:divBdr>
        <w:top w:val="none" w:sz="0" w:space="0" w:color="auto"/>
        <w:left w:val="none" w:sz="0" w:space="0" w:color="auto"/>
        <w:bottom w:val="none" w:sz="0" w:space="0" w:color="auto"/>
        <w:right w:val="none" w:sz="0" w:space="0" w:color="auto"/>
      </w:divBdr>
    </w:div>
    <w:div w:id="2038119331">
      <w:bodyDiv w:val="1"/>
      <w:marLeft w:val="0"/>
      <w:marRight w:val="0"/>
      <w:marTop w:val="0"/>
      <w:marBottom w:val="0"/>
      <w:divBdr>
        <w:top w:val="none" w:sz="0" w:space="0" w:color="auto"/>
        <w:left w:val="none" w:sz="0" w:space="0" w:color="auto"/>
        <w:bottom w:val="none" w:sz="0" w:space="0" w:color="auto"/>
        <w:right w:val="none" w:sz="0" w:space="0" w:color="auto"/>
      </w:divBdr>
    </w:div>
    <w:div w:id="2094204649">
      <w:bodyDiv w:val="1"/>
      <w:marLeft w:val="0"/>
      <w:marRight w:val="0"/>
      <w:marTop w:val="0"/>
      <w:marBottom w:val="0"/>
      <w:divBdr>
        <w:top w:val="none" w:sz="0" w:space="0" w:color="auto"/>
        <w:left w:val="none" w:sz="0" w:space="0" w:color="auto"/>
        <w:bottom w:val="none" w:sz="0" w:space="0" w:color="auto"/>
        <w:right w:val="none" w:sz="0" w:space="0" w:color="auto"/>
      </w:divBdr>
    </w:div>
    <w:div w:id="211589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Lor20</b:Tag>
    <b:SourceType>JournalArticle</b:SourceType>
    <b:Guid>{DA8D8E15-79ED-4BDE-B3E3-55C063056583}</b:Guid>
    <b:Title>Autism spectrum disorder</b:Title>
    <b:JournalName>Nature reviews Disease primers</b:JournalName>
    <b:Year>2020</b:Year>
    <b:Pages>1-23</b:Pages>
    <b:Volume>6</b:Volume>
    <b:Issue>1</b:Issue>
    <b:DOI>https://doi.org/10.1038/s41572-019-0138-4</b:DOI>
    <b:Author>
      <b:Author>
        <b:NameList>
          <b:Person>
            <b:Last>Lord</b:Last>
            <b:First>C</b:First>
          </b:Person>
          <b:Person>
            <b:Last>Brugha</b:Last>
            <b:Middle>S</b:Middle>
            <b:First>T</b:First>
          </b:Person>
          <b:Person>
            <b:Last>Charman</b:Last>
            <b:First>T</b:First>
          </b:Person>
          <b:Person>
            <b:Last>Cusack</b:Last>
            <b:First>J</b:First>
          </b:Person>
          <b:Person>
            <b:Last>Dumas</b:Last>
            <b:First>G</b:First>
          </b:Person>
          <b:Person>
            <b:Last>Frazier</b:Last>
            <b:First>T</b:First>
          </b:Person>
          <b:Person>
            <b:Last>Veenstra-VanderWeele</b:Last>
            <b:First>J</b:First>
          </b:Person>
        </b:NameList>
      </b:Author>
    </b:Author>
    <b:RefOrder>1</b:RefOrder>
  </b:Source>
  <b:Source>
    <b:Tag>van21</b:Tag>
    <b:SourceType>JournalArticle</b:SourceType>
    <b:Guid>{324EAED8-B8C8-4FA2-B329-5C6F297294F0}</b:Guid>
    <b:Title>Age at autism spectrum disorder diagnosis: A systematic review and meta-analysis from 2012 to 2019</b:Title>
    <b:JournalName>Autism</b:JournalName>
    <b:Year>2021</b:Year>
    <b:Pages>862-873</b:Pages>
    <b:Volume>25</b:Volume>
    <b:Issue>4</b:Issue>
    <b:DOI>https://doi.org/10.1177/1362361320971107</b:DOI>
    <b:Author>
      <b:Author>
        <b:NameList>
          <b:Person>
            <b:Last>van’t Hof</b:Last>
            <b:First>M</b:First>
          </b:Person>
          <b:Person>
            <b:Last>Tisseur</b:Last>
            <b:First>C</b:First>
          </b:Person>
          <b:Person>
            <b:Last>van Berckelear-Onnes</b:Last>
            <b:First>I</b:First>
          </b:Person>
          <b:Person>
            <b:Last>van Nieuwenhuyzen</b:Last>
            <b:First>A</b:First>
          </b:Person>
          <b:Person>
            <b:Last>Daniels</b:Last>
            <b:Middle>M</b:Middle>
            <b:First>A</b:First>
          </b:Person>
          <b:Person>
            <b:Last>Deen</b:Last>
            <b:First>M</b:First>
          </b:Person>
          <b:Person>
            <b:Last>Ester</b:Last>
            <b:Middle>A</b:Middle>
            <b:First>W</b:First>
          </b:Person>
        </b:NameList>
      </b:Author>
    </b:Author>
    <b:RefOrder>2</b:RefOrder>
  </b:Source>
  <b:Source>
    <b:Tag>Mas17</b:Tag>
    <b:SourceType>JournalArticle</b:SourceType>
    <b:Guid>{24C7FE3C-7D01-4119-9EF4-020288F29858}</b:Guid>
    <b:Title>An overview of autism spectrum disorder, heterogeneity and treatment options</b:Title>
    <b:JournalName>Neuroscience bulletin</b:JournalName>
    <b:Year>2017</b:Year>
    <b:Pages>183-193</b:Pages>
    <b:Volume>33</b:Volume>
    <b:DOI>https://doi.org/10.1007/s12264-017-0100-y</b:DOI>
    <b:Author>
      <b:Author>
        <b:NameList>
          <b:Person>
            <b:Last>Masi</b:Last>
            <b:First>A</b:First>
          </b:Person>
          <b:Person>
            <b:Last>DeMayo</b:Last>
            <b:Middle>M</b:Middle>
            <b:First>M</b:First>
          </b:Person>
          <b:Person>
            <b:Last>Glozier</b:Last>
            <b:First>N</b:First>
          </b:Person>
          <b:Person>
            <b:Last>Guastella</b:Last>
            <b:Middle>J</b:Middle>
            <b:First>A</b:First>
          </b:Person>
        </b:NameList>
      </b:Author>
    </b:Author>
    <b:RefOrder>6</b:RefOrder>
  </b:Source>
  <b:Source>
    <b:Tag>Geu12</b:Tag>
    <b:SourceType>JournalArticle</b:SourceType>
    <b:Guid>{11984487-B617-45AD-888A-60F40A86D1DF}</b:Guid>
    <b:Title>A retrospective chart study: The pathway to a diagnosis for adults referred for ASD assessment</b:Title>
    <b:JournalName>Autism</b:JournalName>
    <b:Year>2012</b:Year>
    <b:Pages>299-305</b:Pages>
    <b:Volume>16</b:Volume>
    <b:Issue>3</b:Issue>
    <b:DOI>https://doi.org/10.1177/1362361311421775</b:DOI>
    <b:Author>
      <b:Author>
        <b:NameList>
          <b:Person>
            <b:Last>Geurts</b:Last>
            <b:Middle>M</b:Middle>
            <b:First>H</b:First>
          </b:Person>
          <b:Person>
            <b:Last>Jansen</b:Last>
            <b:Middle>D</b:Middle>
            <b:First>M</b:First>
          </b:Person>
        </b:NameList>
      </b:Author>
    </b:Author>
    <b:RefOrder>3</b:RefOrder>
  </b:Source>
  <b:Source>
    <b:Tag>Car13</b:Tag>
    <b:SourceType>JournalArticle</b:SourceType>
    <b:Guid>{4BD4E161-B058-4E0C-91AE-0B14C241FCFE}</b:Guid>
    <b:Title>Theory of mind</b:Title>
    <b:JournalName>Wiley Interdisciplinary Reviews: Cognitive Science</b:JournalName>
    <b:Year>2013</b:Year>
    <b:Pages>391-402</b:Pages>
    <b:Volume>4</b:Volume>
    <b:Issue>4</b:Issue>
    <b:DOI>https://doi.org/10.1002/wcs.1232</b:DOI>
    <b:Author>
      <b:Author>
        <b:NameList>
          <b:Person>
            <b:Last>Carlson</b:Last>
            <b:Middle>M</b:Middle>
            <b:First>S</b:First>
          </b:Person>
          <b:Person>
            <b:Last>Koenig</b:Last>
            <b:Middle>A</b:Middle>
            <b:First>M</b:First>
          </b:Person>
          <b:Person>
            <b:Last>Harms</b:Last>
            <b:Middle>B</b:Middle>
            <b:First>M</b:First>
          </b:Person>
        </b:NameList>
      </b:Author>
    </b:Author>
    <b:RefOrder>4</b:RefOrder>
  </b:Source>
  <b:Source>
    <b:Tag>Kim14</b:Tag>
    <b:SourceType>JournalArticle</b:SourceType>
    <b:Guid>{72A55D2F-660C-48AA-8A6E-1F2FA8CA8CC3}</b:Guid>
    <b:Author>
      <b:Author>
        <b:NameList>
          <b:Person>
            <b:Last>Kimhi</b:Last>
            <b:First>Y</b:First>
          </b:Person>
        </b:NameList>
      </b:Author>
    </b:Author>
    <b:Title>Theory of mind abilities and deficits in autism spectrum disorders</b:Title>
    <b:JournalName>Topics in Language Disorders</b:JournalName>
    <b:Year>2014</b:Year>
    <b:Pages>329-343</b:Pages>
    <b:Volume>34</b:Volume>
    <b:Issue>4</b:Issue>
    <b:DOI>10.1097/TLD.0000000000000033</b:DOI>
    <b:RefOrder>5</b:RefOrder>
  </b:Source>
  <b:Source>
    <b:Tag>Ame13</b:Tag>
    <b:SourceType>Book</b:SourceType>
    <b:Guid>{73E22385-7A6D-47D8-BD81-3F25168749E0}</b:Guid>
    <b:Author>
      <b:Author>
        <b:Corporate>American Psychiatric Association</b:Corporate>
      </b:Author>
    </b:Author>
    <b:Title>Diagnostic and statistical manual of mental disorders: DSM-5</b:Title>
    <b:Year>2013</b:Year>
    <b:Volume>5</b:Volume>
    <b:Issue>5</b:Issue>
    <b:Publisher>Washington, DC: American psychiatric association</b:Publisher>
    <b:RefOrder>7</b:RefOrder>
  </b:Source>
  <b:Source>
    <b:Tag>Luc07</b:Tag>
    <b:SourceType>JournalArticle</b:SourceType>
    <b:Guid>{863ED035-2E41-431E-801D-E5C608B4E145}</b:Guid>
    <b:Title>Social versus intrapersonal ToM: Social ToM is a cognitive strength for low-and middle-SES children</b:Title>
    <b:Year>2007</b:Year>
    <b:DOI>https://doi.org/10.1016/j.appdev.2007.04.001</b:DOI>
    <b:Pages>285-297</b:Pages>
    <b:JournalName>Journal of Applied Developmental Psychology</b:JournalName>
    <b:Volume>28</b:Volume>
    <b:Issue>4</b:Issue>
    <b:Author>
      <b:Author>
        <b:NameList>
          <b:Person>
            <b:Last>Lucariello</b:Last>
            <b:Middle>M</b:Middle>
            <b:First>J</b:First>
          </b:Person>
          <b:Person>
            <b:Last>Durand</b:Last>
            <b:Middle>M</b:Middle>
            <b:First>T</b:First>
          </b:Person>
          <b:Person>
            <b:Last>Yarnell</b:Last>
            <b:First>L</b:First>
          </b:Person>
        </b:NameList>
      </b:Author>
    </b:Author>
    <b:RefOrder>12</b:RefOrder>
  </b:Source>
  <b:Source>
    <b:Tag>Som18</b:Tag>
    <b:SourceType>JournalArticle</b:SourceType>
    <b:Guid>{37A66225-44A5-49B2-9E1F-FAF07BB52B00}</b:Guid>
    <b:Title>False belief reasoning in adults with and without autistic spectrum disorder: Similarities and differences</b:Title>
    <b:JournalName>Frontiers in psychology</b:JournalName>
    <b:Year>2018</b:Year>
    <b:Pages>183</b:Pages>
    <b:Volume>9</b:Volume>
    <b:DOI>https://doi.org/10.3389/fpsyg.2018.00183</b:DOI>
    <b:Author>
      <b:Author>
        <b:NameList>
          <b:Person>
            <b:Last>Sommer</b:Last>
            <b:First>M</b:First>
          </b:Person>
          <b:Person>
            <b:Last>Döhnel</b:Last>
            <b:First>K</b:First>
          </b:Person>
          <b:Person>
            <b:Last>Jarvers</b:Last>
            <b:First>I</b:First>
          </b:Person>
          <b:Person>
            <b:Last>Blaas</b:Last>
            <b:First>L</b:First>
          </b:Person>
          <b:Person>
            <b:Last>Singer</b:Last>
            <b:First>M</b:First>
          </b:Person>
          <b:Person>
            <b:Last>Nöth</b:Last>
            <b:First>V</b:First>
          </b:Person>
          <b:Person>
            <b:Last>Rupprecht</b:Last>
            <b:First>R</b:First>
          </b:Person>
        </b:NameList>
      </b:Author>
    </b:Author>
    <b:RefOrder>13</b:RefOrder>
  </b:Source>
  <b:Source>
    <b:Tag>Góm07</b:Tag>
    <b:SourceType>JournalArticle</b:SourceType>
    <b:Guid>{5C29BDDD-93FD-45B5-9621-5D3BB9BDCB0E}</b:Guid>
    <b:Title>Perspective taking in children with autism</b:Title>
    <b:JournalName>European Journal of behavior analysis</b:JournalName>
    <b:Year>2007</b:Year>
    <b:Pages>13-28</b:Pages>
    <b:Volume>8</b:Volume>
    <b:Issue>1</b:Issue>
    <b:Author>
      <b:Author>
        <b:NameList>
          <b:Person>
            <b:Last>Gómez-Becerra</b:Last>
            <b:First>I</b:First>
          </b:Person>
          <b:Person>
            <b:Last>Martín</b:Last>
            <b:Middle>J</b:Middle>
            <b:First>M</b:First>
          </b:Person>
          <b:Person>
            <b:Last>Chávez-Brown</b:Last>
            <b:First>M</b:First>
          </b:Person>
          <b:Person>
            <b:Last>Douglas Greer</b:Last>
            <b:First>R</b:First>
          </b:Person>
        </b:NameList>
      </b:Author>
    </b:Author>
    <b:URL>https://stars.library.ucf.edu/etd/3026/</b:URL>
    <b:RefOrder>14</b:RefOrder>
  </b:Source>
  <b:Source>
    <b:Tag>Hua17</b:Tag>
    <b:SourceType>JournalArticle</b:SourceType>
    <b:Guid>{11662B41-ABA7-4025-A666-75D820D1CA79}</b:Guid>
    <b:Title>Understanding the self in individuals with autism spectrum disorders (ASD): A review of literature</b:Title>
    <b:JournalName>Frontiers in psychology</b:JournalName>
    <b:Year>2017</b:Year>
    <b:Pages>1422</b:Pages>
    <b:Volume>8</b:Volume>
    <b:DOI>https://doi.org/10.3389/fpsyg.2017.01422</b:DOI>
    <b:Author>
      <b:Author>
        <b:NameList>
          <b:Person>
            <b:Last>Huang</b:Last>
            <b:Middle>X</b:Middle>
            <b:First>A</b:First>
          </b:Person>
          <b:Person>
            <b:Last>Hughes</b:Last>
            <b:Middle>L</b:Middle>
            <b:First>T</b:First>
          </b:Person>
          <b:Person>
            <b:Last>Sutton</b:Last>
            <b:Middle>R</b:Middle>
            <b:First>L</b:First>
          </b:Person>
          <b:Person>
            <b:Last>Lawrence</b:Last>
            <b:First>M</b:First>
          </b:Person>
          <b:Person>
            <b:Last>Chen</b:Last>
            <b:First>X</b:First>
          </b:Person>
          <b:Person>
            <b:Last>Ji</b:Last>
            <b:First>Z</b:First>
          </b:Person>
          <b:Person>
            <b:Last>Zeleke</b:Last>
            <b:First>W</b:First>
          </b:Person>
        </b:NameList>
      </b:Author>
    </b:Author>
    <b:RefOrder>16</b:RefOrder>
  </b:Source>
  <b:Source>
    <b:Tag>Lev16</b:Tag>
    <b:SourceType>JournalArticle</b:SourceType>
    <b:Guid>{CE12EA57-5660-4C6D-A6AC-22BFDF0D5621}</b:Guid>
    <b:Title>Age‐related differences in cognition across the adult lifespan in autism spectrum disorder</b:Title>
    <b:JournalName>Autism Research</b:JournalName>
    <b:Year>2016</b:Year>
    <b:Pages>666-676</b:Pages>
    <b:Volume>9</b:Volume>
    <b:Issue>6</b:Issue>
    <b:DOI>https://doi.org/10.1002/aur.1545</b:DOI>
    <b:Author>
      <b:Author>
        <b:NameList>
          <b:Person>
            <b:Last>Lever</b:Last>
            <b:Middle>G</b:Middle>
            <b:First>A</b:First>
          </b:Person>
          <b:Person>
            <b:Last>Geurts</b:Last>
            <b:Middle>M</b:Middle>
            <b:First>H</b:First>
          </b:Person>
        </b:NameList>
      </b:Author>
    </b:Author>
    <b:RefOrder>15</b:RefOrder>
  </b:Source>
  <b:Source>
    <b:Tag>Hal21</b:Tag>
    <b:SourceType>Report</b:SourceType>
    <b:Guid>{08925990-4417-442B-BEA8-4BD5A316B3F2}</b:Guid>
    <b:Author>
      <b:Author>
        <b:NameList>
          <b:Person>
            <b:Last>Hall</b:Last>
            <b:First>L</b:First>
          </b:Person>
        </b:NameList>
      </b:Author>
    </b:Author>
    <b:Title>This is what friendship is to me: A grounded theory of how adolescents with autism spectrum disorder experience and develop friendships</b:Title>
    <b:Year>2021</b:Year>
    <b:Publisher>Doctoral dissertation, Queen's University (Canada)</b:Publisher>
    <b:RefOrder>17</b:RefOrder>
  </b:Source>
  <b:Source>
    <b:Tag>You18</b:Tag>
    <b:SourceType>JournalArticle</b:SourceType>
    <b:Guid>{C7435A00-60AC-45F0-B481-126AE3AB1473}</b:Guid>
    <b:Title>Clinical characteristics and problems diagnosing autism spectrum disorder in girls</b:Title>
    <b:Year>2018</b:Year>
    <b:JournalName>Archives de Pédiatrie</b:JournalName>
    <b:Pages>399-403</b:Pages>
    <b:Volume>25</b:Volume>
    <b:Issue>6</b:Issue>
    <b:DOI>https://doi.org/10.1016/j.arcped.2018.06.008</b:DOI>
    <b:Author>
      <b:Author>
        <b:NameList>
          <b:Person>
            <b:Last>Young</b:Last>
            <b:First>H</b:First>
          </b:Person>
          <b:Person>
            <b:Last>Oreve</b:Last>
            <b:Middle>J</b:Middle>
            <b:First>M</b:First>
          </b:Person>
          <b:Person>
            <b:Last>Speranza</b:Last>
            <b:First>M</b:First>
          </b:Person>
        </b:NameList>
      </b:Author>
    </b:Author>
    <b:RefOrder>9</b:RefOrder>
  </b:Source>
  <b:Source>
    <b:Tag>Tub21</b:Tag>
    <b:SourceType>JournalArticle</b:SourceType>
    <b:Guid>{85BC61CF-33AD-41AE-A7BF-E9BC0D82BA7F}</b:Guid>
    <b:Title>Social camouflaging in females with autism spectrum disorder: A systematic review</b:Title>
    <b:JournalName>Journal of autism and developmental disorders</b:JournalName>
    <b:Year>2021</b:Year>
    <b:Pages>2190-2199</b:Pages>
    <b:Volume>51</b:Volume>
    <b:DOI>https://doi.org/10.1007/s10803-020-04695-x</b:DOI>
    <b:Author>
      <b:Author>
        <b:NameList>
          <b:Person>
            <b:Last>Tubío-Fungueiriño</b:Last>
            <b:First>M</b:First>
          </b:Person>
          <b:Person>
            <b:Last>Cruz</b:Last>
            <b:First>S</b:First>
          </b:Person>
          <b:Person>
            <b:Last>Sampaio</b:Last>
            <b:First>A</b:First>
          </b:Person>
          <b:Person>
            <b:Last>Carracedo</b:Last>
            <b:First>A</b:First>
          </b:Person>
          <b:Person>
            <b:Last>Fernández-Prieto</b:Last>
            <b:First>M</b:First>
          </b:Person>
        </b:NameList>
      </b:Author>
    </b:Author>
    <b:RefOrder>10</b:RefOrder>
  </b:Source>
  <b:Source>
    <b:Tag>All191</b:Tag>
    <b:SourceType>JournalArticle</b:SourceType>
    <b:Guid>{0835EFEA-4AFC-451E-A6AE-C3412030A404}</b:Guid>
    <b:Title>Understanding and recognising the female phenotype of autism spectrum disorder and the “camouflage” hypothesis: a systematic PRISMA review</b:Title>
    <b:JournalName>Advances in Autism</b:JournalName>
    <b:Year>2019</b:Year>
    <b:Pages>14-37</b:Pages>
    <b:Volume>5</b:Volume>
    <b:Issue>1</b:Issue>
    <b:Author>
      <b:Author>
        <b:NameList>
          <b:Person>
            <b:Last>Allely</b:Last>
            <b:Middle>S</b:Middle>
            <b:First>C</b:First>
          </b:Person>
        </b:NameList>
      </b:Author>
    </b:Author>
    <b:URL>https://www.emerald.com/insight/content/doi/10.1108/AIA-09-2018-0036/full/html</b:URL>
    <b:RefOrder>11</b:RefOrder>
  </b:Source>
  <b:Source>
    <b:Tag>Zür13</b:Tag>
    <b:SourceType>JournalArticle</b:SourceType>
    <b:Guid>{B468E609-C807-4BF6-ABC5-5BDABDD06A69}</b:Guid>
    <b:Title>Perception of social cues of danger in autism spectrum disorders</b:Title>
    <b:JournalName>PloS one</b:JournalName>
    <b:Year>2013</b:Year>
    <b:Pages>e81206</b:Pages>
    <b:Volume>8</b:Volume>
    <b:Issue>12</b:Issue>
    <b:DOI>https://doi.org/10.1371/journal.pone.0081206</b:DOI>
    <b:Author>
      <b:Author>
        <b:NameList>
          <b:Person>
            <b:Last>Zürcher</b:Last>
            <b:Middle>R</b:Middle>
            <b:First>N</b:First>
          </b:Person>
          <b:Person>
            <b:Last>Rogier</b:Last>
            <b:First>O</b:First>
          </b:Person>
          <b:Person>
            <b:Last>Boshyan</b:Last>
            <b:First>J</b:First>
          </b:Person>
          <b:Person>
            <b:Last>Hippolyte</b:Last>
            <b:First>L</b:First>
          </b:Person>
          <b:Person>
            <b:Last>Russo</b:Last>
            <b:First>B</b:First>
          </b:Person>
          <b:Person>
            <b:Last>Gillberg</b:Last>
            <b:First>N</b:First>
          </b:Person>
          <b:Person>
            <b:Last>Hadjikhani</b:Last>
            <b:First>N</b:First>
          </b:Person>
        </b:NameList>
      </b:Author>
    </b:Author>
    <b:RefOrder>18</b:RefOrder>
  </b:Source>
  <b:Source>
    <b:Tag>Ham22</b:Tag>
    <b:SourceType>JournalArticle</b:SourceType>
    <b:Guid>{F5EB65D3-FBDF-4A03-A3CB-23C24042B0C0}</b:Guid>
    <b:Author>
      <b:Author>
        <b:NameList>
          <b:Person>
            <b:Last>Hamdan</b:Last>
            <b:First>M.</b:First>
            <b:Middle>A</b:Middle>
          </b:Person>
        </b:NameList>
      </b:Author>
    </b:Author>
    <b:Title>Changes and Challenges of puberty in Adolescents with Autism Spectrum Disorder</b:Title>
    <b:JournalName>Dirasat: Educational Sciences</b:JournalName>
    <b:Year>2022</b:Year>
    <b:Pages>447-458</b:Pages>
    <b:Volume>49</b:Volume>
    <b:Issue>4</b:Issue>
    <b:DOI>https://doi.org/10.35516/edu.v49i4.3352</b:DOI>
    <b:RefOrder>19</b:RefOrder>
  </b:Source>
  <b:Source>
    <b:Tag>Les17</b:Tag>
    <b:SourceType>JournalArticle</b:SourceType>
    <b:Guid>{5A4D97D0-6DAB-4551-A538-BB319168C4EF}</b:Guid>
    <b:Title>Caregivers’ experience in meeting self-care needs of adolescents with autism spectrum disorder: a qualitative study</b:Title>
    <b:JournalName>Belitung Nursing Journal</b:JournalName>
    <b:Year>2017</b:Year>
    <b:Pages>316-328</b:Pages>
    <b:Volume>3</b:Volume>
    <b:Issue>4</b:Issue>
    <b:DOI>https://doi.org/10.33546/bnj.123</b:DOI>
    <b:Author>
      <b:Author>
        <b:NameList>
          <b:Person>
            <b:Last>Lestari</b:Last>
            <b:First>L</b:First>
          </b:Person>
          <b:Person>
            <b:Last>Herini</b:Last>
            <b:Middle>S</b:Middle>
            <b:First>E</b:First>
          </b:Person>
          <b:Person>
            <b:Last>Gamayanti</b:Last>
            <b:Middle>L</b:Middle>
            <b:First>I</b:First>
          </b:Person>
        </b:NameList>
      </b:Author>
    </b:Author>
    <b:RefOrder>21</b:RefOrder>
  </b:Source>
  <b:Source>
    <b:Tag>Bar09</b:Tag>
    <b:SourceType>JournalArticle</b:SourceType>
    <b:Guid>{9332F5BB-4E70-4D8F-8ADC-8BF3F7053197}</b:Guid>
    <b:Author>
      <b:Author>
        <b:NameList>
          <b:Person>
            <b:Last>Baron‐Cohen</b:Last>
            <b:First>S</b:First>
          </b:Person>
        </b:NameList>
      </b:Author>
    </b:Author>
    <b:Title>The empathising‐systemising theory of autism: implications for education</b:Title>
    <b:JournalName>Tizard Learning Disability Review</b:JournalName>
    <b:Year>2009</b:Year>
    <b:Pages>4-13</b:Pages>
    <b:Volume>14</b:Volume>
    <b:Issue>3</b:Issue>
    <b:DOI>https://doi.org/10.1108/13595474200900022</b:DOI>
    <b:RefOrder>8</b:RefOrder>
  </b:Source>
  <b:Source>
    <b:Tag>Its21</b:Tag>
    <b:SourceType>JournalArticle</b:SourceType>
    <b:Guid>{CAAEAA4D-DFB6-4DC6-8757-E61A8ADE975F}</b:Guid>
    <b:Title>Complex interplay between cognitive ability and social motivation in predicting social skill: A unique role for social motivation in children with autism</b:Title>
    <b:JournalName>Autism Research</b:JournalName>
    <b:Year>2021</b:Year>
    <b:Pages>86-92</b:Pages>
    <b:Volume>14</b:Volume>
    <b:Issue>1</b:Issue>
    <b:DOI>https://doi.org/10.1002/aur.2409</b:DOI>
    <b:Author>
      <b:Author>
        <b:NameList>
          <b:Person>
            <b:Last>Itskovich</b:Last>
            <b:First>E</b:First>
          </b:Person>
          <b:Person>
            <b:Last>Zyga</b:Last>
            <b:First>O</b:First>
          </b:Person>
          <b:Person>
            <b:Last>Libove</b:Last>
            <b:Middle>A</b:Middle>
            <b:First>R</b:First>
          </b:Person>
          <b:Person>
            <b:Last>Phillips</b:Last>
            <b:Middle>M</b:Middle>
            <b:First>J</b:First>
          </b:Person>
          <b:Person>
            <b:Last>Garner</b:Last>
            <b:Middle>P</b:Middle>
            <b:First>J</b:First>
          </b:Person>
          <b:Person>
            <b:Last>Parker</b:Last>
            <b:Middle>J</b:Middle>
            <b:First>K</b:First>
          </b:Person>
        </b:NameList>
      </b:Author>
    </b:Author>
    <b:RefOrder>20</b:RefOrder>
  </b:Source>
  <b:Source>
    <b:Tag>Rob13</b:Tag>
    <b:SourceType>JournalArticle</b:SourceType>
    <b:Guid>{23D78A29-7604-4921-A9B8-E1D17878BD58}</b:Guid>
    <b:Title>The relationship between sensory sensitivity and autistic traits in the general population</b:Title>
    <b:JournalName>Journal of Autism and Developmental disorders</b:JournalName>
    <b:Year>2013</b:Year>
    <b:Pages>775-784</b:Pages>
    <b:Volume>43</b:Volume>
    <b:DOI>https://doi.org/10.1007/s10803-012-1608-7</b:DOI>
    <b:Author>
      <b:Author>
        <b:NameList>
          <b:Person>
            <b:Last>Robertson</b:Last>
            <b:Middle>E</b:Middle>
            <b:First>A</b:First>
          </b:Person>
          <b:Person>
            <b:Last>Simmons</b:Last>
            <b:Middle>R</b:Middle>
            <b:First>D</b:First>
          </b:Person>
        </b:NameList>
      </b:Author>
    </b:Author>
    <b:RefOrder>22</b:RefOrder>
  </b:Source>
  <b:Source>
    <b:Tag>Hoa06</b:Tag>
    <b:SourceType>Book</b:SourceType>
    <b:Guid>{CB786DF6-F2DC-4A7C-9AFC-AF6369CC3EF8}</b:Guid>
    <b:Title>Handbook of adult development and learning</b:Title>
    <b:Year>2006</b:Year>
    <b:Author>
      <b:Author>
        <b:NameList>
          <b:Person>
            <b:Last>Hoare</b:Last>
            <b:First>C.</b:First>
            <b:Middle>(Ed.)</b:Middle>
          </b:Person>
        </b:NameList>
      </b:Author>
    </b:Author>
    <b:Publisher>Oxford University Press</b:Publisher>
    <b:RefOrder>24</b:RefOrder>
  </b:Source>
  <b:Source>
    <b:Tag>Ger11</b:Tag>
    <b:SourceType>JournalArticle</b:SourceType>
    <b:Guid>{C8537858-503E-494C-8DF5-ECE020B33EC5}</b:Guid>
    <b:Title>Addressing the needs of adolescents and adults with autism: A crisis on the horizon</b:Title>
    <b:Year>2011</b:Year>
    <b:DOI>https://doi.org/10.1007/s10879-010-9160-2</b:DOI>
    <b:Pages>37-45</b:Pages>
    <b:JournalName>Journal of Contemporary Psychotherapy</b:JournalName>
    <b:Volume>41</b:Volume>
    <b:Author>
      <b:Author>
        <b:NameList>
          <b:Person>
            <b:Last>Gerhardt</b:Last>
            <b:Middle>F</b:Middle>
            <b:First>P</b:First>
          </b:Person>
          <b:Person>
            <b:Last>Lainer</b:Last>
            <b:First>I</b:First>
          </b:Person>
        </b:NameList>
      </b:Author>
    </b:Author>
    <b:RefOrder>26</b:RefOrder>
  </b:Source>
  <b:Source>
    <b:Tag>Job07</b:Tag>
    <b:SourceType>JournalArticle</b:SourceType>
    <b:Guid>{4016B9EB-4EB3-4724-8EDF-B94717BEB1C2}</b:Guid>
    <b:Title>Loneliness, social relationships, and a broader autism phenotype in college students</b:Title>
    <b:JournalName>Personality and individual differences</b:JournalName>
    <b:Year>2007</b:Year>
    <b:Pages>1479-1489</b:Pages>
    <b:Volume>42</b:Volume>
    <b:Issue>8</b:Issue>
    <b:DOI>https://doi.org/10.1016/j.paid.2006.10.021</b:DOI>
    <b:Author>
      <b:Author>
        <b:NameList>
          <b:Person>
            <b:Last>Jobe</b:Last>
            <b:Middle>E</b:Middle>
            <b:First>L</b:First>
          </b:Person>
          <b:Person>
            <b:Last>White</b:Last>
            <b:Middle>W</b:Middle>
            <b:First>S</b:First>
          </b:Person>
        </b:NameList>
      </b:Author>
    </b:Author>
    <b:RefOrder>25</b:RefOrder>
  </b:Source>
  <b:Source>
    <b:Tag>Gha23</b:Tag>
    <b:SourceType>JournalArticle</b:SourceType>
    <b:Guid>{41E8C6EF-7ACF-4031-8AE9-971BF07A5473}</b:Guid>
    <b:Title>Resilience and coping strategies in adults with autism spectrum disorder</b:Title>
    <b:JournalName>Journal of Autism and Developmental Disorders</b:JournalName>
    <b:Year>2023</b:Year>
    <b:Pages>456-467</b:Pages>
    <b:Volume>53</b:Volume>
    <b:Issue>1</b:Issue>
    <b:DOI>https://doi.org/10.1007/s10803-022-05436-y</b:DOI>
    <b:Author>
      <b:Author>
        <b:NameList>
          <b:Person>
            <b:Last>Ghanouni</b:Last>
            <b:First>P</b:First>
          </b:Person>
          <b:Person>
            <b:Last>Quirke</b:Last>
            <b:First>S</b:First>
          </b:Person>
        </b:NameList>
      </b:Author>
    </b:Author>
    <b:RefOrder>27</b:RefOrder>
  </b:Source>
  <b:Source>
    <b:Tag>Zer15</b:Tag>
    <b:SourceType>JournalArticle</b:SourceType>
    <b:Guid>{5CA6E3A0-9882-48DE-BF15-472691A64B76}</b:Guid>
    <b:Title>A study of physician knowledge and experience with autism in adults in a large integrated healthcare system</b:Title>
    <b:JournalName>Journal of autism and developmental disorders</b:JournalName>
    <b:Year>2015</b:Year>
    <b:Pages>4002-4014</b:Pages>
    <b:Volume>45</b:Volume>
    <b:DOI>https://doi.org/10.1007/s10803-015-2579-2</b:DOI>
    <b:Author>
      <b:Author>
        <b:NameList>
          <b:Person>
            <b:Last>Zerbo</b:Last>
            <b:First>O</b:First>
          </b:Person>
          <b:Person>
            <b:Last>Massolo</b:Last>
            <b:Middle>L</b:Middle>
            <b:First>M</b:First>
          </b:Person>
          <b:Person>
            <b:Last>Qian</b:Last>
            <b:First>Y</b:First>
          </b:Person>
          <b:Person>
            <b:Last>Croen</b:Last>
            <b:Middle>A</b:Middle>
            <b:First>L</b:First>
          </b:Person>
        </b:NameList>
      </b:Author>
    </b:Author>
    <b:RefOrder>28</b:RefOrder>
  </b:Source>
  <b:Source>
    <b:Tag>Hen10</b:Tag>
    <b:SourceType>JournalArticle</b:SourceType>
    <b:Guid>{5FA12EC0-3D24-474B-9DF6-37B528DBF63F}</b:Guid>
    <b:Title>The weirdest people in the world?</b:Title>
    <b:JournalName>Behavioral and brain sciences</b:JournalName>
    <b:Year>2010</b:Year>
    <b:Pages>61-83</b:Pages>
    <b:Volume>33</b:Volume>
    <b:Issue>2-3</b:Issue>
    <b:DOI>doi:10.1017/S0140525X0999152X</b:DOI>
    <b:Author>
      <b:Author>
        <b:NameList>
          <b:Person>
            <b:Last>Henrich</b:Last>
            <b:First>J</b:First>
          </b:Person>
          <b:Person>
            <b:Last>Heine</b:Last>
            <b:Middle>J</b:Middle>
            <b:First>S</b:First>
          </b:Person>
          <b:Person>
            <b:Last>Norenzayan</b:Last>
            <b:First>A</b:First>
          </b:Person>
        </b:NameList>
      </b:Author>
    </b:Author>
    <b:RefOrder>29</b:RefOrder>
  </b:Source>
  <b:Source>
    <b:Tag>Pel22</b:Tag>
    <b:SourceType>JournalArticle</b:SourceType>
    <b:Guid>{EAF7FFC7-BF07-42F4-B1C1-A694C14404EA}</b:Guid>
    <b:Title>Annual Research Review: Shifting from ‘normal science’to neurodiversity in autism science</b:Title>
    <b:JournalName>Journal of Child Psychology and Psychiatry</b:JournalName>
    <b:Year>2022</b:Year>
    <b:Pages>381-396</b:Pages>
    <b:Volume>63</b:Volume>
    <b:Issue>4</b:Issue>
    <b:DOI>https://doi.org/10.1111/jcpp.13534</b:DOI>
    <b:Author>
      <b:Author>
        <b:NameList>
          <b:Person>
            <b:Last>Pellicano</b:Last>
            <b:First>E</b:First>
          </b:Person>
          <b:Person>
            <b:Last>den Houting</b:Last>
            <b:First>J</b:First>
          </b:Person>
        </b:NameList>
      </b:Author>
    </b:Author>
    <b:RefOrder>30</b:RefOrder>
  </b:Source>
  <b:Source>
    <b:Tag>Lee06</b:Tag>
    <b:SourceType>JournalArticle</b:SourceType>
    <b:Guid>{734FF423-8959-4FDC-BA27-357C04FDC080}</b:Guid>
    <b:Title>Dyadic orienting and joint attention in preschool children with autism</b:Title>
    <b:JournalName>Journal of autism and developmental disorders</b:JournalName>
    <b:Year>2006</b:Year>
    <b:Pages>185-197</b:Pages>
    <b:Volume>36</b:Volume>
    <b:DOI>https://doi.org/10.1007/s10803-005-0054-1</b:DOI>
    <b:Author>
      <b:Author>
        <b:NameList>
          <b:Person>
            <b:Last>Leekam</b:Last>
            <b:Middle>R</b:Middle>
            <b:First>S</b:First>
          </b:Person>
          <b:Person>
            <b:Last>Ramsden</b:Last>
            <b:Middle>A</b:Middle>
            <b:First>C</b:First>
          </b:Person>
        </b:NameList>
      </b:Author>
    </b:Author>
    <b:RefOrder>31</b:RefOrder>
  </b:Source>
  <b:Source>
    <b:Tag>App09</b:Tag>
    <b:SourceType>JournalArticle</b:SourceType>
    <b:Guid>{5741549C-F6DA-4DCC-A8DF-5206D4D1CDD8}</b:Guid>
    <b:Title>Do humans have two systems to track beliefs and belief-like states?</b:Title>
    <b:JournalName>Psychological review</b:JournalName>
    <b:Year>2009</b:Year>
    <b:Pages>953</b:Pages>
    <b:Volume>116</b:Volume>
    <b:Issue>4</b:Issue>
    <b:DOI>https://doi.org/10.1037/a0016923</b:DOI>
    <b:Author>
      <b:Author>
        <b:NameList>
          <b:Person>
            <b:Last>Apperly</b:Last>
            <b:Middle>A</b:Middle>
            <b:First>I</b:First>
          </b:Person>
          <b:Person>
            <b:Last>Butterfill</b:Last>
            <b:Middle>A</b:Middle>
            <b:First>S</b:First>
          </b:Person>
        </b:NameList>
      </b:Author>
    </b:Author>
    <b:RefOrder>32</b:RefOrder>
  </b:Source>
  <b:Source>
    <b:Tag>Che12</b:Tag>
    <b:SourceType>JournalArticle</b:SourceType>
    <b:Guid>{B17DBC37-4687-4233-A78B-75E632216C0D}</b:Guid>
    <b:Title>The social motivation theory of autism</b:Title>
    <b:JournalName>Trends in cognitive sciences</b:JournalName>
    <b:Year>2012</b:Year>
    <b:Pages>231-239</b:Pages>
    <b:Volume>16</b:Volume>
    <b:Issue>4</b:Issue>
    <b:DOI>https://doi.org/10.1016/j.tics.2012.02.007</b:DOI>
    <b:Author>
      <b:Author>
        <b:NameList>
          <b:Person>
            <b:Last>Chevallier</b:Last>
            <b:First>C</b:First>
          </b:Person>
          <b:Person>
            <b:Last>Kohls</b:Last>
            <b:First>G</b:First>
          </b:Person>
          <b:Person>
            <b:Last>Troiani</b:Last>
            <b:First>V</b:First>
          </b:Person>
          <b:Person>
            <b:Last>Brodkin</b:Last>
            <b:Middle>S</b:Middle>
            <b:First>E</b:First>
          </b:Person>
          <b:Person>
            <b:Last>Schultz</b:Last>
            <b:Middle>T</b:Middle>
            <b:First>R</b:First>
          </b:Person>
        </b:NameList>
      </b:Author>
    </b:Author>
    <b:RefOrder>33</b:RefOrder>
  </b:Source>
  <b:Source>
    <b:Tag>Daw98</b:Tag>
    <b:SourceType>JournalArticle</b:SourceType>
    <b:Guid>{19BF757A-D28C-4FC3-9AE0-0BFBE6BDC912}</b:Guid>
    <b:Title>Children with autism fail to orient to naturally occurring social stimuli</b:Title>
    <b:JournalName>Journal of autism and developmental disorders</b:JournalName>
    <b:Year>1998</b:Year>
    <b:Pages>479-485</b:Pages>
    <b:Volume>28</b:Volume>
    <b:DOI>https://doi.org/10.1023/A:1026043926488</b:DOI>
    <b:Author>
      <b:Author>
        <b:NameList>
          <b:Person>
            <b:Last>Dawson</b:Last>
            <b:First>G</b:First>
          </b:Person>
          <b:Person>
            <b:Last>Meltzoff</b:Last>
            <b:Middle>N</b:Middle>
            <b:First>A</b:First>
          </b:Person>
          <b:Person>
            <b:Last>Osterling</b:Last>
            <b:First>J</b:First>
          </b:Person>
          <b:Person>
            <b:Last>Rinaldi</b:Last>
            <b:First>J</b:First>
          </b:Person>
          <b:Person>
            <b:Last>Brown</b:Last>
            <b:First>E</b:First>
          </b:Person>
        </b:NameList>
      </b:Author>
    </b:Author>
    <b:RefOrder>34</b:RefOrder>
  </b:Source>
  <b:Source>
    <b:Tag>Kee06</b:Tag>
    <b:SourceType>Book</b:SourceType>
    <b:Guid>{8FEC5A50-F4AB-4D34-9848-797A9339F7BA}</b:Guid>
    <b:Title>Video modelling and behaviour analysis: A guide for teaching social skills to children with autism</b:Title>
    <b:Year>2006</b:Year>
    <b:Author>
      <b:Author>
        <b:NameList>
          <b:Person>
            <b:Last>Keenan</b:Last>
            <b:First>M</b:First>
          </b:Person>
          <b:Person>
            <b:Last>Nikopoulos</b:Last>
            <b:First>C</b:First>
          </b:Person>
        </b:NameList>
      </b:Author>
    </b:Author>
    <b:Publisher>Jessica Kingsley Publishers</b:Publisher>
    <b:RefOrder>35</b:RefOrder>
  </b:Source>
  <b:Source>
    <b:Tag>McD23</b:Tag>
    <b:SourceType>JournalArticle</b:SourceType>
    <b:Guid>{304AF840-7926-4665-86E9-255EBF94B1E1}</b:Guid>
    <b:Title>Calling on clinicians to get social and emotional</b:Title>
    <b:Year>2023</b:Year>
    <b:DOI>https://doi.org/10.1080/13854046.2022.2085176</b:DOI>
    <b:JournalName>The Clinical Neuropsychologist</b:JournalName>
    <b:Pages>506-544</b:Pages>
    <b:Volume>37</b:Volume>
    <b:Issue>3</b:Issue>
    <b:Author>
      <b:Author>
        <b:NameList>
          <b:Person>
            <b:Last>McDonald</b:Last>
            <b:First>S</b:First>
          </b:Person>
          <b:Person>
            <b:Last>Wearne</b:Last>
            <b:First>T</b:First>
          </b:Person>
          <b:Person>
            <b:Last>Kelly</b:Last>
            <b:First>M</b:First>
          </b:Person>
        </b:NameList>
      </b:Author>
    </b:Author>
    <b:RefOrder>36</b:RefOrder>
  </b:Source>
  <b:Source>
    <b:Tag>Mes18</b:Tag>
    <b:SourceType>JournalArticle</b:SourceType>
    <b:Guid>{6F084A5E-5C51-414B-A0D7-8A56B928BF7B}</b:Guid>
    <b:Title>Effectiveness of virtual reality for children and adolescents with autism spectrum disorder: an evidence-based systematic review.</b:Title>
    <b:JournalName>Sensors</b:JournalName>
    <b:Year>2018</b:Year>
    <b:Pages>2486</b:Pages>
    <b:Volume>18</b:Volume>
    <b:Issue>8</b:Issue>
    <b:DOI>https://doi.org/10.3390/s18082486</b:DOI>
    <b:Author>
      <b:Author>
        <b:NameList>
          <b:Person>
            <b:Last>Mesa-Gresa</b:Last>
            <b:First>P</b:First>
          </b:Person>
          <b:Person>
            <b:Last>Gil-Gómez</b:Last>
            <b:First>H</b:First>
          </b:Person>
          <b:Person>
            <b:Last>Lozano-Quilis</b:Last>
            <b:Middle>A</b:Middle>
            <b:First>J</b:First>
          </b:Person>
          <b:Person>
            <b:Last>Gil-Gómez</b:Last>
            <b:Middle>A</b:Middle>
            <b:First>J</b:First>
          </b:Person>
        </b:NameList>
      </b:Author>
    </b:Author>
    <b:RefOrder>37</b:RefOrder>
  </b:Source>
  <b:Source>
    <b:Tag>Mur16</b:Tag>
    <b:SourceType>JournalArticle</b:SourceType>
    <b:Guid>{57EF42E3-36AA-4FF8-8D25-ECCA669DDA73}</b:Guid>
    <b:Title>Autism spectrum disorder in adults: diagnosis, management, and health services development</b:Title>
    <b:JournalName>Neuropsychiatric disease and treatment</b:JournalName>
    <b:Year>2016</b:Year>
    <b:Pages>1669-1686</b:Pages>
    <b:Volume>12</b:Volume>
    <b:Author>
      <b:Author>
        <b:NameList>
          <b:Person>
            <b:Last>Murphy</b:Last>
            <b:Middle>M</b:Middle>
            <b:First>C</b:First>
          </b:Person>
          <b:Person>
            <b:Last>Wilson</b:Last>
            <b:Middle>E</b:Middle>
            <b:First>C</b:First>
          </b:Person>
          <b:Person>
            <b:Last>Robertson</b:Last>
            <b:Middle>M</b:Middle>
            <b:First>D</b:First>
          </b:Person>
          <b:Person>
            <b:Last>Ecker</b:Last>
            <b:First>C</b:First>
          </b:Person>
          <b:Person>
            <b:Last>Daly</b:Last>
            <b:Middle>M</b:Middle>
            <b:First>E</b:First>
          </b:Person>
          <b:Person>
            <b:Last>Hammond</b:Last>
            <b:First>N</b:First>
          </b:Person>
          <b:Person>
            <b:Last>McAlonan</b:Last>
            <b:Middle>M</b:Middle>
            <b:First>G</b:First>
          </b:Person>
        </b:NameList>
      </b:Author>
    </b:Author>
    <b:URL>https://www.tandfonline.com/doi/full/10.2147/NDT.S65455</b:URL>
    <b:RefOrder>23</b:RefOrder>
  </b:Source>
</b:Sources>
</file>

<file path=customXml/itemProps1.xml><?xml version="1.0" encoding="utf-8"?>
<ds:datastoreItem xmlns:ds="http://schemas.openxmlformats.org/officeDocument/2006/customXml" ds:itemID="{655622E9-D17E-44DC-B0D9-E462C8C53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8748</TotalTime>
  <Pages>12</Pages>
  <Words>4499</Words>
  <Characters>25650</Characters>
  <Application>Microsoft Office Word</Application>
  <DocSecurity>0</DocSecurity>
  <Lines>213</Lines>
  <Paragraphs>60</Paragraphs>
  <ScaleCrop>false</ScaleCrop>
  <Company/>
  <LinksUpToDate>false</LinksUpToDate>
  <CharactersWithSpaces>30089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370</cp:revision>
  <dcterms:created xsi:type="dcterms:W3CDTF">2024-01-18T10:32:00Z</dcterms:created>
  <dcterms:modified xsi:type="dcterms:W3CDTF">2024-03-04T04:35:00Z</dcterms:modified>
</cp:coreProperties>
</file>