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21DA9" w14:textId="77777777" w:rsidR="00000E67" w:rsidRDefault="00000E67" w:rsidP="00865066">
      <w:pPr>
        <w:spacing w:after="0" w:line="480" w:lineRule="auto"/>
        <w:jc w:val="center"/>
        <w:rPr>
          <w:rFonts w:ascii="Arial" w:hAnsi="Arial" w:cs="Arial"/>
          <w:b/>
          <w:bCs/>
          <w:lang w:val="en-GB"/>
        </w:rPr>
      </w:pPr>
    </w:p>
    <w:p w14:paraId="2D3B4DF9" w14:textId="51542DCF" w:rsidR="00366774" w:rsidRPr="00865066" w:rsidRDefault="00000E67" w:rsidP="00865066">
      <w:pPr>
        <w:spacing w:after="0" w:line="480" w:lineRule="auto"/>
        <w:jc w:val="center"/>
        <w:rPr>
          <w:rFonts w:ascii="Arial" w:hAnsi="Arial" w:cs="Arial"/>
          <w:b/>
          <w:bCs/>
          <w:lang w:val="en-GB"/>
        </w:rPr>
      </w:pPr>
      <w:r w:rsidRPr="00000E67">
        <w:rPr>
          <w:rFonts w:ascii="Arial" w:hAnsi="Arial" w:cs="Arial"/>
          <w:b/>
          <w:bCs/>
          <w:lang w:val="en-GB"/>
        </w:rPr>
        <w:t>U</w:t>
      </w:r>
      <w:r w:rsidR="00B93D0A">
        <w:rPr>
          <w:rFonts w:ascii="Arial" w:hAnsi="Arial" w:cs="Arial"/>
          <w:b/>
          <w:bCs/>
          <w:lang w:val="en-GB"/>
        </w:rPr>
        <w:t>WTSD</w:t>
      </w:r>
      <w:r w:rsidR="00865066" w:rsidRPr="00865066">
        <w:rPr>
          <w:rFonts w:ascii="Arial" w:hAnsi="Arial" w:cs="Arial"/>
          <w:b/>
          <w:bCs/>
          <w:lang w:val="en-GB"/>
        </w:rPr>
        <w:t xml:space="preserve"> - London</w:t>
      </w:r>
    </w:p>
    <w:p w14:paraId="2907B657" w14:textId="77777777" w:rsidR="008B0638" w:rsidRDefault="008B0638" w:rsidP="00264E5A">
      <w:pPr>
        <w:spacing w:after="0" w:line="480" w:lineRule="auto"/>
        <w:jc w:val="center"/>
        <w:rPr>
          <w:rFonts w:ascii="Arial" w:hAnsi="Arial" w:cs="Arial"/>
          <w:b/>
          <w:bCs/>
          <w:lang w:val="en-GB"/>
        </w:rPr>
      </w:pPr>
      <w:r w:rsidRPr="00D23B5D">
        <w:rPr>
          <w:rFonts w:ascii="Arial" w:hAnsi="Arial" w:cs="Arial"/>
          <w:b/>
          <w:bCs/>
          <w:lang w:val="en-GB"/>
        </w:rPr>
        <w:t>Accounting Fundamentals</w:t>
      </w:r>
    </w:p>
    <w:p w14:paraId="51C71DC1" w14:textId="4DE772A4" w:rsidR="00FE71AB" w:rsidRDefault="00FE71AB" w:rsidP="00264E5A">
      <w:pPr>
        <w:spacing w:after="0" w:line="480" w:lineRule="auto"/>
        <w:jc w:val="center"/>
        <w:rPr>
          <w:rFonts w:ascii="Arial" w:hAnsi="Arial" w:cs="Arial"/>
          <w:b/>
          <w:bCs/>
          <w:lang w:val="en-GB"/>
        </w:rPr>
      </w:pPr>
      <w:r>
        <w:rPr>
          <w:rFonts w:ascii="Arial" w:hAnsi="Arial" w:cs="Arial"/>
          <w:b/>
          <w:bCs/>
          <w:lang w:val="en-GB"/>
        </w:rPr>
        <w:t>Module Code: LCBB4001</w:t>
      </w:r>
    </w:p>
    <w:p w14:paraId="623128E2" w14:textId="55CD749C" w:rsidR="00865066" w:rsidRDefault="00865066" w:rsidP="00865066">
      <w:pPr>
        <w:spacing w:after="0" w:line="480" w:lineRule="auto"/>
        <w:jc w:val="center"/>
        <w:rPr>
          <w:rFonts w:ascii="Arial" w:hAnsi="Arial" w:cs="Arial"/>
          <w:b/>
          <w:bCs/>
          <w:lang w:val="en-GB"/>
        </w:rPr>
      </w:pPr>
      <w:r w:rsidRPr="00D23B5D">
        <w:rPr>
          <w:rFonts w:ascii="Arial" w:hAnsi="Arial" w:cs="Arial"/>
          <w:b/>
          <w:bCs/>
          <w:lang w:val="en-GB"/>
        </w:rPr>
        <w:t>Lecturer: Nadeem Mirza</w:t>
      </w:r>
    </w:p>
    <w:p w14:paraId="77C4C719" w14:textId="65E535B1" w:rsidR="00A411A2" w:rsidRDefault="00A411A2" w:rsidP="00264E5A">
      <w:pPr>
        <w:spacing w:after="0" w:line="480" w:lineRule="auto"/>
        <w:jc w:val="center"/>
        <w:rPr>
          <w:rFonts w:ascii="Arial" w:hAnsi="Arial" w:cs="Arial"/>
          <w:b/>
          <w:bCs/>
          <w:lang w:val="en-GB"/>
        </w:rPr>
      </w:pPr>
      <w:r w:rsidRPr="008B0638">
        <w:rPr>
          <w:rFonts w:ascii="Arial" w:hAnsi="Arial" w:cs="Arial"/>
          <w:b/>
          <w:bCs/>
          <w:lang w:val="en-GB"/>
        </w:rPr>
        <w:t xml:space="preserve">Assignment </w:t>
      </w:r>
      <w:r w:rsidR="00E036CF">
        <w:rPr>
          <w:rFonts w:ascii="Arial" w:hAnsi="Arial" w:cs="Arial"/>
          <w:b/>
          <w:bCs/>
          <w:lang w:val="en-GB"/>
        </w:rPr>
        <w:t>1</w:t>
      </w:r>
      <w:r w:rsidR="00645B9A">
        <w:rPr>
          <w:rFonts w:ascii="Arial" w:hAnsi="Arial" w:cs="Arial"/>
          <w:b/>
          <w:bCs/>
          <w:lang w:val="en-GB"/>
        </w:rPr>
        <w:t xml:space="preserve"> – A1</w:t>
      </w:r>
    </w:p>
    <w:p w14:paraId="62BAEA29" w14:textId="61AABFE4" w:rsidR="00264E5A" w:rsidRDefault="00264E5A" w:rsidP="00264E5A">
      <w:pPr>
        <w:spacing w:after="0" w:line="480" w:lineRule="auto"/>
        <w:jc w:val="center"/>
        <w:rPr>
          <w:rFonts w:ascii="Arial" w:hAnsi="Arial" w:cs="Arial"/>
          <w:b/>
          <w:bCs/>
          <w:lang w:val="en-GB"/>
        </w:rPr>
      </w:pPr>
      <w:r>
        <w:rPr>
          <w:rFonts w:ascii="Arial" w:hAnsi="Arial" w:cs="Arial"/>
          <w:b/>
          <w:bCs/>
          <w:lang w:val="en-GB"/>
        </w:rPr>
        <w:t>by</w:t>
      </w:r>
    </w:p>
    <w:p w14:paraId="56B6F719" w14:textId="5E16DB25" w:rsidR="00A411A2" w:rsidRDefault="00A411A2" w:rsidP="00264E5A">
      <w:pPr>
        <w:spacing w:after="0" w:line="480" w:lineRule="auto"/>
        <w:jc w:val="center"/>
        <w:rPr>
          <w:rFonts w:ascii="Arial" w:hAnsi="Arial" w:cs="Arial"/>
          <w:b/>
          <w:bCs/>
          <w:lang w:val="en-GB"/>
        </w:rPr>
      </w:pPr>
      <w:r w:rsidRPr="008B0638">
        <w:rPr>
          <w:rFonts w:ascii="Arial" w:hAnsi="Arial" w:cs="Arial"/>
          <w:b/>
          <w:bCs/>
          <w:lang w:val="en-GB"/>
        </w:rPr>
        <w:t>Ibrahim Gazi</w:t>
      </w:r>
      <w:r w:rsidR="00264E5A">
        <w:rPr>
          <w:rFonts w:ascii="Arial" w:hAnsi="Arial" w:cs="Arial"/>
          <w:b/>
          <w:bCs/>
          <w:lang w:val="en-GB"/>
        </w:rPr>
        <w:t xml:space="preserve"> </w:t>
      </w:r>
      <w:r w:rsidR="00865066">
        <w:rPr>
          <w:rFonts w:ascii="Arial" w:hAnsi="Arial" w:cs="Arial"/>
          <w:b/>
          <w:bCs/>
          <w:lang w:val="en-GB"/>
        </w:rPr>
        <w:t>–</w:t>
      </w:r>
      <w:r w:rsidR="00264E5A">
        <w:rPr>
          <w:rFonts w:ascii="Arial" w:hAnsi="Arial" w:cs="Arial"/>
          <w:b/>
          <w:bCs/>
          <w:lang w:val="en-GB"/>
        </w:rPr>
        <w:t xml:space="preserve"> 2018574</w:t>
      </w:r>
    </w:p>
    <w:p w14:paraId="13E331B8" w14:textId="4F1647CF" w:rsidR="00865066" w:rsidRPr="008B0638" w:rsidRDefault="00865066" w:rsidP="00865066">
      <w:pPr>
        <w:spacing w:after="0" w:line="480" w:lineRule="auto"/>
        <w:jc w:val="center"/>
        <w:rPr>
          <w:rFonts w:ascii="Arial" w:hAnsi="Arial" w:cs="Arial"/>
          <w:b/>
          <w:bCs/>
          <w:lang w:val="en-GB"/>
        </w:rPr>
      </w:pPr>
      <w:r w:rsidRPr="00865066">
        <w:rPr>
          <w:rFonts w:ascii="Arial" w:hAnsi="Arial" w:cs="Arial"/>
          <w:b/>
          <w:bCs/>
          <w:lang w:val="en-GB"/>
        </w:rPr>
        <w:t>December 2022</w:t>
      </w:r>
    </w:p>
    <w:p w14:paraId="77248F3A" w14:textId="77777777" w:rsidR="00264E5A" w:rsidRDefault="00264E5A" w:rsidP="00366774">
      <w:pPr>
        <w:spacing w:after="0" w:line="480" w:lineRule="auto"/>
        <w:jc w:val="both"/>
        <w:rPr>
          <w:rFonts w:ascii="Arial" w:hAnsi="Arial" w:cs="Arial"/>
          <w:b/>
          <w:bCs/>
          <w:lang w:val="en-GB"/>
        </w:rPr>
      </w:pPr>
    </w:p>
    <w:p w14:paraId="63E4EA6B" w14:textId="77777777" w:rsidR="00264E5A" w:rsidRDefault="00264E5A" w:rsidP="00366774">
      <w:pPr>
        <w:spacing w:after="0" w:line="480" w:lineRule="auto"/>
        <w:jc w:val="both"/>
        <w:rPr>
          <w:rFonts w:ascii="Arial" w:hAnsi="Arial" w:cs="Arial"/>
          <w:b/>
          <w:bCs/>
          <w:lang w:val="en-GB"/>
        </w:rPr>
      </w:pPr>
    </w:p>
    <w:p w14:paraId="44C0FF81" w14:textId="77777777" w:rsidR="00264E5A" w:rsidRDefault="00264E5A" w:rsidP="00366774">
      <w:pPr>
        <w:spacing w:after="0" w:line="480" w:lineRule="auto"/>
        <w:jc w:val="both"/>
        <w:rPr>
          <w:rFonts w:ascii="Arial" w:hAnsi="Arial" w:cs="Arial"/>
          <w:b/>
          <w:bCs/>
          <w:lang w:val="en-GB"/>
        </w:rPr>
      </w:pPr>
    </w:p>
    <w:p w14:paraId="7438A66A" w14:textId="77777777" w:rsidR="00264E5A" w:rsidRDefault="00264E5A" w:rsidP="00366774">
      <w:pPr>
        <w:spacing w:after="0" w:line="480" w:lineRule="auto"/>
        <w:jc w:val="both"/>
        <w:rPr>
          <w:rFonts w:ascii="Arial" w:hAnsi="Arial" w:cs="Arial"/>
          <w:b/>
          <w:bCs/>
          <w:lang w:val="en-GB"/>
        </w:rPr>
      </w:pPr>
    </w:p>
    <w:p w14:paraId="2AB92DC3" w14:textId="77777777" w:rsidR="00264E5A" w:rsidRDefault="00264E5A" w:rsidP="00366774">
      <w:pPr>
        <w:spacing w:after="0" w:line="480" w:lineRule="auto"/>
        <w:jc w:val="both"/>
        <w:rPr>
          <w:rFonts w:ascii="Arial" w:hAnsi="Arial" w:cs="Arial"/>
          <w:b/>
          <w:bCs/>
          <w:lang w:val="en-GB"/>
        </w:rPr>
      </w:pPr>
    </w:p>
    <w:p w14:paraId="080A19D1" w14:textId="77777777" w:rsidR="00264E5A" w:rsidRDefault="00264E5A" w:rsidP="00366774">
      <w:pPr>
        <w:spacing w:after="0" w:line="480" w:lineRule="auto"/>
        <w:jc w:val="both"/>
        <w:rPr>
          <w:rFonts w:ascii="Arial" w:hAnsi="Arial" w:cs="Arial"/>
          <w:b/>
          <w:bCs/>
          <w:lang w:val="en-GB"/>
        </w:rPr>
      </w:pPr>
    </w:p>
    <w:p w14:paraId="6CFBA171" w14:textId="77777777" w:rsidR="00264E5A" w:rsidRDefault="00264E5A" w:rsidP="00366774">
      <w:pPr>
        <w:spacing w:after="0" w:line="480" w:lineRule="auto"/>
        <w:jc w:val="both"/>
        <w:rPr>
          <w:rFonts w:ascii="Arial" w:hAnsi="Arial" w:cs="Arial"/>
          <w:b/>
          <w:bCs/>
          <w:lang w:val="en-GB"/>
        </w:rPr>
      </w:pPr>
    </w:p>
    <w:p w14:paraId="5C5D7141" w14:textId="77777777" w:rsidR="00264E5A" w:rsidRDefault="00264E5A" w:rsidP="00366774">
      <w:pPr>
        <w:spacing w:after="0" w:line="480" w:lineRule="auto"/>
        <w:jc w:val="both"/>
        <w:rPr>
          <w:rFonts w:ascii="Arial" w:hAnsi="Arial" w:cs="Arial"/>
          <w:b/>
          <w:bCs/>
          <w:lang w:val="en-GB"/>
        </w:rPr>
      </w:pPr>
    </w:p>
    <w:p w14:paraId="1E98DB87" w14:textId="77777777" w:rsidR="00264E5A" w:rsidRDefault="00264E5A" w:rsidP="00366774">
      <w:pPr>
        <w:spacing w:after="0" w:line="480" w:lineRule="auto"/>
        <w:jc w:val="both"/>
        <w:rPr>
          <w:rFonts w:ascii="Arial" w:hAnsi="Arial" w:cs="Arial"/>
          <w:b/>
          <w:bCs/>
          <w:lang w:val="en-GB"/>
        </w:rPr>
      </w:pPr>
    </w:p>
    <w:p w14:paraId="229ED521" w14:textId="77777777" w:rsidR="00264E5A" w:rsidRDefault="00264E5A" w:rsidP="00366774">
      <w:pPr>
        <w:spacing w:after="0" w:line="480" w:lineRule="auto"/>
        <w:jc w:val="both"/>
        <w:rPr>
          <w:rFonts w:ascii="Arial" w:hAnsi="Arial" w:cs="Arial"/>
          <w:b/>
          <w:bCs/>
          <w:lang w:val="en-GB"/>
        </w:rPr>
      </w:pPr>
    </w:p>
    <w:p w14:paraId="713A3881" w14:textId="77777777" w:rsidR="00264E5A" w:rsidRDefault="00264E5A" w:rsidP="00366774">
      <w:pPr>
        <w:spacing w:after="0" w:line="480" w:lineRule="auto"/>
        <w:jc w:val="both"/>
        <w:rPr>
          <w:rFonts w:ascii="Arial" w:hAnsi="Arial" w:cs="Arial"/>
          <w:b/>
          <w:bCs/>
          <w:lang w:val="en-GB"/>
        </w:rPr>
      </w:pPr>
    </w:p>
    <w:p w14:paraId="6B74A29D" w14:textId="77777777" w:rsidR="00264E5A" w:rsidRDefault="00264E5A" w:rsidP="00366774">
      <w:pPr>
        <w:spacing w:after="0" w:line="480" w:lineRule="auto"/>
        <w:jc w:val="both"/>
        <w:rPr>
          <w:rFonts w:ascii="Arial" w:hAnsi="Arial" w:cs="Arial"/>
          <w:b/>
          <w:bCs/>
          <w:lang w:val="en-GB"/>
        </w:rPr>
      </w:pPr>
    </w:p>
    <w:p w14:paraId="3A3662A2" w14:textId="77777777" w:rsidR="00264E5A" w:rsidRDefault="00264E5A" w:rsidP="00366774">
      <w:pPr>
        <w:spacing w:after="0" w:line="480" w:lineRule="auto"/>
        <w:jc w:val="both"/>
        <w:rPr>
          <w:rFonts w:ascii="Arial" w:hAnsi="Arial" w:cs="Arial"/>
          <w:b/>
          <w:bCs/>
          <w:lang w:val="en-GB"/>
        </w:rPr>
      </w:pPr>
    </w:p>
    <w:p w14:paraId="6FB694E8" w14:textId="77777777" w:rsidR="00264E5A" w:rsidRDefault="00264E5A" w:rsidP="00366774">
      <w:pPr>
        <w:spacing w:after="0" w:line="480" w:lineRule="auto"/>
        <w:jc w:val="both"/>
        <w:rPr>
          <w:rFonts w:ascii="Arial" w:hAnsi="Arial" w:cs="Arial"/>
          <w:b/>
          <w:bCs/>
          <w:lang w:val="en-GB"/>
        </w:rPr>
      </w:pPr>
    </w:p>
    <w:p w14:paraId="7E3025CF" w14:textId="77777777" w:rsidR="00264E5A" w:rsidRDefault="00264E5A" w:rsidP="00366774">
      <w:pPr>
        <w:spacing w:after="0" w:line="480" w:lineRule="auto"/>
        <w:jc w:val="both"/>
        <w:rPr>
          <w:rFonts w:ascii="Arial" w:hAnsi="Arial" w:cs="Arial"/>
          <w:b/>
          <w:bCs/>
          <w:lang w:val="en-GB"/>
        </w:rPr>
      </w:pPr>
    </w:p>
    <w:p w14:paraId="3EA26BD2" w14:textId="77777777" w:rsidR="00264E5A" w:rsidRDefault="00264E5A" w:rsidP="00366774">
      <w:pPr>
        <w:spacing w:after="0" w:line="480" w:lineRule="auto"/>
        <w:jc w:val="both"/>
        <w:rPr>
          <w:rFonts w:ascii="Arial" w:hAnsi="Arial" w:cs="Arial"/>
          <w:b/>
          <w:bCs/>
          <w:lang w:val="en-GB"/>
        </w:rPr>
      </w:pPr>
    </w:p>
    <w:p w14:paraId="79C2B1D2" w14:textId="77777777" w:rsidR="00264E5A" w:rsidRDefault="00264E5A" w:rsidP="00366774">
      <w:pPr>
        <w:spacing w:after="0" w:line="480" w:lineRule="auto"/>
        <w:jc w:val="both"/>
        <w:rPr>
          <w:rFonts w:ascii="Arial" w:hAnsi="Arial" w:cs="Arial"/>
          <w:b/>
          <w:bCs/>
          <w:lang w:val="en-GB"/>
        </w:rPr>
      </w:pPr>
    </w:p>
    <w:p w14:paraId="7962075D" w14:textId="77777777" w:rsidR="00264E5A" w:rsidRDefault="00264E5A" w:rsidP="00366774">
      <w:pPr>
        <w:spacing w:after="0" w:line="480" w:lineRule="auto"/>
        <w:jc w:val="both"/>
        <w:rPr>
          <w:rFonts w:ascii="Arial" w:hAnsi="Arial" w:cs="Arial"/>
          <w:b/>
          <w:bCs/>
          <w:lang w:val="en-GB"/>
        </w:rPr>
      </w:pPr>
    </w:p>
    <w:p w14:paraId="56E90C7D" w14:textId="77777777" w:rsidR="00264E5A" w:rsidRDefault="00264E5A" w:rsidP="00366774">
      <w:pPr>
        <w:spacing w:after="0" w:line="480" w:lineRule="auto"/>
        <w:jc w:val="both"/>
        <w:rPr>
          <w:rFonts w:ascii="Arial" w:hAnsi="Arial" w:cs="Arial"/>
          <w:b/>
          <w:bCs/>
          <w:lang w:val="en-GB"/>
        </w:rPr>
      </w:pPr>
    </w:p>
    <w:p w14:paraId="68526A14" w14:textId="77777777" w:rsidR="00264E5A" w:rsidRDefault="00264E5A" w:rsidP="00366774">
      <w:pPr>
        <w:spacing w:after="0" w:line="480" w:lineRule="auto"/>
        <w:jc w:val="both"/>
        <w:rPr>
          <w:rFonts w:ascii="Arial" w:hAnsi="Arial" w:cs="Arial"/>
          <w:b/>
          <w:bCs/>
          <w:lang w:val="en-GB"/>
        </w:rPr>
      </w:pPr>
    </w:p>
    <w:p w14:paraId="244A2697" w14:textId="77777777" w:rsidR="00264E5A" w:rsidRDefault="00264E5A" w:rsidP="00366774">
      <w:pPr>
        <w:spacing w:after="0" w:line="480" w:lineRule="auto"/>
        <w:jc w:val="both"/>
        <w:rPr>
          <w:rFonts w:ascii="Arial" w:hAnsi="Arial" w:cs="Arial"/>
          <w:b/>
          <w:bCs/>
          <w:lang w:val="en-GB"/>
        </w:rPr>
      </w:pPr>
    </w:p>
    <w:p w14:paraId="1E6842ED" w14:textId="7AA897BC" w:rsidR="0084068A" w:rsidRPr="00F3166F" w:rsidRDefault="0084068A" w:rsidP="00366774">
      <w:pPr>
        <w:spacing w:after="0" w:line="480" w:lineRule="auto"/>
        <w:jc w:val="both"/>
        <w:rPr>
          <w:rFonts w:ascii="Arial" w:hAnsi="Arial" w:cs="Arial"/>
          <w:lang w:val="en-GB"/>
        </w:rPr>
      </w:pPr>
    </w:p>
    <w:sdt>
      <w:sdtPr>
        <w:rPr>
          <w:rFonts w:ascii="Arial" w:eastAsiaTheme="minorHAnsi" w:hAnsi="Arial" w:cs="Arial"/>
          <w:color w:val="auto"/>
          <w:sz w:val="22"/>
          <w:szCs w:val="22"/>
          <w:lang w:val="en-US" w:eastAsia="en-US"/>
        </w:rPr>
        <w:id w:val="-1423176863"/>
        <w:docPartObj>
          <w:docPartGallery w:val="Table of Contents"/>
          <w:docPartUnique/>
        </w:docPartObj>
      </w:sdtPr>
      <w:sdtEndPr>
        <w:rPr>
          <w:b/>
          <w:bCs/>
        </w:rPr>
      </w:sdtEndPr>
      <w:sdtContent>
        <w:p w14:paraId="07B8BFA5" w14:textId="36BB96D6" w:rsidR="0084068A" w:rsidRPr="003126E6" w:rsidRDefault="0084068A" w:rsidP="003126E6">
          <w:pPr>
            <w:pStyle w:val="TOCHeading"/>
            <w:spacing w:line="360" w:lineRule="auto"/>
            <w:rPr>
              <w:rFonts w:ascii="Arial" w:hAnsi="Arial" w:cs="Arial"/>
              <w:sz w:val="22"/>
              <w:szCs w:val="22"/>
            </w:rPr>
          </w:pPr>
          <w:r w:rsidRPr="003126E6">
            <w:rPr>
              <w:rFonts w:ascii="Arial" w:hAnsi="Arial" w:cs="Arial"/>
              <w:sz w:val="22"/>
              <w:szCs w:val="22"/>
            </w:rPr>
            <w:t>Table of Contents</w:t>
          </w:r>
        </w:p>
        <w:p w14:paraId="38E358F2" w14:textId="0B2E9FFE" w:rsidR="00CA5FB2" w:rsidRPr="003126E6" w:rsidRDefault="0084068A" w:rsidP="003126E6">
          <w:pPr>
            <w:pStyle w:val="TOC1"/>
            <w:rPr>
              <w:rFonts w:ascii="Arial" w:eastAsiaTheme="minorEastAsia" w:hAnsi="Arial" w:cs="Arial"/>
              <w:noProof/>
              <w:lang w:val="en-GB" w:eastAsia="en-GB"/>
            </w:rPr>
          </w:pPr>
          <w:r w:rsidRPr="003126E6">
            <w:rPr>
              <w:rFonts w:ascii="Arial" w:hAnsi="Arial" w:cs="Arial"/>
            </w:rPr>
            <w:fldChar w:fldCharType="begin"/>
          </w:r>
          <w:r w:rsidRPr="003126E6">
            <w:rPr>
              <w:rFonts w:ascii="Arial" w:hAnsi="Arial" w:cs="Arial"/>
            </w:rPr>
            <w:instrText xml:space="preserve"> TOC \o "1-3" \h \z \u </w:instrText>
          </w:r>
          <w:r w:rsidRPr="003126E6">
            <w:rPr>
              <w:rFonts w:ascii="Arial" w:hAnsi="Arial" w:cs="Arial"/>
            </w:rPr>
            <w:fldChar w:fldCharType="separate"/>
          </w:r>
          <w:hyperlink w:anchor="_Toc121238739" w:history="1">
            <w:r w:rsidR="00CA5FB2" w:rsidRPr="003126E6">
              <w:rPr>
                <w:rStyle w:val="Hyperlink"/>
                <w:rFonts w:ascii="Arial" w:hAnsi="Arial" w:cs="Arial"/>
                <w:noProof/>
                <w:lang w:val="en-GB"/>
              </w:rPr>
              <w:t>Question 1 - Part A</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_Toc121238739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3</w:t>
            </w:r>
            <w:r w:rsidR="00CA5FB2" w:rsidRPr="003126E6">
              <w:rPr>
                <w:rFonts w:ascii="Arial" w:hAnsi="Arial" w:cs="Arial"/>
                <w:noProof/>
                <w:webHidden/>
              </w:rPr>
              <w:fldChar w:fldCharType="end"/>
            </w:r>
          </w:hyperlink>
        </w:p>
        <w:p w14:paraId="04D81CA7" w14:textId="482A6360" w:rsidR="00CA5FB2" w:rsidRPr="003126E6" w:rsidRDefault="00000000" w:rsidP="003126E6">
          <w:pPr>
            <w:pStyle w:val="TOC1"/>
            <w:rPr>
              <w:rFonts w:ascii="Arial" w:eastAsiaTheme="minorEastAsia" w:hAnsi="Arial" w:cs="Arial"/>
              <w:noProof/>
              <w:lang w:val="en-GB" w:eastAsia="en-GB"/>
            </w:rPr>
          </w:pPr>
          <w:hyperlink w:anchor="_Toc121238740" w:history="1">
            <w:r w:rsidR="00CA5FB2" w:rsidRPr="003126E6">
              <w:rPr>
                <w:rStyle w:val="Hyperlink"/>
                <w:rFonts w:ascii="Arial" w:hAnsi="Arial" w:cs="Arial"/>
                <w:noProof/>
                <w:lang w:val="en-GB"/>
              </w:rPr>
              <w:t>Income Statement</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_Toc121238740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3</w:t>
            </w:r>
            <w:r w:rsidR="00CA5FB2" w:rsidRPr="003126E6">
              <w:rPr>
                <w:rFonts w:ascii="Arial" w:hAnsi="Arial" w:cs="Arial"/>
                <w:noProof/>
                <w:webHidden/>
              </w:rPr>
              <w:fldChar w:fldCharType="end"/>
            </w:r>
          </w:hyperlink>
        </w:p>
        <w:p w14:paraId="71CFD2E2" w14:textId="4F45914F" w:rsidR="00CA5FB2" w:rsidRPr="003126E6" w:rsidRDefault="00000000" w:rsidP="003126E6">
          <w:pPr>
            <w:pStyle w:val="TOC1"/>
            <w:rPr>
              <w:rFonts w:ascii="Arial" w:eastAsiaTheme="minorEastAsia" w:hAnsi="Arial" w:cs="Arial"/>
              <w:noProof/>
              <w:lang w:val="en-GB" w:eastAsia="en-GB"/>
            </w:rPr>
          </w:pPr>
          <w:hyperlink w:anchor="_Toc121238741" w:history="1">
            <w:r w:rsidR="00CA5FB2" w:rsidRPr="003126E6">
              <w:rPr>
                <w:rStyle w:val="Hyperlink"/>
                <w:rFonts w:ascii="Arial" w:hAnsi="Arial" w:cs="Arial"/>
                <w:noProof/>
                <w:lang w:val="en-GB"/>
              </w:rPr>
              <w:t>Statement of Financial Position</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_Toc121238741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4</w:t>
            </w:r>
            <w:r w:rsidR="00CA5FB2" w:rsidRPr="003126E6">
              <w:rPr>
                <w:rFonts w:ascii="Arial" w:hAnsi="Arial" w:cs="Arial"/>
                <w:noProof/>
                <w:webHidden/>
              </w:rPr>
              <w:fldChar w:fldCharType="end"/>
            </w:r>
          </w:hyperlink>
        </w:p>
        <w:p w14:paraId="4CDA2C59" w14:textId="6663C31D" w:rsidR="00CA5FB2" w:rsidRPr="003126E6" w:rsidRDefault="00000000" w:rsidP="003126E6">
          <w:pPr>
            <w:pStyle w:val="TOC1"/>
            <w:rPr>
              <w:rFonts w:ascii="Arial" w:eastAsiaTheme="minorEastAsia" w:hAnsi="Arial" w:cs="Arial"/>
              <w:noProof/>
              <w:lang w:val="en-GB" w:eastAsia="en-GB"/>
            </w:rPr>
          </w:pPr>
          <w:hyperlink w:anchor="_Toc121238742" w:history="1">
            <w:r w:rsidR="00CA5FB2" w:rsidRPr="003126E6">
              <w:rPr>
                <w:rStyle w:val="Hyperlink"/>
                <w:rFonts w:ascii="Arial" w:hAnsi="Arial" w:cs="Arial"/>
                <w:noProof/>
                <w:lang w:val="en-GB"/>
              </w:rPr>
              <w:t>Question 1 - Part B</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_Toc121238742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4</w:t>
            </w:r>
            <w:r w:rsidR="00CA5FB2" w:rsidRPr="003126E6">
              <w:rPr>
                <w:rFonts w:ascii="Arial" w:hAnsi="Arial" w:cs="Arial"/>
                <w:noProof/>
                <w:webHidden/>
              </w:rPr>
              <w:fldChar w:fldCharType="end"/>
            </w:r>
          </w:hyperlink>
        </w:p>
        <w:p w14:paraId="68E44319" w14:textId="0792A839" w:rsidR="00CA5FB2" w:rsidRPr="003126E6" w:rsidRDefault="00000000" w:rsidP="003126E6">
          <w:pPr>
            <w:pStyle w:val="TOC1"/>
            <w:rPr>
              <w:rFonts w:ascii="Arial" w:eastAsiaTheme="minorEastAsia" w:hAnsi="Arial" w:cs="Arial"/>
              <w:noProof/>
              <w:lang w:val="en-GB" w:eastAsia="en-GB"/>
            </w:rPr>
          </w:pPr>
          <w:hyperlink w:anchor="_Toc121238743" w:history="1">
            <w:r w:rsidR="00CA5FB2" w:rsidRPr="003126E6">
              <w:rPr>
                <w:rStyle w:val="Hyperlink"/>
                <w:rFonts w:ascii="Arial" w:hAnsi="Arial" w:cs="Arial"/>
                <w:noProof/>
                <w:lang w:val="en-GB"/>
              </w:rPr>
              <w:t>Question 2 - Part A</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_Toc121238743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5</w:t>
            </w:r>
            <w:r w:rsidR="00CA5FB2" w:rsidRPr="003126E6">
              <w:rPr>
                <w:rFonts w:ascii="Arial" w:hAnsi="Arial" w:cs="Arial"/>
                <w:noProof/>
                <w:webHidden/>
              </w:rPr>
              <w:fldChar w:fldCharType="end"/>
            </w:r>
          </w:hyperlink>
        </w:p>
        <w:p w14:paraId="17EEFE16" w14:textId="26D765A6"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44" w:history="1">
            <w:r w:rsidR="00CA5FB2" w:rsidRPr="003126E6">
              <w:rPr>
                <w:rStyle w:val="Hyperlink"/>
                <w:rFonts w:ascii="Arial" w:hAnsi="Arial" w:cs="Arial"/>
                <w:noProof/>
                <w:lang w:val="en-GB"/>
              </w:rPr>
              <w:t>1.</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ROCE</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_Toc121238744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5</w:t>
            </w:r>
            <w:r w:rsidR="00CA5FB2" w:rsidRPr="003126E6">
              <w:rPr>
                <w:rFonts w:ascii="Arial" w:hAnsi="Arial" w:cs="Arial"/>
                <w:noProof/>
                <w:webHidden/>
              </w:rPr>
              <w:fldChar w:fldCharType="end"/>
            </w:r>
          </w:hyperlink>
        </w:p>
        <w:p w14:paraId="469649F7" w14:textId="6D3B2857"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45" w:history="1">
            <w:r w:rsidR="00CA5FB2" w:rsidRPr="003126E6">
              <w:rPr>
                <w:rStyle w:val="Hyperlink"/>
                <w:rFonts w:ascii="Arial" w:hAnsi="Arial" w:cs="Arial"/>
                <w:noProof/>
                <w:lang w:val="en-GB"/>
              </w:rPr>
              <w:t>2.</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ROE</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_Toc121238745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5</w:t>
            </w:r>
            <w:r w:rsidR="00CA5FB2" w:rsidRPr="003126E6">
              <w:rPr>
                <w:rFonts w:ascii="Arial" w:hAnsi="Arial" w:cs="Arial"/>
                <w:noProof/>
                <w:webHidden/>
              </w:rPr>
              <w:fldChar w:fldCharType="end"/>
            </w:r>
          </w:hyperlink>
        </w:p>
        <w:p w14:paraId="0EA05682" w14:textId="175F160E"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46" w:history="1">
            <w:r w:rsidR="00CA5FB2" w:rsidRPr="003126E6">
              <w:rPr>
                <w:rStyle w:val="Hyperlink"/>
                <w:rFonts w:ascii="Arial" w:hAnsi="Arial" w:cs="Arial"/>
                <w:noProof/>
                <w:lang w:val="en-GB"/>
              </w:rPr>
              <w:t>3.</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Earnings per share</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_Toc121238746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5</w:t>
            </w:r>
            <w:r w:rsidR="00CA5FB2" w:rsidRPr="003126E6">
              <w:rPr>
                <w:rFonts w:ascii="Arial" w:hAnsi="Arial" w:cs="Arial"/>
                <w:noProof/>
                <w:webHidden/>
              </w:rPr>
              <w:fldChar w:fldCharType="end"/>
            </w:r>
          </w:hyperlink>
        </w:p>
        <w:p w14:paraId="38238188" w14:textId="19E45A26"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47" w:history="1">
            <w:r w:rsidR="00CA5FB2" w:rsidRPr="003126E6">
              <w:rPr>
                <w:rStyle w:val="Hyperlink"/>
                <w:rFonts w:ascii="Arial" w:hAnsi="Arial" w:cs="Arial"/>
                <w:noProof/>
                <w:lang w:val="en-GB"/>
              </w:rPr>
              <w:t>4.</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Net Profit Margin</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_Toc121238747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6</w:t>
            </w:r>
            <w:r w:rsidR="00CA5FB2" w:rsidRPr="003126E6">
              <w:rPr>
                <w:rFonts w:ascii="Arial" w:hAnsi="Arial" w:cs="Arial"/>
                <w:noProof/>
                <w:webHidden/>
              </w:rPr>
              <w:fldChar w:fldCharType="end"/>
            </w:r>
          </w:hyperlink>
        </w:p>
        <w:p w14:paraId="452D231C" w14:textId="3F58361C"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48" w:history="1">
            <w:r w:rsidR="00CA5FB2" w:rsidRPr="003126E6">
              <w:rPr>
                <w:rStyle w:val="Hyperlink"/>
                <w:rFonts w:ascii="Arial" w:hAnsi="Arial" w:cs="Arial"/>
                <w:noProof/>
                <w:lang w:val="en-GB"/>
              </w:rPr>
              <w:t>5.</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Asset Turnover</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_Toc121238748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6</w:t>
            </w:r>
            <w:r w:rsidR="00CA5FB2" w:rsidRPr="003126E6">
              <w:rPr>
                <w:rFonts w:ascii="Arial" w:hAnsi="Arial" w:cs="Arial"/>
                <w:noProof/>
                <w:webHidden/>
              </w:rPr>
              <w:fldChar w:fldCharType="end"/>
            </w:r>
          </w:hyperlink>
        </w:p>
        <w:p w14:paraId="6FA8C7CE" w14:textId="1D10334F"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49" w:history="1">
            <w:r w:rsidR="00CA5FB2" w:rsidRPr="003126E6">
              <w:rPr>
                <w:rStyle w:val="Hyperlink"/>
                <w:rFonts w:ascii="Arial" w:hAnsi="Arial" w:cs="Arial"/>
                <w:noProof/>
                <w:lang w:val="en-GB"/>
              </w:rPr>
              <w:t>6.</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Stock Holding Days</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_Toc121238749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6</w:t>
            </w:r>
            <w:r w:rsidR="00CA5FB2" w:rsidRPr="003126E6">
              <w:rPr>
                <w:rFonts w:ascii="Arial" w:hAnsi="Arial" w:cs="Arial"/>
                <w:noProof/>
                <w:webHidden/>
              </w:rPr>
              <w:fldChar w:fldCharType="end"/>
            </w:r>
          </w:hyperlink>
        </w:p>
        <w:p w14:paraId="3906137C" w14:textId="6E3181FD"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50" w:history="1">
            <w:r w:rsidR="00CA5FB2" w:rsidRPr="003126E6">
              <w:rPr>
                <w:rStyle w:val="Hyperlink"/>
                <w:rFonts w:ascii="Arial" w:hAnsi="Arial" w:cs="Arial"/>
                <w:noProof/>
                <w:lang w:val="en-GB"/>
              </w:rPr>
              <w:t>7.</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Debtors’ Collection Period</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_Toc121238750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7</w:t>
            </w:r>
            <w:r w:rsidR="00CA5FB2" w:rsidRPr="003126E6">
              <w:rPr>
                <w:rFonts w:ascii="Arial" w:hAnsi="Arial" w:cs="Arial"/>
                <w:noProof/>
                <w:webHidden/>
              </w:rPr>
              <w:fldChar w:fldCharType="end"/>
            </w:r>
          </w:hyperlink>
        </w:p>
        <w:p w14:paraId="39265A62" w14:textId="58BE3402"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51" w:history="1">
            <w:r w:rsidR="00CA5FB2" w:rsidRPr="003126E6">
              <w:rPr>
                <w:rStyle w:val="Hyperlink"/>
                <w:rFonts w:ascii="Arial" w:hAnsi="Arial" w:cs="Arial"/>
                <w:noProof/>
                <w:lang w:val="en-GB"/>
              </w:rPr>
              <w:t>8.</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Current Ratio</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_Toc121238751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7</w:t>
            </w:r>
            <w:r w:rsidR="00CA5FB2" w:rsidRPr="003126E6">
              <w:rPr>
                <w:rFonts w:ascii="Arial" w:hAnsi="Arial" w:cs="Arial"/>
                <w:noProof/>
                <w:webHidden/>
              </w:rPr>
              <w:fldChar w:fldCharType="end"/>
            </w:r>
          </w:hyperlink>
        </w:p>
        <w:p w14:paraId="0F662F61" w14:textId="47343AC3" w:rsidR="00CA5FB2" w:rsidRPr="003126E6" w:rsidRDefault="00000000" w:rsidP="003126E6">
          <w:pPr>
            <w:pStyle w:val="TOC2"/>
            <w:tabs>
              <w:tab w:val="left" w:pos="660"/>
              <w:tab w:val="right" w:leader="dot" w:pos="10456"/>
            </w:tabs>
            <w:spacing w:line="360" w:lineRule="auto"/>
            <w:rPr>
              <w:rFonts w:ascii="Arial" w:eastAsiaTheme="minorEastAsia" w:hAnsi="Arial" w:cs="Arial"/>
              <w:noProof/>
              <w:lang w:val="en-GB" w:eastAsia="en-GB"/>
            </w:rPr>
          </w:pPr>
          <w:hyperlink w:anchor="_Toc121238752" w:history="1">
            <w:r w:rsidR="00CA5FB2" w:rsidRPr="003126E6">
              <w:rPr>
                <w:rStyle w:val="Hyperlink"/>
                <w:rFonts w:ascii="Arial" w:hAnsi="Arial" w:cs="Arial"/>
                <w:noProof/>
                <w:lang w:val="en-GB"/>
              </w:rPr>
              <w:t>9.</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Gearing Ratio</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_Toc121238752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7</w:t>
            </w:r>
            <w:r w:rsidR="00CA5FB2" w:rsidRPr="003126E6">
              <w:rPr>
                <w:rFonts w:ascii="Arial" w:hAnsi="Arial" w:cs="Arial"/>
                <w:noProof/>
                <w:webHidden/>
              </w:rPr>
              <w:fldChar w:fldCharType="end"/>
            </w:r>
          </w:hyperlink>
        </w:p>
        <w:p w14:paraId="5E34648B" w14:textId="76A9A4F7" w:rsidR="00CA5FB2" w:rsidRPr="003126E6" w:rsidRDefault="00000000" w:rsidP="003126E6">
          <w:pPr>
            <w:pStyle w:val="TOC2"/>
            <w:tabs>
              <w:tab w:val="left" w:pos="880"/>
              <w:tab w:val="right" w:leader="dot" w:pos="10456"/>
            </w:tabs>
            <w:spacing w:line="360" w:lineRule="auto"/>
            <w:rPr>
              <w:rFonts w:ascii="Arial" w:eastAsiaTheme="minorEastAsia" w:hAnsi="Arial" w:cs="Arial"/>
              <w:noProof/>
              <w:lang w:val="en-GB" w:eastAsia="en-GB"/>
            </w:rPr>
          </w:pPr>
          <w:hyperlink w:anchor="_Toc121238753" w:history="1">
            <w:r w:rsidR="00CA5FB2" w:rsidRPr="003126E6">
              <w:rPr>
                <w:rStyle w:val="Hyperlink"/>
                <w:rFonts w:ascii="Arial" w:hAnsi="Arial" w:cs="Arial"/>
                <w:noProof/>
                <w:lang w:val="en-GB"/>
              </w:rPr>
              <w:t>10.</w:t>
            </w:r>
            <w:r w:rsidR="00CA5FB2" w:rsidRPr="003126E6">
              <w:rPr>
                <w:rFonts w:ascii="Arial" w:eastAsiaTheme="minorEastAsia" w:hAnsi="Arial" w:cs="Arial"/>
                <w:noProof/>
                <w:lang w:val="en-GB" w:eastAsia="en-GB"/>
              </w:rPr>
              <w:tab/>
            </w:r>
            <w:r w:rsidR="00CA5FB2" w:rsidRPr="003126E6">
              <w:rPr>
                <w:rStyle w:val="Hyperlink"/>
                <w:rFonts w:ascii="Arial" w:hAnsi="Arial" w:cs="Arial"/>
                <w:noProof/>
                <w:lang w:val="en-GB"/>
              </w:rPr>
              <w:t>Interest Cover</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_Toc121238753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7</w:t>
            </w:r>
            <w:r w:rsidR="00CA5FB2" w:rsidRPr="003126E6">
              <w:rPr>
                <w:rFonts w:ascii="Arial" w:hAnsi="Arial" w:cs="Arial"/>
                <w:noProof/>
                <w:webHidden/>
              </w:rPr>
              <w:fldChar w:fldCharType="end"/>
            </w:r>
          </w:hyperlink>
        </w:p>
        <w:p w14:paraId="1B020D34" w14:textId="2AE3224D" w:rsidR="00CA5FB2" w:rsidRPr="003126E6" w:rsidRDefault="00000000" w:rsidP="003126E6">
          <w:pPr>
            <w:pStyle w:val="TOC2"/>
            <w:tabs>
              <w:tab w:val="right" w:leader="dot" w:pos="10456"/>
            </w:tabs>
            <w:spacing w:line="360" w:lineRule="auto"/>
            <w:rPr>
              <w:rFonts w:ascii="Arial" w:eastAsiaTheme="minorEastAsia" w:hAnsi="Arial" w:cs="Arial"/>
              <w:noProof/>
              <w:lang w:val="en-GB" w:eastAsia="en-GB"/>
            </w:rPr>
          </w:pPr>
          <w:hyperlink w:anchor="_Toc121238754" w:history="1">
            <w:r w:rsidR="00CA5FB2" w:rsidRPr="003126E6">
              <w:rPr>
                <w:rStyle w:val="Hyperlink"/>
                <w:rFonts w:ascii="Arial" w:hAnsi="Arial" w:cs="Arial"/>
                <w:noProof/>
                <w:lang w:val="en-GB"/>
              </w:rPr>
              <w:t>Question 2 - Part B</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_Toc121238754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8</w:t>
            </w:r>
            <w:r w:rsidR="00CA5FB2" w:rsidRPr="003126E6">
              <w:rPr>
                <w:rFonts w:ascii="Arial" w:hAnsi="Arial" w:cs="Arial"/>
                <w:noProof/>
                <w:webHidden/>
              </w:rPr>
              <w:fldChar w:fldCharType="end"/>
            </w:r>
          </w:hyperlink>
        </w:p>
        <w:p w14:paraId="38C13C2A" w14:textId="4A4F5B93" w:rsidR="00CA5FB2" w:rsidRPr="003126E6" w:rsidRDefault="00000000" w:rsidP="003126E6">
          <w:pPr>
            <w:pStyle w:val="TOC1"/>
            <w:rPr>
              <w:rFonts w:ascii="Arial" w:eastAsiaTheme="minorEastAsia" w:hAnsi="Arial" w:cs="Arial"/>
              <w:noProof/>
              <w:lang w:val="en-GB" w:eastAsia="en-GB"/>
            </w:rPr>
          </w:pPr>
          <w:hyperlink w:anchor="_Toc121238755" w:history="1">
            <w:r w:rsidR="00CA5FB2" w:rsidRPr="003126E6">
              <w:rPr>
                <w:rStyle w:val="Hyperlink"/>
                <w:rFonts w:ascii="Arial" w:hAnsi="Arial" w:cs="Arial"/>
                <w:noProof/>
                <w:lang w:val="en-GB"/>
              </w:rPr>
              <w:t>Conclusion</w:t>
            </w:r>
            <w:r w:rsidR="00CA5FB2" w:rsidRPr="003126E6">
              <w:rPr>
                <w:rFonts w:ascii="Arial" w:hAnsi="Arial" w:cs="Arial"/>
                <w:noProof/>
                <w:webHidden/>
              </w:rPr>
              <w:tab/>
            </w:r>
            <w:r w:rsidR="00CA5FB2" w:rsidRPr="003126E6">
              <w:rPr>
                <w:rFonts w:ascii="Arial" w:hAnsi="Arial" w:cs="Arial"/>
                <w:noProof/>
                <w:webHidden/>
              </w:rPr>
              <w:fldChar w:fldCharType="begin"/>
            </w:r>
            <w:r w:rsidR="00CA5FB2" w:rsidRPr="003126E6">
              <w:rPr>
                <w:rFonts w:ascii="Arial" w:hAnsi="Arial" w:cs="Arial"/>
                <w:noProof/>
                <w:webHidden/>
              </w:rPr>
              <w:instrText xml:space="preserve"> PAGEREF _Toc121238755 \h </w:instrText>
            </w:r>
            <w:r w:rsidR="00CA5FB2" w:rsidRPr="003126E6">
              <w:rPr>
                <w:rFonts w:ascii="Arial" w:hAnsi="Arial" w:cs="Arial"/>
                <w:noProof/>
                <w:webHidden/>
              </w:rPr>
            </w:r>
            <w:r w:rsidR="00CA5FB2" w:rsidRPr="003126E6">
              <w:rPr>
                <w:rFonts w:ascii="Arial" w:hAnsi="Arial" w:cs="Arial"/>
                <w:noProof/>
                <w:webHidden/>
              </w:rPr>
              <w:fldChar w:fldCharType="separate"/>
            </w:r>
            <w:r w:rsidR="00023E22">
              <w:rPr>
                <w:rFonts w:ascii="Arial" w:hAnsi="Arial" w:cs="Arial"/>
                <w:noProof/>
                <w:webHidden/>
              </w:rPr>
              <w:t>8</w:t>
            </w:r>
            <w:r w:rsidR="00CA5FB2" w:rsidRPr="003126E6">
              <w:rPr>
                <w:rFonts w:ascii="Arial" w:hAnsi="Arial" w:cs="Arial"/>
                <w:noProof/>
                <w:webHidden/>
              </w:rPr>
              <w:fldChar w:fldCharType="end"/>
            </w:r>
          </w:hyperlink>
        </w:p>
        <w:p w14:paraId="559CDDE7" w14:textId="682DDA8B" w:rsidR="0084068A" w:rsidRPr="00F3166F" w:rsidRDefault="0084068A" w:rsidP="003126E6">
          <w:pPr>
            <w:spacing w:line="360" w:lineRule="auto"/>
            <w:rPr>
              <w:rFonts w:ascii="Arial" w:hAnsi="Arial" w:cs="Arial"/>
            </w:rPr>
          </w:pPr>
          <w:r w:rsidRPr="003126E6">
            <w:rPr>
              <w:rFonts w:ascii="Arial" w:hAnsi="Arial" w:cs="Arial"/>
              <w:b/>
              <w:bCs/>
            </w:rPr>
            <w:fldChar w:fldCharType="end"/>
          </w:r>
        </w:p>
      </w:sdtContent>
    </w:sdt>
    <w:p w14:paraId="5A85127F" w14:textId="708B892A" w:rsidR="007A08B9" w:rsidRPr="00F3166F" w:rsidRDefault="0084068A" w:rsidP="004358CD">
      <w:pPr>
        <w:rPr>
          <w:rFonts w:ascii="Arial" w:hAnsi="Arial" w:cs="Arial"/>
          <w:lang w:val="en-GB"/>
        </w:rPr>
      </w:pPr>
      <w:r w:rsidRPr="00F3166F">
        <w:rPr>
          <w:rFonts w:ascii="Arial" w:hAnsi="Arial" w:cs="Arial"/>
          <w:lang w:val="en-GB"/>
        </w:rPr>
        <w:br w:type="page"/>
      </w:r>
    </w:p>
    <w:p w14:paraId="3F600CC8" w14:textId="52DFC62D" w:rsidR="00051EC5" w:rsidRPr="00F3166F" w:rsidRDefault="007A08B9" w:rsidP="00714C77">
      <w:pPr>
        <w:pStyle w:val="Heading1"/>
        <w:jc w:val="center"/>
        <w:rPr>
          <w:rFonts w:cs="Arial"/>
          <w:b w:val="0"/>
          <w:lang w:val="en-GB"/>
        </w:rPr>
      </w:pPr>
      <w:bookmarkStart w:id="0" w:name="_Toc121238739"/>
      <w:r w:rsidRPr="00F3166F">
        <w:rPr>
          <w:rFonts w:cs="Arial"/>
          <w:lang w:val="en-GB"/>
        </w:rPr>
        <w:lastRenderedPageBreak/>
        <w:t>Question 1</w:t>
      </w:r>
      <w:r w:rsidR="00714C77">
        <w:rPr>
          <w:rFonts w:cs="Arial"/>
          <w:b w:val="0"/>
          <w:lang w:val="en-GB"/>
        </w:rPr>
        <w:t xml:space="preserve"> - </w:t>
      </w:r>
      <w:r w:rsidR="001E1901" w:rsidRPr="00F3166F">
        <w:rPr>
          <w:rFonts w:cs="Arial"/>
          <w:lang w:val="en-GB"/>
        </w:rPr>
        <w:t>Part A</w:t>
      </w:r>
      <w:bookmarkEnd w:id="0"/>
    </w:p>
    <w:p w14:paraId="62D73DDB" w14:textId="77777777" w:rsidR="00BD697D" w:rsidRPr="00F3166F" w:rsidRDefault="001E1901" w:rsidP="007C642D">
      <w:pPr>
        <w:pStyle w:val="Heading1"/>
        <w:rPr>
          <w:rFonts w:cs="Arial"/>
          <w:lang w:val="en-GB"/>
        </w:rPr>
      </w:pPr>
      <w:bookmarkStart w:id="1" w:name="_Toc121238740"/>
      <w:r w:rsidRPr="00F3166F">
        <w:rPr>
          <w:rFonts w:cs="Arial"/>
          <w:lang w:val="en-GB"/>
        </w:rPr>
        <w:t>Income Statement</w:t>
      </w:r>
      <w:bookmarkEnd w:id="1"/>
      <w:r w:rsidRPr="00F3166F">
        <w:rPr>
          <w:rFonts w:cs="Arial"/>
          <w:lang w:val="en-GB"/>
        </w:rPr>
        <w:t xml:space="preserve"> </w:t>
      </w:r>
    </w:p>
    <w:p w14:paraId="5B894BAE" w14:textId="77777777" w:rsidR="00D83194" w:rsidRPr="00F3166F" w:rsidRDefault="00D83194" w:rsidP="004358CD">
      <w:pPr>
        <w:spacing w:after="0" w:line="360" w:lineRule="auto"/>
        <w:ind w:firstLine="720"/>
        <w:jc w:val="both"/>
        <w:rPr>
          <w:rFonts w:ascii="Arial" w:hAnsi="Arial" w:cs="Arial"/>
          <w:lang w:val="en-GB"/>
        </w:rPr>
      </w:pPr>
    </w:p>
    <w:p w14:paraId="766CD54B" w14:textId="3F7A8D3E" w:rsidR="00051EC5"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The net income for Wales PLC is shown in Table 1 below. It shows that as of 31</w:t>
      </w:r>
      <w:r w:rsidRPr="00F3166F">
        <w:rPr>
          <w:rFonts w:ascii="Arial" w:hAnsi="Arial" w:cs="Arial"/>
          <w:vertAlign w:val="superscript"/>
          <w:lang w:val="en-GB"/>
        </w:rPr>
        <w:t>st</w:t>
      </w:r>
      <w:r w:rsidRPr="00F3166F">
        <w:rPr>
          <w:rFonts w:ascii="Arial" w:hAnsi="Arial" w:cs="Arial"/>
          <w:lang w:val="en-GB"/>
        </w:rPr>
        <w:t xml:space="preserve"> December 2021, the firm had a net income of £156,350. </w:t>
      </w:r>
    </w:p>
    <w:tbl>
      <w:tblPr>
        <w:tblStyle w:val="TableGrid"/>
        <w:tblW w:w="0" w:type="auto"/>
        <w:tblLook w:val="04A0" w:firstRow="1" w:lastRow="0" w:firstColumn="1" w:lastColumn="0" w:noHBand="0" w:noVBand="1"/>
      </w:tblPr>
      <w:tblGrid>
        <w:gridCol w:w="3823"/>
        <w:gridCol w:w="2551"/>
      </w:tblGrid>
      <w:tr w:rsidR="007A08B9" w:rsidRPr="00F3166F" w14:paraId="2BE893C5" w14:textId="77777777" w:rsidTr="00051EC5">
        <w:trPr>
          <w:trHeight w:val="300"/>
        </w:trPr>
        <w:tc>
          <w:tcPr>
            <w:tcW w:w="3823" w:type="dxa"/>
            <w:noWrap/>
            <w:hideMark/>
          </w:tcPr>
          <w:p w14:paraId="483F9D2D" w14:textId="77777777" w:rsidR="00051EC5" w:rsidRPr="00F3166F" w:rsidRDefault="00051EC5" w:rsidP="004358CD">
            <w:pPr>
              <w:spacing w:line="360" w:lineRule="auto"/>
              <w:jc w:val="both"/>
              <w:rPr>
                <w:rFonts w:ascii="Arial" w:hAnsi="Arial" w:cs="Arial"/>
                <w:lang w:val="en-GB"/>
              </w:rPr>
            </w:pPr>
          </w:p>
        </w:tc>
        <w:tc>
          <w:tcPr>
            <w:tcW w:w="2551" w:type="dxa"/>
            <w:noWrap/>
            <w:hideMark/>
          </w:tcPr>
          <w:p w14:paraId="4B7D95CC"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Amount in £</w:t>
            </w:r>
          </w:p>
        </w:tc>
      </w:tr>
      <w:tr w:rsidR="007A08B9" w:rsidRPr="00F3166F" w14:paraId="1C3F56CD" w14:textId="77777777" w:rsidTr="00051EC5">
        <w:trPr>
          <w:trHeight w:val="300"/>
        </w:trPr>
        <w:tc>
          <w:tcPr>
            <w:tcW w:w="3823" w:type="dxa"/>
            <w:noWrap/>
            <w:hideMark/>
          </w:tcPr>
          <w:p w14:paraId="1479AC2F"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Revenue</w:t>
            </w:r>
          </w:p>
        </w:tc>
        <w:tc>
          <w:tcPr>
            <w:tcW w:w="2551" w:type="dxa"/>
            <w:noWrap/>
            <w:hideMark/>
          </w:tcPr>
          <w:p w14:paraId="1ACF42B8"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800,000</w:t>
            </w:r>
          </w:p>
        </w:tc>
      </w:tr>
      <w:tr w:rsidR="007A08B9" w:rsidRPr="00F3166F" w14:paraId="06AD8A09" w14:textId="77777777" w:rsidTr="00051EC5">
        <w:trPr>
          <w:trHeight w:val="300"/>
        </w:trPr>
        <w:tc>
          <w:tcPr>
            <w:tcW w:w="3823" w:type="dxa"/>
            <w:noWrap/>
            <w:hideMark/>
          </w:tcPr>
          <w:p w14:paraId="44F1B4AA" w14:textId="77777777" w:rsidR="00051EC5" w:rsidRPr="00F3166F" w:rsidRDefault="00051EC5" w:rsidP="004358CD">
            <w:pPr>
              <w:spacing w:line="360" w:lineRule="auto"/>
              <w:jc w:val="both"/>
              <w:rPr>
                <w:rFonts w:ascii="Arial" w:hAnsi="Arial" w:cs="Arial"/>
                <w:lang w:val="en-GB"/>
              </w:rPr>
            </w:pPr>
          </w:p>
        </w:tc>
        <w:tc>
          <w:tcPr>
            <w:tcW w:w="2551" w:type="dxa"/>
            <w:noWrap/>
            <w:hideMark/>
          </w:tcPr>
          <w:p w14:paraId="07ACAE76" w14:textId="77777777" w:rsidR="00051EC5" w:rsidRPr="00F3166F" w:rsidRDefault="00051EC5" w:rsidP="004358CD">
            <w:pPr>
              <w:spacing w:line="360" w:lineRule="auto"/>
              <w:jc w:val="both"/>
              <w:rPr>
                <w:rFonts w:ascii="Arial" w:hAnsi="Arial" w:cs="Arial"/>
                <w:lang w:val="en-GB"/>
              </w:rPr>
            </w:pPr>
          </w:p>
        </w:tc>
      </w:tr>
      <w:tr w:rsidR="007A08B9" w:rsidRPr="00F3166F" w14:paraId="512E1E97" w14:textId="77777777" w:rsidTr="00051EC5">
        <w:trPr>
          <w:trHeight w:val="300"/>
        </w:trPr>
        <w:tc>
          <w:tcPr>
            <w:tcW w:w="3823" w:type="dxa"/>
            <w:noWrap/>
            <w:hideMark/>
          </w:tcPr>
          <w:p w14:paraId="4A953257"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Expenses</w:t>
            </w:r>
          </w:p>
        </w:tc>
        <w:tc>
          <w:tcPr>
            <w:tcW w:w="2551" w:type="dxa"/>
            <w:noWrap/>
            <w:hideMark/>
          </w:tcPr>
          <w:p w14:paraId="58B920DA" w14:textId="77777777" w:rsidR="00051EC5" w:rsidRPr="00F3166F" w:rsidRDefault="00051EC5" w:rsidP="004358CD">
            <w:pPr>
              <w:spacing w:line="360" w:lineRule="auto"/>
              <w:jc w:val="both"/>
              <w:rPr>
                <w:rFonts w:ascii="Arial" w:hAnsi="Arial" w:cs="Arial"/>
                <w:lang w:val="en-GB"/>
              </w:rPr>
            </w:pPr>
          </w:p>
        </w:tc>
      </w:tr>
      <w:tr w:rsidR="007A08B9" w:rsidRPr="00F3166F" w14:paraId="4FCB0B6A" w14:textId="77777777" w:rsidTr="00051EC5">
        <w:trPr>
          <w:trHeight w:val="300"/>
        </w:trPr>
        <w:tc>
          <w:tcPr>
            <w:tcW w:w="3823" w:type="dxa"/>
            <w:noWrap/>
            <w:hideMark/>
          </w:tcPr>
          <w:p w14:paraId="71586710"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Cost of Goods sold </w:t>
            </w:r>
          </w:p>
        </w:tc>
        <w:tc>
          <w:tcPr>
            <w:tcW w:w="2551" w:type="dxa"/>
            <w:noWrap/>
            <w:hideMark/>
          </w:tcPr>
          <w:p w14:paraId="6776B357"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578,650</w:t>
            </w:r>
          </w:p>
        </w:tc>
      </w:tr>
      <w:tr w:rsidR="007A08B9" w:rsidRPr="00F3166F" w14:paraId="2B6CB90C" w14:textId="77777777" w:rsidTr="00051EC5">
        <w:trPr>
          <w:trHeight w:val="300"/>
        </w:trPr>
        <w:tc>
          <w:tcPr>
            <w:tcW w:w="3823" w:type="dxa"/>
            <w:noWrap/>
            <w:hideMark/>
          </w:tcPr>
          <w:p w14:paraId="3B81B02F"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Administrative expenses </w:t>
            </w:r>
          </w:p>
        </w:tc>
        <w:tc>
          <w:tcPr>
            <w:tcW w:w="2551" w:type="dxa"/>
            <w:noWrap/>
            <w:hideMark/>
          </w:tcPr>
          <w:p w14:paraId="7950CA45"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30,000</w:t>
            </w:r>
          </w:p>
        </w:tc>
      </w:tr>
      <w:tr w:rsidR="007A08B9" w:rsidRPr="00F3166F" w14:paraId="0604D158" w14:textId="77777777" w:rsidTr="00051EC5">
        <w:trPr>
          <w:trHeight w:val="300"/>
        </w:trPr>
        <w:tc>
          <w:tcPr>
            <w:tcW w:w="3823" w:type="dxa"/>
            <w:noWrap/>
            <w:hideMark/>
          </w:tcPr>
          <w:p w14:paraId="0503BE21"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Director Remuneration </w:t>
            </w:r>
          </w:p>
        </w:tc>
        <w:tc>
          <w:tcPr>
            <w:tcW w:w="2551" w:type="dxa"/>
            <w:noWrap/>
            <w:hideMark/>
          </w:tcPr>
          <w:p w14:paraId="7BA1B760"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5,000</w:t>
            </w:r>
          </w:p>
        </w:tc>
      </w:tr>
      <w:tr w:rsidR="007A08B9" w:rsidRPr="00F3166F" w14:paraId="79DA5969" w14:textId="77777777" w:rsidTr="00051EC5">
        <w:trPr>
          <w:trHeight w:val="300"/>
        </w:trPr>
        <w:tc>
          <w:tcPr>
            <w:tcW w:w="3823" w:type="dxa"/>
            <w:noWrap/>
            <w:hideMark/>
          </w:tcPr>
          <w:p w14:paraId="01DFCD00"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Interest expenses </w:t>
            </w:r>
          </w:p>
        </w:tc>
        <w:tc>
          <w:tcPr>
            <w:tcW w:w="2551" w:type="dxa"/>
            <w:noWrap/>
            <w:hideMark/>
          </w:tcPr>
          <w:p w14:paraId="01C83D0A"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2,000</w:t>
            </w:r>
          </w:p>
        </w:tc>
      </w:tr>
      <w:tr w:rsidR="007A08B9" w:rsidRPr="00F3166F" w14:paraId="4B4E8C8F" w14:textId="77777777" w:rsidTr="00051EC5">
        <w:trPr>
          <w:trHeight w:val="300"/>
        </w:trPr>
        <w:tc>
          <w:tcPr>
            <w:tcW w:w="3823" w:type="dxa"/>
            <w:noWrap/>
            <w:hideMark/>
          </w:tcPr>
          <w:p w14:paraId="48A50B7F"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Distribution costs </w:t>
            </w:r>
          </w:p>
        </w:tc>
        <w:tc>
          <w:tcPr>
            <w:tcW w:w="2551" w:type="dxa"/>
            <w:noWrap/>
            <w:hideMark/>
          </w:tcPr>
          <w:p w14:paraId="7EB6F128"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28,000</w:t>
            </w:r>
          </w:p>
        </w:tc>
      </w:tr>
      <w:tr w:rsidR="007A08B9" w:rsidRPr="00F3166F" w14:paraId="28A91C49" w14:textId="77777777" w:rsidTr="00051EC5">
        <w:trPr>
          <w:trHeight w:val="300"/>
        </w:trPr>
        <w:tc>
          <w:tcPr>
            <w:tcW w:w="3823" w:type="dxa"/>
            <w:noWrap/>
            <w:hideMark/>
          </w:tcPr>
          <w:p w14:paraId="1F731BB3"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Total expenses </w:t>
            </w:r>
          </w:p>
        </w:tc>
        <w:tc>
          <w:tcPr>
            <w:tcW w:w="2551" w:type="dxa"/>
            <w:noWrap/>
            <w:hideMark/>
          </w:tcPr>
          <w:p w14:paraId="1DFA5C06"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643,650</w:t>
            </w:r>
          </w:p>
        </w:tc>
      </w:tr>
      <w:tr w:rsidR="007A08B9" w:rsidRPr="00F3166F" w14:paraId="1B643532" w14:textId="77777777" w:rsidTr="00051EC5">
        <w:trPr>
          <w:trHeight w:val="300"/>
        </w:trPr>
        <w:tc>
          <w:tcPr>
            <w:tcW w:w="3823" w:type="dxa"/>
            <w:noWrap/>
            <w:hideMark/>
          </w:tcPr>
          <w:p w14:paraId="7AAEE8A5" w14:textId="77777777" w:rsidR="00051EC5" w:rsidRPr="00F3166F" w:rsidRDefault="00051EC5" w:rsidP="004358CD">
            <w:pPr>
              <w:spacing w:line="360" w:lineRule="auto"/>
              <w:jc w:val="both"/>
              <w:rPr>
                <w:rFonts w:ascii="Arial" w:hAnsi="Arial" w:cs="Arial"/>
                <w:lang w:val="en-GB"/>
              </w:rPr>
            </w:pPr>
          </w:p>
        </w:tc>
        <w:tc>
          <w:tcPr>
            <w:tcW w:w="2551" w:type="dxa"/>
            <w:noWrap/>
            <w:hideMark/>
          </w:tcPr>
          <w:p w14:paraId="231FF0C3" w14:textId="77777777" w:rsidR="00051EC5" w:rsidRPr="00F3166F" w:rsidRDefault="00051EC5" w:rsidP="004358CD">
            <w:pPr>
              <w:spacing w:line="360" w:lineRule="auto"/>
              <w:jc w:val="both"/>
              <w:rPr>
                <w:rFonts w:ascii="Arial" w:hAnsi="Arial" w:cs="Arial"/>
                <w:lang w:val="en-GB"/>
              </w:rPr>
            </w:pPr>
          </w:p>
        </w:tc>
      </w:tr>
      <w:tr w:rsidR="007A08B9" w:rsidRPr="00F3166F" w14:paraId="7EFC1492" w14:textId="77777777" w:rsidTr="00051EC5">
        <w:trPr>
          <w:trHeight w:val="300"/>
        </w:trPr>
        <w:tc>
          <w:tcPr>
            <w:tcW w:w="3823" w:type="dxa"/>
            <w:noWrap/>
            <w:hideMark/>
          </w:tcPr>
          <w:p w14:paraId="6E597629"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Net Income </w:t>
            </w:r>
          </w:p>
        </w:tc>
        <w:tc>
          <w:tcPr>
            <w:tcW w:w="2551" w:type="dxa"/>
            <w:noWrap/>
            <w:hideMark/>
          </w:tcPr>
          <w:p w14:paraId="7916E92B"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156,350</w:t>
            </w:r>
          </w:p>
        </w:tc>
      </w:tr>
      <w:tr w:rsidR="007A08B9" w:rsidRPr="00F3166F" w14:paraId="022F6967" w14:textId="77777777" w:rsidTr="00051EC5">
        <w:trPr>
          <w:trHeight w:val="300"/>
        </w:trPr>
        <w:tc>
          <w:tcPr>
            <w:tcW w:w="3823" w:type="dxa"/>
            <w:noWrap/>
            <w:hideMark/>
          </w:tcPr>
          <w:p w14:paraId="27AE3248" w14:textId="77777777" w:rsidR="00051EC5" w:rsidRPr="00F3166F" w:rsidRDefault="00051EC5" w:rsidP="004358CD">
            <w:pPr>
              <w:spacing w:line="360" w:lineRule="auto"/>
              <w:jc w:val="both"/>
              <w:rPr>
                <w:rFonts w:ascii="Arial" w:hAnsi="Arial" w:cs="Arial"/>
                <w:lang w:val="en-GB"/>
              </w:rPr>
            </w:pPr>
          </w:p>
        </w:tc>
        <w:tc>
          <w:tcPr>
            <w:tcW w:w="2551" w:type="dxa"/>
            <w:noWrap/>
            <w:hideMark/>
          </w:tcPr>
          <w:p w14:paraId="60CBB6C4" w14:textId="77777777" w:rsidR="00051EC5" w:rsidRPr="00F3166F" w:rsidRDefault="00051EC5" w:rsidP="004358CD">
            <w:pPr>
              <w:spacing w:line="360" w:lineRule="auto"/>
              <w:jc w:val="both"/>
              <w:rPr>
                <w:rFonts w:ascii="Arial" w:hAnsi="Arial" w:cs="Arial"/>
                <w:lang w:val="en-GB"/>
              </w:rPr>
            </w:pPr>
          </w:p>
        </w:tc>
      </w:tr>
    </w:tbl>
    <w:p w14:paraId="6FEB52FB" w14:textId="77777777" w:rsidR="00051EC5" w:rsidRPr="00F3166F" w:rsidRDefault="001E1901" w:rsidP="004358CD">
      <w:pPr>
        <w:spacing w:after="0" w:line="360" w:lineRule="auto"/>
        <w:jc w:val="both"/>
        <w:rPr>
          <w:rFonts w:ascii="Arial" w:hAnsi="Arial" w:cs="Arial"/>
          <w:i/>
          <w:lang w:val="en-GB"/>
        </w:rPr>
      </w:pPr>
      <w:r w:rsidRPr="00F3166F">
        <w:rPr>
          <w:rFonts w:ascii="Arial" w:hAnsi="Arial" w:cs="Arial"/>
          <w:i/>
          <w:lang w:val="en-GB"/>
        </w:rPr>
        <w:t xml:space="preserve">Table 1: Income Statement </w:t>
      </w:r>
    </w:p>
    <w:p w14:paraId="365E154F" w14:textId="77777777" w:rsidR="00B45FD9" w:rsidRPr="00F3166F" w:rsidRDefault="00B45FD9" w:rsidP="004358CD">
      <w:pPr>
        <w:spacing w:after="0" w:line="360" w:lineRule="auto"/>
        <w:jc w:val="both"/>
        <w:rPr>
          <w:rFonts w:ascii="Arial" w:hAnsi="Arial" w:cs="Arial"/>
          <w:lang w:val="en-GB"/>
        </w:rPr>
      </w:pPr>
    </w:p>
    <w:p w14:paraId="4D8AA3B3" w14:textId="77777777" w:rsidR="004358CD" w:rsidRPr="00F3166F" w:rsidRDefault="004358CD" w:rsidP="004358CD">
      <w:pPr>
        <w:spacing w:after="0" w:line="360" w:lineRule="auto"/>
        <w:jc w:val="both"/>
        <w:rPr>
          <w:rFonts w:ascii="Arial" w:hAnsi="Arial" w:cs="Arial"/>
          <w:lang w:val="en-GB"/>
        </w:rPr>
      </w:pPr>
    </w:p>
    <w:p w14:paraId="369DFE52" w14:textId="77777777" w:rsidR="004358CD" w:rsidRPr="00F3166F" w:rsidRDefault="004358CD" w:rsidP="004358CD">
      <w:pPr>
        <w:spacing w:after="0" w:line="360" w:lineRule="auto"/>
        <w:jc w:val="both"/>
        <w:rPr>
          <w:rFonts w:ascii="Arial" w:hAnsi="Arial" w:cs="Arial"/>
          <w:lang w:val="en-GB"/>
        </w:rPr>
      </w:pPr>
    </w:p>
    <w:p w14:paraId="34537675" w14:textId="77777777" w:rsidR="004358CD" w:rsidRPr="00F3166F" w:rsidRDefault="004358CD" w:rsidP="004358CD">
      <w:pPr>
        <w:spacing w:after="0" w:line="360" w:lineRule="auto"/>
        <w:jc w:val="both"/>
        <w:rPr>
          <w:rFonts w:ascii="Arial" w:hAnsi="Arial" w:cs="Arial"/>
          <w:lang w:val="en-GB"/>
        </w:rPr>
      </w:pPr>
    </w:p>
    <w:p w14:paraId="353E42AD" w14:textId="77777777" w:rsidR="004358CD" w:rsidRPr="00F3166F" w:rsidRDefault="004358CD" w:rsidP="004358CD">
      <w:pPr>
        <w:spacing w:after="0" w:line="360" w:lineRule="auto"/>
        <w:jc w:val="both"/>
        <w:rPr>
          <w:rFonts w:ascii="Arial" w:hAnsi="Arial" w:cs="Arial"/>
          <w:lang w:val="en-GB"/>
        </w:rPr>
      </w:pPr>
    </w:p>
    <w:p w14:paraId="3B5CC733" w14:textId="77777777" w:rsidR="004358CD" w:rsidRPr="00F3166F" w:rsidRDefault="004358CD" w:rsidP="004358CD">
      <w:pPr>
        <w:spacing w:after="0" w:line="360" w:lineRule="auto"/>
        <w:jc w:val="both"/>
        <w:rPr>
          <w:rFonts w:ascii="Arial" w:hAnsi="Arial" w:cs="Arial"/>
          <w:lang w:val="en-GB"/>
        </w:rPr>
      </w:pPr>
    </w:p>
    <w:p w14:paraId="0E928D7B" w14:textId="77777777" w:rsidR="004358CD" w:rsidRPr="00F3166F" w:rsidRDefault="004358CD" w:rsidP="004358CD">
      <w:pPr>
        <w:spacing w:after="0" w:line="360" w:lineRule="auto"/>
        <w:jc w:val="both"/>
        <w:rPr>
          <w:rFonts w:ascii="Arial" w:hAnsi="Arial" w:cs="Arial"/>
          <w:lang w:val="en-GB"/>
        </w:rPr>
      </w:pPr>
    </w:p>
    <w:p w14:paraId="69EB8D53" w14:textId="77777777" w:rsidR="004358CD" w:rsidRPr="00F3166F" w:rsidRDefault="004358CD" w:rsidP="004358CD">
      <w:pPr>
        <w:spacing w:after="0" w:line="360" w:lineRule="auto"/>
        <w:jc w:val="both"/>
        <w:rPr>
          <w:rFonts w:ascii="Arial" w:hAnsi="Arial" w:cs="Arial"/>
          <w:lang w:val="en-GB"/>
        </w:rPr>
      </w:pPr>
    </w:p>
    <w:p w14:paraId="7AC13F3B" w14:textId="77777777" w:rsidR="004358CD" w:rsidRPr="00F3166F" w:rsidRDefault="004358CD" w:rsidP="004358CD">
      <w:pPr>
        <w:spacing w:after="0" w:line="360" w:lineRule="auto"/>
        <w:jc w:val="both"/>
        <w:rPr>
          <w:rFonts w:ascii="Arial" w:hAnsi="Arial" w:cs="Arial"/>
          <w:lang w:val="en-GB"/>
        </w:rPr>
      </w:pPr>
    </w:p>
    <w:p w14:paraId="3F0AC7A7" w14:textId="77777777" w:rsidR="004358CD" w:rsidRPr="00F3166F" w:rsidRDefault="004358CD" w:rsidP="004358CD">
      <w:pPr>
        <w:spacing w:after="0" w:line="360" w:lineRule="auto"/>
        <w:jc w:val="both"/>
        <w:rPr>
          <w:rFonts w:ascii="Arial" w:hAnsi="Arial" w:cs="Arial"/>
          <w:lang w:val="en-GB"/>
        </w:rPr>
      </w:pPr>
    </w:p>
    <w:p w14:paraId="01453147" w14:textId="77777777" w:rsidR="004358CD" w:rsidRPr="00F3166F" w:rsidRDefault="004358CD" w:rsidP="004358CD">
      <w:pPr>
        <w:spacing w:after="0" w:line="360" w:lineRule="auto"/>
        <w:jc w:val="both"/>
        <w:rPr>
          <w:rFonts w:ascii="Arial" w:hAnsi="Arial" w:cs="Arial"/>
          <w:lang w:val="en-GB"/>
        </w:rPr>
      </w:pPr>
    </w:p>
    <w:p w14:paraId="0D2D1A8B" w14:textId="77777777" w:rsidR="004358CD" w:rsidRPr="00F3166F" w:rsidRDefault="004358CD" w:rsidP="004358CD">
      <w:pPr>
        <w:spacing w:after="0" w:line="360" w:lineRule="auto"/>
        <w:jc w:val="both"/>
        <w:rPr>
          <w:rFonts w:ascii="Arial" w:hAnsi="Arial" w:cs="Arial"/>
          <w:lang w:val="en-GB"/>
        </w:rPr>
      </w:pPr>
    </w:p>
    <w:p w14:paraId="7DABF89B" w14:textId="77777777" w:rsidR="004358CD" w:rsidRPr="00F3166F" w:rsidRDefault="004358CD" w:rsidP="004358CD">
      <w:pPr>
        <w:spacing w:after="0" w:line="360" w:lineRule="auto"/>
        <w:jc w:val="both"/>
        <w:rPr>
          <w:rFonts w:ascii="Arial" w:hAnsi="Arial" w:cs="Arial"/>
          <w:lang w:val="en-GB"/>
        </w:rPr>
      </w:pPr>
    </w:p>
    <w:p w14:paraId="7FEC9563" w14:textId="77777777" w:rsidR="004358CD" w:rsidRPr="00F3166F" w:rsidRDefault="004358CD" w:rsidP="004358CD">
      <w:pPr>
        <w:spacing w:after="0" w:line="360" w:lineRule="auto"/>
        <w:jc w:val="both"/>
        <w:rPr>
          <w:rFonts w:ascii="Arial" w:hAnsi="Arial" w:cs="Arial"/>
          <w:lang w:val="en-GB"/>
        </w:rPr>
      </w:pPr>
    </w:p>
    <w:p w14:paraId="5C935455" w14:textId="77777777" w:rsidR="004358CD" w:rsidRPr="00F3166F" w:rsidRDefault="004358CD" w:rsidP="004358CD">
      <w:pPr>
        <w:spacing w:after="0" w:line="360" w:lineRule="auto"/>
        <w:jc w:val="both"/>
        <w:rPr>
          <w:rFonts w:ascii="Arial" w:hAnsi="Arial" w:cs="Arial"/>
          <w:lang w:val="en-GB"/>
        </w:rPr>
      </w:pPr>
    </w:p>
    <w:p w14:paraId="6487C70D" w14:textId="77777777" w:rsidR="004358CD" w:rsidRPr="00F3166F" w:rsidRDefault="004358CD" w:rsidP="004358CD">
      <w:pPr>
        <w:spacing w:after="0" w:line="360" w:lineRule="auto"/>
        <w:jc w:val="both"/>
        <w:rPr>
          <w:rFonts w:ascii="Arial" w:hAnsi="Arial" w:cs="Arial"/>
          <w:lang w:val="en-GB"/>
        </w:rPr>
      </w:pPr>
    </w:p>
    <w:p w14:paraId="1508BC04" w14:textId="77777777" w:rsidR="004358CD" w:rsidRPr="00F3166F" w:rsidRDefault="004358CD" w:rsidP="004358CD">
      <w:pPr>
        <w:spacing w:after="0" w:line="360" w:lineRule="auto"/>
        <w:jc w:val="both"/>
        <w:rPr>
          <w:rFonts w:ascii="Arial" w:hAnsi="Arial" w:cs="Arial"/>
          <w:lang w:val="en-GB"/>
        </w:rPr>
      </w:pPr>
    </w:p>
    <w:p w14:paraId="4648D053" w14:textId="77777777" w:rsidR="00C821B9" w:rsidRDefault="00C821B9" w:rsidP="00D23B5D">
      <w:pPr>
        <w:spacing w:after="0" w:line="360" w:lineRule="auto"/>
        <w:jc w:val="both"/>
        <w:rPr>
          <w:rFonts w:ascii="Arial" w:hAnsi="Arial" w:cs="Arial"/>
          <w:lang w:val="en-GB"/>
        </w:rPr>
      </w:pPr>
    </w:p>
    <w:p w14:paraId="5A74B32D" w14:textId="77777777" w:rsidR="00714C77" w:rsidRPr="00F3166F" w:rsidRDefault="00714C77" w:rsidP="00D23B5D">
      <w:pPr>
        <w:spacing w:after="0" w:line="360" w:lineRule="auto"/>
        <w:jc w:val="both"/>
        <w:rPr>
          <w:rFonts w:ascii="Arial" w:hAnsi="Arial" w:cs="Arial"/>
          <w:lang w:val="en-GB"/>
        </w:rPr>
      </w:pPr>
    </w:p>
    <w:p w14:paraId="31DB5ABA" w14:textId="441A76B5" w:rsidR="00BD697D" w:rsidRPr="00F3166F" w:rsidRDefault="001E1901" w:rsidP="007C642D">
      <w:pPr>
        <w:pStyle w:val="Heading1"/>
        <w:rPr>
          <w:rFonts w:cs="Arial"/>
          <w:lang w:val="en-GB"/>
        </w:rPr>
      </w:pPr>
      <w:bookmarkStart w:id="2" w:name="_Toc121238741"/>
      <w:r w:rsidRPr="00F3166F">
        <w:rPr>
          <w:rFonts w:cs="Arial"/>
          <w:lang w:val="en-GB"/>
        </w:rPr>
        <w:lastRenderedPageBreak/>
        <w:t>Statement of Financial Position</w:t>
      </w:r>
      <w:bookmarkEnd w:id="2"/>
      <w:r w:rsidRPr="00F3166F">
        <w:rPr>
          <w:rFonts w:cs="Arial"/>
          <w:lang w:val="en-GB"/>
        </w:rPr>
        <w:t xml:space="preserve"> </w:t>
      </w:r>
    </w:p>
    <w:p w14:paraId="7E49B044" w14:textId="77777777" w:rsidR="003F28BC" w:rsidRPr="00F3166F" w:rsidRDefault="003F28BC" w:rsidP="004358CD">
      <w:pPr>
        <w:spacing w:after="0" w:line="360" w:lineRule="auto"/>
        <w:ind w:firstLine="720"/>
        <w:jc w:val="both"/>
        <w:rPr>
          <w:rFonts w:ascii="Arial" w:hAnsi="Arial" w:cs="Arial"/>
          <w:lang w:val="en-GB"/>
        </w:rPr>
      </w:pPr>
    </w:p>
    <w:p w14:paraId="47345F92" w14:textId="0CAA59F4" w:rsidR="00051EC5"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 xml:space="preserve">The statement of financial position for Wales PLC is shown in Table 2 below. </w:t>
      </w:r>
    </w:p>
    <w:tbl>
      <w:tblPr>
        <w:tblStyle w:val="TableGrid"/>
        <w:tblW w:w="0" w:type="auto"/>
        <w:tblLook w:val="04A0" w:firstRow="1" w:lastRow="0" w:firstColumn="1" w:lastColumn="0" w:noHBand="0" w:noVBand="1"/>
      </w:tblPr>
      <w:tblGrid>
        <w:gridCol w:w="2540"/>
        <w:gridCol w:w="3267"/>
        <w:gridCol w:w="2693"/>
      </w:tblGrid>
      <w:tr w:rsidR="007A08B9" w:rsidRPr="00F3166F" w14:paraId="3BB2521F" w14:textId="77777777" w:rsidTr="00051EC5">
        <w:trPr>
          <w:trHeight w:val="300"/>
        </w:trPr>
        <w:tc>
          <w:tcPr>
            <w:tcW w:w="2540" w:type="dxa"/>
            <w:noWrap/>
            <w:hideMark/>
          </w:tcPr>
          <w:p w14:paraId="3F434140"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122B0C98" w14:textId="77777777" w:rsidR="00051EC5" w:rsidRPr="00F3166F" w:rsidRDefault="00051EC5" w:rsidP="004358CD">
            <w:pPr>
              <w:spacing w:line="360" w:lineRule="auto"/>
              <w:jc w:val="both"/>
              <w:rPr>
                <w:rFonts w:ascii="Arial" w:hAnsi="Arial" w:cs="Arial"/>
                <w:lang w:val="en-GB"/>
              </w:rPr>
            </w:pPr>
          </w:p>
        </w:tc>
        <w:tc>
          <w:tcPr>
            <w:tcW w:w="2693" w:type="dxa"/>
            <w:noWrap/>
            <w:hideMark/>
          </w:tcPr>
          <w:p w14:paraId="188EDC9E"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Amount in £</w:t>
            </w:r>
          </w:p>
        </w:tc>
      </w:tr>
      <w:tr w:rsidR="007A08B9" w:rsidRPr="00F3166F" w14:paraId="75CE1566" w14:textId="77777777" w:rsidTr="00051EC5">
        <w:trPr>
          <w:trHeight w:val="300"/>
        </w:trPr>
        <w:tc>
          <w:tcPr>
            <w:tcW w:w="2540" w:type="dxa"/>
            <w:noWrap/>
            <w:hideMark/>
          </w:tcPr>
          <w:p w14:paraId="430535FF"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39F53D19"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ASSETS</w:t>
            </w:r>
          </w:p>
        </w:tc>
        <w:tc>
          <w:tcPr>
            <w:tcW w:w="2693" w:type="dxa"/>
            <w:noWrap/>
            <w:hideMark/>
          </w:tcPr>
          <w:p w14:paraId="1035AA2C" w14:textId="77777777" w:rsidR="00051EC5" w:rsidRPr="00F3166F" w:rsidRDefault="00051EC5" w:rsidP="004358CD">
            <w:pPr>
              <w:spacing w:line="360" w:lineRule="auto"/>
              <w:jc w:val="both"/>
              <w:rPr>
                <w:rFonts w:ascii="Arial" w:hAnsi="Arial" w:cs="Arial"/>
                <w:lang w:val="en-GB"/>
              </w:rPr>
            </w:pPr>
          </w:p>
        </w:tc>
      </w:tr>
      <w:tr w:rsidR="007A08B9" w:rsidRPr="00F3166F" w14:paraId="6D53D317" w14:textId="77777777" w:rsidTr="00051EC5">
        <w:trPr>
          <w:trHeight w:val="300"/>
        </w:trPr>
        <w:tc>
          <w:tcPr>
            <w:tcW w:w="2540" w:type="dxa"/>
            <w:noWrap/>
            <w:hideMark/>
          </w:tcPr>
          <w:p w14:paraId="7E17EBD4"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Current Assets </w:t>
            </w:r>
          </w:p>
        </w:tc>
        <w:tc>
          <w:tcPr>
            <w:tcW w:w="3267" w:type="dxa"/>
            <w:noWrap/>
            <w:hideMark/>
          </w:tcPr>
          <w:p w14:paraId="76BF14EE" w14:textId="77777777" w:rsidR="00051EC5" w:rsidRPr="00F3166F" w:rsidRDefault="00051EC5" w:rsidP="004358CD">
            <w:pPr>
              <w:spacing w:line="360" w:lineRule="auto"/>
              <w:jc w:val="both"/>
              <w:rPr>
                <w:rFonts w:ascii="Arial" w:hAnsi="Arial" w:cs="Arial"/>
                <w:lang w:val="en-GB"/>
              </w:rPr>
            </w:pPr>
          </w:p>
        </w:tc>
        <w:tc>
          <w:tcPr>
            <w:tcW w:w="2693" w:type="dxa"/>
            <w:noWrap/>
            <w:hideMark/>
          </w:tcPr>
          <w:p w14:paraId="1B92E47A" w14:textId="77777777" w:rsidR="00051EC5" w:rsidRPr="00F3166F" w:rsidRDefault="00051EC5" w:rsidP="004358CD">
            <w:pPr>
              <w:spacing w:line="360" w:lineRule="auto"/>
              <w:jc w:val="both"/>
              <w:rPr>
                <w:rFonts w:ascii="Arial" w:hAnsi="Arial" w:cs="Arial"/>
                <w:lang w:val="en-GB"/>
              </w:rPr>
            </w:pPr>
          </w:p>
        </w:tc>
      </w:tr>
      <w:tr w:rsidR="007A08B9" w:rsidRPr="00F3166F" w14:paraId="1A0DE044" w14:textId="77777777" w:rsidTr="00051EC5">
        <w:trPr>
          <w:trHeight w:val="300"/>
        </w:trPr>
        <w:tc>
          <w:tcPr>
            <w:tcW w:w="2540" w:type="dxa"/>
            <w:noWrap/>
            <w:hideMark/>
          </w:tcPr>
          <w:p w14:paraId="43D61117"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065A8363"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Cash and Cash Equivalents </w:t>
            </w:r>
          </w:p>
        </w:tc>
        <w:tc>
          <w:tcPr>
            <w:tcW w:w="2693" w:type="dxa"/>
            <w:noWrap/>
            <w:hideMark/>
          </w:tcPr>
          <w:p w14:paraId="596F333F"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176,250</w:t>
            </w:r>
          </w:p>
        </w:tc>
      </w:tr>
      <w:tr w:rsidR="007A08B9" w:rsidRPr="00F3166F" w14:paraId="7F219322" w14:textId="77777777" w:rsidTr="00051EC5">
        <w:trPr>
          <w:trHeight w:val="300"/>
        </w:trPr>
        <w:tc>
          <w:tcPr>
            <w:tcW w:w="2540" w:type="dxa"/>
            <w:noWrap/>
            <w:hideMark/>
          </w:tcPr>
          <w:p w14:paraId="21614528"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2BA6C8B4"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Accounts receivable </w:t>
            </w:r>
          </w:p>
        </w:tc>
        <w:tc>
          <w:tcPr>
            <w:tcW w:w="2693" w:type="dxa"/>
            <w:noWrap/>
            <w:hideMark/>
          </w:tcPr>
          <w:p w14:paraId="386E6B92"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171,105</w:t>
            </w:r>
          </w:p>
        </w:tc>
      </w:tr>
      <w:tr w:rsidR="007A08B9" w:rsidRPr="00F3166F" w14:paraId="5FC0BF2E" w14:textId="77777777" w:rsidTr="00051EC5">
        <w:trPr>
          <w:trHeight w:val="300"/>
        </w:trPr>
        <w:tc>
          <w:tcPr>
            <w:tcW w:w="2540" w:type="dxa"/>
            <w:noWrap/>
            <w:hideMark/>
          </w:tcPr>
          <w:p w14:paraId="46166A0D"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64EF415F"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Inventory </w:t>
            </w:r>
          </w:p>
        </w:tc>
        <w:tc>
          <w:tcPr>
            <w:tcW w:w="2693" w:type="dxa"/>
            <w:noWrap/>
            <w:hideMark/>
          </w:tcPr>
          <w:p w14:paraId="49ABD2BF"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430,600</w:t>
            </w:r>
          </w:p>
        </w:tc>
      </w:tr>
      <w:tr w:rsidR="007A08B9" w:rsidRPr="00F3166F" w14:paraId="6992A496" w14:textId="77777777" w:rsidTr="00051EC5">
        <w:trPr>
          <w:trHeight w:val="300"/>
        </w:trPr>
        <w:tc>
          <w:tcPr>
            <w:tcW w:w="2540" w:type="dxa"/>
            <w:noWrap/>
            <w:hideMark/>
          </w:tcPr>
          <w:p w14:paraId="007320BB"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5BBB5151"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Total current assets</w:t>
            </w:r>
          </w:p>
        </w:tc>
        <w:tc>
          <w:tcPr>
            <w:tcW w:w="2693" w:type="dxa"/>
            <w:noWrap/>
            <w:hideMark/>
          </w:tcPr>
          <w:p w14:paraId="3C2B70C9"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777,955</w:t>
            </w:r>
          </w:p>
        </w:tc>
      </w:tr>
      <w:tr w:rsidR="007A08B9" w:rsidRPr="00F3166F" w14:paraId="02B0BA47" w14:textId="77777777" w:rsidTr="00051EC5">
        <w:trPr>
          <w:trHeight w:val="300"/>
        </w:trPr>
        <w:tc>
          <w:tcPr>
            <w:tcW w:w="2540" w:type="dxa"/>
            <w:noWrap/>
            <w:hideMark/>
          </w:tcPr>
          <w:p w14:paraId="39C0F8F7"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Fixed Assets </w:t>
            </w:r>
          </w:p>
        </w:tc>
        <w:tc>
          <w:tcPr>
            <w:tcW w:w="3267" w:type="dxa"/>
            <w:noWrap/>
            <w:hideMark/>
          </w:tcPr>
          <w:p w14:paraId="3B1BF9D7" w14:textId="77777777" w:rsidR="00051EC5" w:rsidRPr="00F3166F" w:rsidRDefault="00051EC5" w:rsidP="004358CD">
            <w:pPr>
              <w:spacing w:line="360" w:lineRule="auto"/>
              <w:jc w:val="both"/>
              <w:rPr>
                <w:rFonts w:ascii="Arial" w:hAnsi="Arial" w:cs="Arial"/>
                <w:lang w:val="en-GB"/>
              </w:rPr>
            </w:pPr>
          </w:p>
        </w:tc>
        <w:tc>
          <w:tcPr>
            <w:tcW w:w="2693" w:type="dxa"/>
            <w:noWrap/>
            <w:hideMark/>
          </w:tcPr>
          <w:p w14:paraId="3B4C8C57" w14:textId="77777777" w:rsidR="00051EC5" w:rsidRPr="00F3166F" w:rsidRDefault="00051EC5" w:rsidP="004358CD">
            <w:pPr>
              <w:spacing w:line="360" w:lineRule="auto"/>
              <w:jc w:val="both"/>
              <w:rPr>
                <w:rFonts w:ascii="Arial" w:hAnsi="Arial" w:cs="Arial"/>
                <w:lang w:val="en-GB"/>
              </w:rPr>
            </w:pPr>
          </w:p>
        </w:tc>
      </w:tr>
      <w:tr w:rsidR="007A08B9" w:rsidRPr="00F3166F" w14:paraId="00FFE49C" w14:textId="77777777" w:rsidTr="00051EC5">
        <w:trPr>
          <w:trHeight w:val="300"/>
        </w:trPr>
        <w:tc>
          <w:tcPr>
            <w:tcW w:w="2540" w:type="dxa"/>
            <w:noWrap/>
            <w:hideMark/>
          </w:tcPr>
          <w:p w14:paraId="50E6F302"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47057CEE"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Plant and Equipment </w:t>
            </w:r>
          </w:p>
        </w:tc>
        <w:tc>
          <w:tcPr>
            <w:tcW w:w="2693" w:type="dxa"/>
            <w:noWrap/>
            <w:hideMark/>
          </w:tcPr>
          <w:p w14:paraId="389681D7"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1,250,000</w:t>
            </w:r>
          </w:p>
        </w:tc>
      </w:tr>
      <w:tr w:rsidR="007A08B9" w:rsidRPr="00F3166F" w14:paraId="60B3334D" w14:textId="77777777" w:rsidTr="00051EC5">
        <w:trPr>
          <w:trHeight w:val="300"/>
        </w:trPr>
        <w:tc>
          <w:tcPr>
            <w:tcW w:w="2540" w:type="dxa"/>
            <w:noWrap/>
            <w:hideMark/>
          </w:tcPr>
          <w:p w14:paraId="73F1DD6E"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Total Assets </w:t>
            </w:r>
          </w:p>
        </w:tc>
        <w:tc>
          <w:tcPr>
            <w:tcW w:w="3267" w:type="dxa"/>
            <w:noWrap/>
            <w:hideMark/>
          </w:tcPr>
          <w:p w14:paraId="20C8BDF9" w14:textId="77777777" w:rsidR="00051EC5" w:rsidRPr="00F3166F" w:rsidRDefault="00051EC5" w:rsidP="004358CD">
            <w:pPr>
              <w:spacing w:line="360" w:lineRule="auto"/>
              <w:jc w:val="both"/>
              <w:rPr>
                <w:rFonts w:ascii="Arial" w:hAnsi="Arial" w:cs="Arial"/>
                <w:lang w:val="en-GB"/>
              </w:rPr>
            </w:pPr>
          </w:p>
        </w:tc>
        <w:tc>
          <w:tcPr>
            <w:tcW w:w="2693" w:type="dxa"/>
            <w:noWrap/>
            <w:hideMark/>
          </w:tcPr>
          <w:p w14:paraId="502CC5F5"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2,027,955</w:t>
            </w:r>
          </w:p>
        </w:tc>
      </w:tr>
      <w:tr w:rsidR="007A08B9" w:rsidRPr="00F3166F" w14:paraId="1494DD05" w14:textId="77777777" w:rsidTr="00051EC5">
        <w:trPr>
          <w:trHeight w:val="300"/>
        </w:trPr>
        <w:tc>
          <w:tcPr>
            <w:tcW w:w="2540" w:type="dxa"/>
            <w:noWrap/>
            <w:hideMark/>
          </w:tcPr>
          <w:p w14:paraId="55C3EF02"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58B4F7FE" w14:textId="77777777" w:rsidR="00051EC5" w:rsidRPr="00F3166F" w:rsidRDefault="00051EC5" w:rsidP="004358CD">
            <w:pPr>
              <w:spacing w:line="360" w:lineRule="auto"/>
              <w:jc w:val="both"/>
              <w:rPr>
                <w:rFonts w:ascii="Arial" w:hAnsi="Arial" w:cs="Arial"/>
                <w:lang w:val="en-GB"/>
              </w:rPr>
            </w:pPr>
          </w:p>
        </w:tc>
        <w:tc>
          <w:tcPr>
            <w:tcW w:w="2693" w:type="dxa"/>
            <w:noWrap/>
            <w:hideMark/>
          </w:tcPr>
          <w:p w14:paraId="319AA411" w14:textId="77777777" w:rsidR="00051EC5" w:rsidRPr="00F3166F" w:rsidRDefault="00051EC5" w:rsidP="004358CD">
            <w:pPr>
              <w:spacing w:line="360" w:lineRule="auto"/>
              <w:jc w:val="both"/>
              <w:rPr>
                <w:rFonts w:ascii="Arial" w:hAnsi="Arial" w:cs="Arial"/>
                <w:lang w:val="en-GB"/>
              </w:rPr>
            </w:pPr>
          </w:p>
        </w:tc>
      </w:tr>
      <w:tr w:rsidR="007A08B9" w:rsidRPr="00F3166F" w14:paraId="7BE67429" w14:textId="77777777" w:rsidTr="00051EC5">
        <w:trPr>
          <w:trHeight w:val="300"/>
        </w:trPr>
        <w:tc>
          <w:tcPr>
            <w:tcW w:w="2540" w:type="dxa"/>
            <w:noWrap/>
            <w:hideMark/>
          </w:tcPr>
          <w:p w14:paraId="2DEFCF2D"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63EBBA53"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EQUITY AND LIABILITIES</w:t>
            </w:r>
          </w:p>
        </w:tc>
        <w:tc>
          <w:tcPr>
            <w:tcW w:w="2693" w:type="dxa"/>
            <w:noWrap/>
            <w:hideMark/>
          </w:tcPr>
          <w:p w14:paraId="6557FF35" w14:textId="77777777" w:rsidR="00051EC5" w:rsidRPr="00F3166F" w:rsidRDefault="00051EC5" w:rsidP="004358CD">
            <w:pPr>
              <w:spacing w:line="360" w:lineRule="auto"/>
              <w:jc w:val="both"/>
              <w:rPr>
                <w:rFonts w:ascii="Arial" w:hAnsi="Arial" w:cs="Arial"/>
                <w:lang w:val="en-GB"/>
              </w:rPr>
            </w:pPr>
          </w:p>
        </w:tc>
      </w:tr>
      <w:tr w:rsidR="007A08B9" w:rsidRPr="00F3166F" w14:paraId="13EA6713" w14:textId="77777777" w:rsidTr="00051EC5">
        <w:trPr>
          <w:trHeight w:val="300"/>
        </w:trPr>
        <w:tc>
          <w:tcPr>
            <w:tcW w:w="2540" w:type="dxa"/>
            <w:noWrap/>
            <w:hideMark/>
          </w:tcPr>
          <w:p w14:paraId="530335EA"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Liabilities </w:t>
            </w:r>
          </w:p>
        </w:tc>
        <w:tc>
          <w:tcPr>
            <w:tcW w:w="3267" w:type="dxa"/>
            <w:noWrap/>
            <w:hideMark/>
          </w:tcPr>
          <w:p w14:paraId="3D3836F0" w14:textId="77777777" w:rsidR="00051EC5" w:rsidRPr="00F3166F" w:rsidRDefault="00051EC5" w:rsidP="004358CD">
            <w:pPr>
              <w:spacing w:line="360" w:lineRule="auto"/>
              <w:jc w:val="both"/>
              <w:rPr>
                <w:rFonts w:ascii="Arial" w:hAnsi="Arial" w:cs="Arial"/>
                <w:lang w:val="en-GB"/>
              </w:rPr>
            </w:pPr>
          </w:p>
        </w:tc>
        <w:tc>
          <w:tcPr>
            <w:tcW w:w="2693" w:type="dxa"/>
            <w:noWrap/>
            <w:hideMark/>
          </w:tcPr>
          <w:p w14:paraId="30A0625D" w14:textId="77777777" w:rsidR="00051EC5" w:rsidRPr="00F3166F" w:rsidRDefault="00051EC5" w:rsidP="004358CD">
            <w:pPr>
              <w:spacing w:line="360" w:lineRule="auto"/>
              <w:jc w:val="both"/>
              <w:rPr>
                <w:rFonts w:ascii="Arial" w:hAnsi="Arial" w:cs="Arial"/>
                <w:lang w:val="en-GB"/>
              </w:rPr>
            </w:pPr>
          </w:p>
        </w:tc>
      </w:tr>
      <w:tr w:rsidR="007A08B9" w:rsidRPr="00F3166F" w14:paraId="25ABB74C" w14:textId="77777777" w:rsidTr="00051EC5">
        <w:trPr>
          <w:trHeight w:val="300"/>
        </w:trPr>
        <w:tc>
          <w:tcPr>
            <w:tcW w:w="2540" w:type="dxa"/>
            <w:noWrap/>
            <w:hideMark/>
          </w:tcPr>
          <w:p w14:paraId="2280FCDA"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4970EC78"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Accounts Payable </w:t>
            </w:r>
          </w:p>
        </w:tc>
        <w:tc>
          <w:tcPr>
            <w:tcW w:w="2693" w:type="dxa"/>
            <w:noWrap/>
            <w:hideMark/>
          </w:tcPr>
          <w:p w14:paraId="0C2C970E"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192,625</w:t>
            </w:r>
          </w:p>
        </w:tc>
      </w:tr>
      <w:tr w:rsidR="007A08B9" w:rsidRPr="00F3166F" w14:paraId="1BD3B6E7" w14:textId="77777777" w:rsidTr="00051EC5">
        <w:trPr>
          <w:trHeight w:val="300"/>
        </w:trPr>
        <w:tc>
          <w:tcPr>
            <w:tcW w:w="2540" w:type="dxa"/>
            <w:noWrap/>
            <w:hideMark/>
          </w:tcPr>
          <w:p w14:paraId="47A3B5D3"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6E8349F9"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Corporation Tax</w:t>
            </w:r>
          </w:p>
        </w:tc>
        <w:tc>
          <w:tcPr>
            <w:tcW w:w="2693" w:type="dxa"/>
            <w:noWrap/>
            <w:hideMark/>
          </w:tcPr>
          <w:p w14:paraId="3DB9CBFE"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100,000</w:t>
            </w:r>
          </w:p>
        </w:tc>
      </w:tr>
      <w:tr w:rsidR="007A08B9" w:rsidRPr="00F3166F" w14:paraId="2EE6D645" w14:textId="77777777" w:rsidTr="00051EC5">
        <w:trPr>
          <w:trHeight w:val="300"/>
        </w:trPr>
        <w:tc>
          <w:tcPr>
            <w:tcW w:w="2540" w:type="dxa"/>
            <w:noWrap/>
            <w:hideMark/>
          </w:tcPr>
          <w:p w14:paraId="241C776A"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731DD986"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Debentures</w:t>
            </w:r>
          </w:p>
        </w:tc>
        <w:tc>
          <w:tcPr>
            <w:tcW w:w="2693" w:type="dxa"/>
            <w:noWrap/>
            <w:hideMark/>
          </w:tcPr>
          <w:p w14:paraId="5B2ED679"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200,000</w:t>
            </w:r>
          </w:p>
        </w:tc>
      </w:tr>
      <w:tr w:rsidR="007A08B9" w:rsidRPr="00F3166F" w14:paraId="55B2C276" w14:textId="77777777" w:rsidTr="00051EC5">
        <w:trPr>
          <w:trHeight w:val="300"/>
        </w:trPr>
        <w:tc>
          <w:tcPr>
            <w:tcW w:w="2540" w:type="dxa"/>
            <w:noWrap/>
            <w:hideMark/>
          </w:tcPr>
          <w:p w14:paraId="68B6E7A3"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4BE1387F"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Total Liabilities </w:t>
            </w:r>
          </w:p>
        </w:tc>
        <w:tc>
          <w:tcPr>
            <w:tcW w:w="2693" w:type="dxa"/>
            <w:noWrap/>
            <w:hideMark/>
          </w:tcPr>
          <w:p w14:paraId="1A4149A3"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492,625</w:t>
            </w:r>
          </w:p>
        </w:tc>
      </w:tr>
      <w:tr w:rsidR="007A08B9" w:rsidRPr="00F3166F" w14:paraId="0FBAD8E7" w14:textId="77777777" w:rsidTr="00B45FD9">
        <w:trPr>
          <w:trHeight w:val="350"/>
        </w:trPr>
        <w:tc>
          <w:tcPr>
            <w:tcW w:w="2540" w:type="dxa"/>
            <w:noWrap/>
            <w:hideMark/>
          </w:tcPr>
          <w:p w14:paraId="45DB1750"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Equity </w:t>
            </w:r>
          </w:p>
        </w:tc>
        <w:tc>
          <w:tcPr>
            <w:tcW w:w="3267" w:type="dxa"/>
            <w:noWrap/>
            <w:hideMark/>
          </w:tcPr>
          <w:p w14:paraId="011A27DE" w14:textId="77777777" w:rsidR="00051EC5" w:rsidRPr="00F3166F" w:rsidRDefault="00051EC5" w:rsidP="004358CD">
            <w:pPr>
              <w:spacing w:line="360" w:lineRule="auto"/>
              <w:jc w:val="both"/>
              <w:rPr>
                <w:rFonts w:ascii="Arial" w:hAnsi="Arial" w:cs="Arial"/>
                <w:lang w:val="en-GB"/>
              </w:rPr>
            </w:pPr>
          </w:p>
        </w:tc>
        <w:tc>
          <w:tcPr>
            <w:tcW w:w="2693" w:type="dxa"/>
            <w:noWrap/>
            <w:hideMark/>
          </w:tcPr>
          <w:p w14:paraId="63780DEB" w14:textId="77777777" w:rsidR="00051EC5" w:rsidRPr="00F3166F" w:rsidRDefault="00051EC5" w:rsidP="004358CD">
            <w:pPr>
              <w:spacing w:line="360" w:lineRule="auto"/>
              <w:jc w:val="both"/>
              <w:rPr>
                <w:rFonts w:ascii="Arial" w:hAnsi="Arial" w:cs="Arial"/>
                <w:lang w:val="en-GB"/>
              </w:rPr>
            </w:pPr>
          </w:p>
        </w:tc>
      </w:tr>
      <w:tr w:rsidR="007A08B9" w:rsidRPr="00F3166F" w14:paraId="1CAFF235" w14:textId="77777777" w:rsidTr="00051EC5">
        <w:trPr>
          <w:trHeight w:val="300"/>
        </w:trPr>
        <w:tc>
          <w:tcPr>
            <w:tcW w:w="2540" w:type="dxa"/>
            <w:noWrap/>
            <w:hideMark/>
          </w:tcPr>
          <w:p w14:paraId="0E1FBD69"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72B20E0D"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Preference Shares</w:t>
            </w:r>
          </w:p>
        </w:tc>
        <w:tc>
          <w:tcPr>
            <w:tcW w:w="2693" w:type="dxa"/>
            <w:noWrap/>
            <w:hideMark/>
          </w:tcPr>
          <w:p w14:paraId="33D20FAB"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400,000</w:t>
            </w:r>
          </w:p>
        </w:tc>
      </w:tr>
      <w:tr w:rsidR="007A08B9" w:rsidRPr="00F3166F" w14:paraId="4E06A183" w14:textId="77777777" w:rsidTr="00051EC5">
        <w:trPr>
          <w:trHeight w:val="300"/>
        </w:trPr>
        <w:tc>
          <w:tcPr>
            <w:tcW w:w="2540" w:type="dxa"/>
            <w:noWrap/>
            <w:hideMark/>
          </w:tcPr>
          <w:p w14:paraId="24EBA1FD"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7EB22C5D"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Common stock </w:t>
            </w:r>
          </w:p>
        </w:tc>
        <w:tc>
          <w:tcPr>
            <w:tcW w:w="2693" w:type="dxa"/>
            <w:noWrap/>
            <w:hideMark/>
          </w:tcPr>
          <w:p w14:paraId="145CFA9A"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1,000,000</w:t>
            </w:r>
          </w:p>
        </w:tc>
      </w:tr>
      <w:tr w:rsidR="007A08B9" w:rsidRPr="00F3166F" w14:paraId="4ACFBF97" w14:textId="77777777" w:rsidTr="00051EC5">
        <w:trPr>
          <w:trHeight w:val="300"/>
        </w:trPr>
        <w:tc>
          <w:tcPr>
            <w:tcW w:w="2540" w:type="dxa"/>
            <w:noWrap/>
            <w:hideMark/>
          </w:tcPr>
          <w:p w14:paraId="6F6F07F0"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11906ADE"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Dividends </w:t>
            </w:r>
          </w:p>
        </w:tc>
        <w:tc>
          <w:tcPr>
            <w:tcW w:w="2693" w:type="dxa"/>
            <w:noWrap/>
            <w:hideMark/>
          </w:tcPr>
          <w:p w14:paraId="6C6070AE"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135,330</w:t>
            </w:r>
          </w:p>
        </w:tc>
      </w:tr>
      <w:tr w:rsidR="007A08B9" w:rsidRPr="00F3166F" w14:paraId="0BC7966C" w14:textId="77777777" w:rsidTr="00051EC5">
        <w:trPr>
          <w:trHeight w:val="300"/>
        </w:trPr>
        <w:tc>
          <w:tcPr>
            <w:tcW w:w="2540" w:type="dxa"/>
            <w:noWrap/>
            <w:hideMark/>
          </w:tcPr>
          <w:p w14:paraId="1EF5F1C7"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5C4924AD"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Total Equity </w:t>
            </w:r>
          </w:p>
        </w:tc>
        <w:tc>
          <w:tcPr>
            <w:tcW w:w="2693" w:type="dxa"/>
            <w:noWrap/>
            <w:hideMark/>
          </w:tcPr>
          <w:p w14:paraId="7D10E253"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1,535,330</w:t>
            </w:r>
          </w:p>
        </w:tc>
      </w:tr>
      <w:tr w:rsidR="007A08B9" w:rsidRPr="00F3166F" w14:paraId="32EE6967" w14:textId="77777777" w:rsidTr="00051EC5">
        <w:trPr>
          <w:trHeight w:val="300"/>
        </w:trPr>
        <w:tc>
          <w:tcPr>
            <w:tcW w:w="2540" w:type="dxa"/>
            <w:noWrap/>
            <w:hideMark/>
          </w:tcPr>
          <w:p w14:paraId="02E261EA" w14:textId="77777777" w:rsidR="00051EC5" w:rsidRPr="00F3166F" w:rsidRDefault="00051EC5" w:rsidP="004358CD">
            <w:pPr>
              <w:spacing w:line="360" w:lineRule="auto"/>
              <w:jc w:val="both"/>
              <w:rPr>
                <w:rFonts w:ascii="Arial" w:hAnsi="Arial" w:cs="Arial"/>
                <w:lang w:val="en-GB"/>
              </w:rPr>
            </w:pPr>
          </w:p>
        </w:tc>
        <w:tc>
          <w:tcPr>
            <w:tcW w:w="3267" w:type="dxa"/>
            <w:noWrap/>
            <w:hideMark/>
          </w:tcPr>
          <w:p w14:paraId="41D2F5B8" w14:textId="77777777" w:rsidR="00051EC5" w:rsidRPr="00F3166F" w:rsidRDefault="00051EC5" w:rsidP="004358CD">
            <w:pPr>
              <w:spacing w:line="360" w:lineRule="auto"/>
              <w:jc w:val="both"/>
              <w:rPr>
                <w:rFonts w:ascii="Arial" w:hAnsi="Arial" w:cs="Arial"/>
                <w:lang w:val="en-GB"/>
              </w:rPr>
            </w:pPr>
          </w:p>
        </w:tc>
        <w:tc>
          <w:tcPr>
            <w:tcW w:w="2693" w:type="dxa"/>
            <w:noWrap/>
            <w:hideMark/>
          </w:tcPr>
          <w:p w14:paraId="55297806" w14:textId="77777777" w:rsidR="00051EC5" w:rsidRPr="00F3166F" w:rsidRDefault="00051EC5" w:rsidP="004358CD">
            <w:pPr>
              <w:spacing w:line="360" w:lineRule="auto"/>
              <w:jc w:val="both"/>
              <w:rPr>
                <w:rFonts w:ascii="Arial" w:hAnsi="Arial" w:cs="Arial"/>
                <w:lang w:val="en-GB"/>
              </w:rPr>
            </w:pPr>
          </w:p>
        </w:tc>
      </w:tr>
      <w:tr w:rsidR="007A08B9" w:rsidRPr="00F3166F" w14:paraId="4EE08AD0" w14:textId="77777777" w:rsidTr="00051EC5">
        <w:trPr>
          <w:trHeight w:val="300"/>
        </w:trPr>
        <w:tc>
          <w:tcPr>
            <w:tcW w:w="5807" w:type="dxa"/>
            <w:gridSpan w:val="2"/>
            <w:noWrap/>
            <w:hideMark/>
          </w:tcPr>
          <w:p w14:paraId="7F4E6B7B"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Total Equity and Liabilities </w:t>
            </w:r>
          </w:p>
        </w:tc>
        <w:tc>
          <w:tcPr>
            <w:tcW w:w="2693" w:type="dxa"/>
            <w:noWrap/>
            <w:hideMark/>
          </w:tcPr>
          <w:p w14:paraId="7E7E506E" w14:textId="77777777" w:rsidR="00051EC5" w:rsidRPr="00F3166F" w:rsidRDefault="001E1901" w:rsidP="004358CD">
            <w:pPr>
              <w:spacing w:line="360" w:lineRule="auto"/>
              <w:jc w:val="both"/>
              <w:rPr>
                <w:rFonts w:ascii="Arial" w:hAnsi="Arial" w:cs="Arial"/>
                <w:lang w:val="en-GB"/>
              </w:rPr>
            </w:pPr>
            <w:r w:rsidRPr="00F3166F">
              <w:rPr>
                <w:rFonts w:ascii="Arial" w:hAnsi="Arial" w:cs="Arial"/>
                <w:lang w:val="en-GB"/>
              </w:rPr>
              <w:t>2,027,955</w:t>
            </w:r>
          </w:p>
        </w:tc>
      </w:tr>
    </w:tbl>
    <w:p w14:paraId="173A3B56" w14:textId="77777777" w:rsidR="00BD697D" w:rsidRPr="00F3166F" w:rsidRDefault="001E1901" w:rsidP="004358CD">
      <w:pPr>
        <w:spacing w:after="0" w:line="360" w:lineRule="auto"/>
        <w:jc w:val="both"/>
        <w:rPr>
          <w:rFonts w:ascii="Arial" w:hAnsi="Arial" w:cs="Arial"/>
          <w:i/>
          <w:lang w:val="en-GB"/>
        </w:rPr>
      </w:pPr>
      <w:r w:rsidRPr="00F3166F">
        <w:rPr>
          <w:rFonts w:ascii="Arial" w:hAnsi="Arial" w:cs="Arial"/>
          <w:i/>
          <w:lang w:val="en-GB"/>
        </w:rPr>
        <w:t xml:space="preserve">Table 2: Statement of Financial Position </w:t>
      </w:r>
    </w:p>
    <w:p w14:paraId="3DC5D241" w14:textId="77777777" w:rsidR="00BB3F65" w:rsidRPr="00F3166F" w:rsidRDefault="00BB3F65" w:rsidP="004358CD">
      <w:pPr>
        <w:spacing w:after="0" w:line="360" w:lineRule="auto"/>
        <w:jc w:val="both"/>
        <w:rPr>
          <w:rFonts w:ascii="Arial" w:hAnsi="Arial" w:cs="Arial"/>
          <w:b/>
          <w:bCs/>
          <w:i/>
          <w:lang w:val="en-GB"/>
        </w:rPr>
      </w:pPr>
    </w:p>
    <w:p w14:paraId="300309B1" w14:textId="14318088" w:rsidR="00051EC5" w:rsidRPr="00F3166F" w:rsidRDefault="00CA5FB2" w:rsidP="00714C77">
      <w:pPr>
        <w:pStyle w:val="Heading1"/>
        <w:jc w:val="center"/>
        <w:rPr>
          <w:rFonts w:cs="Arial"/>
          <w:lang w:val="en-GB"/>
        </w:rPr>
      </w:pPr>
      <w:bookmarkStart w:id="3" w:name="_Toc121238742"/>
      <w:r>
        <w:rPr>
          <w:rFonts w:cs="Arial"/>
          <w:lang w:val="en-GB"/>
        </w:rPr>
        <w:t xml:space="preserve">Question 1 - </w:t>
      </w:r>
      <w:r w:rsidR="001E1901" w:rsidRPr="00F3166F">
        <w:rPr>
          <w:rFonts w:cs="Arial"/>
          <w:lang w:val="en-GB"/>
        </w:rPr>
        <w:t>Part B</w:t>
      </w:r>
      <w:bookmarkEnd w:id="3"/>
    </w:p>
    <w:p w14:paraId="60B87689" w14:textId="77777777" w:rsidR="00714C77" w:rsidRDefault="00714C77" w:rsidP="00D83194">
      <w:pPr>
        <w:pStyle w:val="NormalWeb"/>
        <w:spacing w:before="0" w:beforeAutospacing="0" w:after="0" w:afterAutospacing="0" w:line="360" w:lineRule="auto"/>
        <w:ind w:firstLine="720"/>
        <w:jc w:val="both"/>
        <w:rPr>
          <w:rFonts w:ascii="Arial" w:hAnsi="Arial" w:cs="Arial"/>
          <w:sz w:val="22"/>
          <w:szCs w:val="22"/>
          <w:lang w:val="en-GB"/>
        </w:rPr>
      </w:pPr>
    </w:p>
    <w:p w14:paraId="55EAEBD2" w14:textId="53F10778" w:rsidR="00C821B9" w:rsidRPr="00F3166F" w:rsidRDefault="007A08B9" w:rsidP="00D83194">
      <w:pPr>
        <w:pStyle w:val="NormalWeb"/>
        <w:spacing w:before="0" w:beforeAutospacing="0" w:after="0" w:afterAutospacing="0" w:line="360" w:lineRule="auto"/>
        <w:ind w:firstLine="720"/>
        <w:jc w:val="both"/>
        <w:rPr>
          <w:rFonts w:ascii="Arial" w:hAnsi="Arial" w:cs="Arial"/>
          <w:sz w:val="22"/>
          <w:szCs w:val="22"/>
          <w:lang w:val="en-GB"/>
        </w:rPr>
      </w:pPr>
      <w:r w:rsidRPr="00F3166F">
        <w:rPr>
          <w:rFonts w:ascii="Arial" w:hAnsi="Arial" w:cs="Arial"/>
          <w:sz w:val="22"/>
          <w:szCs w:val="22"/>
          <w:lang w:val="en-GB"/>
        </w:rPr>
        <w:t xml:space="preserve">The statement of financial position must always balance, as shown in Table 2 above. </w:t>
      </w:r>
      <w:r w:rsidR="00B45FD9" w:rsidRPr="00F3166F">
        <w:rPr>
          <w:rFonts w:ascii="Arial" w:hAnsi="Arial" w:cs="Arial"/>
          <w:sz w:val="22"/>
          <w:szCs w:val="22"/>
          <w:lang w:val="en-GB"/>
        </w:rPr>
        <w:t>A</w:t>
      </w:r>
      <w:r w:rsidRPr="00F3166F">
        <w:rPr>
          <w:rFonts w:ascii="Arial" w:hAnsi="Arial" w:cs="Arial"/>
          <w:sz w:val="22"/>
          <w:szCs w:val="22"/>
          <w:lang w:val="en-GB"/>
        </w:rPr>
        <w:t>ll transactions are recorded in at least two different accounts. For instance, if Wales acquires a debt to finance its operations, there would be a reduction in assets and an increase in liabilities. Recording the transactions in such formats means that the statement would always balance. Equally, the transactions need to be recorded as assets, liabilities, or equity for the statement to balance.</w:t>
      </w:r>
    </w:p>
    <w:p w14:paraId="47C691C9" w14:textId="77777777" w:rsidR="005C1FA1" w:rsidRDefault="005C1FA1" w:rsidP="00D83194">
      <w:pPr>
        <w:pStyle w:val="NormalWeb"/>
        <w:spacing w:before="0" w:beforeAutospacing="0" w:after="0" w:afterAutospacing="0" w:line="360" w:lineRule="auto"/>
        <w:ind w:firstLine="720"/>
        <w:jc w:val="both"/>
        <w:rPr>
          <w:rFonts w:ascii="Arial" w:hAnsi="Arial" w:cs="Arial"/>
          <w:sz w:val="22"/>
          <w:szCs w:val="22"/>
          <w:lang w:val="en-GB"/>
        </w:rPr>
      </w:pPr>
    </w:p>
    <w:p w14:paraId="2BA44DBB" w14:textId="77777777" w:rsidR="00196BF2" w:rsidRDefault="00196BF2" w:rsidP="00196BF2">
      <w:pPr>
        <w:rPr>
          <w:lang w:val="en-GB" w:eastAsia="ru-RU"/>
        </w:rPr>
      </w:pPr>
    </w:p>
    <w:p w14:paraId="096AC9FB" w14:textId="77777777" w:rsidR="00196BF2" w:rsidRPr="00196BF2" w:rsidRDefault="00196BF2" w:rsidP="008D32D6">
      <w:pPr>
        <w:rPr>
          <w:lang w:val="en-GB" w:eastAsia="ru-RU"/>
        </w:rPr>
      </w:pPr>
    </w:p>
    <w:p w14:paraId="2828B318" w14:textId="56E8BBAE" w:rsidR="00202CE9" w:rsidRPr="00F3166F" w:rsidRDefault="007A08B9" w:rsidP="00714C77">
      <w:pPr>
        <w:pStyle w:val="Heading1"/>
        <w:jc w:val="center"/>
        <w:rPr>
          <w:rFonts w:cs="Arial"/>
          <w:lang w:val="en-GB"/>
        </w:rPr>
      </w:pPr>
      <w:bookmarkStart w:id="4" w:name="_Toc121238743"/>
      <w:r w:rsidRPr="00F3166F">
        <w:rPr>
          <w:rFonts w:cs="Arial"/>
          <w:lang w:val="en-GB"/>
        </w:rPr>
        <w:lastRenderedPageBreak/>
        <w:t>Question 2</w:t>
      </w:r>
      <w:r w:rsidR="00714C77">
        <w:rPr>
          <w:rFonts w:cs="Arial"/>
          <w:lang w:val="en-GB"/>
        </w:rPr>
        <w:t xml:space="preserve"> - </w:t>
      </w:r>
      <w:r w:rsidRPr="00F3166F">
        <w:rPr>
          <w:rFonts w:cs="Arial"/>
          <w:lang w:val="en-GB"/>
        </w:rPr>
        <w:t>Part A</w:t>
      </w:r>
      <w:bookmarkEnd w:id="4"/>
      <w:r w:rsidRPr="00F3166F">
        <w:rPr>
          <w:rFonts w:cs="Arial"/>
          <w:lang w:val="en-GB"/>
        </w:rPr>
        <w:t xml:space="preserve"> </w:t>
      </w:r>
    </w:p>
    <w:p w14:paraId="3C6B584A" w14:textId="14125F1D" w:rsidR="00202CE9" w:rsidRPr="00F3166F" w:rsidRDefault="00621BE0" w:rsidP="00AC59A6">
      <w:pPr>
        <w:pStyle w:val="Heading2"/>
        <w:numPr>
          <w:ilvl w:val="0"/>
          <w:numId w:val="2"/>
        </w:numPr>
        <w:rPr>
          <w:rFonts w:cs="Arial"/>
          <w:lang w:val="en-GB"/>
        </w:rPr>
      </w:pPr>
      <w:bookmarkStart w:id="5" w:name="_Toc121238744"/>
      <w:r w:rsidRPr="00F3166F">
        <w:rPr>
          <w:rFonts w:cs="Arial"/>
          <w:lang w:val="en-GB"/>
        </w:rPr>
        <w:t>ROCE</w:t>
      </w:r>
      <w:bookmarkEnd w:id="5"/>
      <w:r w:rsidR="007A08B9" w:rsidRPr="00F3166F">
        <w:rPr>
          <w:rFonts w:cs="Arial"/>
          <w:lang w:val="en-GB"/>
        </w:rPr>
        <w:t xml:space="preserve"> </w:t>
      </w:r>
    </w:p>
    <w:p w14:paraId="359C1AF3" w14:textId="77777777" w:rsidR="007632E5" w:rsidRPr="00F3166F" w:rsidRDefault="007632E5" w:rsidP="004358CD">
      <w:pPr>
        <w:spacing w:after="0" w:line="360" w:lineRule="auto"/>
        <w:ind w:firstLine="720"/>
        <w:jc w:val="both"/>
        <w:rPr>
          <w:rFonts w:ascii="Arial" w:hAnsi="Arial" w:cs="Arial"/>
          <w:lang w:val="en-GB"/>
        </w:rPr>
      </w:pPr>
    </w:p>
    <w:p w14:paraId="7D26EE0A" w14:textId="658B8C8E" w:rsidR="00202CE9"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The profitability ratio is calculated using the following formula;</w:t>
      </w:r>
    </w:p>
    <w:p w14:paraId="5986E9B2"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Earnings before Interest and Taxes (EBIT) ÷ Capital Employed </w:t>
      </w:r>
    </w:p>
    <w:p w14:paraId="27C03971" w14:textId="77777777" w:rsidR="007A08B9" w:rsidRPr="00F3166F" w:rsidRDefault="007A08B9" w:rsidP="004358CD">
      <w:pPr>
        <w:pStyle w:val="NormalWeb"/>
        <w:spacing w:before="0" w:beforeAutospacing="0" w:after="0" w:afterAutospacing="0" w:line="360" w:lineRule="auto"/>
        <w:ind w:firstLine="720"/>
        <w:jc w:val="both"/>
        <w:rPr>
          <w:rFonts w:ascii="Arial" w:hAnsi="Arial" w:cs="Arial"/>
          <w:sz w:val="22"/>
          <w:szCs w:val="22"/>
          <w:lang w:val="en-GB"/>
        </w:rPr>
      </w:pPr>
      <w:r w:rsidRPr="00F3166F">
        <w:rPr>
          <w:rFonts w:ascii="Arial" w:hAnsi="Arial" w:cs="Arial"/>
          <w:sz w:val="22"/>
          <w:szCs w:val="22"/>
          <w:lang w:val="en-GB"/>
        </w:rPr>
        <w:t xml:space="preserve">Where capital employed is calculated by subtracting current liabilities from total assets. The ROCE for the firm for the two years is calculated, as shown in Table 3 below. The values shown are in millions of pounds. </w:t>
      </w:r>
    </w:p>
    <w:tbl>
      <w:tblPr>
        <w:tblStyle w:val="TableGrid"/>
        <w:tblW w:w="0" w:type="auto"/>
        <w:tblLook w:val="04A0" w:firstRow="1" w:lastRow="0" w:firstColumn="1" w:lastColumn="0" w:noHBand="0" w:noVBand="1"/>
      </w:tblPr>
      <w:tblGrid>
        <w:gridCol w:w="3116"/>
        <w:gridCol w:w="3117"/>
        <w:gridCol w:w="3117"/>
      </w:tblGrid>
      <w:tr w:rsidR="007A08B9" w:rsidRPr="00F3166F" w14:paraId="7F3534A5" w14:textId="77777777" w:rsidTr="008654DF">
        <w:tc>
          <w:tcPr>
            <w:tcW w:w="3116" w:type="dxa"/>
          </w:tcPr>
          <w:p w14:paraId="14686D7C" w14:textId="77777777" w:rsidR="00202CE9" w:rsidRPr="00F3166F" w:rsidRDefault="00202CE9" w:rsidP="004358CD">
            <w:pPr>
              <w:spacing w:line="360" w:lineRule="auto"/>
              <w:jc w:val="both"/>
              <w:rPr>
                <w:rFonts w:ascii="Arial" w:hAnsi="Arial" w:cs="Arial"/>
                <w:lang w:val="en-GB"/>
              </w:rPr>
            </w:pPr>
          </w:p>
        </w:tc>
        <w:tc>
          <w:tcPr>
            <w:tcW w:w="3117" w:type="dxa"/>
          </w:tcPr>
          <w:p w14:paraId="053CE1D4"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2020</w:t>
            </w:r>
          </w:p>
        </w:tc>
        <w:tc>
          <w:tcPr>
            <w:tcW w:w="3117" w:type="dxa"/>
          </w:tcPr>
          <w:p w14:paraId="0BB022D6"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2021</w:t>
            </w:r>
          </w:p>
        </w:tc>
      </w:tr>
      <w:tr w:rsidR="007A08B9" w:rsidRPr="00F3166F" w14:paraId="04F2EEF4" w14:textId="77777777" w:rsidTr="008654DF">
        <w:tc>
          <w:tcPr>
            <w:tcW w:w="3116" w:type="dxa"/>
          </w:tcPr>
          <w:p w14:paraId="37319407"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EBIT</w:t>
            </w:r>
          </w:p>
        </w:tc>
        <w:tc>
          <w:tcPr>
            <w:tcW w:w="3117" w:type="dxa"/>
          </w:tcPr>
          <w:p w14:paraId="0408B494"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539+181 = 720</w:t>
            </w:r>
          </w:p>
        </w:tc>
        <w:tc>
          <w:tcPr>
            <w:tcW w:w="3117" w:type="dxa"/>
          </w:tcPr>
          <w:p w14:paraId="5D0431AF"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620+226 = 846</w:t>
            </w:r>
          </w:p>
        </w:tc>
      </w:tr>
      <w:tr w:rsidR="007A08B9" w:rsidRPr="00F3166F" w14:paraId="1B0E40B2" w14:textId="77777777" w:rsidTr="008654DF">
        <w:tc>
          <w:tcPr>
            <w:tcW w:w="3116" w:type="dxa"/>
          </w:tcPr>
          <w:p w14:paraId="76C5BB16"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Total Assets</w:t>
            </w:r>
          </w:p>
        </w:tc>
        <w:tc>
          <w:tcPr>
            <w:tcW w:w="3117" w:type="dxa"/>
          </w:tcPr>
          <w:p w14:paraId="1AA740E4"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10087</w:t>
            </w:r>
          </w:p>
        </w:tc>
        <w:tc>
          <w:tcPr>
            <w:tcW w:w="3117" w:type="dxa"/>
          </w:tcPr>
          <w:p w14:paraId="1D713516"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9736</w:t>
            </w:r>
          </w:p>
        </w:tc>
      </w:tr>
      <w:tr w:rsidR="007A08B9" w:rsidRPr="00F3166F" w14:paraId="11C9BEC7" w14:textId="77777777" w:rsidTr="008654DF">
        <w:tc>
          <w:tcPr>
            <w:tcW w:w="3116" w:type="dxa"/>
          </w:tcPr>
          <w:p w14:paraId="0CD4ACE2"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Current Liabilities</w:t>
            </w:r>
          </w:p>
        </w:tc>
        <w:tc>
          <w:tcPr>
            <w:tcW w:w="3117" w:type="dxa"/>
          </w:tcPr>
          <w:p w14:paraId="55F900C3"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3046</w:t>
            </w:r>
          </w:p>
        </w:tc>
        <w:tc>
          <w:tcPr>
            <w:tcW w:w="3117" w:type="dxa"/>
          </w:tcPr>
          <w:p w14:paraId="4C9F2E8D"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2511</w:t>
            </w:r>
          </w:p>
        </w:tc>
      </w:tr>
      <w:tr w:rsidR="007A08B9" w:rsidRPr="00F3166F" w14:paraId="3335415D" w14:textId="77777777" w:rsidTr="008654DF">
        <w:tc>
          <w:tcPr>
            <w:tcW w:w="3116" w:type="dxa"/>
          </w:tcPr>
          <w:p w14:paraId="03A88CD2"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Capital Employed</w:t>
            </w:r>
          </w:p>
        </w:tc>
        <w:tc>
          <w:tcPr>
            <w:tcW w:w="3117" w:type="dxa"/>
          </w:tcPr>
          <w:p w14:paraId="742F146D"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10087-3046 = 7041</w:t>
            </w:r>
          </w:p>
        </w:tc>
        <w:tc>
          <w:tcPr>
            <w:tcW w:w="3117" w:type="dxa"/>
          </w:tcPr>
          <w:p w14:paraId="4D2F8605"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9756-2511 = 7225</w:t>
            </w:r>
          </w:p>
        </w:tc>
      </w:tr>
      <w:tr w:rsidR="007A08B9" w:rsidRPr="00F3166F" w14:paraId="3AE1BBDC" w14:textId="77777777" w:rsidTr="008654DF">
        <w:tc>
          <w:tcPr>
            <w:tcW w:w="3116" w:type="dxa"/>
          </w:tcPr>
          <w:p w14:paraId="1D195492"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ROCE</w:t>
            </w:r>
          </w:p>
        </w:tc>
        <w:tc>
          <w:tcPr>
            <w:tcW w:w="3117" w:type="dxa"/>
          </w:tcPr>
          <w:p w14:paraId="6FCE18F6"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720/7041 = 0.1023</w:t>
            </w:r>
          </w:p>
        </w:tc>
        <w:tc>
          <w:tcPr>
            <w:tcW w:w="3117" w:type="dxa"/>
          </w:tcPr>
          <w:p w14:paraId="50A090D9"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846/7225 = 0.1171</w:t>
            </w:r>
          </w:p>
        </w:tc>
      </w:tr>
    </w:tbl>
    <w:p w14:paraId="00F0B766" w14:textId="77777777" w:rsidR="00202CE9" w:rsidRPr="00F3166F" w:rsidRDefault="001E1901" w:rsidP="004358CD">
      <w:pPr>
        <w:spacing w:after="0" w:line="360" w:lineRule="auto"/>
        <w:jc w:val="both"/>
        <w:rPr>
          <w:rFonts w:ascii="Arial" w:hAnsi="Arial" w:cs="Arial"/>
          <w:i/>
          <w:lang w:val="en-GB"/>
        </w:rPr>
      </w:pPr>
      <w:r w:rsidRPr="00F3166F">
        <w:rPr>
          <w:rFonts w:ascii="Arial" w:hAnsi="Arial" w:cs="Arial"/>
          <w:i/>
          <w:lang w:val="en-GB"/>
        </w:rPr>
        <w:t xml:space="preserve">Table 3: ROCE </w:t>
      </w:r>
    </w:p>
    <w:p w14:paraId="2DB87AAE"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Based on Table 1 above, the ROCE for 2020 is 10.23%, while that of 2021 is 11.71%</w:t>
      </w:r>
    </w:p>
    <w:p w14:paraId="1EEE0B49" w14:textId="4B2512AD" w:rsidR="00E61FC0" w:rsidRPr="00F3166F" w:rsidRDefault="00000000" w:rsidP="00EE13FA">
      <w:pPr>
        <w:spacing w:after="0" w:line="360" w:lineRule="auto"/>
        <w:jc w:val="both"/>
        <w:rPr>
          <w:rFonts w:ascii="Arial" w:hAnsi="Arial" w:cs="Arial"/>
          <w:lang w:val="en-GB"/>
        </w:rPr>
      </w:pPr>
      <w:r>
        <w:rPr>
          <w:rFonts w:ascii="Arial" w:hAnsi="Arial" w:cs="Arial"/>
          <w:i/>
          <w:lang w:val="en-GB"/>
        </w:rPr>
        <w:pict w14:anchorId="163D5CFD">
          <v:rect id="_x0000_i1025" style="width:0;height:1.5pt" o:hralign="center" o:hrstd="t" o:hr="t" fillcolor="#a0a0a0" stroked="f"/>
        </w:pict>
      </w:r>
    </w:p>
    <w:p w14:paraId="194728A6" w14:textId="77777777" w:rsidR="00202CE9" w:rsidRPr="00F3166F" w:rsidRDefault="001E1901" w:rsidP="0089247A">
      <w:pPr>
        <w:pStyle w:val="Heading2"/>
        <w:numPr>
          <w:ilvl w:val="0"/>
          <w:numId w:val="2"/>
        </w:numPr>
        <w:rPr>
          <w:rFonts w:cs="Arial"/>
          <w:lang w:val="en-GB"/>
        </w:rPr>
      </w:pPr>
      <w:bookmarkStart w:id="6" w:name="_Toc121238745"/>
      <w:r w:rsidRPr="00F3166F">
        <w:rPr>
          <w:rFonts w:cs="Arial"/>
          <w:lang w:val="en-GB"/>
        </w:rPr>
        <w:t>ROE</w:t>
      </w:r>
      <w:bookmarkEnd w:id="6"/>
    </w:p>
    <w:p w14:paraId="0DD4661A" w14:textId="77777777" w:rsidR="007632E5" w:rsidRPr="00F3166F" w:rsidRDefault="007632E5" w:rsidP="004358CD">
      <w:pPr>
        <w:spacing w:after="0" w:line="360" w:lineRule="auto"/>
        <w:ind w:firstLine="720"/>
        <w:jc w:val="both"/>
        <w:rPr>
          <w:rFonts w:ascii="Arial" w:hAnsi="Arial" w:cs="Arial"/>
          <w:lang w:val="en-GB"/>
        </w:rPr>
      </w:pPr>
    </w:p>
    <w:p w14:paraId="59EF3990" w14:textId="355B623C" w:rsidR="00202CE9"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The following formula was used in the calculations;</w:t>
      </w:r>
    </w:p>
    <w:p w14:paraId="498035EC"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Net income ÷ shareholders’ equity </w:t>
      </w:r>
    </w:p>
    <w:p w14:paraId="56A17068"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The calculations for return o</w:t>
      </w:r>
      <w:r w:rsidR="00420476" w:rsidRPr="00F3166F">
        <w:rPr>
          <w:rFonts w:ascii="Arial" w:hAnsi="Arial" w:cs="Arial"/>
          <w:lang w:val="en-GB"/>
        </w:rPr>
        <w:t>n equity are shown in Table 4</w:t>
      </w:r>
      <w:r w:rsidRPr="00F3166F">
        <w:rPr>
          <w:rFonts w:ascii="Arial" w:hAnsi="Arial" w:cs="Arial"/>
          <w:lang w:val="en-GB"/>
        </w:rPr>
        <w:t xml:space="preserve"> below. </w:t>
      </w:r>
    </w:p>
    <w:tbl>
      <w:tblPr>
        <w:tblStyle w:val="TableGrid"/>
        <w:tblW w:w="0" w:type="auto"/>
        <w:tblLook w:val="04A0" w:firstRow="1" w:lastRow="0" w:firstColumn="1" w:lastColumn="0" w:noHBand="0" w:noVBand="1"/>
      </w:tblPr>
      <w:tblGrid>
        <w:gridCol w:w="3116"/>
        <w:gridCol w:w="3117"/>
        <w:gridCol w:w="3117"/>
      </w:tblGrid>
      <w:tr w:rsidR="007A08B9" w:rsidRPr="00F3166F" w14:paraId="230F3091" w14:textId="77777777" w:rsidTr="008654DF">
        <w:tc>
          <w:tcPr>
            <w:tcW w:w="3116" w:type="dxa"/>
          </w:tcPr>
          <w:p w14:paraId="0A621F2D" w14:textId="77777777" w:rsidR="00202CE9" w:rsidRPr="00F3166F" w:rsidRDefault="00202CE9" w:rsidP="004358CD">
            <w:pPr>
              <w:spacing w:line="360" w:lineRule="auto"/>
              <w:jc w:val="both"/>
              <w:rPr>
                <w:rFonts w:ascii="Arial" w:hAnsi="Arial" w:cs="Arial"/>
                <w:lang w:val="en-GB"/>
              </w:rPr>
            </w:pPr>
          </w:p>
        </w:tc>
        <w:tc>
          <w:tcPr>
            <w:tcW w:w="3117" w:type="dxa"/>
          </w:tcPr>
          <w:p w14:paraId="7152A935"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2020</w:t>
            </w:r>
          </w:p>
        </w:tc>
        <w:tc>
          <w:tcPr>
            <w:tcW w:w="3117" w:type="dxa"/>
          </w:tcPr>
          <w:p w14:paraId="0B324860"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2021</w:t>
            </w:r>
          </w:p>
        </w:tc>
      </w:tr>
      <w:tr w:rsidR="007A08B9" w:rsidRPr="00F3166F" w14:paraId="0681A048" w14:textId="77777777" w:rsidTr="008654DF">
        <w:tc>
          <w:tcPr>
            <w:tcW w:w="3116" w:type="dxa"/>
          </w:tcPr>
          <w:p w14:paraId="18C6EC2A"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Net income</w:t>
            </w:r>
          </w:p>
        </w:tc>
        <w:tc>
          <w:tcPr>
            <w:tcW w:w="3117" w:type="dxa"/>
          </w:tcPr>
          <w:p w14:paraId="225ED7A8"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366</w:t>
            </w:r>
          </w:p>
        </w:tc>
        <w:tc>
          <w:tcPr>
            <w:tcW w:w="3117" w:type="dxa"/>
          </w:tcPr>
          <w:p w14:paraId="2B841E0D"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431</w:t>
            </w:r>
          </w:p>
        </w:tc>
      </w:tr>
      <w:tr w:rsidR="007A08B9" w:rsidRPr="00F3166F" w14:paraId="67C1C039" w14:textId="77777777" w:rsidTr="008654DF">
        <w:tc>
          <w:tcPr>
            <w:tcW w:w="3116" w:type="dxa"/>
          </w:tcPr>
          <w:p w14:paraId="35EEAF8A"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Shareholders’ equity </w:t>
            </w:r>
          </w:p>
        </w:tc>
        <w:tc>
          <w:tcPr>
            <w:tcW w:w="3117" w:type="dxa"/>
          </w:tcPr>
          <w:p w14:paraId="20D1229E"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2912</w:t>
            </w:r>
          </w:p>
        </w:tc>
        <w:tc>
          <w:tcPr>
            <w:tcW w:w="3117" w:type="dxa"/>
          </w:tcPr>
          <w:p w14:paraId="1229C6F1"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3088</w:t>
            </w:r>
          </w:p>
        </w:tc>
      </w:tr>
      <w:tr w:rsidR="007A08B9" w:rsidRPr="00F3166F" w14:paraId="3FCA8A51" w14:textId="77777777" w:rsidTr="008654DF">
        <w:tc>
          <w:tcPr>
            <w:tcW w:w="3116" w:type="dxa"/>
          </w:tcPr>
          <w:p w14:paraId="0EF83F26"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ROE</w:t>
            </w:r>
          </w:p>
        </w:tc>
        <w:tc>
          <w:tcPr>
            <w:tcW w:w="3117" w:type="dxa"/>
          </w:tcPr>
          <w:p w14:paraId="649B529E"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366/2912 = 0.1257</w:t>
            </w:r>
          </w:p>
        </w:tc>
        <w:tc>
          <w:tcPr>
            <w:tcW w:w="3117" w:type="dxa"/>
          </w:tcPr>
          <w:p w14:paraId="35BD71FB"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431/3088 = 0.1396</w:t>
            </w:r>
          </w:p>
        </w:tc>
      </w:tr>
    </w:tbl>
    <w:p w14:paraId="582920FD" w14:textId="77777777" w:rsidR="00202CE9" w:rsidRPr="00F3166F" w:rsidRDefault="001E1901" w:rsidP="004358CD">
      <w:pPr>
        <w:spacing w:after="0" w:line="360" w:lineRule="auto"/>
        <w:jc w:val="both"/>
        <w:rPr>
          <w:rFonts w:ascii="Arial" w:hAnsi="Arial" w:cs="Arial"/>
          <w:i/>
          <w:lang w:val="en-GB"/>
        </w:rPr>
      </w:pPr>
      <w:r w:rsidRPr="00F3166F">
        <w:rPr>
          <w:rFonts w:ascii="Arial" w:hAnsi="Arial" w:cs="Arial"/>
          <w:i/>
          <w:lang w:val="en-GB"/>
        </w:rPr>
        <w:t xml:space="preserve">Table 4: Return on Equity </w:t>
      </w:r>
    </w:p>
    <w:p w14:paraId="3CE36267" w14:textId="77777777" w:rsidR="00202CE9"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 xml:space="preserve">Based on the findings, the return on equity for 2020 was 12.57%, while that of 2021 was 13.96%. </w:t>
      </w:r>
    </w:p>
    <w:p w14:paraId="4DF8DA8E" w14:textId="512698FA" w:rsidR="004358CD" w:rsidRPr="00F3166F" w:rsidRDefault="00000000" w:rsidP="00EE13FA">
      <w:pPr>
        <w:spacing w:after="0" w:line="360" w:lineRule="auto"/>
        <w:jc w:val="both"/>
        <w:rPr>
          <w:rFonts w:ascii="Arial" w:hAnsi="Arial" w:cs="Arial"/>
          <w:b/>
          <w:i/>
          <w:lang w:val="en-GB"/>
        </w:rPr>
      </w:pPr>
      <w:r>
        <w:rPr>
          <w:rFonts w:ascii="Arial" w:hAnsi="Arial" w:cs="Arial"/>
          <w:i/>
          <w:lang w:val="en-GB"/>
        </w:rPr>
        <w:pict w14:anchorId="0CA5D69A">
          <v:rect id="_x0000_i1026" style="width:0;height:1.5pt" o:hralign="center" o:hrstd="t" o:hr="t" fillcolor="#a0a0a0" stroked="f"/>
        </w:pict>
      </w:r>
    </w:p>
    <w:p w14:paraId="7A42D0BF" w14:textId="2D9BA07C" w:rsidR="00202CE9" w:rsidRPr="00F3166F" w:rsidRDefault="001E1901" w:rsidP="0089247A">
      <w:pPr>
        <w:pStyle w:val="Heading2"/>
        <w:numPr>
          <w:ilvl w:val="0"/>
          <w:numId w:val="2"/>
        </w:numPr>
        <w:rPr>
          <w:rFonts w:cs="Arial"/>
          <w:lang w:val="en-GB"/>
        </w:rPr>
      </w:pPr>
      <w:bookmarkStart w:id="7" w:name="_Toc121238746"/>
      <w:r w:rsidRPr="00F3166F">
        <w:rPr>
          <w:rFonts w:cs="Arial"/>
          <w:lang w:val="en-GB"/>
        </w:rPr>
        <w:t xml:space="preserve">Earnings per </w:t>
      </w:r>
      <w:r w:rsidR="00621BE0" w:rsidRPr="00F3166F">
        <w:rPr>
          <w:rFonts w:cs="Arial"/>
          <w:lang w:val="en-GB"/>
        </w:rPr>
        <w:t>s</w:t>
      </w:r>
      <w:r w:rsidRPr="00F3166F">
        <w:rPr>
          <w:rFonts w:cs="Arial"/>
          <w:lang w:val="en-GB"/>
        </w:rPr>
        <w:t>hare</w:t>
      </w:r>
      <w:bookmarkEnd w:id="7"/>
      <w:r w:rsidRPr="00F3166F">
        <w:rPr>
          <w:rFonts w:cs="Arial"/>
          <w:lang w:val="en-GB"/>
        </w:rPr>
        <w:t xml:space="preserve"> </w:t>
      </w:r>
    </w:p>
    <w:p w14:paraId="2AC869B2" w14:textId="77777777" w:rsidR="007632E5" w:rsidRPr="00F3166F" w:rsidRDefault="007632E5" w:rsidP="004358CD">
      <w:pPr>
        <w:pStyle w:val="NormalWeb"/>
        <w:spacing w:before="0" w:beforeAutospacing="0" w:after="0" w:afterAutospacing="0" w:line="360" w:lineRule="auto"/>
        <w:ind w:firstLine="720"/>
        <w:jc w:val="both"/>
        <w:rPr>
          <w:rFonts w:ascii="Arial" w:hAnsi="Arial" w:cs="Arial"/>
          <w:sz w:val="22"/>
          <w:szCs w:val="22"/>
          <w:lang w:val="en-GB"/>
        </w:rPr>
      </w:pPr>
    </w:p>
    <w:p w14:paraId="704F2C97" w14:textId="285D9FCE" w:rsidR="007A08B9" w:rsidRPr="00F3166F" w:rsidRDefault="007A08B9" w:rsidP="004358CD">
      <w:pPr>
        <w:pStyle w:val="NormalWeb"/>
        <w:spacing w:before="0" w:beforeAutospacing="0" w:after="0" w:afterAutospacing="0" w:line="360" w:lineRule="auto"/>
        <w:ind w:firstLine="720"/>
        <w:jc w:val="both"/>
        <w:rPr>
          <w:rFonts w:ascii="Arial" w:hAnsi="Arial" w:cs="Arial"/>
          <w:sz w:val="22"/>
          <w:szCs w:val="22"/>
          <w:lang w:val="en-GB"/>
        </w:rPr>
      </w:pPr>
      <w:r w:rsidRPr="00F3166F">
        <w:rPr>
          <w:rFonts w:ascii="Arial" w:hAnsi="Arial" w:cs="Arial"/>
          <w:sz w:val="22"/>
          <w:szCs w:val="22"/>
          <w:lang w:val="en-GB"/>
        </w:rPr>
        <w:t>The financial item is calculated by dividing the earnings available to common shareholders by outstanding shares. The calculations are shown in Table 5 below.</w:t>
      </w:r>
    </w:p>
    <w:tbl>
      <w:tblPr>
        <w:tblStyle w:val="TableGrid"/>
        <w:tblW w:w="0" w:type="auto"/>
        <w:tblLook w:val="04A0" w:firstRow="1" w:lastRow="0" w:firstColumn="1" w:lastColumn="0" w:noHBand="0" w:noVBand="1"/>
      </w:tblPr>
      <w:tblGrid>
        <w:gridCol w:w="3823"/>
        <w:gridCol w:w="2976"/>
        <w:gridCol w:w="2551"/>
      </w:tblGrid>
      <w:tr w:rsidR="007A08B9" w:rsidRPr="00F3166F" w14:paraId="7BF0FD4E" w14:textId="77777777" w:rsidTr="008654DF">
        <w:tc>
          <w:tcPr>
            <w:tcW w:w="3823" w:type="dxa"/>
          </w:tcPr>
          <w:p w14:paraId="286E8AC7" w14:textId="77777777" w:rsidR="00202CE9" w:rsidRPr="00F3166F" w:rsidRDefault="00202CE9" w:rsidP="004358CD">
            <w:pPr>
              <w:spacing w:line="360" w:lineRule="auto"/>
              <w:jc w:val="both"/>
              <w:rPr>
                <w:rFonts w:ascii="Arial" w:hAnsi="Arial" w:cs="Arial"/>
                <w:lang w:val="en-GB"/>
              </w:rPr>
            </w:pPr>
          </w:p>
        </w:tc>
        <w:tc>
          <w:tcPr>
            <w:tcW w:w="2976" w:type="dxa"/>
          </w:tcPr>
          <w:p w14:paraId="33CEB9C1"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2020</w:t>
            </w:r>
          </w:p>
        </w:tc>
        <w:tc>
          <w:tcPr>
            <w:tcW w:w="2551" w:type="dxa"/>
          </w:tcPr>
          <w:p w14:paraId="1CB8E334"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2021</w:t>
            </w:r>
          </w:p>
        </w:tc>
      </w:tr>
      <w:tr w:rsidR="007A08B9" w:rsidRPr="00F3166F" w14:paraId="2C1E9F8E" w14:textId="77777777" w:rsidTr="008654DF">
        <w:tc>
          <w:tcPr>
            <w:tcW w:w="3823" w:type="dxa"/>
          </w:tcPr>
          <w:p w14:paraId="67329B1C"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Equity available to shareholders</w:t>
            </w:r>
          </w:p>
        </w:tc>
        <w:tc>
          <w:tcPr>
            <w:tcW w:w="2976" w:type="dxa"/>
          </w:tcPr>
          <w:p w14:paraId="1B757217"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366</w:t>
            </w:r>
          </w:p>
        </w:tc>
        <w:tc>
          <w:tcPr>
            <w:tcW w:w="2551" w:type="dxa"/>
          </w:tcPr>
          <w:p w14:paraId="03A6ABEF"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431</w:t>
            </w:r>
          </w:p>
        </w:tc>
      </w:tr>
      <w:tr w:rsidR="007A08B9" w:rsidRPr="00F3166F" w14:paraId="75C18B1C" w14:textId="77777777" w:rsidTr="008654DF">
        <w:tc>
          <w:tcPr>
            <w:tcW w:w="3823" w:type="dxa"/>
          </w:tcPr>
          <w:p w14:paraId="2DDBD91D"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Total number of shares</w:t>
            </w:r>
          </w:p>
        </w:tc>
        <w:tc>
          <w:tcPr>
            <w:tcW w:w="2976" w:type="dxa"/>
          </w:tcPr>
          <w:p w14:paraId="6624EECC"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(300/0.5) = 600</w:t>
            </w:r>
          </w:p>
        </w:tc>
        <w:tc>
          <w:tcPr>
            <w:tcW w:w="2551" w:type="dxa"/>
          </w:tcPr>
          <w:p w14:paraId="31E9E9F8"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(300/0.5) = 600</w:t>
            </w:r>
          </w:p>
        </w:tc>
      </w:tr>
      <w:tr w:rsidR="007A08B9" w:rsidRPr="00F3166F" w14:paraId="5DB88DF5" w14:textId="77777777" w:rsidTr="008654DF">
        <w:tc>
          <w:tcPr>
            <w:tcW w:w="3823" w:type="dxa"/>
          </w:tcPr>
          <w:p w14:paraId="1D029DF8"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Earnings per share</w:t>
            </w:r>
          </w:p>
        </w:tc>
        <w:tc>
          <w:tcPr>
            <w:tcW w:w="2976" w:type="dxa"/>
          </w:tcPr>
          <w:p w14:paraId="0873030C"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0.61</w:t>
            </w:r>
          </w:p>
        </w:tc>
        <w:tc>
          <w:tcPr>
            <w:tcW w:w="2551" w:type="dxa"/>
          </w:tcPr>
          <w:p w14:paraId="3F488F91"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0.72</w:t>
            </w:r>
          </w:p>
        </w:tc>
      </w:tr>
    </w:tbl>
    <w:p w14:paraId="4C98DF00" w14:textId="28E61BA0" w:rsidR="00C821B9" w:rsidRDefault="001E1901" w:rsidP="00D23B5D">
      <w:pPr>
        <w:spacing w:after="0" w:line="360" w:lineRule="auto"/>
        <w:jc w:val="both"/>
        <w:rPr>
          <w:rFonts w:ascii="Arial" w:hAnsi="Arial" w:cs="Arial"/>
          <w:i/>
          <w:lang w:val="en-GB"/>
        </w:rPr>
      </w:pPr>
      <w:r w:rsidRPr="00F3166F">
        <w:rPr>
          <w:rFonts w:ascii="Arial" w:hAnsi="Arial" w:cs="Arial"/>
          <w:i/>
          <w:lang w:val="en-GB"/>
        </w:rPr>
        <w:t>Table 5: Earnings per Share</w:t>
      </w:r>
    </w:p>
    <w:p w14:paraId="39D1E158" w14:textId="77777777" w:rsidR="00714C77" w:rsidRPr="00F3166F" w:rsidRDefault="00714C77" w:rsidP="00D23B5D">
      <w:pPr>
        <w:spacing w:after="0" w:line="360" w:lineRule="auto"/>
        <w:jc w:val="both"/>
        <w:rPr>
          <w:rFonts w:ascii="Arial" w:hAnsi="Arial" w:cs="Arial"/>
          <w:i/>
          <w:lang w:val="en-GB"/>
        </w:rPr>
      </w:pPr>
    </w:p>
    <w:p w14:paraId="62E6FA1C" w14:textId="3065CDE7" w:rsidR="00202CE9" w:rsidRPr="00F3166F" w:rsidRDefault="001E1901" w:rsidP="0089247A">
      <w:pPr>
        <w:pStyle w:val="Heading2"/>
        <w:numPr>
          <w:ilvl w:val="0"/>
          <w:numId w:val="2"/>
        </w:numPr>
        <w:rPr>
          <w:rFonts w:cs="Arial"/>
          <w:lang w:val="en-GB"/>
        </w:rPr>
      </w:pPr>
      <w:bookmarkStart w:id="8" w:name="_Toc121238747"/>
      <w:r w:rsidRPr="00F3166F">
        <w:rPr>
          <w:rFonts w:cs="Arial"/>
          <w:lang w:val="en-GB"/>
        </w:rPr>
        <w:lastRenderedPageBreak/>
        <w:t>Net Profit Margin</w:t>
      </w:r>
      <w:bookmarkEnd w:id="8"/>
      <w:r w:rsidRPr="00F3166F">
        <w:rPr>
          <w:rFonts w:cs="Arial"/>
          <w:lang w:val="en-GB"/>
        </w:rPr>
        <w:t xml:space="preserve"> </w:t>
      </w:r>
    </w:p>
    <w:p w14:paraId="00015E68" w14:textId="77777777" w:rsidR="005C1FA1" w:rsidRPr="00F3166F" w:rsidRDefault="005C1FA1" w:rsidP="004358CD">
      <w:pPr>
        <w:spacing w:after="0" w:line="360" w:lineRule="auto"/>
        <w:ind w:firstLine="720"/>
        <w:jc w:val="both"/>
        <w:rPr>
          <w:rFonts w:ascii="Arial" w:hAnsi="Arial" w:cs="Arial"/>
          <w:lang w:val="en-GB"/>
        </w:rPr>
      </w:pPr>
    </w:p>
    <w:p w14:paraId="5215F29E" w14:textId="27D3B632" w:rsidR="00202CE9"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The net profit margin was calculated using the following formula;</w:t>
      </w:r>
    </w:p>
    <w:p w14:paraId="2F096733"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Net income/total revenue </w:t>
      </w:r>
    </w:p>
    <w:p w14:paraId="16C8D42A"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The net profit margin for 2020 would be calculated as follows;</w:t>
      </w:r>
    </w:p>
    <w:p w14:paraId="3180116C"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NPM = (NI/TR)*100</w:t>
      </w:r>
    </w:p>
    <w:p w14:paraId="19291EA0"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(366/6441)*100</w:t>
      </w:r>
    </w:p>
    <w:p w14:paraId="5988910D"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5.68%</w:t>
      </w:r>
    </w:p>
    <w:p w14:paraId="67319103"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The net profit margin for 2021 would be calculated as follows;</w:t>
      </w:r>
    </w:p>
    <w:p w14:paraId="73951281"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NPM = (NI/TR)*100</w:t>
      </w:r>
    </w:p>
    <w:p w14:paraId="38F3C6B7"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(431/6738)*100</w:t>
      </w:r>
    </w:p>
    <w:p w14:paraId="7B1B2B06"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6.40%</w:t>
      </w:r>
    </w:p>
    <w:p w14:paraId="160470F9" w14:textId="3FF1C007" w:rsidR="004358CD" w:rsidRPr="00F3166F" w:rsidRDefault="00000000" w:rsidP="00EE13FA">
      <w:pPr>
        <w:spacing w:after="0" w:line="360" w:lineRule="auto"/>
        <w:jc w:val="both"/>
        <w:rPr>
          <w:rFonts w:ascii="Arial" w:hAnsi="Arial" w:cs="Arial"/>
          <w:b/>
          <w:i/>
          <w:lang w:val="en-GB"/>
        </w:rPr>
      </w:pPr>
      <w:r>
        <w:rPr>
          <w:rFonts w:ascii="Arial" w:hAnsi="Arial" w:cs="Arial"/>
          <w:i/>
          <w:lang w:val="en-GB"/>
        </w:rPr>
        <w:pict w14:anchorId="3D4FF834">
          <v:rect id="_x0000_i1027" style="width:0;height:1.5pt" o:hralign="center" o:hrstd="t" o:hr="t" fillcolor="#a0a0a0" stroked="f"/>
        </w:pict>
      </w:r>
    </w:p>
    <w:p w14:paraId="5C4E8F7F" w14:textId="202A68D5" w:rsidR="00202CE9" w:rsidRPr="00F3166F" w:rsidRDefault="001E1901" w:rsidP="0089247A">
      <w:pPr>
        <w:pStyle w:val="Heading2"/>
        <w:numPr>
          <w:ilvl w:val="0"/>
          <w:numId w:val="2"/>
        </w:numPr>
        <w:rPr>
          <w:rFonts w:cs="Arial"/>
          <w:lang w:val="en-GB"/>
        </w:rPr>
      </w:pPr>
      <w:bookmarkStart w:id="9" w:name="_Toc121238748"/>
      <w:r w:rsidRPr="00F3166F">
        <w:rPr>
          <w:rFonts w:cs="Arial"/>
          <w:lang w:val="en-GB"/>
        </w:rPr>
        <w:t>Asset Turnover</w:t>
      </w:r>
      <w:bookmarkEnd w:id="9"/>
      <w:r w:rsidRPr="00F3166F">
        <w:rPr>
          <w:rFonts w:cs="Arial"/>
          <w:lang w:val="en-GB"/>
        </w:rPr>
        <w:t xml:space="preserve"> </w:t>
      </w:r>
    </w:p>
    <w:p w14:paraId="4A33A51A" w14:textId="77777777" w:rsidR="005C1FA1" w:rsidRPr="00F3166F" w:rsidRDefault="005C1FA1" w:rsidP="004358CD">
      <w:pPr>
        <w:spacing w:after="0" w:line="360" w:lineRule="auto"/>
        <w:ind w:firstLine="720"/>
        <w:jc w:val="both"/>
        <w:rPr>
          <w:rFonts w:ascii="Arial" w:hAnsi="Arial" w:cs="Arial"/>
          <w:lang w:val="en-GB"/>
        </w:rPr>
      </w:pPr>
    </w:p>
    <w:p w14:paraId="4CE3E0F7" w14:textId="4F8F5EC6" w:rsidR="00202CE9"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 xml:space="preserve">The above would be calculated by dividing the total revenue by the total assets. The asset turnover for the firm would be; </w:t>
      </w:r>
    </w:p>
    <w:p w14:paraId="5D3A37CC"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Asset turnover 2020 = 6441 ÷ 10087 </w:t>
      </w:r>
    </w:p>
    <w:p w14:paraId="1D7B85AC"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0.6385 times</w:t>
      </w:r>
    </w:p>
    <w:p w14:paraId="26C3D4ED"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Asset turnover 2021 = 6738 ÷ 9736 </w:t>
      </w:r>
    </w:p>
    <w:p w14:paraId="41CC5FD7"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0.6921 times</w:t>
      </w:r>
    </w:p>
    <w:p w14:paraId="0ABFD511" w14:textId="54A5F296" w:rsidR="004358CD" w:rsidRPr="00F3166F" w:rsidRDefault="00000000" w:rsidP="00EE13FA">
      <w:pPr>
        <w:spacing w:after="0" w:line="360" w:lineRule="auto"/>
        <w:jc w:val="both"/>
        <w:rPr>
          <w:rFonts w:ascii="Arial" w:hAnsi="Arial" w:cs="Arial"/>
          <w:b/>
          <w:i/>
          <w:lang w:val="en-GB"/>
        </w:rPr>
      </w:pPr>
      <w:r>
        <w:rPr>
          <w:rFonts w:ascii="Arial" w:hAnsi="Arial" w:cs="Arial"/>
          <w:i/>
          <w:lang w:val="en-GB"/>
        </w:rPr>
        <w:pict w14:anchorId="3CE5BD8F">
          <v:rect id="_x0000_i1028" style="width:0;height:1.5pt" o:hralign="center" o:hrstd="t" o:hr="t" fillcolor="#a0a0a0" stroked="f"/>
        </w:pict>
      </w:r>
    </w:p>
    <w:p w14:paraId="5885897B" w14:textId="436EBFC6" w:rsidR="00202CE9" w:rsidRPr="00F3166F" w:rsidRDefault="001E1901" w:rsidP="0089247A">
      <w:pPr>
        <w:pStyle w:val="Heading2"/>
        <w:numPr>
          <w:ilvl w:val="0"/>
          <w:numId w:val="2"/>
        </w:numPr>
        <w:rPr>
          <w:rFonts w:cs="Arial"/>
          <w:lang w:val="en-GB"/>
        </w:rPr>
      </w:pPr>
      <w:bookmarkStart w:id="10" w:name="_Toc121238749"/>
      <w:r w:rsidRPr="00F3166F">
        <w:rPr>
          <w:rFonts w:cs="Arial"/>
          <w:lang w:val="en-GB"/>
        </w:rPr>
        <w:t>Stock Holding Days</w:t>
      </w:r>
      <w:bookmarkEnd w:id="10"/>
    </w:p>
    <w:p w14:paraId="6ACAD35A" w14:textId="77777777" w:rsidR="005C1FA1" w:rsidRPr="00F3166F" w:rsidRDefault="005C1FA1" w:rsidP="004358CD">
      <w:pPr>
        <w:pStyle w:val="NormalWeb"/>
        <w:spacing w:before="0" w:beforeAutospacing="0" w:after="0" w:afterAutospacing="0" w:line="360" w:lineRule="auto"/>
        <w:ind w:firstLine="720"/>
        <w:jc w:val="both"/>
        <w:rPr>
          <w:rFonts w:ascii="Arial" w:hAnsi="Arial" w:cs="Arial"/>
          <w:sz w:val="22"/>
          <w:szCs w:val="22"/>
          <w:lang w:val="en-GB"/>
        </w:rPr>
      </w:pPr>
    </w:p>
    <w:p w14:paraId="15F80D60" w14:textId="3A51AF9C" w:rsidR="007A08B9" w:rsidRPr="00F3166F" w:rsidRDefault="007A08B9" w:rsidP="004358CD">
      <w:pPr>
        <w:pStyle w:val="NormalWeb"/>
        <w:spacing w:before="0" w:beforeAutospacing="0" w:after="0" w:afterAutospacing="0" w:line="360" w:lineRule="auto"/>
        <w:ind w:firstLine="720"/>
        <w:jc w:val="both"/>
        <w:rPr>
          <w:rFonts w:ascii="Arial" w:hAnsi="Arial" w:cs="Arial"/>
          <w:sz w:val="22"/>
          <w:szCs w:val="22"/>
          <w:lang w:val="en-GB"/>
        </w:rPr>
      </w:pPr>
      <w:r w:rsidRPr="00F3166F">
        <w:rPr>
          <w:rFonts w:ascii="Arial" w:hAnsi="Arial" w:cs="Arial"/>
          <w:sz w:val="22"/>
          <w:szCs w:val="22"/>
          <w:lang w:val="en-GB"/>
        </w:rPr>
        <w:t xml:space="preserve">The stock holding days for the firm would be calculated by dividing inventory by the cost of goods and multiplying the results by 365 days. </w:t>
      </w:r>
    </w:p>
    <w:p w14:paraId="6825DF9C"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Stock holding days 2020 = (659/3096) × 365</w:t>
      </w:r>
    </w:p>
    <w:p w14:paraId="1000454F"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77.76 </w:t>
      </w:r>
    </w:p>
    <w:p w14:paraId="756F8ECF"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 78 days </w:t>
      </w:r>
    </w:p>
    <w:p w14:paraId="53C6945B"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Stock holding days 2021 = (708/3235) × 365</w:t>
      </w:r>
    </w:p>
    <w:p w14:paraId="04365C53"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79.88 </w:t>
      </w:r>
    </w:p>
    <w:p w14:paraId="60135C98" w14:textId="594ACF24" w:rsidR="00E61FC0"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 80 days </w:t>
      </w:r>
    </w:p>
    <w:p w14:paraId="1A51D6FE" w14:textId="77777777" w:rsidR="005C1FA1" w:rsidRPr="00F3166F" w:rsidRDefault="005C1FA1" w:rsidP="004358CD">
      <w:pPr>
        <w:spacing w:after="0" w:line="360" w:lineRule="auto"/>
        <w:jc w:val="both"/>
        <w:rPr>
          <w:rFonts w:ascii="Arial" w:hAnsi="Arial" w:cs="Arial"/>
          <w:lang w:val="en-GB"/>
        </w:rPr>
      </w:pPr>
    </w:p>
    <w:p w14:paraId="4674E148" w14:textId="77777777" w:rsidR="005C1FA1" w:rsidRPr="00F3166F" w:rsidRDefault="005C1FA1" w:rsidP="004358CD">
      <w:pPr>
        <w:spacing w:after="0" w:line="360" w:lineRule="auto"/>
        <w:jc w:val="both"/>
        <w:rPr>
          <w:rFonts w:ascii="Arial" w:hAnsi="Arial" w:cs="Arial"/>
          <w:lang w:val="en-GB"/>
        </w:rPr>
      </w:pPr>
    </w:p>
    <w:p w14:paraId="7061225B" w14:textId="77777777" w:rsidR="005C1FA1" w:rsidRPr="00F3166F" w:rsidRDefault="005C1FA1" w:rsidP="004358CD">
      <w:pPr>
        <w:spacing w:after="0" w:line="360" w:lineRule="auto"/>
        <w:jc w:val="both"/>
        <w:rPr>
          <w:rFonts w:ascii="Arial" w:hAnsi="Arial" w:cs="Arial"/>
          <w:lang w:val="en-GB"/>
        </w:rPr>
      </w:pPr>
    </w:p>
    <w:p w14:paraId="3898C1FC" w14:textId="77777777" w:rsidR="005C1FA1" w:rsidRPr="00F3166F" w:rsidRDefault="005C1FA1" w:rsidP="004358CD">
      <w:pPr>
        <w:spacing w:after="0" w:line="360" w:lineRule="auto"/>
        <w:jc w:val="both"/>
        <w:rPr>
          <w:rFonts w:ascii="Arial" w:hAnsi="Arial" w:cs="Arial"/>
          <w:lang w:val="en-GB"/>
        </w:rPr>
      </w:pPr>
    </w:p>
    <w:p w14:paraId="32E074AB" w14:textId="77777777" w:rsidR="005C1FA1" w:rsidRPr="00F3166F" w:rsidRDefault="005C1FA1" w:rsidP="004358CD">
      <w:pPr>
        <w:spacing w:after="0" w:line="360" w:lineRule="auto"/>
        <w:jc w:val="both"/>
        <w:rPr>
          <w:rFonts w:ascii="Arial" w:hAnsi="Arial" w:cs="Arial"/>
          <w:lang w:val="en-GB"/>
        </w:rPr>
      </w:pPr>
    </w:p>
    <w:p w14:paraId="3440C056" w14:textId="77777777" w:rsidR="00F067CB" w:rsidRPr="00F3166F" w:rsidRDefault="00F067CB" w:rsidP="004358CD">
      <w:pPr>
        <w:spacing w:after="0" w:line="360" w:lineRule="auto"/>
        <w:jc w:val="both"/>
        <w:rPr>
          <w:rFonts w:ascii="Arial" w:hAnsi="Arial" w:cs="Arial"/>
          <w:lang w:val="en-GB"/>
        </w:rPr>
      </w:pPr>
    </w:p>
    <w:p w14:paraId="1F5CDFFF" w14:textId="77777777" w:rsidR="00E61FC0" w:rsidRPr="00F3166F" w:rsidRDefault="00E61FC0" w:rsidP="00D23B5D">
      <w:pPr>
        <w:spacing w:after="0" w:line="360" w:lineRule="auto"/>
        <w:jc w:val="both"/>
        <w:rPr>
          <w:rFonts w:ascii="Arial" w:hAnsi="Arial" w:cs="Arial"/>
          <w:lang w:val="en-GB"/>
        </w:rPr>
      </w:pPr>
    </w:p>
    <w:p w14:paraId="449CB371" w14:textId="77777777" w:rsidR="00202CE9" w:rsidRPr="00F3166F" w:rsidRDefault="001E1901" w:rsidP="0089247A">
      <w:pPr>
        <w:pStyle w:val="Heading2"/>
        <w:numPr>
          <w:ilvl w:val="0"/>
          <w:numId w:val="2"/>
        </w:numPr>
        <w:rPr>
          <w:rFonts w:cs="Arial"/>
          <w:lang w:val="en-GB"/>
        </w:rPr>
      </w:pPr>
      <w:bookmarkStart w:id="11" w:name="_Toc121238750"/>
      <w:r w:rsidRPr="00F3166F">
        <w:rPr>
          <w:rFonts w:cs="Arial"/>
          <w:lang w:val="en-GB"/>
        </w:rPr>
        <w:lastRenderedPageBreak/>
        <w:t>Debtors’ Collection Period</w:t>
      </w:r>
      <w:bookmarkEnd w:id="11"/>
      <w:r w:rsidRPr="00F3166F">
        <w:rPr>
          <w:rFonts w:cs="Arial"/>
          <w:lang w:val="en-GB"/>
        </w:rPr>
        <w:t xml:space="preserve"> </w:t>
      </w:r>
    </w:p>
    <w:p w14:paraId="65FAE333" w14:textId="77777777" w:rsidR="005C1FA1" w:rsidRPr="00F3166F" w:rsidRDefault="005C1FA1" w:rsidP="004358CD">
      <w:pPr>
        <w:spacing w:after="0" w:line="360" w:lineRule="auto"/>
        <w:ind w:firstLine="720"/>
        <w:jc w:val="both"/>
        <w:rPr>
          <w:rFonts w:ascii="Arial" w:hAnsi="Arial" w:cs="Arial"/>
          <w:lang w:val="en-GB"/>
        </w:rPr>
      </w:pPr>
    </w:p>
    <w:p w14:paraId="4A9CDA4E" w14:textId="021B222E" w:rsidR="00202CE9"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 xml:space="preserve">The financial item is calculated by dividing accounts receivables by credit sales and multiplying the results by 365 days. </w:t>
      </w:r>
    </w:p>
    <w:p w14:paraId="7E6FBD85"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Debtors’ collection period 2020 = (1287/6441) × 365</w:t>
      </w:r>
    </w:p>
    <w:p w14:paraId="1FC699B2"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72.93</w:t>
      </w:r>
    </w:p>
    <w:p w14:paraId="2102F73D"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 73 days </w:t>
      </w:r>
    </w:p>
    <w:p w14:paraId="09D3B422"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Debtors’ collection period 2021 = (1249/6738) × 365</w:t>
      </w:r>
    </w:p>
    <w:p w14:paraId="19B22F15" w14:textId="77777777" w:rsidR="00202CE9" w:rsidRPr="00F3166F" w:rsidRDefault="001E1901" w:rsidP="004358CD">
      <w:pPr>
        <w:spacing w:after="0" w:line="360" w:lineRule="auto"/>
        <w:jc w:val="both"/>
        <w:rPr>
          <w:rFonts w:ascii="Arial" w:hAnsi="Arial" w:cs="Arial"/>
          <w:lang w:val="en-GB"/>
        </w:rPr>
      </w:pPr>
      <w:r w:rsidRPr="00F3166F">
        <w:rPr>
          <w:rFonts w:ascii="Arial" w:hAnsi="Arial" w:cs="Arial"/>
          <w:lang w:val="en-GB"/>
        </w:rPr>
        <w:t xml:space="preserve">                                                    = 67.66</w:t>
      </w:r>
    </w:p>
    <w:p w14:paraId="3736C71C" w14:textId="16DF2011" w:rsidR="00C821B9" w:rsidRDefault="001E1901" w:rsidP="00941C82">
      <w:pPr>
        <w:spacing w:after="0" w:line="360" w:lineRule="auto"/>
        <w:jc w:val="both"/>
        <w:rPr>
          <w:rFonts w:ascii="Arial" w:hAnsi="Arial" w:cs="Arial"/>
          <w:lang w:val="en-GB"/>
        </w:rPr>
      </w:pPr>
      <w:r w:rsidRPr="00F3166F">
        <w:rPr>
          <w:rFonts w:ascii="Arial" w:hAnsi="Arial" w:cs="Arial"/>
          <w:lang w:val="en-GB"/>
        </w:rPr>
        <w:t xml:space="preserve">                                                    = ~ 68 days</w:t>
      </w:r>
    </w:p>
    <w:p w14:paraId="57AC3AFC" w14:textId="550EFD8B" w:rsidR="00941C82" w:rsidRPr="00F3166F" w:rsidRDefault="00000000" w:rsidP="00941C82">
      <w:pPr>
        <w:spacing w:after="0" w:line="360" w:lineRule="auto"/>
        <w:jc w:val="both"/>
        <w:rPr>
          <w:rFonts w:ascii="Arial" w:hAnsi="Arial" w:cs="Arial"/>
          <w:lang w:val="en-GB"/>
        </w:rPr>
      </w:pPr>
      <w:r>
        <w:rPr>
          <w:rFonts w:ascii="Arial" w:hAnsi="Arial" w:cs="Arial"/>
          <w:i/>
          <w:lang w:val="en-GB"/>
        </w:rPr>
        <w:pict w14:anchorId="658C5E6A">
          <v:rect id="_x0000_i1029" style="width:0;height:1.5pt" o:hralign="center" o:hrstd="t" o:hr="t" fillcolor="#a0a0a0" stroked="f"/>
        </w:pict>
      </w:r>
    </w:p>
    <w:p w14:paraId="048B4F36" w14:textId="1FAFD2CD" w:rsidR="00202CE9" w:rsidRPr="00F3166F" w:rsidRDefault="001E1901" w:rsidP="0089247A">
      <w:pPr>
        <w:pStyle w:val="Heading2"/>
        <w:numPr>
          <w:ilvl w:val="0"/>
          <w:numId w:val="2"/>
        </w:numPr>
        <w:rPr>
          <w:rFonts w:cs="Arial"/>
          <w:lang w:val="en-GB"/>
        </w:rPr>
      </w:pPr>
      <w:bookmarkStart w:id="12" w:name="_Toc121238751"/>
      <w:r w:rsidRPr="00F3166F">
        <w:rPr>
          <w:rFonts w:cs="Arial"/>
          <w:lang w:val="en-GB"/>
        </w:rPr>
        <w:t>Current Ratio</w:t>
      </w:r>
      <w:bookmarkEnd w:id="12"/>
      <w:r w:rsidRPr="00F3166F">
        <w:rPr>
          <w:rFonts w:cs="Arial"/>
          <w:lang w:val="en-GB"/>
        </w:rPr>
        <w:t xml:space="preserve"> </w:t>
      </w:r>
    </w:p>
    <w:p w14:paraId="2777816F" w14:textId="77777777" w:rsidR="005C1FA1" w:rsidRPr="00F3166F" w:rsidRDefault="005C1FA1" w:rsidP="004358CD">
      <w:pPr>
        <w:spacing w:after="0" w:line="360" w:lineRule="auto"/>
        <w:ind w:firstLine="720"/>
        <w:jc w:val="both"/>
        <w:rPr>
          <w:rFonts w:ascii="Arial" w:hAnsi="Arial" w:cs="Arial"/>
          <w:lang w:val="en-GB"/>
        </w:rPr>
      </w:pPr>
    </w:p>
    <w:p w14:paraId="6F6A7267" w14:textId="64EB06FA" w:rsidR="00202CE9"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The ratio would be calculated by dividing current assets by current</w:t>
      </w:r>
      <w:r w:rsidR="00420476" w:rsidRPr="00F3166F">
        <w:rPr>
          <w:rFonts w:ascii="Arial" w:hAnsi="Arial" w:cs="Arial"/>
          <w:lang w:val="en-GB"/>
        </w:rPr>
        <w:t xml:space="preserve"> liabilities, as shown in Table 6</w:t>
      </w:r>
      <w:r w:rsidRPr="00F3166F">
        <w:rPr>
          <w:rFonts w:ascii="Arial" w:hAnsi="Arial" w:cs="Arial"/>
          <w:lang w:val="en-GB"/>
        </w:rPr>
        <w:t xml:space="preserve"> below. </w:t>
      </w:r>
    </w:p>
    <w:tbl>
      <w:tblPr>
        <w:tblStyle w:val="TableGrid"/>
        <w:tblW w:w="0" w:type="auto"/>
        <w:tblLook w:val="04A0" w:firstRow="1" w:lastRow="0" w:firstColumn="1" w:lastColumn="0" w:noHBand="0" w:noVBand="1"/>
      </w:tblPr>
      <w:tblGrid>
        <w:gridCol w:w="3116"/>
        <w:gridCol w:w="3117"/>
        <w:gridCol w:w="3117"/>
      </w:tblGrid>
      <w:tr w:rsidR="007A08B9" w:rsidRPr="00F3166F" w14:paraId="508A7E82" w14:textId="77777777" w:rsidTr="008654DF">
        <w:tc>
          <w:tcPr>
            <w:tcW w:w="3116" w:type="dxa"/>
          </w:tcPr>
          <w:p w14:paraId="61B3C490" w14:textId="77777777" w:rsidR="00202CE9" w:rsidRPr="00F3166F" w:rsidRDefault="00202CE9" w:rsidP="004358CD">
            <w:pPr>
              <w:spacing w:line="360" w:lineRule="auto"/>
              <w:jc w:val="both"/>
              <w:rPr>
                <w:rFonts w:ascii="Arial" w:hAnsi="Arial" w:cs="Arial"/>
                <w:lang w:val="en-GB"/>
              </w:rPr>
            </w:pPr>
          </w:p>
        </w:tc>
        <w:tc>
          <w:tcPr>
            <w:tcW w:w="3117" w:type="dxa"/>
          </w:tcPr>
          <w:p w14:paraId="4888BEEC"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2020</w:t>
            </w:r>
          </w:p>
        </w:tc>
        <w:tc>
          <w:tcPr>
            <w:tcW w:w="3117" w:type="dxa"/>
          </w:tcPr>
          <w:p w14:paraId="4111522E"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2021</w:t>
            </w:r>
          </w:p>
        </w:tc>
      </w:tr>
      <w:tr w:rsidR="007A08B9" w:rsidRPr="00F3166F" w14:paraId="3650A93D" w14:textId="77777777" w:rsidTr="008654DF">
        <w:tc>
          <w:tcPr>
            <w:tcW w:w="3116" w:type="dxa"/>
          </w:tcPr>
          <w:p w14:paraId="6C242C39"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Current assets</w:t>
            </w:r>
          </w:p>
        </w:tc>
        <w:tc>
          <w:tcPr>
            <w:tcW w:w="3117" w:type="dxa"/>
          </w:tcPr>
          <w:p w14:paraId="42C16F3B"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2355</w:t>
            </w:r>
          </w:p>
        </w:tc>
        <w:tc>
          <w:tcPr>
            <w:tcW w:w="3117" w:type="dxa"/>
          </w:tcPr>
          <w:p w14:paraId="11D51343"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2303</w:t>
            </w:r>
          </w:p>
        </w:tc>
      </w:tr>
      <w:tr w:rsidR="007A08B9" w:rsidRPr="00F3166F" w14:paraId="0C2C972D" w14:textId="77777777" w:rsidTr="008654DF">
        <w:tc>
          <w:tcPr>
            <w:tcW w:w="3116" w:type="dxa"/>
          </w:tcPr>
          <w:p w14:paraId="4F794FF7"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Current liabilities </w:t>
            </w:r>
          </w:p>
        </w:tc>
        <w:tc>
          <w:tcPr>
            <w:tcW w:w="3117" w:type="dxa"/>
          </w:tcPr>
          <w:p w14:paraId="7BFDA984"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3046</w:t>
            </w:r>
          </w:p>
        </w:tc>
        <w:tc>
          <w:tcPr>
            <w:tcW w:w="3117" w:type="dxa"/>
          </w:tcPr>
          <w:p w14:paraId="4D5D37A5"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2511</w:t>
            </w:r>
          </w:p>
        </w:tc>
      </w:tr>
      <w:tr w:rsidR="007A08B9" w:rsidRPr="00F3166F" w14:paraId="6185914E" w14:textId="77777777" w:rsidTr="008654DF">
        <w:tc>
          <w:tcPr>
            <w:tcW w:w="3116" w:type="dxa"/>
          </w:tcPr>
          <w:p w14:paraId="25B051D8"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Current ratio </w:t>
            </w:r>
          </w:p>
        </w:tc>
        <w:tc>
          <w:tcPr>
            <w:tcW w:w="3117" w:type="dxa"/>
          </w:tcPr>
          <w:p w14:paraId="7840A3A8"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2355/3046 =  0.77</w:t>
            </w:r>
          </w:p>
        </w:tc>
        <w:tc>
          <w:tcPr>
            <w:tcW w:w="3117" w:type="dxa"/>
          </w:tcPr>
          <w:p w14:paraId="62D35C37"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2303/2511 =  0.92</w:t>
            </w:r>
          </w:p>
        </w:tc>
      </w:tr>
    </w:tbl>
    <w:p w14:paraId="5C2449AE" w14:textId="77777777" w:rsidR="00202CE9" w:rsidRPr="00F3166F" w:rsidRDefault="001E1901" w:rsidP="004358CD">
      <w:pPr>
        <w:spacing w:after="0" w:line="360" w:lineRule="auto"/>
        <w:jc w:val="both"/>
        <w:rPr>
          <w:rFonts w:ascii="Arial" w:hAnsi="Arial" w:cs="Arial"/>
          <w:i/>
          <w:lang w:val="en-GB"/>
        </w:rPr>
      </w:pPr>
      <w:r w:rsidRPr="00F3166F">
        <w:rPr>
          <w:rFonts w:ascii="Arial" w:hAnsi="Arial" w:cs="Arial"/>
          <w:i/>
          <w:lang w:val="en-GB"/>
        </w:rPr>
        <w:t xml:space="preserve">Table 6: Current Ratio </w:t>
      </w:r>
    </w:p>
    <w:p w14:paraId="772B8B13" w14:textId="66AD8BF6" w:rsidR="007A08B9" w:rsidRPr="00F3166F" w:rsidRDefault="00000000" w:rsidP="008D32D6">
      <w:pPr>
        <w:spacing w:after="0" w:line="360" w:lineRule="auto"/>
        <w:jc w:val="both"/>
        <w:rPr>
          <w:rFonts w:ascii="Arial" w:hAnsi="Arial" w:cs="Arial"/>
          <w:i/>
          <w:lang w:val="en-GB"/>
        </w:rPr>
      </w:pPr>
      <w:r>
        <w:rPr>
          <w:rFonts w:ascii="Arial" w:hAnsi="Arial" w:cs="Arial"/>
          <w:i/>
          <w:lang w:val="en-GB"/>
        </w:rPr>
        <w:pict w14:anchorId="279A54A2">
          <v:rect id="_x0000_i1030" style="width:0;height:1.5pt" o:hralign="center" o:hrstd="t" o:hr="t" fillcolor="#a0a0a0" stroked="f"/>
        </w:pict>
      </w:r>
    </w:p>
    <w:p w14:paraId="5C834333" w14:textId="77777777" w:rsidR="00202CE9" w:rsidRPr="00F3166F" w:rsidRDefault="001E1901" w:rsidP="0089247A">
      <w:pPr>
        <w:pStyle w:val="Heading2"/>
        <w:numPr>
          <w:ilvl w:val="0"/>
          <w:numId w:val="2"/>
        </w:numPr>
        <w:rPr>
          <w:rFonts w:cs="Arial"/>
          <w:lang w:val="en-GB"/>
        </w:rPr>
      </w:pPr>
      <w:bookmarkStart w:id="13" w:name="_Toc121238752"/>
      <w:r w:rsidRPr="00F3166F">
        <w:rPr>
          <w:rFonts w:cs="Arial"/>
          <w:lang w:val="en-GB"/>
        </w:rPr>
        <w:t>Gearing Ratio</w:t>
      </w:r>
      <w:bookmarkEnd w:id="13"/>
      <w:r w:rsidRPr="00F3166F">
        <w:rPr>
          <w:rFonts w:cs="Arial"/>
          <w:lang w:val="en-GB"/>
        </w:rPr>
        <w:t xml:space="preserve"> </w:t>
      </w:r>
    </w:p>
    <w:p w14:paraId="486E1285" w14:textId="77777777" w:rsidR="005C1FA1" w:rsidRPr="00F3166F" w:rsidRDefault="005C1FA1" w:rsidP="004358CD">
      <w:pPr>
        <w:spacing w:after="0" w:line="360" w:lineRule="auto"/>
        <w:ind w:firstLine="720"/>
        <w:jc w:val="both"/>
        <w:rPr>
          <w:rFonts w:ascii="Arial" w:hAnsi="Arial" w:cs="Arial"/>
          <w:lang w:val="en-GB"/>
        </w:rPr>
      </w:pPr>
    </w:p>
    <w:p w14:paraId="32B5D990" w14:textId="2EAD4648" w:rsidR="00202CE9" w:rsidRPr="00F3166F" w:rsidRDefault="001E1901" w:rsidP="004358CD">
      <w:pPr>
        <w:spacing w:after="0" w:line="360" w:lineRule="auto"/>
        <w:ind w:firstLine="720"/>
        <w:jc w:val="both"/>
        <w:rPr>
          <w:rFonts w:ascii="Arial" w:hAnsi="Arial" w:cs="Arial"/>
          <w:lang w:val="en-GB"/>
        </w:rPr>
      </w:pPr>
      <w:r w:rsidRPr="00F3166F">
        <w:rPr>
          <w:rFonts w:ascii="Arial" w:hAnsi="Arial" w:cs="Arial"/>
          <w:lang w:val="en-GB"/>
        </w:rPr>
        <w:t>The ratio is calculated by dividing total debt by total sharehol</w:t>
      </w:r>
      <w:r w:rsidR="00420476" w:rsidRPr="00F3166F">
        <w:rPr>
          <w:rFonts w:ascii="Arial" w:hAnsi="Arial" w:cs="Arial"/>
          <w:lang w:val="en-GB"/>
        </w:rPr>
        <w:t>ders' equity, as shown in Table 7</w:t>
      </w:r>
      <w:r w:rsidRPr="00F3166F">
        <w:rPr>
          <w:rFonts w:ascii="Arial" w:hAnsi="Arial" w:cs="Arial"/>
          <w:lang w:val="en-GB"/>
        </w:rPr>
        <w:t xml:space="preserve"> below. </w:t>
      </w:r>
    </w:p>
    <w:tbl>
      <w:tblPr>
        <w:tblStyle w:val="TableGrid"/>
        <w:tblW w:w="0" w:type="auto"/>
        <w:tblLook w:val="04A0" w:firstRow="1" w:lastRow="0" w:firstColumn="1" w:lastColumn="0" w:noHBand="0" w:noVBand="1"/>
      </w:tblPr>
      <w:tblGrid>
        <w:gridCol w:w="3116"/>
        <w:gridCol w:w="3117"/>
        <w:gridCol w:w="3117"/>
      </w:tblGrid>
      <w:tr w:rsidR="007A08B9" w:rsidRPr="00F3166F" w14:paraId="4D8F6F1A" w14:textId="77777777" w:rsidTr="008654DF">
        <w:tc>
          <w:tcPr>
            <w:tcW w:w="3116" w:type="dxa"/>
          </w:tcPr>
          <w:p w14:paraId="05684195" w14:textId="77777777" w:rsidR="00202CE9" w:rsidRPr="00F3166F" w:rsidRDefault="00202CE9" w:rsidP="004358CD">
            <w:pPr>
              <w:spacing w:line="360" w:lineRule="auto"/>
              <w:jc w:val="both"/>
              <w:rPr>
                <w:rFonts w:ascii="Arial" w:hAnsi="Arial" w:cs="Arial"/>
                <w:lang w:val="en-GB"/>
              </w:rPr>
            </w:pPr>
          </w:p>
        </w:tc>
        <w:tc>
          <w:tcPr>
            <w:tcW w:w="3117" w:type="dxa"/>
          </w:tcPr>
          <w:p w14:paraId="0BA8A38F"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2020</w:t>
            </w:r>
          </w:p>
        </w:tc>
        <w:tc>
          <w:tcPr>
            <w:tcW w:w="3117" w:type="dxa"/>
          </w:tcPr>
          <w:p w14:paraId="5F9761CA"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2021</w:t>
            </w:r>
          </w:p>
        </w:tc>
      </w:tr>
      <w:tr w:rsidR="007A08B9" w:rsidRPr="00F3166F" w14:paraId="226D8939" w14:textId="77777777" w:rsidTr="008654DF">
        <w:tc>
          <w:tcPr>
            <w:tcW w:w="3116" w:type="dxa"/>
          </w:tcPr>
          <w:p w14:paraId="12A627CB"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Total debt</w:t>
            </w:r>
          </w:p>
        </w:tc>
        <w:tc>
          <w:tcPr>
            <w:tcW w:w="3117" w:type="dxa"/>
          </w:tcPr>
          <w:p w14:paraId="0B514714"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4129</w:t>
            </w:r>
          </w:p>
        </w:tc>
        <w:tc>
          <w:tcPr>
            <w:tcW w:w="3117" w:type="dxa"/>
          </w:tcPr>
          <w:p w14:paraId="482083CF"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4137</w:t>
            </w:r>
          </w:p>
        </w:tc>
      </w:tr>
      <w:tr w:rsidR="007A08B9" w:rsidRPr="00F3166F" w14:paraId="1D471154" w14:textId="77777777" w:rsidTr="008654DF">
        <w:tc>
          <w:tcPr>
            <w:tcW w:w="3116" w:type="dxa"/>
          </w:tcPr>
          <w:p w14:paraId="5F360E32"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Total equity</w:t>
            </w:r>
          </w:p>
        </w:tc>
        <w:tc>
          <w:tcPr>
            <w:tcW w:w="3117" w:type="dxa"/>
          </w:tcPr>
          <w:p w14:paraId="37CB80BC"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2912</w:t>
            </w:r>
          </w:p>
        </w:tc>
        <w:tc>
          <w:tcPr>
            <w:tcW w:w="3117" w:type="dxa"/>
          </w:tcPr>
          <w:p w14:paraId="15168DB5"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3088</w:t>
            </w:r>
          </w:p>
        </w:tc>
      </w:tr>
      <w:tr w:rsidR="007A08B9" w:rsidRPr="00F3166F" w14:paraId="0CDA3CF6" w14:textId="77777777" w:rsidTr="008654DF">
        <w:tc>
          <w:tcPr>
            <w:tcW w:w="3116" w:type="dxa"/>
          </w:tcPr>
          <w:p w14:paraId="4A707C50"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 xml:space="preserve">Gearing ratio </w:t>
            </w:r>
          </w:p>
        </w:tc>
        <w:tc>
          <w:tcPr>
            <w:tcW w:w="3117" w:type="dxa"/>
          </w:tcPr>
          <w:p w14:paraId="585DD6C3"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4129/2912 =  1.42</w:t>
            </w:r>
          </w:p>
        </w:tc>
        <w:tc>
          <w:tcPr>
            <w:tcW w:w="3117" w:type="dxa"/>
          </w:tcPr>
          <w:p w14:paraId="2304DE8B" w14:textId="77777777" w:rsidR="00202CE9" w:rsidRPr="00F3166F" w:rsidRDefault="001E1901" w:rsidP="004358CD">
            <w:pPr>
              <w:spacing w:line="360" w:lineRule="auto"/>
              <w:jc w:val="both"/>
              <w:rPr>
                <w:rFonts w:ascii="Arial" w:hAnsi="Arial" w:cs="Arial"/>
                <w:lang w:val="en-GB"/>
              </w:rPr>
            </w:pPr>
            <w:r w:rsidRPr="00F3166F">
              <w:rPr>
                <w:rFonts w:ascii="Arial" w:hAnsi="Arial" w:cs="Arial"/>
                <w:lang w:val="en-GB"/>
              </w:rPr>
              <w:t>4137/3088 =  1.34</w:t>
            </w:r>
          </w:p>
        </w:tc>
      </w:tr>
    </w:tbl>
    <w:p w14:paraId="517A1B41" w14:textId="77777777" w:rsidR="008D32D6" w:rsidRDefault="001E1901" w:rsidP="008D32D6">
      <w:pPr>
        <w:tabs>
          <w:tab w:val="left" w:pos="2655"/>
        </w:tabs>
        <w:spacing w:after="0" w:line="360" w:lineRule="auto"/>
        <w:jc w:val="both"/>
        <w:rPr>
          <w:rFonts w:ascii="Arial" w:hAnsi="Arial" w:cs="Arial"/>
          <w:i/>
          <w:lang w:val="en-GB"/>
        </w:rPr>
      </w:pPr>
      <w:r w:rsidRPr="00F3166F">
        <w:rPr>
          <w:rFonts w:ascii="Arial" w:hAnsi="Arial" w:cs="Arial"/>
          <w:i/>
          <w:lang w:val="en-GB"/>
        </w:rPr>
        <w:t xml:space="preserve">Table 7: Gearing Ratio </w:t>
      </w:r>
      <w:r w:rsidRPr="00F3166F">
        <w:rPr>
          <w:rFonts w:ascii="Arial" w:hAnsi="Arial" w:cs="Arial"/>
          <w:i/>
          <w:lang w:val="en-GB"/>
        </w:rPr>
        <w:tab/>
      </w:r>
    </w:p>
    <w:p w14:paraId="2CBF4A46" w14:textId="5CABC4CE" w:rsidR="004358CD" w:rsidRPr="008D32D6" w:rsidRDefault="00000000" w:rsidP="008D32D6">
      <w:pPr>
        <w:tabs>
          <w:tab w:val="left" w:pos="2655"/>
        </w:tabs>
        <w:spacing w:after="0" w:line="360" w:lineRule="auto"/>
        <w:jc w:val="both"/>
        <w:rPr>
          <w:rFonts w:ascii="Arial" w:hAnsi="Arial" w:cs="Arial"/>
          <w:i/>
          <w:lang w:val="en-GB"/>
        </w:rPr>
      </w:pPr>
      <w:r>
        <w:rPr>
          <w:rFonts w:ascii="Arial" w:hAnsi="Arial" w:cs="Arial"/>
          <w:i/>
          <w:lang w:val="en-GB"/>
        </w:rPr>
        <w:pict w14:anchorId="44A9EA81">
          <v:rect id="_x0000_i1031" style="width:0;height:1.5pt" o:hralign="center" o:hrstd="t" o:hr="t" fillcolor="#a0a0a0" stroked="f"/>
        </w:pict>
      </w:r>
    </w:p>
    <w:p w14:paraId="63B7D652" w14:textId="7A3FD1A4" w:rsidR="005C1FA1" w:rsidRPr="00941C82" w:rsidRDefault="001E1901" w:rsidP="00941C82">
      <w:pPr>
        <w:pStyle w:val="Heading2"/>
        <w:numPr>
          <w:ilvl w:val="0"/>
          <w:numId w:val="2"/>
        </w:numPr>
        <w:rPr>
          <w:rFonts w:cs="Arial"/>
          <w:lang w:val="en-GB"/>
        </w:rPr>
      </w:pPr>
      <w:bookmarkStart w:id="14" w:name="_Toc121238753"/>
      <w:r w:rsidRPr="00F3166F">
        <w:rPr>
          <w:rFonts w:cs="Arial"/>
          <w:lang w:val="en-GB"/>
        </w:rPr>
        <w:t>Interest Cover</w:t>
      </w:r>
      <w:bookmarkEnd w:id="14"/>
      <w:r w:rsidRPr="00F3166F">
        <w:rPr>
          <w:rFonts w:cs="Arial"/>
          <w:lang w:val="en-GB"/>
        </w:rPr>
        <w:t xml:space="preserve"> </w:t>
      </w:r>
    </w:p>
    <w:p w14:paraId="2E345205" w14:textId="41C95467" w:rsidR="00202CE9" w:rsidRPr="00F3166F" w:rsidRDefault="001E1901" w:rsidP="004358CD">
      <w:pPr>
        <w:tabs>
          <w:tab w:val="left" w:pos="2655"/>
        </w:tabs>
        <w:spacing w:after="0" w:line="360" w:lineRule="auto"/>
        <w:jc w:val="both"/>
        <w:rPr>
          <w:rFonts w:ascii="Arial" w:hAnsi="Arial" w:cs="Arial"/>
          <w:lang w:val="en-GB"/>
        </w:rPr>
      </w:pPr>
      <w:r w:rsidRPr="00F3166F">
        <w:rPr>
          <w:rFonts w:ascii="Arial" w:hAnsi="Arial" w:cs="Arial"/>
          <w:lang w:val="en-GB"/>
        </w:rPr>
        <w:t xml:space="preserve">The ratio considers EBIT and interest expenses as follows; </w:t>
      </w:r>
    </w:p>
    <w:p w14:paraId="283B47C9" w14:textId="77777777" w:rsidR="00202CE9" w:rsidRPr="00F3166F" w:rsidRDefault="001E1901" w:rsidP="004358CD">
      <w:pPr>
        <w:tabs>
          <w:tab w:val="left" w:pos="2655"/>
        </w:tabs>
        <w:spacing w:after="0" w:line="360" w:lineRule="auto"/>
        <w:jc w:val="both"/>
        <w:rPr>
          <w:rFonts w:ascii="Arial" w:hAnsi="Arial" w:cs="Arial"/>
          <w:lang w:val="en-GB"/>
        </w:rPr>
      </w:pPr>
      <w:r w:rsidRPr="00F3166F">
        <w:rPr>
          <w:rFonts w:ascii="Arial" w:hAnsi="Arial" w:cs="Arial"/>
          <w:lang w:val="en-GB"/>
        </w:rPr>
        <w:t xml:space="preserve">Interest cover 2020 = EBIT ÷ interest expenses </w:t>
      </w:r>
    </w:p>
    <w:p w14:paraId="053DA5D1" w14:textId="77777777" w:rsidR="00202CE9" w:rsidRPr="00F3166F" w:rsidRDefault="001E1901" w:rsidP="004358CD">
      <w:pPr>
        <w:tabs>
          <w:tab w:val="left" w:pos="2655"/>
        </w:tabs>
        <w:spacing w:after="0" w:line="360" w:lineRule="auto"/>
        <w:jc w:val="both"/>
        <w:rPr>
          <w:rFonts w:ascii="Arial" w:hAnsi="Arial" w:cs="Arial"/>
          <w:lang w:val="en-GB"/>
        </w:rPr>
      </w:pPr>
      <w:r w:rsidRPr="00F3166F">
        <w:rPr>
          <w:rFonts w:ascii="Arial" w:hAnsi="Arial" w:cs="Arial"/>
          <w:lang w:val="en-GB"/>
        </w:rPr>
        <w:t xml:space="preserve">                               = (539 + 181) ÷ 181</w:t>
      </w:r>
    </w:p>
    <w:p w14:paraId="290EF475" w14:textId="77777777" w:rsidR="00202CE9" w:rsidRPr="00F3166F" w:rsidRDefault="001E1901" w:rsidP="004358CD">
      <w:pPr>
        <w:tabs>
          <w:tab w:val="left" w:pos="2655"/>
        </w:tabs>
        <w:spacing w:after="0" w:line="360" w:lineRule="auto"/>
        <w:jc w:val="both"/>
        <w:rPr>
          <w:rFonts w:ascii="Arial" w:hAnsi="Arial" w:cs="Arial"/>
          <w:lang w:val="en-GB"/>
        </w:rPr>
      </w:pPr>
      <w:r w:rsidRPr="00F3166F">
        <w:rPr>
          <w:rFonts w:ascii="Arial" w:hAnsi="Arial" w:cs="Arial"/>
          <w:lang w:val="en-GB"/>
        </w:rPr>
        <w:t xml:space="preserve">                               = 720 ÷ 181 </w:t>
      </w:r>
    </w:p>
    <w:p w14:paraId="3DC4E274" w14:textId="77777777" w:rsidR="00202CE9" w:rsidRPr="00F3166F" w:rsidRDefault="001E1901" w:rsidP="004358CD">
      <w:pPr>
        <w:tabs>
          <w:tab w:val="left" w:pos="2655"/>
        </w:tabs>
        <w:spacing w:after="0" w:line="360" w:lineRule="auto"/>
        <w:jc w:val="both"/>
        <w:rPr>
          <w:rFonts w:ascii="Arial" w:hAnsi="Arial" w:cs="Arial"/>
          <w:lang w:val="en-GB"/>
        </w:rPr>
      </w:pPr>
      <w:r w:rsidRPr="00F3166F">
        <w:rPr>
          <w:rFonts w:ascii="Arial" w:hAnsi="Arial" w:cs="Arial"/>
          <w:lang w:val="en-GB"/>
        </w:rPr>
        <w:t xml:space="preserve">                               = 3.98</w:t>
      </w:r>
    </w:p>
    <w:p w14:paraId="45304D96" w14:textId="77777777" w:rsidR="00202CE9" w:rsidRPr="00F3166F" w:rsidRDefault="001E1901" w:rsidP="004358CD">
      <w:pPr>
        <w:tabs>
          <w:tab w:val="left" w:pos="2655"/>
        </w:tabs>
        <w:spacing w:after="0" w:line="360" w:lineRule="auto"/>
        <w:jc w:val="both"/>
        <w:rPr>
          <w:rFonts w:ascii="Arial" w:hAnsi="Arial" w:cs="Arial"/>
          <w:lang w:val="en-GB"/>
        </w:rPr>
      </w:pPr>
      <w:r w:rsidRPr="00F3166F">
        <w:rPr>
          <w:rFonts w:ascii="Arial" w:hAnsi="Arial" w:cs="Arial"/>
          <w:lang w:val="en-GB"/>
        </w:rPr>
        <w:t xml:space="preserve">Interest cover 2021 = EBIT ÷ interest expenses </w:t>
      </w:r>
    </w:p>
    <w:p w14:paraId="691D5E56" w14:textId="77777777" w:rsidR="00202CE9" w:rsidRPr="00F3166F" w:rsidRDefault="001E1901" w:rsidP="004358CD">
      <w:pPr>
        <w:tabs>
          <w:tab w:val="left" w:pos="2655"/>
        </w:tabs>
        <w:spacing w:after="0" w:line="360" w:lineRule="auto"/>
        <w:jc w:val="both"/>
        <w:rPr>
          <w:rFonts w:ascii="Arial" w:hAnsi="Arial" w:cs="Arial"/>
          <w:lang w:val="en-GB"/>
        </w:rPr>
      </w:pPr>
      <w:r w:rsidRPr="00F3166F">
        <w:rPr>
          <w:rFonts w:ascii="Arial" w:hAnsi="Arial" w:cs="Arial"/>
          <w:lang w:val="en-GB"/>
        </w:rPr>
        <w:t xml:space="preserve">                               = (620 + 226) ÷ 226</w:t>
      </w:r>
    </w:p>
    <w:p w14:paraId="26B90A32" w14:textId="77777777" w:rsidR="00202CE9" w:rsidRPr="00F3166F" w:rsidRDefault="001E1901" w:rsidP="004358CD">
      <w:pPr>
        <w:tabs>
          <w:tab w:val="left" w:pos="2655"/>
        </w:tabs>
        <w:spacing w:after="0" w:line="360" w:lineRule="auto"/>
        <w:jc w:val="both"/>
        <w:rPr>
          <w:rFonts w:ascii="Arial" w:hAnsi="Arial" w:cs="Arial"/>
          <w:lang w:val="en-GB"/>
        </w:rPr>
      </w:pPr>
      <w:r w:rsidRPr="00F3166F">
        <w:rPr>
          <w:rFonts w:ascii="Arial" w:hAnsi="Arial" w:cs="Arial"/>
          <w:lang w:val="en-GB"/>
        </w:rPr>
        <w:t xml:space="preserve">                               = 846 ÷ 226 </w:t>
      </w:r>
    </w:p>
    <w:p w14:paraId="386788A1" w14:textId="1345ADA2" w:rsidR="00C821B9" w:rsidRPr="00F3166F" w:rsidRDefault="001E1901" w:rsidP="00D23B5D">
      <w:pPr>
        <w:tabs>
          <w:tab w:val="left" w:pos="2655"/>
        </w:tabs>
        <w:spacing w:after="0" w:line="360" w:lineRule="auto"/>
        <w:jc w:val="both"/>
        <w:rPr>
          <w:rFonts w:ascii="Arial" w:hAnsi="Arial" w:cs="Arial"/>
          <w:lang w:val="en-GB"/>
        </w:rPr>
      </w:pPr>
      <w:r w:rsidRPr="00F3166F">
        <w:rPr>
          <w:rFonts w:ascii="Arial" w:hAnsi="Arial" w:cs="Arial"/>
          <w:lang w:val="en-GB"/>
        </w:rPr>
        <w:t xml:space="preserve">                               = 3.97</w:t>
      </w:r>
    </w:p>
    <w:p w14:paraId="6DE44449" w14:textId="15031577" w:rsidR="00202CE9" w:rsidRPr="00F3166F" w:rsidRDefault="00CA5FB2" w:rsidP="00714C77">
      <w:pPr>
        <w:pStyle w:val="Heading2"/>
        <w:jc w:val="center"/>
        <w:rPr>
          <w:rFonts w:cs="Arial"/>
          <w:lang w:val="en-GB"/>
        </w:rPr>
      </w:pPr>
      <w:bookmarkStart w:id="15" w:name="_Toc121238754"/>
      <w:r>
        <w:rPr>
          <w:rFonts w:cs="Arial"/>
          <w:lang w:val="en-GB"/>
        </w:rPr>
        <w:lastRenderedPageBreak/>
        <w:t xml:space="preserve">Question 2 - </w:t>
      </w:r>
      <w:r w:rsidR="007A08B9" w:rsidRPr="00F3166F">
        <w:rPr>
          <w:rFonts w:cs="Arial"/>
          <w:lang w:val="en-GB"/>
        </w:rPr>
        <w:t>Part B</w:t>
      </w:r>
      <w:bookmarkEnd w:id="15"/>
    </w:p>
    <w:p w14:paraId="1150187D" w14:textId="77777777" w:rsidR="00D23B5D" w:rsidRDefault="00D23B5D" w:rsidP="004358CD">
      <w:pPr>
        <w:pStyle w:val="NormalWeb"/>
        <w:spacing w:before="0" w:beforeAutospacing="0" w:after="0" w:afterAutospacing="0" w:line="360" w:lineRule="auto"/>
        <w:ind w:firstLine="720"/>
        <w:jc w:val="both"/>
        <w:rPr>
          <w:rFonts w:ascii="Arial" w:hAnsi="Arial" w:cs="Arial"/>
          <w:sz w:val="22"/>
          <w:szCs w:val="22"/>
          <w:lang w:val="en-GB"/>
        </w:rPr>
      </w:pPr>
    </w:p>
    <w:p w14:paraId="0241B78B" w14:textId="395DF337" w:rsidR="00612594" w:rsidRDefault="009E055C" w:rsidP="000E410E">
      <w:pPr>
        <w:pStyle w:val="Heading1"/>
        <w:rPr>
          <w:lang w:val="en-GB"/>
        </w:rPr>
      </w:pPr>
      <w:bookmarkStart w:id="16" w:name="_Toc121238755"/>
      <w:r>
        <w:rPr>
          <w:lang w:val="en-GB"/>
        </w:rPr>
        <w:t>Con</w:t>
      </w:r>
      <w:r w:rsidR="000E410E">
        <w:rPr>
          <w:lang w:val="en-GB"/>
        </w:rPr>
        <w:t>clusion</w:t>
      </w:r>
      <w:bookmarkEnd w:id="16"/>
    </w:p>
    <w:p w14:paraId="2F874B00" w14:textId="77777777" w:rsidR="000E410E" w:rsidRDefault="000E410E" w:rsidP="004358CD">
      <w:pPr>
        <w:pStyle w:val="NormalWeb"/>
        <w:spacing w:before="0" w:beforeAutospacing="0" w:after="0" w:afterAutospacing="0" w:line="360" w:lineRule="auto"/>
        <w:ind w:firstLine="720"/>
        <w:jc w:val="both"/>
        <w:rPr>
          <w:rFonts w:ascii="Arial" w:hAnsi="Arial" w:cs="Arial"/>
          <w:sz w:val="22"/>
          <w:szCs w:val="22"/>
          <w:lang w:val="en-GB"/>
        </w:rPr>
      </w:pPr>
    </w:p>
    <w:p w14:paraId="7A5A5B1C" w14:textId="0FCC6690" w:rsidR="00051EC5" w:rsidRPr="00C35F19" w:rsidRDefault="007A08B9" w:rsidP="004358CD">
      <w:pPr>
        <w:pStyle w:val="NormalWeb"/>
        <w:spacing w:before="0" w:beforeAutospacing="0" w:after="0" w:afterAutospacing="0" w:line="360" w:lineRule="auto"/>
        <w:ind w:firstLine="720"/>
        <w:jc w:val="both"/>
        <w:rPr>
          <w:rFonts w:ascii="Arial" w:hAnsi="Arial" w:cs="Arial"/>
          <w:sz w:val="22"/>
          <w:szCs w:val="22"/>
          <w:lang w:val="en-GB"/>
        </w:rPr>
      </w:pPr>
      <w:r w:rsidRPr="00F3166F">
        <w:rPr>
          <w:rFonts w:ascii="Arial" w:hAnsi="Arial" w:cs="Arial"/>
          <w:sz w:val="22"/>
          <w:szCs w:val="22"/>
          <w:lang w:val="en-GB"/>
        </w:rPr>
        <w:t>Considering the findings calculated in Part A above, the financial results for Sweet PLC have improved between 2020 and 2021. For instance, the net profit margin improved from 5.68% to 6.40%.</w:t>
      </w:r>
      <w:r w:rsidR="00B45FD9" w:rsidRPr="00F3166F">
        <w:rPr>
          <w:rFonts w:ascii="Arial" w:hAnsi="Arial" w:cs="Arial"/>
          <w:sz w:val="22"/>
          <w:szCs w:val="22"/>
          <w:lang w:val="en-GB"/>
        </w:rPr>
        <w:t xml:space="preserve"> A</w:t>
      </w:r>
      <w:r w:rsidRPr="00F3166F">
        <w:rPr>
          <w:rFonts w:ascii="Arial" w:hAnsi="Arial" w:cs="Arial"/>
          <w:sz w:val="22"/>
          <w:szCs w:val="22"/>
          <w:lang w:val="en-GB"/>
        </w:rPr>
        <w:t xml:space="preserve"> higher ratio indicates financial stability. Similarly, the ability of the company to convert its equity into capital has also improved from 2020 to 2021. The above is based on the growth of ROE from 12.57% to 13.96%. A similar pattern is seen with ROCE, which grew from 10.23% in 2020 to 11.71% in 2021. </w:t>
      </w:r>
      <w:r w:rsidR="00B45FD9" w:rsidRPr="00F3166F">
        <w:rPr>
          <w:rFonts w:ascii="Arial" w:hAnsi="Arial" w:cs="Arial"/>
          <w:sz w:val="22"/>
          <w:szCs w:val="22"/>
          <w:lang w:val="en-GB"/>
        </w:rPr>
        <w:t>A</w:t>
      </w:r>
      <w:r w:rsidRPr="00F3166F">
        <w:rPr>
          <w:rFonts w:ascii="Arial" w:hAnsi="Arial" w:cs="Arial"/>
          <w:sz w:val="22"/>
          <w:szCs w:val="22"/>
          <w:lang w:val="en-GB"/>
        </w:rPr>
        <w:t xml:space="preserve"> higher ROCE ratio is an indication that the firm is using its capital effectively. Equally, there was a decrease in the time taken to collect debts, which indicates the firm’s improving financial situation. Also, as in the stock holding days, the asset turnover increased between 2020 and 2021, indicating the firm’s ability to use its assets. The findings further indicate a decrease in the gearing ratio. The results indicate the firm’s ability to manage its debts. Increasing the current ratio is clear from the improved performance. Overall, the conclusion is that the firm posted better causes 2021 than in 2020.</w:t>
      </w:r>
      <w:r w:rsidRPr="00C35F19">
        <w:rPr>
          <w:rFonts w:ascii="Arial" w:hAnsi="Arial" w:cs="Arial"/>
          <w:sz w:val="22"/>
          <w:szCs w:val="22"/>
          <w:lang w:val="en-GB"/>
        </w:rPr>
        <w:t xml:space="preserve"> </w:t>
      </w:r>
    </w:p>
    <w:sectPr w:rsidR="00051EC5" w:rsidRPr="00C35F19" w:rsidSect="008D32D6">
      <w:headerReference w:type="default" r:id="rId8"/>
      <w:footerReference w:type="default" r:id="rId9"/>
      <w:pgSz w:w="11906" w:h="16838" w:code="9"/>
      <w:pgMar w:top="720" w:right="720" w:bottom="720" w:left="720" w:header="113" w:footer="11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9CBA4" w14:textId="77777777" w:rsidR="00FF1BE9" w:rsidRDefault="00FF1BE9">
      <w:pPr>
        <w:spacing w:after="0" w:line="240" w:lineRule="auto"/>
      </w:pPr>
      <w:r>
        <w:separator/>
      </w:r>
    </w:p>
  </w:endnote>
  <w:endnote w:type="continuationSeparator" w:id="0">
    <w:p w14:paraId="41123E72" w14:textId="77777777" w:rsidR="00FF1BE9" w:rsidRDefault="00FF1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44269" w14:textId="4E2BB88A" w:rsidR="00B45FD9" w:rsidRPr="008C4E73" w:rsidRDefault="00BF2F7E" w:rsidP="00BF2F7E">
    <w:pPr>
      <w:tabs>
        <w:tab w:val="left" w:pos="4500"/>
        <w:tab w:val="center" w:pos="4550"/>
        <w:tab w:val="left" w:pos="5818"/>
        <w:tab w:val="right" w:pos="10206"/>
      </w:tabs>
      <w:ind w:right="260"/>
      <w:rPr>
        <w:color w:val="8496B0" w:themeColor="text2" w:themeTint="99"/>
        <w:spacing w:val="60"/>
        <w:sz w:val="24"/>
        <w:szCs w:val="24"/>
        <w:lang w:val="en-GB"/>
      </w:rPr>
    </w:pPr>
    <w:r>
      <w:rPr>
        <w:color w:val="8496B0" w:themeColor="text2" w:themeTint="99"/>
        <w:spacing w:val="60"/>
        <w:sz w:val="24"/>
        <w:szCs w:val="24"/>
        <w:lang w:val="en-GB"/>
      </w:rPr>
      <w:tab/>
    </w:r>
    <w:r>
      <w:rPr>
        <w:noProof/>
        <w:color w:val="8496B0" w:themeColor="text2" w:themeTint="99"/>
        <w:spacing w:val="60"/>
        <w:sz w:val="24"/>
        <w:szCs w:val="24"/>
        <w:lang w:val="en-GB"/>
      </w:rPr>
      <w:drawing>
        <wp:inline distT="0" distB="0" distL="0" distR="0" wp14:anchorId="353DD650" wp14:editId="20539128">
          <wp:extent cx="1085951" cy="360000"/>
          <wp:effectExtent l="0" t="0" r="0" b="254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085951" cy="360000"/>
                  </a:xfrm>
                  <a:prstGeom prst="rect">
                    <a:avLst/>
                  </a:prstGeom>
                </pic:spPr>
              </pic:pic>
            </a:graphicData>
          </a:graphic>
        </wp:inline>
      </w:drawing>
    </w:r>
    <w:r>
      <w:rPr>
        <w:color w:val="8496B0" w:themeColor="text2" w:themeTint="99"/>
        <w:spacing w:val="60"/>
        <w:sz w:val="24"/>
        <w:szCs w:val="24"/>
        <w:lang w:val="en-GB"/>
      </w:rPr>
      <w:tab/>
    </w:r>
    <w:r w:rsidR="00B45FD9">
      <w:rPr>
        <w:color w:val="8496B0" w:themeColor="text2" w:themeTint="99"/>
        <w:spacing w:val="60"/>
        <w:sz w:val="24"/>
        <w:szCs w:val="24"/>
        <w:lang w:val="en-GB"/>
      </w:rPr>
      <w:t>Page</w:t>
    </w:r>
    <w:r w:rsidR="00B45FD9">
      <w:rPr>
        <w:color w:val="8496B0" w:themeColor="text2" w:themeTint="99"/>
        <w:sz w:val="24"/>
        <w:szCs w:val="24"/>
        <w:lang w:val="en-GB"/>
      </w:rPr>
      <w:t xml:space="preserve"> </w:t>
    </w:r>
    <w:r w:rsidR="00B45FD9">
      <w:rPr>
        <w:color w:val="323E4F" w:themeColor="text2" w:themeShade="BF"/>
        <w:sz w:val="24"/>
        <w:szCs w:val="24"/>
      </w:rPr>
      <w:fldChar w:fldCharType="begin"/>
    </w:r>
    <w:r w:rsidR="00B45FD9">
      <w:rPr>
        <w:color w:val="323E4F" w:themeColor="text2" w:themeShade="BF"/>
        <w:sz w:val="24"/>
        <w:szCs w:val="24"/>
      </w:rPr>
      <w:instrText>PAGE   \* MERGEFORMAT</w:instrText>
    </w:r>
    <w:r w:rsidR="00B45FD9">
      <w:rPr>
        <w:color w:val="323E4F" w:themeColor="text2" w:themeShade="BF"/>
        <w:sz w:val="24"/>
        <w:szCs w:val="24"/>
      </w:rPr>
      <w:fldChar w:fldCharType="separate"/>
    </w:r>
    <w:r w:rsidR="00B45FD9">
      <w:rPr>
        <w:color w:val="323E4F" w:themeColor="text2" w:themeShade="BF"/>
        <w:sz w:val="24"/>
        <w:szCs w:val="24"/>
        <w:lang w:val="en-GB"/>
      </w:rPr>
      <w:t>1</w:t>
    </w:r>
    <w:r w:rsidR="00B45FD9">
      <w:rPr>
        <w:color w:val="323E4F" w:themeColor="text2" w:themeShade="BF"/>
        <w:sz w:val="24"/>
        <w:szCs w:val="24"/>
      </w:rPr>
      <w:fldChar w:fldCharType="end"/>
    </w:r>
    <w:r w:rsidR="00B45FD9">
      <w:rPr>
        <w:color w:val="323E4F" w:themeColor="text2" w:themeShade="BF"/>
        <w:sz w:val="24"/>
        <w:szCs w:val="24"/>
        <w:lang w:val="en-GB"/>
      </w:rPr>
      <w:t xml:space="preserve"> | </w:t>
    </w:r>
    <w:r w:rsidR="00B45FD9">
      <w:rPr>
        <w:color w:val="323E4F" w:themeColor="text2" w:themeShade="BF"/>
        <w:sz w:val="24"/>
        <w:szCs w:val="24"/>
      </w:rPr>
      <w:fldChar w:fldCharType="begin"/>
    </w:r>
    <w:r w:rsidR="00B45FD9">
      <w:rPr>
        <w:color w:val="323E4F" w:themeColor="text2" w:themeShade="BF"/>
        <w:sz w:val="24"/>
        <w:szCs w:val="24"/>
      </w:rPr>
      <w:instrText>NUMPAGES  \* Arabic  \* MERGEFORMAT</w:instrText>
    </w:r>
    <w:r w:rsidR="00B45FD9">
      <w:rPr>
        <w:color w:val="323E4F" w:themeColor="text2" w:themeShade="BF"/>
        <w:sz w:val="24"/>
        <w:szCs w:val="24"/>
      </w:rPr>
      <w:fldChar w:fldCharType="separate"/>
    </w:r>
    <w:r w:rsidR="00B45FD9">
      <w:rPr>
        <w:color w:val="323E4F" w:themeColor="text2" w:themeShade="BF"/>
        <w:sz w:val="24"/>
        <w:szCs w:val="24"/>
        <w:lang w:val="en-GB"/>
      </w:rPr>
      <w:t>1</w:t>
    </w:r>
    <w:r w:rsidR="00B45FD9">
      <w:rPr>
        <w:color w:val="323E4F" w:themeColor="text2" w:themeShade="BF"/>
        <w:sz w:val="24"/>
        <w:szCs w:val="24"/>
      </w:rPr>
      <w:fldChar w:fldCharType="end"/>
    </w:r>
  </w:p>
  <w:p w14:paraId="34E7F16C" w14:textId="77777777" w:rsidR="00B45FD9" w:rsidRDefault="00B45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EC166" w14:textId="77777777" w:rsidR="00FF1BE9" w:rsidRDefault="00FF1BE9">
      <w:pPr>
        <w:spacing w:after="0" w:line="240" w:lineRule="auto"/>
      </w:pPr>
      <w:r>
        <w:separator/>
      </w:r>
    </w:p>
  </w:footnote>
  <w:footnote w:type="continuationSeparator" w:id="0">
    <w:p w14:paraId="2E5801C8" w14:textId="77777777" w:rsidR="00FF1BE9" w:rsidRDefault="00FF1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1DB74" w14:textId="1EEB9FE3" w:rsidR="00202CE9" w:rsidRPr="007A08B9" w:rsidRDefault="00202CE9" w:rsidP="00B45FD9">
    <w:pPr>
      <w:pStyle w:val="Header"/>
      <w:jc w:val="cent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CF43DB"/>
    <w:multiLevelType w:val="hybridMultilevel"/>
    <w:tmpl w:val="57EED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A8409E"/>
    <w:multiLevelType w:val="hybridMultilevel"/>
    <w:tmpl w:val="82CE7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414956">
    <w:abstractNumId w:val="1"/>
  </w:num>
  <w:num w:numId="2" w16cid:durableId="166215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97D"/>
    <w:rsid w:val="00000E67"/>
    <w:rsid w:val="00023E22"/>
    <w:rsid w:val="00051EC5"/>
    <w:rsid w:val="00066C92"/>
    <w:rsid w:val="00091E71"/>
    <w:rsid w:val="00092658"/>
    <w:rsid w:val="000A25AC"/>
    <w:rsid w:val="000A484C"/>
    <w:rsid w:val="000E2554"/>
    <w:rsid w:val="000E410E"/>
    <w:rsid w:val="000F037F"/>
    <w:rsid w:val="00196BF2"/>
    <w:rsid w:val="001E1901"/>
    <w:rsid w:val="001F756D"/>
    <w:rsid w:val="00202CE9"/>
    <w:rsid w:val="0024009F"/>
    <w:rsid w:val="0025014E"/>
    <w:rsid w:val="002511E6"/>
    <w:rsid w:val="00256BE1"/>
    <w:rsid w:val="00264E5A"/>
    <w:rsid w:val="0028627E"/>
    <w:rsid w:val="002E686F"/>
    <w:rsid w:val="002F6C87"/>
    <w:rsid w:val="003126E6"/>
    <w:rsid w:val="00366774"/>
    <w:rsid w:val="003A4F5B"/>
    <w:rsid w:val="003F28BC"/>
    <w:rsid w:val="00420476"/>
    <w:rsid w:val="00431334"/>
    <w:rsid w:val="004358CD"/>
    <w:rsid w:val="0044042C"/>
    <w:rsid w:val="004B4B20"/>
    <w:rsid w:val="004C1C08"/>
    <w:rsid w:val="005C1FA1"/>
    <w:rsid w:val="00612594"/>
    <w:rsid w:val="00621BE0"/>
    <w:rsid w:val="00645B9A"/>
    <w:rsid w:val="006663AE"/>
    <w:rsid w:val="006D6E39"/>
    <w:rsid w:val="00700691"/>
    <w:rsid w:val="00714C77"/>
    <w:rsid w:val="007632E5"/>
    <w:rsid w:val="00795074"/>
    <w:rsid w:val="007A08B9"/>
    <w:rsid w:val="007C642D"/>
    <w:rsid w:val="0084068A"/>
    <w:rsid w:val="00865066"/>
    <w:rsid w:val="008654DF"/>
    <w:rsid w:val="0089247A"/>
    <w:rsid w:val="008B0638"/>
    <w:rsid w:val="008C4E73"/>
    <w:rsid w:val="008D32D6"/>
    <w:rsid w:val="008F1228"/>
    <w:rsid w:val="00941C82"/>
    <w:rsid w:val="009E055C"/>
    <w:rsid w:val="00A411A2"/>
    <w:rsid w:val="00A64041"/>
    <w:rsid w:val="00AC59A6"/>
    <w:rsid w:val="00AF52F8"/>
    <w:rsid w:val="00B45FD9"/>
    <w:rsid w:val="00B72BAF"/>
    <w:rsid w:val="00B93D0A"/>
    <w:rsid w:val="00BB2BF0"/>
    <w:rsid w:val="00BB3F65"/>
    <w:rsid w:val="00BD697D"/>
    <w:rsid w:val="00BF2F7E"/>
    <w:rsid w:val="00C35F19"/>
    <w:rsid w:val="00C73993"/>
    <w:rsid w:val="00C821B9"/>
    <w:rsid w:val="00C92C93"/>
    <w:rsid w:val="00CA5FB2"/>
    <w:rsid w:val="00CD267E"/>
    <w:rsid w:val="00D23B5D"/>
    <w:rsid w:val="00D83194"/>
    <w:rsid w:val="00E036CF"/>
    <w:rsid w:val="00E32D6F"/>
    <w:rsid w:val="00E61FC0"/>
    <w:rsid w:val="00EE13FA"/>
    <w:rsid w:val="00EF2AF7"/>
    <w:rsid w:val="00F067CB"/>
    <w:rsid w:val="00F3166F"/>
    <w:rsid w:val="00FE71AB"/>
    <w:rsid w:val="00FF1B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7233DE"/>
  <w15:docId w15:val="{0DBD5686-877E-4832-B976-153874E38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8CD"/>
  </w:style>
  <w:style w:type="paragraph" w:styleId="Heading1">
    <w:name w:val="heading 1"/>
    <w:basedOn w:val="Normal"/>
    <w:next w:val="Normal"/>
    <w:link w:val="Heading1Char"/>
    <w:uiPriority w:val="9"/>
    <w:qFormat/>
    <w:rsid w:val="00431334"/>
    <w:pPr>
      <w:keepNext/>
      <w:keepLines/>
      <w:spacing w:before="240" w:after="0"/>
      <w:outlineLvl w:val="0"/>
    </w:pPr>
    <w:rPr>
      <w:rFonts w:ascii="Arial" w:eastAsiaTheme="majorEastAsia" w:hAnsi="Arial" w:cstheme="majorBidi"/>
      <w:b/>
      <w:i/>
      <w:color w:val="2E74B5" w:themeColor="accent1" w:themeShade="BF"/>
      <w:szCs w:val="32"/>
      <w:u w:val="single"/>
    </w:rPr>
  </w:style>
  <w:style w:type="paragraph" w:styleId="Heading2">
    <w:name w:val="heading 2"/>
    <w:basedOn w:val="Subtitle"/>
    <w:next w:val="Normal"/>
    <w:link w:val="Heading2Char"/>
    <w:uiPriority w:val="9"/>
    <w:unhideWhenUsed/>
    <w:qFormat/>
    <w:rsid w:val="00AC59A6"/>
    <w:pPr>
      <w:keepNext/>
      <w:keepLines/>
      <w:spacing w:before="40" w:after="0"/>
      <w:outlineLvl w:val="1"/>
    </w:pPr>
    <w:rPr>
      <w:rFonts w:ascii="Arial" w:eastAsiaTheme="majorEastAsia" w:hAnsi="Arial" w:cstheme="majorBidi"/>
      <w:b/>
      <w:i/>
      <w:color w:val="2E74B5" w:themeColor="accent1" w:themeShade="BF"/>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51E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2C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2CE9"/>
  </w:style>
  <w:style w:type="paragraph" w:styleId="Footer">
    <w:name w:val="footer"/>
    <w:basedOn w:val="Normal"/>
    <w:link w:val="FooterChar"/>
    <w:uiPriority w:val="99"/>
    <w:unhideWhenUsed/>
    <w:rsid w:val="00202C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2CE9"/>
  </w:style>
  <w:style w:type="paragraph" w:styleId="NormalWeb">
    <w:name w:val="Normal (Web)"/>
    <w:basedOn w:val="Normal"/>
    <w:uiPriority w:val="99"/>
    <w:unhideWhenUsed/>
    <w:rsid w:val="007A08B9"/>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paragraph" w:styleId="ListParagraph">
    <w:name w:val="List Paragraph"/>
    <w:basedOn w:val="Normal"/>
    <w:uiPriority w:val="34"/>
    <w:qFormat/>
    <w:rsid w:val="00AF52F8"/>
    <w:pPr>
      <w:ind w:left="720"/>
      <w:contextualSpacing/>
    </w:pPr>
  </w:style>
  <w:style w:type="character" w:customStyle="1" w:styleId="Heading1Char">
    <w:name w:val="Heading 1 Char"/>
    <w:basedOn w:val="DefaultParagraphFont"/>
    <w:link w:val="Heading1"/>
    <w:uiPriority w:val="9"/>
    <w:rsid w:val="00431334"/>
    <w:rPr>
      <w:rFonts w:ascii="Arial" w:eastAsiaTheme="majorEastAsia" w:hAnsi="Arial" w:cstheme="majorBidi"/>
      <w:b/>
      <w:i/>
      <w:color w:val="2E74B5" w:themeColor="accent1" w:themeShade="BF"/>
      <w:szCs w:val="32"/>
      <w:u w:val="single"/>
    </w:rPr>
  </w:style>
  <w:style w:type="character" w:customStyle="1" w:styleId="Heading2Char">
    <w:name w:val="Heading 2 Char"/>
    <w:basedOn w:val="DefaultParagraphFont"/>
    <w:link w:val="Heading2"/>
    <w:uiPriority w:val="9"/>
    <w:rsid w:val="00AC59A6"/>
    <w:rPr>
      <w:rFonts w:ascii="Arial" w:eastAsiaTheme="majorEastAsia" w:hAnsi="Arial" w:cstheme="majorBidi"/>
      <w:b/>
      <w:i/>
      <w:color w:val="2E74B5" w:themeColor="accent1" w:themeShade="BF"/>
      <w:spacing w:val="15"/>
      <w:szCs w:val="26"/>
      <w:u w:val="single"/>
    </w:rPr>
  </w:style>
  <w:style w:type="paragraph" w:styleId="TOCHeading">
    <w:name w:val="TOC Heading"/>
    <w:basedOn w:val="Heading1"/>
    <w:next w:val="Normal"/>
    <w:uiPriority w:val="39"/>
    <w:unhideWhenUsed/>
    <w:qFormat/>
    <w:rsid w:val="0084068A"/>
    <w:pPr>
      <w:outlineLvl w:val="9"/>
    </w:pPr>
    <w:rPr>
      <w:rFonts w:asciiTheme="majorHAnsi" w:hAnsiTheme="majorHAnsi"/>
      <w:b w:val="0"/>
      <w:i w:val="0"/>
      <w:sz w:val="32"/>
      <w:u w:val="none"/>
      <w:lang w:val="en-GB" w:eastAsia="en-GB"/>
    </w:rPr>
  </w:style>
  <w:style w:type="paragraph" w:styleId="Subtitle">
    <w:name w:val="Subtitle"/>
    <w:basedOn w:val="Normal"/>
    <w:next w:val="Normal"/>
    <w:link w:val="SubtitleChar"/>
    <w:uiPriority w:val="11"/>
    <w:qFormat/>
    <w:rsid w:val="00AC59A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C59A6"/>
    <w:rPr>
      <w:rFonts w:eastAsiaTheme="minorEastAsia"/>
      <w:color w:val="5A5A5A" w:themeColor="text1" w:themeTint="A5"/>
      <w:spacing w:val="15"/>
    </w:rPr>
  </w:style>
  <w:style w:type="paragraph" w:styleId="TOC1">
    <w:name w:val="toc 1"/>
    <w:basedOn w:val="Normal"/>
    <w:next w:val="Normal"/>
    <w:autoRedefine/>
    <w:uiPriority w:val="39"/>
    <w:unhideWhenUsed/>
    <w:rsid w:val="000E410E"/>
    <w:pPr>
      <w:tabs>
        <w:tab w:val="right" w:leader="dot" w:pos="10456"/>
      </w:tabs>
      <w:spacing w:after="100" w:line="360" w:lineRule="auto"/>
      <w:jc w:val="both"/>
    </w:pPr>
  </w:style>
  <w:style w:type="paragraph" w:styleId="TOC2">
    <w:name w:val="toc 2"/>
    <w:basedOn w:val="Normal"/>
    <w:next w:val="Normal"/>
    <w:autoRedefine/>
    <w:uiPriority w:val="39"/>
    <w:unhideWhenUsed/>
    <w:rsid w:val="0084068A"/>
    <w:pPr>
      <w:spacing w:after="100"/>
      <w:ind w:left="220"/>
    </w:pPr>
  </w:style>
  <w:style w:type="character" w:styleId="Hyperlink">
    <w:name w:val="Hyperlink"/>
    <w:basedOn w:val="DefaultParagraphFont"/>
    <w:uiPriority w:val="99"/>
    <w:unhideWhenUsed/>
    <w:rsid w:val="008406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6750">
      <w:bodyDiv w:val="1"/>
      <w:marLeft w:val="0"/>
      <w:marRight w:val="0"/>
      <w:marTop w:val="0"/>
      <w:marBottom w:val="0"/>
      <w:divBdr>
        <w:top w:val="none" w:sz="0" w:space="0" w:color="auto"/>
        <w:left w:val="none" w:sz="0" w:space="0" w:color="auto"/>
        <w:bottom w:val="none" w:sz="0" w:space="0" w:color="auto"/>
        <w:right w:val="none" w:sz="0" w:space="0" w:color="auto"/>
      </w:divBdr>
    </w:div>
    <w:div w:id="1189104604">
      <w:bodyDiv w:val="1"/>
      <w:marLeft w:val="0"/>
      <w:marRight w:val="0"/>
      <w:marTop w:val="0"/>
      <w:marBottom w:val="0"/>
      <w:divBdr>
        <w:top w:val="none" w:sz="0" w:space="0" w:color="auto"/>
        <w:left w:val="none" w:sz="0" w:space="0" w:color="auto"/>
        <w:bottom w:val="none" w:sz="0" w:space="0" w:color="auto"/>
        <w:right w:val="none" w:sz="0" w:space="0" w:color="auto"/>
      </w:divBdr>
    </w:div>
    <w:div w:id="1534533044">
      <w:bodyDiv w:val="1"/>
      <w:marLeft w:val="0"/>
      <w:marRight w:val="0"/>
      <w:marTop w:val="0"/>
      <w:marBottom w:val="0"/>
      <w:divBdr>
        <w:top w:val="none" w:sz="0" w:space="0" w:color="auto"/>
        <w:left w:val="none" w:sz="0" w:space="0" w:color="auto"/>
        <w:bottom w:val="none" w:sz="0" w:space="0" w:color="auto"/>
        <w:right w:val="none" w:sz="0" w:space="0" w:color="auto"/>
      </w:divBdr>
    </w:div>
    <w:div w:id="1933929089">
      <w:bodyDiv w:val="1"/>
      <w:marLeft w:val="0"/>
      <w:marRight w:val="0"/>
      <w:marTop w:val="0"/>
      <w:marBottom w:val="0"/>
      <w:divBdr>
        <w:top w:val="none" w:sz="0" w:space="0" w:color="auto"/>
        <w:left w:val="none" w:sz="0" w:space="0" w:color="auto"/>
        <w:bottom w:val="none" w:sz="0" w:space="0" w:color="auto"/>
        <w:right w:val="none" w:sz="0" w:space="0" w:color="auto"/>
      </w:divBdr>
    </w:div>
    <w:div w:id="2115401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BC174-DAFE-481D-B033-24D0F1EBE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1265</Words>
  <Characters>7216</Characters>
  <Application>Microsoft Office Word</Application>
  <DocSecurity>0</DocSecurity>
  <Lines>60</Lines>
  <Paragraphs>16</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SECURITY MANAGER</dc:creator>
  <cp:lastModifiedBy>SECURITY MANAGER</cp:lastModifiedBy>
  <cp:revision>56</cp:revision>
  <dcterms:created xsi:type="dcterms:W3CDTF">2022-11-14T17:34:00Z</dcterms:created>
  <dcterms:modified xsi:type="dcterms:W3CDTF">2022-12-19T11:13:00Z</dcterms:modified>
</cp:coreProperties>
</file>