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2A45" w:rsidRDefault="00E42A45">
      <w:pPr>
        <w:rPr>
          <w:rFonts w:asciiTheme="majorHAnsi" w:hAnsiTheme="majorHAnsi" w:cs="Arial"/>
          <w:b/>
          <w:color w:val="191919"/>
          <w:szCs w:val="32"/>
          <w:lang w:val="en-US"/>
        </w:rPr>
      </w:pPr>
      <w:r w:rsidRPr="00095DB3">
        <w:rPr>
          <w:rFonts w:asciiTheme="majorHAnsi" w:hAnsiTheme="majorHAnsi" w:cs="Arial"/>
          <w:b/>
          <w:color w:val="191919"/>
          <w:szCs w:val="32"/>
          <w:lang w:val="en-US"/>
        </w:rPr>
        <w:t>Critical response to an article that provides evidence of sound knowledge and understanding of themes related to the teaching of Welsh in the English-medium sector.</w:t>
      </w:r>
    </w:p>
    <w:p w:rsidR="00E42A45" w:rsidRDefault="00E42A45"/>
    <w:p w:rsidR="00501FD4" w:rsidRPr="00633AF1" w:rsidRDefault="00501FD4">
      <w:pPr>
        <w:rPr>
          <w:sz w:val="32"/>
          <w:szCs w:val="32"/>
          <w:u w:val="single"/>
        </w:rPr>
      </w:pPr>
      <w:r w:rsidRPr="00633AF1">
        <w:rPr>
          <w:sz w:val="32"/>
          <w:szCs w:val="32"/>
          <w:u w:val="single"/>
        </w:rPr>
        <w:t>Introduction</w:t>
      </w:r>
    </w:p>
    <w:p w:rsidR="00A05C89" w:rsidRDefault="0071013C" w:rsidP="00502B27">
      <w:pPr>
        <w:rPr>
          <w:rFonts w:asciiTheme="majorHAnsi" w:hAnsiTheme="majorHAnsi" w:cstheme="majorHAnsi"/>
        </w:rPr>
      </w:pPr>
      <w:r>
        <w:rPr>
          <w:rFonts w:asciiTheme="majorHAnsi" w:hAnsiTheme="majorHAnsi" w:cs="Arial"/>
          <w:color w:val="191919"/>
          <w:szCs w:val="32"/>
          <w:lang w:val="en-US"/>
        </w:rPr>
        <w:t xml:space="preserve">This essay will provide a critical response to the article </w:t>
      </w:r>
      <w:r w:rsidRPr="0071013C">
        <w:rPr>
          <w:rFonts w:asciiTheme="majorHAnsi" w:hAnsiTheme="majorHAnsi" w:cstheme="majorHAnsi"/>
          <w:color w:val="191919"/>
          <w:szCs w:val="32"/>
          <w:lang w:val="en-US"/>
        </w:rPr>
        <w:t>‘</w:t>
      </w:r>
      <w:r w:rsidRPr="0071013C">
        <w:rPr>
          <w:rFonts w:asciiTheme="majorHAnsi" w:hAnsiTheme="majorHAnsi" w:cstheme="majorHAnsi"/>
        </w:rPr>
        <w:t>Non-Native English Students Learning in English’</w:t>
      </w:r>
      <w:r>
        <w:rPr>
          <w:rFonts w:asciiTheme="majorHAnsi" w:hAnsiTheme="majorHAnsi" w:cstheme="majorHAnsi"/>
        </w:rPr>
        <w:t xml:space="preserve"> (Bernardo &amp;</w:t>
      </w:r>
      <w:r w:rsidR="00446044">
        <w:rPr>
          <w:rFonts w:asciiTheme="majorHAnsi" w:hAnsiTheme="majorHAnsi" w:cstheme="majorHAnsi"/>
        </w:rPr>
        <w:t xml:space="preserve"> </w:t>
      </w:r>
      <w:proofErr w:type="spellStart"/>
      <w:r>
        <w:rPr>
          <w:rFonts w:asciiTheme="majorHAnsi" w:hAnsiTheme="majorHAnsi" w:cstheme="majorHAnsi"/>
        </w:rPr>
        <w:t>Gaerlan</w:t>
      </w:r>
      <w:proofErr w:type="spellEnd"/>
      <w:r>
        <w:rPr>
          <w:rFonts w:asciiTheme="majorHAnsi" w:hAnsiTheme="majorHAnsi" w:cstheme="majorHAnsi"/>
        </w:rPr>
        <w:t>, 2011) in relation to themes within the teaching of Welsh in the English-medium sector.</w:t>
      </w:r>
      <w:r w:rsidR="00446044">
        <w:rPr>
          <w:rFonts w:asciiTheme="majorHAnsi" w:hAnsiTheme="majorHAnsi" w:cstheme="majorHAnsi"/>
        </w:rPr>
        <w:t xml:space="preserve"> </w:t>
      </w:r>
      <w:r w:rsidR="00405B07">
        <w:rPr>
          <w:rFonts w:asciiTheme="majorHAnsi" w:hAnsiTheme="majorHAnsi" w:cstheme="majorHAnsi"/>
        </w:rPr>
        <w:t>The article was written by two</w:t>
      </w:r>
      <w:r w:rsidR="007B6F43">
        <w:rPr>
          <w:rFonts w:asciiTheme="majorHAnsi" w:hAnsiTheme="majorHAnsi" w:cstheme="majorHAnsi"/>
        </w:rPr>
        <w:t xml:space="preserve"> respected </w:t>
      </w:r>
      <w:r w:rsidR="00405B07">
        <w:rPr>
          <w:rFonts w:asciiTheme="majorHAnsi" w:hAnsiTheme="majorHAnsi" w:cstheme="majorHAnsi"/>
        </w:rPr>
        <w:t>authors</w:t>
      </w:r>
      <w:r w:rsidR="00B55CC5">
        <w:rPr>
          <w:rFonts w:asciiTheme="majorHAnsi" w:hAnsiTheme="majorHAnsi" w:cstheme="majorHAnsi"/>
        </w:rPr>
        <w:t>, containing</w:t>
      </w:r>
      <w:r w:rsidR="00405B07">
        <w:rPr>
          <w:rFonts w:asciiTheme="majorHAnsi" w:hAnsiTheme="majorHAnsi" w:cstheme="majorHAnsi"/>
        </w:rPr>
        <w:t xml:space="preserve"> a wide-range of references, mainly from the last 20 years but collated from a global bank of research. This gives the article a well researched argument, although the fact that the authors use many of their own work as references for this piece may indicate an element of </w:t>
      </w:r>
      <w:r w:rsidR="00761CAD">
        <w:rPr>
          <w:rFonts w:asciiTheme="majorHAnsi" w:hAnsiTheme="majorHAnsi" w:cstheme="majorHAnsi"/>
        </w:rPr>
        <w:t>bias.</w:t>
      </w:r>
      <w:r w:rsidR="00446044">
        <w:rPr>
          <w:rFonts w:asciiTheme="majorHAnsi" w:hAnsiTheme="majorHAnsi" w:cstheme="majorHAnsi"/>
        </w:rPr>
        <w:t xml:space="preserve"> </w:t>
      </w:r>
      <w:r w:rsidR="00A84504">
        <w:rPr>
          <w:rFonts w:asciiTheme="majorHAnsi" w:hAnsiTheme="majorHAnsi" w:cstheme="majorHAnsi"/>
        </w:rPr>
        <w:t xml:space="preserve">The article </w:t>
      </w:r>
      <w:r w:rsidR="006B4A44">
        <w:rPr>
          <w:rFonts w:asciiTheme="majorHAnsi" w:hAnsiTheme="majorHAnsi" w:cstheme="majorHAnsi"/>
        </w:rPr>
        <w:t>focusses on</w:t>
      </w:r>
      <w:r w:rsidR="00A84504">
        <w:rPr>
          <w:rFonts w:asciiTheme="majorHAnsi" w:hAnsiTheme="majorHAnsi" w:cstheme="majorHAnsi"/>
        </w:rPr>
        <w:t xml:space="preserve"> Filipino pupil</w:t>
      </w:r>
      <w:r w:rsidR="006B4A44">
        <w:rPr>
          <w:rFonts w:asciiTheme="majorHAnsi" w:hAnsiTheme="majorHAnsi" w:cstheme="majorHAnsi"/>
        </w:rPr>
        <w:t>s and their</w:t>
      </w:r>
      <w:r w:rsidR="00A84504">
        <w:rPr>
          <w:rFonts w:asciiTheme="majorHAnsi" w:hAnsiTheme="majorHAnsi" w:cstheme="majorHAnsi"/>
        </w:rPr>
        <w:t xml:space="preserve"> learning </w:t>
      </w:r>
      <w:r w:rsidR="006B4A44">
        <w:rPr>
          <w:rFonts w:asciiTheme="majorHAnsi" w:hAnsiTheme="majorHAnsi" w:cstheme="majorHAnsi"/>
        </w:rPr>
        <w:t xml:space="preserve">of </w:t>
      </w:r>
      <w:r w:rsidR="00A84504">
        <w:rPr>
          <w:rFonts w:asciiTheme="majorHAnsi" w:hAnsiTheme="majorHAnsi" w:cstheme="majorHAnsi"/>
        </w:rPr>
        <w:t xml:space="preserve">subject-specific knowledge through English as </w:t>
      </w:r>
      <w:r w:rsidR="006B4A44">
        <w:rPr>
          <w:rFonts w:asciiTheme="majorHAnsi" w:hAnsiTheme="majorHAnsi" w:cstheme="majorHAnsi"/>
        </w:rPr>
        <w:t>a</w:t>
      </w:r>
      <w:r w:rsidR="00A84504">
        <w:rPr>
          <w:rFonts w:asciiTheme="majorHAnsi" w:hAnsiTheme="majorHAnsi" w:cstheme="majorHAnsi"/>
        </w:rPr>
        <w:t xml:space="preserve"> second language.</w:t>
      </w:r>
      <w:r w:rsidR="002805F1">
        <w:rPr>
          <w:rFonts w:asciiTheme="majorHAnsi" w:hAnsiTheme="majorHAnsi" w:cstheme="majorHAnsi"/>
        </w:rPr>
        <w:t xml:space="preserve"> </w:t>
      </w:r>
      <w:r w:rsidR="006B1940">
        <w:rPr>
          <w:rFonts w:asciiTheme="majorHAnsi" w:hAnsiTheme="majorHAnsi" w:cstheme="majorHAnsi"/>
        </w:rPr>
        <w:t>This is an important article to review, an understanding of language acquisition</w:t>
      </w:r>
      <w:r w:rsidR="00C532E9">
        <w:rPr>
          <w:rFonts w:asciiTheme="majorHAnsi" w:hAnsiTheme="majorHAnsi" w:cstheme="majorHAnsi"/>
        </w:rPr>
        <w:t xml:space="preserve"> is</w:t>
      </w:r>
      <w:r w:rsidR="006B1940">
        <w:rPr>
          <w:rFonts w:asciiTheme="majorHAnsi" w:hAnsiTheme="majorHAnsi" w:cstheme="majorHAnsi"/>
        </w:rPr>
        <w:t xml:space="preserve"> vital in shaping Welsh curriculum, as well as</w:t>
      </w:r>
      <w:r w:rsidR="00D04509">
        <w:rPr>
          <w:rFonts w:asciiTheme="majorHAnsi" w:hAnsiTheme="majorHAnsi" w:cstheme="majorHAnsi"/>
        </w:rPr>
        <w:t xml:space="preserve"> individual</w:t>
      </w:r>
      <w:r w:rsidR="006B1940">
        <w:rPr>
          <w:rFonts w:asciiTheme="majorHAnsi" w:hAnsiTheme="majorHAnsi" w:cstheme="majorHAnsi"/>
        </w:rPr>
        <w:t xml:space="preserve"> pedagogical </w:t>
      </w:r>
      <w:r w:rsidR="005E4B0D">
        <w:rPr>
          <w:rFonts w:asciiTheme="majorHAnsi" w:hAnsiTheme="majorHAnsi" w:cstheme="majorHAnsi"/>
        </w:rPr>
        <w:t>knowledge</w:t>
      </w:r>
      <w:r w:rsidR="006B1940">
        <w:rPr>
          <w:rFonts w:asciiTheme="majorHAnsi" w:hAnsiTheme="majorHAnsi" w:cstheme="majorHAnsi"/>
        </w:rPr>
        <w:t xml:space="preserve">. The use of Welsh in classrooms is even more essential than ever </w:t>
      </w:r>
      <w:r w:rsidR="00C532E9">
        <w:rPr>
          <w:rFonts w:asciiTheme="majorHAnsi" w:hAnsiTheme="majorHAnsi" w:cstheme="majorHAnsi"/>
        </w:rPr>
        <w:t>and we need to take immediate transformative action to address this issue (WG, 2013).</w:t>
      </w:r>
      <w:r w:rsidR="00446044">
        <w:rPr>
          <w:rFonts w:asciiTheme="majorHAnsi" w:hAnsiTheme="majorHAnsi" w:cstheme="majorHAnsi"/>
        </w:rPr>
        <w:t xml:space="preserve"> </w:t>
      </w:r>
      <w:r w:rsidR="00C532E9">
        <w:rPr>
          <w:rFonts w:asciiTheme="majorHAnsi" w:hAnsiTheme="majorHAnsi" w:cstheme="majorHAnsi"/>
        </w:rPr>
        <w:t xml:space="preserve">Therefore, it is vital for practitioners to </w:t>
      </w:r>
      <w:r w:rsidR="00BF7D46">
        <w:rPr>
          <w:rFonts w:asciiTheme="majorHAnsi" w:hAnsiTheme="majorHAnsi" w:cstheme="majorHAnsi"/>
        </w:rPr>
        <w:t>understand</w:t>
      </w:r>
      <w:r w:rsidR="00C532E9">
        <w:rPr>
          <w:rFonts w:asciiTheme="majorHAnsi" w:hAnsiTheme="majorHAnsi" w:cstheme="majorHAnsi"/>
        </w:rPr>
        <w:t xml:space="preserve"> the</w:t>
      </w:r>
      <w:r w:rsidR="001E5076">
        <w:rPr>
          <w:rFonts w:asciiTheme="majorHAnsi" w:hAnsiTheme="majorHAnsi" w:cstheme="majorHAnsi"/>
        </w:rPr>
        <w:t xml:space="preserve"> advantages and disadvantages of</w:t>
      </w:r>
      <w:r w:rsidR="00C532E9">
        <w:rPr>
          <w:rFonts w:asciiTheme="majorHAnsi" w:hAnsiTheme="majorHAnsi" w:cstheme="majorHAnsi"/>
        </w:rPr>
        <w:t xml:space="preserve"> being bilingual, as well as </w:t>
      </w:r>
      <w:r w:rsidR="004F03F7">
        <w:rPr>
          <w:rFonts w:asciiTheme="majorHAnsi" w:hAnsiTheme="majorHAnsi" w:cstheme="majorHAnsi"/>
        </w:rPr>
        <w:t>having a</w:t>
      </w:r>
      <w:r w:rsidR="00C532E9">
        <w:rPr>
          <w:rFonts w:asciiTheme="majorHAnsi" w:hAnsiTheme="majorHAnsi" w:cstheme="majorHAnsi"/>
        </w:rPr>
        <w:t xml:space="preserve"> greater understanding of what motivates learners and the different ways in which they gain proficiency in a second language.</w:t>
      </w:r>
      <w:r w:rsidR="004F03F7">
        <w:rPr>
          <w:rFonts w:asciiTheme="majorHAnsi" w:hAnsiTheme="majorHAnsi" w:cstheme="majorHAnsi"/>
        </w:rPr>
        <w:t xml:space="preserve"> Relating back to Wales,</w:t>
      </w:r>
      <w:r w:rsidR="00446044">
        <w:rPr>
          <w:rFonts w:asciiTheme="majorHAnsi" w:hAnsiTheme="majorHAnsi" w:cstheme="majorHAnsi"/>
        </w:rPr>
        <w:t xml:space="preserve"> </w:t>
      </w:r>
      <w:r w:rsidR="0076747A" w:rsidRPr="0076747A">
        <w:rPr>
          <w:rFonts w:asciiTheme="majorHAnsi" w:hAnsiTheme="majorHAnsi" w:cstheme="majorHAnsi"/>
        </w:rPr>
        <w:t>Donaldson</w:t>
      </w:r>
      <w:r w:rsidR="00CC37B1">
        <w:rPr>
          <w:rFonts w:asciiTheme="majorHAnsi" w:hAnsiTheme="majorHAnsi" w:cstheme="majorHAnsi"/>
        </w:rPr>
        <w:t xml:space="preserve"> (2015)</w:t>
      </w:r>
      <w:r w:rsidR="001E5076">
        <w:rPr>
          <w:rFonts w:asciiTheme="majorHAnsi" w:hAnsiTheme="majorHAnsi" w:cstheme="majorHAnsi"/>
        </w:rPr>
        <w:t xml:space="preserve">, </w:t>
      </w:r>
      <w:proofErr w:type="spellStart"/>
      <w:r w:rsidR="001E5076" w:rsidRPr="00446044">
        <w:rPr>
          <w:rFonts w:asciiTheme="majorHAnsi" w:hAnsiTheme="majorHAnsi" w:cstheme="majorHAnsi"/>
          <w:i/>
        </w:rPr>
        <w:t>Cymraeg</w:t>
      </w:r>
      <w:proofErr w:type="spellEnd"/>
      <w:r w:rsidR="001E5076" w:rsidRPr="00446044">
        <w:rPr>
          <w:rFonts w:asciiTheme="majorHAnsi" w:hAnsiTheme="majorHAnsi" w:cstheme="majorHAnsi"/>
          <w:i/>
        </w:rPr>
        <w:t xml:space="preserve"> 2050</w:t>
      </w:r>
      <w:r w:rsidR="001E5076">
        <w:rPr>
          <w:rFonts w:asciiTheme="majorHAnsi" w:hAnsiTheme="majorHAnsi" w:cstheme="majorHAnsi"/>
        </w:rPr>
        <w:t xml:space="preserve"> (2017) </w:t>
      </w:r>
      <w:r w:rsidR="001E5076" w:rsidRPr="0076747A">
        <w:rPr>
          <w:rFonts w:asciiTheme="majorHAnsi" w:hAnsiTheme="majorHAnsi" w:cstheme="majorHAnsi"/>
        </w:rPr>
        <w:t xml:space="preserve">and </w:t>
      </w:r>
      <w:r w:rsidR="001E5076" w:rsidRPr="00446044">
        <w:rPr>
          <w:rFonts w:asciiTheme="majorHAnsi" w:hAnsiTheme="majorHAnsi" w:cstheme="majorHAnsi"/>
          <w:i/>
        </w:rPr>
        <w:t>One Language for All</w:t>
      </w:r>
      <w:r w:rsidR="001E5076">
        <w:rPr>
          <w:rFonts w:asciiTheme="majorHAnsi" w:hAnsiTheme="majorHAnsi" w:cstheme="majorHAnsi"/>
        </w:rPr>
        <w:t xml:space="preserve"> (2013)</w:t>
      </w:r>
      <w:r w:rsidR="001E5076">
        <w:rPr>
          <w:rFonts w:asciiTheme="majorHAnsi" w:hAnsiTheme="majorHAnsi" w:cstheme="majorHAnsi"/>
        </w:rPr>
        <w:t xml:space="preserve"> </w:t>
      </w:r>
      <w:r w:rsidR="0076747A" w:rsidRPr="0076747A">
        <w:rPr>
          <w:rFonts w:asciiTheme="majorHAnsi" w:hAnsiTheme="majorHAnsi" w:cstheme="majorHAnsi"/>
        </w:rPr>
        <w:t>repeatedly enforce the need for a bilingual nation and the benefits to learners</w:t>
      </w:r>
      <w:r w:rsidR="001E5076">
        <w:rPr>
          <w:rFonts w:asciiTheme="majorHAnsi" w:hAnsiTheme="majorHAnsi" w:cstheme="majorHAnsi"/>
        </w:rPr>
        <w:t>.</w:t>
      </w:r>
      <w:bookmarkStart w:id="0" w:name="_GoBack"/>
      <w:bookmarkEnd w:id="0"/>
    </w:p>
    <w:p w:rsidR="00BC6AF9" w:rsidRPr="002805F1" w:rsidRDefault="00BC6AF9" w:rsidP="00502B27">
      <w:pPr>
        <w:rPr>
          <w:rFonts w:asciiTheme="majorHAnsi" w:hAnsiTheme="majorHAnsi" w:cstheme="majorHAnsi"/>
        </w:rPr>
      </w:pPr>
    </w:p>
    <w:p w:rsidR="007C5402" w:rsidRDefault="007C5402">
      <w:pPr>
        <w:rPr>
          <w:sz w:val="32"/>
          <w:szCs w:val="32"/>
          <w:u w:val="single"/>
        </w:rPr>
      </w:pPr>
    </w:p>
    <w:p w:rsidR="00633AF1" w:rsidRDefault="00633AF1">
      <w:pPr>
        <w:rPr>
          <w:sz w:val="32"/>
          <w:szCs w:val="32"/>
          <w:u w:val="single"/>
        </w:rPr>
      </w:pPr>
      <w:r w:rsidRPr="00633AF1">
        <w:rPr>
          <w:sz w:val="32"/>
          <w:szCs w:val="32"/>
          <w:u w:val="single"/>
        </w:rPr>
        <w:t>Main Body</w:t>
      </w:r>
    </w:p>
    <w:p w:rsidR="004231AF" w:rsidRDefault="004231AF">
      <w:pPr>
        <w:rPr>
          <w:sz w:val="32"/>
          <w:szCs w:val="32"/>
          <w:u w:val="single"/>
        </w:rPr>
      </w:pPr>
    </w:p>
    <w:p w:rsidR="00D70F6B" w:rsidRPr="00F85851" w:rsidRDefault="00D70F6B" w:rsidP="00D70F6B">
      <w:pPr>
        <w:rPr>
          <w:rFonts w:asciiTheme="majorHAnsi" w:hAnsiTheme="majorHAnsi" w:cstheme="majorHAnsi"/>
          <w:u w:val="single"/>
        </w:rPr>
      </w:pPr>
      <w:r w:rsidRPr="00F85851">
        <w:rPr>
          <w:rFonts w:asciiTheme="majorHAnsi" w:hAnsiTheme="majorHAnsi" w:cstheme="majorHAnsi"/>
          <w:u w:val="single"/>
        </w:rPr>
        <w:t>History of research</w:t>
      </w:r>
    </w:p>
    <w:p w:rsidR="00D70F6B" w:rsidRDefault="00D70F6B">
      <w:pPr>
        <w:rPr>
          <w:rFonts w:asciiTheme="majorHAnsi" w:hAnsiTheme="majorHAnsi" w:cstheme="majorHAnsi"/>
          <w:color w:val="000000"/>
        </w:rPr>
      </w:pPr>
      <w:r w:rsidRPr="00D70F6B">
        <w:rPr>
          <w:rFonts w:asciiTheme="majorHAnsi" w:hAnsiTheme="majorHAnsi" w:cstheme="majorHAnsi"/>
          <w:color w:val="191919"/>
          <w:szCs w:val="32"/>
          <w:lang w:val="en-US"/>
        </w:rPr>
        <w:t>Research into being a bilingual learner is well-referenced from the end of the 19</w:t>
      </w:r>
      <w:r w:rsidRPr="00D70F6B">
        <w:rPr>
          <w:rFonts w:asciiTheme="majorHAnsi" w:hAnsiTheme="majorHAnsi" w:cstheme="majorHAnsi"/>
          <w:color w:val="191919"/>
          <w:szCs w:val="32"/>
          <w:vertAlign w:val="superscript"/>
          <w:lang w:val="en-US"/>
        </w:rPr>
        <w:t>th</w:t>
      </w:r>
      <w:r w:rsidRPr="00D70F6B">
        <w:rPr>
          <w:rFonts w:asciiTheme="majorHAnsi" w:hAnsiTheme="majorHAnsi" w:cstheme="majorHAnsi"/>
          <w:color w:val="191919"/>
          <w:szCs w:val="32"/>
          <w:lang w:val="en-US"/>
        </w:rPr>
        <w:t xml:space="preserve"> Century right up to present day. Indeed, </w:t>
      </w:r>
      <w:r w:rsidRPr="00D70F6B">
        <w:rPr>
          <w:rFonts w:asciiTheme="majorHAnsi" w:hAnsiTheme="majorHAnsi" w:cstheme="majorHAnsi"/>
        </w:rPr>
        <w:t xml:space="preserve">the argument over the benefits of being bilingual have changed over the years, with pre-1970s theorists </w:t>
      </w:r>
      <w:r>
        <w:rPr>
          <w:rFonts w:asciiTheme="majorHAnsi" w:hAnsiTheme="majorHAnsi" w:cstheme="majorHAnsi"/>
        </w:rPr>
        <w:t xml:space="preserve">generally </w:t>
      </w:r>
      <w:r w:rsidRPr="00D70F6B">
        <w:rPr>
          <w:rFonts w:asciiTheme="majorHAnsi" w:hAnsiTheme="majorHAnsi" w:cstheme="majorHAnsi"/>
        </w:rPr>
        <w:t>deeming bilingualism as a hindrance to learners, for instance Laurie (1890, p. 15) who notes that “to live in two languages at once equally well, so much the worse.” Theorist’s perspectives shifted to a more positive one for bilinguals since around the mid-twentieth century, with Lambert &amp; Peal (1962) endorsing the idea of bilingual learners’ higher levels of pliable thinking and resilience. The new curriculum, highlights a need to build resilience in learners to ensure “mental and emotional well-being” (WG, 2015, p.30)</w:t>
      </w:r>
      <w:r>
        <w:rPr>
          <w:rFonts w:asciiTheme="majorHAnsi" w:hAnsiTheme="majorHAnsi" w:cstheme="majorHAnsi"/>
        </w:rPr>
        <w:t>.</w:t>
      </w:r>
      <w:r w:rsidRPr="00D70F6B">
        <w:rPr>
          <w:rFonts w:asciiTheme="majorHAnsi" w:hAnsiTheme="majorHAnsi" w:cstheme="majorHAnsi"/>
        </w:rPr>
        <w:t xml:space="preserve"> </w:t>
      </w:r>
      <w:r w:rsidR="001E5076">
        <w:rPr>
          <w:rFonts w:asciiTheme="majorHAnsi" w:hAnsiTheme="majorHAnsi" w:cstheme="majorHAnsi"/>
        </w:rPr>
        <w:t>Theorists</w:t>
      </w:r>
      <w:r w:rsidRPr="00D70F6B">
        <w:rPr>
          <w:rFonts w:asciiTheme="majorHAnsi" w:hAnsiTheme="majorHAnsi" w:cstheme="majorHAnsi"/>
        </w:rPr>
        <w:t xml:space="preserve"> pioneered the way for policy reform and since as early as 1989, policy in favour of a bilingual education was changing, following on from the Education Reform act </w:t>
      </w:r>
      <w:r w:rsidR="001E5076" w:rsidRPr="00D70F6B">
        <w:rPr>
          <w:rFonts w:asciiTheme="majorHAnsi" w:hAnsiTheme="majorHAnsi" w:cstheme="majorHAnsi"/>
          <w:color w:val="000000"/>
        </w:rPr>
        <w:t>(DofE, 1989, p. 113)</w:t>
      </w:r>
      <w:r w:rsidR="001E5076">
        <w:rPr>
          <w:rFonts w:asciiTheme="majorHAnsi" w:hAnsiTheme="majorHAnsi" w:cstheme="majorHAnsi"/>
          <w:color w:val="000000"/>
        </w:rPr>
        <w:t xml:space="preserve">, </w:t>
      </w:r>
      <w:r w:rsidRPr="00D70F6B">
        <w:rPr>
          <w:rFonts w:asciiTheme="majorHAnsi" w:hAnsiTheme="majorHAnsi" w:cstheme="majorHAnsi"/>
        </w:rPr>
        <w:t>which stated that it is important</w:t>
      </w:r>
      <w:bookmarkStart w:id="1" w:name="13"/>
      <w:r w:rsidRPr="00D70F6B">
        <w:rPr>
          <w:rFonts w:asciiTheme="majorHAnsi" w:hAnsiTheme="majorHAnsi" w:cstheme="majorHAnsi"/>
        </w:rPr>
        <w:t xml:space="preserve"> “</w:t>
      </w:r>
      <w:r w:rsidRPr="00D70F6B">
        <w:rPr>
          <w:rFonts w:asciiTheme="majorHAnsi" w:hAnsiTheme="majorHAnsi" w:cstheme="majorHAnsi"/>
          <w:color w:val="000000"/>
        </w:rPr>
        <w:t xml:space="preserve">not only to give initial English-speakers the means whereby they may learn effectively through Welsh, but also to strengthen Welsh-speaking pupils' grasp of the </w:t>
      </w:r>
      <w:bookmarkEnd w:id="1"/>
      <w:r w:rsidRPr="00D70F6B">
        <w:rPr>
          <w:rFonts w:asciiTheme="majorHAnsi" w:hAnsiTheme="majorHAnsi" w:cstheme="majorHAnsi"/>
          <w:color w:val="000000"/>
        </w:rPr>
        <w:t>language”</w:t>
      </w:r>
      <w:r w:rsidR="001E5076">
        <w:rPr>
          <w:rFonts w:asciiTheme="majorHAnsi" w:hAnsiTheme="majorHAnsi" w:cstheme="majorHAnsi"/>
          <w:color w:val="000000"/>
        </w:rPr>
        <w:t>.</w:t>
      </w:r>
      <w:r w:rsidRPr="00D70F6B">
        <w:rPr>
          <w:rFonts w:asciiTheme="majorHAnsi" w:hAnsiTheme="majorHAnsi" w:cstheme="majorHAnsi"/>
          <w:color w:val="000000"/>
        </w:rPr>
        <w:t xml:space="preserve"> </w:t>
      </w:r>
    </w:p>
    <w:p w:rsidR="00996C17" w:rsidRDefault="00996C17">
      <w:pPr>
        <w:rPr>
          <w:sz w:val="32"/>
          <w:szCs w:val="32"/>
          <w:u w:val="single"/>
        </w:rPr>
      </w:pPr>
    </w:p>
    <w:p w:rsidR="00996C17" w:rsidRDefault="00996C17">
      <w:pPr>
        <w:rPr>
          <w:sz w:val="32"/>
          <w:szCs w:val="32"/>
          <w:u w:val="single"/>
        </w:rPr>
      </w:pPr>
    </w:p>
    <w:p w:rsidR="00996C17" w:rsidRDefault="00996C17">
      <w:pPr>
        <w:rPr>
          <w:sz w:val="32"/>
          <w:szCs w:val="32"/>
          <w:u w:val="single"/>
        </w:rPr>
      </w:pPr>
    </w:p>
    <w:p w:rsidR="004231AF" w:rsidRDefault="004231AF" w:rsidP="004231AF">
      <w:pPr>
        <w:rPr>
          <w:sz w:val="28"/>
          <w:szCs w:val="28"/>
          <w:u w:val="single"/>
        </w:rPr>
      </w:pPr>
      <w:r w:rsidRPr="004D1154">
        <w:rPr>
          <w:sz w:val="28"/>
          <w:szCs w:val="28"/>
          <w:u w:val="single"/>
        </w:rPr>
        <w:t>L1 and L2 use -link to types of bilingualism, definitions of bilingualism</w:t>
      </w:r>
    </w:p>
    <w:p w:rsidR="00996C17" w:rsidRDefault="004231AF" w:rsidP="00996C17">
      <w:pPr>
        <w:rPr>
          <w:rFonts w:asciiTheme="majorHAnsi" w:hAnsiTheme="majorHAnsi" w:cstheme="majorHAnsi"/>
        </w:rPr>
      </w:pPr>
      <w:r w:rsidRPr="00996C17">
        <w:rPr>
          <w:rFonts w:asciiTheme="majorHAnsi" w:hAnsiTheme="majorHAnsi" w:cstheme="majorHAnsi"/>
        </w:rPr>
        <w:t xml:space="preserve">The Philippine Bilingual Education Policy from 1974 states bilingual education is “the separate use of Pilipino and English as a media of instruction in definite subject areas” </w:t>
      </w:r>
      <w:r w:rsidR="00A54AC2" w:rsidRPr="00996C17">
        <w:rPr>
          <w:rFonts w:asciiTheme="majorHAnsi" w:hAnsiTheme="majorHAnsi" w:cstheme="majorHAnsi"/>
        </w:rPr>
        <w:t>(</w:t>
      </w:r>
      <w:proofErr w:type="spellStart"/>
      <w:r w:rsidRPr="00996C17">
        <w:rPr>
          <w:rFonts w:asciiTheme="majorHAnsi" w:hAnsiTheme="majorHAnsi" w:cstheme="majorHAnsi"/>
        </w:rPr>
        <w:t>Sibayan</w:t>
      </w:r>
      <w:proofErr w:type="spellEnd"/>
      <w:r w:rsidR="00A54AC2" w:rsidRPr="00996C17">
        <w:rPr>
          <w:rFonts w:asciiTheme="majorHAnsi" w:hAnsiTheme="majorHAnsi" w:cstheme="majorHAnsi"/>
        </w:rPr>
        <w:t xml:space="preserve">, </w:t>
      </w:r>
      <w:r w:rsidRPr="00996C17">
        <w:rPr>
          <w:rFonts w:asciiTheme="majorHAnsi" w:hAnsiTheme="majorHAnsi" w:cstheme="majorHAnsi"/>
        </w:rPr>
        <w:t xml:space="preserve">1978, p. 302, cited in Garcia, 2009, p. 269). The policy went on to declare that math, technology and science were all to be taught in English. According to </w:t>
      </w:r>
      <w:r w:rsidRPr="00996C17">
        <w:rPr>
          <w:rFonts w:asciiTheme="majorHAnsi" w:hAnsiTheme="majorHAnsi" w:cstheme="majorHAnsi"/>
          <w:color w:val="000000"/>
          <w:shd w:val="clear" w:color="auto" w:fill="FFFFFF"/>
        </w:rPr>
        <w:t>Valdés and Figueroa</w:t>
      </w:r>
      <w:r w:rsidR="00996C17">
        <w:rPr>
          <w:rFonts w:asciiTheme="majorHAnsi" w:hAnsiTheme="majorHAnsi" w:cstheme="majorHAnsi"/>
          <w:color w:val="000000"/>
          <w:shd w:val="clear" w:color="auto" w:fill="FFFFFF"/>
        </w:rPr>
        <w:t xml:space="preserve"> (</w:t>
      </w:r>
      <w:r w:rsidR="00996C17" w:rsidRPr="00996C17">
        <w:rPr>
          <w:rFonts w:asciiTheme="majorHAnsi" w:hAnsiTheme="majorHAnsi" w:cstheme="majorHAnsi"/>
          <w:color w:val="000000"/>
          <w:shd w:val="clear" w:color="auto" w:fill="FFFFFF"/>
        </w:rPr>
        <w:t>1996)</w:t>
      </w:r>
      <w:r w:rsidRPr="00996C17">
        <w:rPr>
          <w:rFonts w:asciiTheme="majorHAnsi" w:hAnsiTheme="majorHAnsi" w:cstheme="majorHAnsi"/>
          <w:color w:val="000000"/>
          <w:shd w:val="clear" w:color="auto" w:fill="FFFFFF"/>
        </w:rPr>
        <w:t>, to be bilingual is to know two languages</w:t>
      </w:r>
      <w:r w:rsidR="00996C17">
        <w:rPr>
          <w:rFonts w:asciiTheme="majorHAnsi" w:hAnsiTheme="majorHAnsi" w:cstheme="majorHAnsi"/>
          <w:color w:val="000000"/>
          <w:shd w:val="clear" w:color="auto" w:fill="FFFFFF"/>
        </w:rPr>
        <w:t xml:space="preserve">. </w:t>
      </w:r>
      <w:r w:rsidRPr="00996C17">
        <w:rPr>
          <w:rFonts w:asciiTheme="majorHAnsi" w:hAnsiTheme="majorHAnsi" w:cstheme="majorHAnsi"/>
          <w:color w:val="000000"/>
          <w:shd w:val="clear" w:color="auto" w:fill="FFFFFF"/>
        </w:rPr>
        <w:t xml:space="preserve">However, this is an equivocal statement, what do the authors mean by ‘to know’. </w:t>
      </w:r>
      <w:r w:rsidR="00070E55" w:rsidRPr="00996C17">
        <w:rPr>
          <w:rFonts w:asciiTheme="majorHAnsi" w:hAnsiTheme="majorHAnsi" w:cstheme="majorHAnsi"/>
          <w:color w:val="000000"/>
          <w:shd w:val="clear" w:color="auto" w:fill="FFFFFF"/>
        </w:rPr>
        <w:t xml:space="preserve">Cummins </w:t>
      </w:r>
      <w:r w:rsidR="00996C17">
        <w:rPr>
          <w:rFonts w:asciiTheme="majorHAnsi" w:hAnsiTheme="majorHAnsi" w:cstheme="majorHAnsi"/>
          <w:color w:val="000000"/>
          <w:shd w:val="clear" w:color="auto" w:fill="FFFFFF"/>
        </w:rPr>
        <w:t xml:space="preserve">(1984) </w:t>
      </w:r>
      <w:r w:rsidR="00070E55" w:rsidRPr="00996C17">
        <w:rPr>
          <w:rFonts w:asciiTheme="majorHAnsi" w:hAnsiTheme="majorHAnsi" w:cstheme="majorHAnsi"/>
          <w:color w:val="000000"/>
          <w:shd w:val="clear" w:color="auto" w:fill="FFFFFF"/>
        </w:rPr>
        <w:t>stipulates that minority students can take around two years on average to acquire proficiency in English, although that proficiency is related to conversational, rather than overall fluency in English.</w:t>
      </w:r>
      <w:r w:rsidR="00CC37B1" w:rsidRPr="00996C17">
        <w:rPr>
          <w:rFonts w:asciiTheme="majorHAnsi" w:hAnsiTheme="majorHAnsi" w:cstheme="majorHAnsi"/>
          <w:color w:val="000000"/>
          <w:shd w:val="clear" w:color="auto" w:fill="FFFFFF"/>
        </w:rPr>
        <w:t xml:space="preserve"> </w:t>
      </w:r>
      <w:r w:rsidR="00D70F6B" w:rsidRPr="00996C17">
        <w:rPr>
          <w:rFonts w:asciiTheme="majorHAnsi" w:hAnsiTheme="majorHAnsi" w:cstheme="majorHAnsi"/>
          <w:color w:val="000000"/>
          <w:shd w:val="clear" w:color="auto" w:fill="FFFFFF"/>
        </w:rPr>
        <w:t>From this, w</w:t>
      </w:r>
      <w:r w:rsidR="00CC37B1" w:rsidRPr="00996C17">
        <w:rPr>
          <w:rFonts w:asciiTheme="majorHAnsi" w:hAnsiTheme="majorHAnsi" w:cstheme="majorHAnsi"/>
          <w:color w:val="000000"/>
          <w:shd w:val="clear" w:color="auto" w:fill="FFFFFF"/>
        </w:rPr>
        <w:t>e can see that there are many conflicting ideas around what it means to be bilingual.</w:t>
      </w:r>
      <w:r w:rsidR="00D70F6B" w:rsidRPr="00996C17">
        <w:rPr>
          <w:rFonts w:asciiTheme="majorHAnsi" w:hAnsiTheme="majorHAnsi" w:cstheme="majorHAnsi"/>
          <w:color w:val="000000"/>
          <w:shd w:val="clear" w:color="auto" w:fill="FFFFFF"/>
        </w:rPr>
        <w:t xml:space="preserve"> </w:t>
      </w:r>
      <w:r w:rsidRPr="00996C17">
        <w:rPr>
          <w:rFonts w:asciiTheme="majorHAnsi" w:hAnsiTheme="majorHAnsi" w:cstheme="majorHAnsi"/>
        </w:rPr>
        <w:t>The article talks of language 1 (</w:t>
      </w:r>
      <w:r w:rsidRPr="00996C17">
        <w:rPr>
          <w:rFonts w:asciiTheme="majorHAnsi" w:hAnsiTheme="majorHAnsi" w:cstheme="majorHAnsi"/>
          <w:highlight w:val="green"/>
        </w:rPr>
        <w:t>L1</w:t>
      </w:r>
      <w:r w:rsidRPr="00996C17">
        <w:rPr>
          <w:rFonts w:asciiTheme="majorHAnsi" w:hAnsiTheme="majorHAnsi" w:cstheme="majorHAnsi"/>
        </w:rPr>
        <w:t>) and language 2 (</w:t>
      </w:r>
      <w:r w:rsidRPr="00996C17">
        <w:rPr>
          <w:rFonts w:asciiTheme="majorHAnsi" w:hAnsiTheme="majorHAnsi" w:cstheme="majorHAnsi"/>
          <w:highlight w:val="green"/>
        </w:rPr>
        <w:t>L2</w:t>
      </w:r>
      <w:r w:rsidRPr="00996C17">
        <w:rPr>
          <w:rFonts w:asciiTheme="majorHAnsi" w:hAnsiTheme="majorHAnsi" w:cstheme="majorHAnsi"/>
        </w:rPr>
        <w:t>), where L1 is the pupil’s mother tongue, most commonly Tagalog and L2 is English</w:t>
      </w:r>
      <w:r w:rsidR="00996C17">
        <w:rPr>
          <w:rFonts w:asciiTheme="majorHAnsi" w:hAnsiTheme="majorHAnsi" w:cstheme="majorHAnsi"/>
        </w:rPr>
        <w:t xml:space="preserve"> </w:t>
      </w:r>
      <w:r w:rsidR="00996C17" w:rsidRPr="00996C17">
        <w:rPr>
          <w:rFonts w:asciiTheme="majorHAnsi" w:hAnsiTheme="majorHAnsi" w:cstheme="majorHAnsi"/>
        </w:rPr>
        <w:t>(</w:t>
      </w:r>
      <w:proofErr w:type="spellStart"/>
      <w:r w:rsidR="00996C17" w:rsidRPr="00996C17">
        <w:rPr>
          <w:rFonts w:asciiTheme="majorHAnsi" w:hAnsiTheme="majorHAnsi" w:cstheme="majorHAnsi"/>
        </w:rPr>
        <w:t>Lesada</w:t>
      </w:r>
      <w:proofErr w:type="spellEnd"/>
      <w:r w:rsidR="00996C17" w:rsidRPr="00996C17">
        <w:rPr>
          <w:rFonts w:asciiTheme="majorHAnsi" w:hAnsiTheme="majorHAnsi" w:cstheme="majorHAnsi"/>
        </w:rPr>
        <w:t>, 2017).</w:t>
      </w:r>
      <w:r w:rsidRPr="00996C17">
        <w:rPr>
          <w:rFonts w:asciiTheme="majorHAnsi" w:hAnsiTheme="majorHAnsi" w:cstheme="majorHAnsi"/>
        </w:rPr>
        <w:t xml:space="preserve"> For the majority of English-medium school-learners in Wales, English will be L1 and L2 is Welsh, although many schools are rich with foreign-national students where English is an already an additional language (</w:t>
      </w:r>
      <w:r w:rsidRPr="00996C17">
        <w:rPr>
          <w:rFonts w:asciiTheme="majorHAnsi" w:hAnsiTheme="majorHAnsi" w:cstheme="majorHAnsi"/>
          <w:highlight w:val="green"/>
        </w:rPr>
        <w:t>AL</w:t>
      </w:r>
      <w:r w:rsidRPr="00996C17">
        <w:rPr>
          <w:rFonts w:asciiTheme="majorHAnsi" w:hAnsiTheme="majorHAnsi" w:cstheme="majorHAnsi"/>
        </w:rPr>
        <w:t xml:space="preserve">). </w:t>
      </w:r>
      <w:r w:rsidR="00996C17" w:rsidRPr="00996C17">
        <w:rPr>
          <w:rFonts w:asciiTheme="majorHAnsi" w:hAnsiTheme="majorHAnsi" w:cstheme="majorHAnsi"/>
        </w:rPr>
        <w:t>This highlights the ways in which language is learned and adapted to purpose but more importantly, highlighting the similarity between the article and education in Wales in regards to the importance put on English language acquisition.</w:t>
      </w:r>
    </w:p>
    <w:p w:rsidR="00996C17" w:rsidRPr="00996C17" w:rsidRDefault="00996C17" w:rsidP="00996C17">
      <w:pPr>
        <w:rPr>
          <w:rFonts w:asciiTheme="majorHAnsi" w:hAnsiTheme="majorHAnsi" w:cstheme="majorHAnsi"/>
          <w:color w:val="000000"/>
          <w:shd w:val="clear" w:color="auto" w:fill="FFFFFF"/>
        </w:rPr>
      </w:pPr>
    </w:p>
    <w:p w:rsidR="00213339" w:rsidRPr="004D1154" w:rsidRDefault="00633AF1">
      <w:pPr>
        <w:rPr>
          <w:sz w:val="28"/>
          <w:szCs w:val="28"/>
          <w:u w:val="single"/>
        </w:rPr>
      </w:pPr>
      <w:r w:rsidRPr="004D1154">
        <w:rPr>
          <w:sz w:val="28"/>
          <w:szCs w:val="28"/>
          <w:u w:val="single"/>
        </w:rPr>
        <w:t>Importance of English as an international language</w:t>
      </w:r>
    </w:p>
    <w:p w:rsidR="00AB3917" w:rsidRDefault="004D1154" w:rsidP="004D1154">
      <w:pPr>
        <w:rPr>
          <w:noProof/>
        </w:rPr>
      </w:pPr>
      <w:r>
        <w:t xml:space="preserve">As </w:t>
      </w:r>
      <w:r w:rsidR="00AA2CC8">
        <w:t xml:space="preserve">the article </w:t>
      </w:r>
      <w:r>
        <w:t>point</w:t>
      </w:r>
      <w:r w:rsidR="00AA2CC8">
        <w:t>s</w:t>
      </w:r>
      <w:r>
        <w:t xml:space="preserve"> out, there are far more schools using English as the </w:t>
      </w:r>
      <w:r w:rsidR="00AA2CC8">
        <w:t>“</w:t>
      </w:r>
      <w:r>
        <w:t>language of learning</w:t>
      </w:r>
      <w:r w:rsidR="00AA2CC8">
        <w:t>”</w:t>
      </w:r>
      <w:r w:rsidR="00E00C79">
        <w:t xml:space="preserve"> in recent years, </w:t>
      </w:r>
      <w:r>
        <w:t xml:space="preserve">therefore </w:t>
      </w:r>
      <w:r w:rsidR="005E348E">
        <w:t>more</w:t>
      </w:r>
      <w:r>
        <w:t xml:space="preserve"> pupils with EAL to learn English in order to gain subject</w:t>
      </w:r>
      <w:r w:rsidR="002972F2">
        <w:t>-</w:t>
      </w:r>
      <w:r>
        <w:t xml:space="preserve">specific knowledge in the medium of English </w:t>
      </w:r>
      <w:r w:rsidR="00F104BA">
        <w:rPr>
          <w:rFonts w:asciiTheme="majorHAnsi" w:hAnsiTheme="majorHAnsi" w:cstheme="majorHAnsi"/>
        </w:rPr>
        <w:t>(</w:t>
      </w:r>
      <w:r w:rsidR="00AA2CC8">
        <w:rPr>
          <w:rFonts w:asciiTheme="majorHAnsi" w:hAnsiTheme="majorHAnsi" w:cstheme="majorHAnsi"/>
        </w:rPr>
        <w:t xml:space="preserve">Bernardo &amp; </w:t>
      </w:r>
      <w:proofErr w:type="spellStart"/>
      <w:r w:rsidR="00AA2CC8">
        <w:rPr>
          <w:rFonts w:asciiTheme="majorHAnsi" w:hAnsiTheme="majorHAnsi" w:cstheme="majorHAnsi"/>
        </w:rPr>
        <w:t>Gaerlan</w:t>
      </w:r>
      <w:proofErr w:type="spellEnd"/>
      <w:r w:rsidR="00AA2CC8">
        <w:rPr>
          <w:rFonts w:asciiTheme="majorHAnsi" w:hAnsiTheme="majorHAnsi" w:cstheme="majorHAnsi"/>
        </w:rPr>
        <w:t xml:space="preserve">, </w:t>
      </w:r>
      <w:r>
        <w:rPr>
          <w:rFonts w:asciiTheme="majorHAnsi" w:hAnsiTheme="majorHAnsi" w:cstheme="majorHAnsi"/>
        </w:rPr>
        <w:t>2011, p.1).</w:t>
      </w:r>
      <w:r w:rsidR="005E348E">
        <w:rPr>
          <w:rFonts w:asciiTheme="majorHAnsi" w:hAnsiTheme="majorHAnsi" w:cstheme="majorHAnsi"/>
        </w:rPr>
        <w:t xml:space="preserve"> </w:t>
      </w:r>
      <w:r w:rsidR="00C75206">
        <w:rPr>
          <w:rFonts w:asciiTheme="majorHAnsi" w:hAnsiTheme="majorHAnsi" w:cstheme="majorHAnsi"/>
        </w:rPr>
        <w:t xml:space="preserve">The teaching of subjects through a foreign-language referred to as Content and Language Integrated Learning (CLIL) a methodology which has </w:t>
      </w:r>
      <w:r w:rsidR="00C75206" w:rsidRPr="006B4A44">
        <w:rPr>
          <w:rFonts w:asciiTheme="majorHAnsi" w:hAnsiTheme="majorHAnsi" w:cstheme="majorHAnsi"/>
        </w:rPr>
        <w:t>become</w:t>
      </w:r>
      <w:r w:rsidR="00C75206">
        <w:rPr>
          <w:rFonts w:asciiTheme="majorHAnsi" w:hAnsiTheme="majorHAnsi" w:cstheme="majorHAnsi"/>
        </w:rPr>
        <w:t xml:space="preserve"> </w:t>
      </w:r>
      <w:r w:rsidR="00C75206" w:rsidRPr="006B4A44">
        <w:rPr>
          <w:rFonts w:asciiTheme="majorHAnsi" w:hAnsiTheme="majorHAnsi" w:cstheme="majorHAnsi"/>
        </w:rPr>
        <w:t>increasingly popular with educational practitioners across Europe</w:t>
      </w:r>
      <w:r w:rsidR="00C75206">
        <w:rPr>
          <w:rFonts w:asciiTheme="majorHAnsi" w:hAnsiTheme="majorHAnsi" w:cstheme="majorHAnsi"/>
        </w:rPr>
        <w:t xml:space="preserve"> </w:t>
      </w:r>
      <w:r w:rsidR="00C75206" w:rsidRPr="006B4A44">
        <w:rPr>
          <w:rFonts w:asciiTheme="majorHAnsi" w:hAnsiTheme="majorHAnsi" w:cstheme="majorHAnsi"/>
        </w:rPr>
        <w:t>and now</w:t>
      </w:r>
      <w:r w:rsidR="00C75206">
        <w:rPr>
          <w:rFonts w:asciiTheme="majorHAnsi" w:hAnsiTheme="majorHAnsi" w:cstheme="majorHAnsi"/>
        </w:rPr>
        <w:t>,</w:t>
      </w:r>
      <w:r w:rsidR="00C75206" w:rsidRPr="006B4A44">
        <w:rPr>
          <w:rFonts w:asciiTheme="majorHAnsi" w:hAnsiTheme="majorHAnsi" w:cstheme="majorHAnsi"/>
        </w:rPr>
        <w:t xml:space="preserve"> due to the international reach of English, across the whole globe (</w:t>
      </w:r>
      <w:r w:rsidR="00C75206">
        <w:rPr>
          <w:rFonts w:asciiTheme="majorHAnsi" w:hAnsiTheme="majorHAnsi" w:cstheme="majorHAnsi"/>
        </w:rPr>
        <w:t xml:space="preserve">Baker and Wright, 2017 and </w:t>
      </w:r>
      <w:r w:rsidR="00C75206" w:rsidRPr="006B4A44">
        <w:rPr>
          <w:rFonts w:asciiTheme="majorHAnsi" w:hAnsiTheme="majorHAnsi" w:cstheme="majorHAnsi"/>
        </w:rPr>
        <w:t xml:space="preserve">Goris, </w:t>
      </w:r>
      <w:proofErr w:type="spellStart"/>
      <w:r w:rsidR="00C75206" w:rsidRPr="006B4A44">
        <w:rPr>
          <w:rFonts w:asciiTheme="majorHAnsi" w:hAnsiTheme="majorHAnsi" w:cstheme="majorHAnsi"/>
        </w:rPr>
        <w:t>Denessen</w:t>
      </w:r>
      <w:proofErr w:type="spellEnd"/>
      <w:r w:rsidR="00C75206">
        <w:rPr>
          <w:rFonts w:asciiTheme="majorHAnsi" w:hAnsiTheme="majorHAnsi" w:cstheme="majorHAnsi"/>
        </w:rPr>
        <w:t xml:space="preserve"> </w:t>
      </w:r>
      <w:r w:rsidR="00C75206" w:rsidRPr="006B4A44">
        <w:rPr>
          <w:rFonts w:asciiTheme="majorHAnsi" w:hAnsiTheme="majorHAnsi" w:cstheme="majorHAnsi"/>
        </w:rPr>
        <w:t>&amp;</w:t>
      </w:r>
      <w:r w:rsidR="00C75206">
        <w:rPr>
          <w:rFonts w:asciiTheme="majorHAnsi" w:hAnsiTheme="majorHAnsi" w:cstheme="majorHAnsi"/>
        </w:rPr>
        <w:t xml:space="preserve"> </w:t>
      </w:r>
      <w:r w:rsidR="00C75206" w:rsidRPr="006B4A44">
        <w:rPr>
          <w:rFonts w:asciiTheme="majorHAnsi" w:hAnsiTheme="majorHAnsi" w:cstheme="majorHAnsi"/>
        </w:rPr>
        <w:t>Verhoeven, 2017).</w:t>
      </w:r>
      <w:r w:rsidR="00C75206">
        <w:rPr>
          <w:rFonts w:asciiTheme="majorHAnsi" w:hAnsiTheme="majorHAnsi" w:cstheme="majorHAnsi"/>
        </w:rPr>
        <w:t xml:space="preserve"> </w:t>
      </w:r>
      <w:r w:rsidR="005B28E3">
        <w:rPr>
          <w:rFonts w:asciiTheme="majorHAnsi" w:hAnsiTheme="majorHAnsi" w:cstheme="majorHAnsi"/>
        </w:rPr>
        <w:t>Within Wales</w:t>
      </w:r>
      <w:r w:rsidR="00A61961">
        <w:rPr>
          <w:rFonts w:asciiTheme="majorHAnsi" w:hAnsiTheme="majorHAnsi" w:cstheme="majorHAnsi"/>
        </w:rPr>
        <w:t xml:space="preserve"> the</w:t>
      </w:r>
      <w:r w:rsidR="0022709B">
        <w:rPr>
          <w:rFonts w:asciiTheme="majorHAnsi" w:hAnsiTheme="majorHAnsi" w:cstheme="majorHAnsi"/>
        </w:rPr>
        <w:t xml:space="preserve"> desire to learn English could well be part of the reason the </w:t>
      </w:r>
      <w:r w:rsidR="002972F2">
        <w:rPr>
          <w:rFonts w:asciiTheme="majorHAnsi" w:hAnsiTheme="majorHAnsi" w:cstheme="majorHAnsi"/>
        </w:rPr>
        <w:t>number of Welsh speakers</w:t>
      </w:r>
      <w:r w:rsidR="0022709B">
        <w:rPr>
          <w:rFonts w:asciiTheme="majorHAnsi" w:hAnsiTheme="majorHAnsi" w:cstheme="majorHAnsi"/>
        </w:rPr>
        <w:t xml:space="preserve"> has </w:t>
      </w:r>
      <w:r w:rsidR="002972F2">
        <w:rPr>
          <w:rFonts w:asciiTheme="majorHAnsi" w:hAnsiTheme="majorHAnsi" w:cstheme="majorHAnsi"/>
        </w:rPr>
        <w:t>declin</w:t>
      </w:r>
      <w:r w:rsidR="0022709B">
        <w:rPr>
          <w:rFonts w:asciiTheme="majorHAnsi" w:hAnsiTheme="majorHAnsi" w:cstheme="majorHAnsi"/>
        </w:rPr>
        <w:t>ed</w:t>
      </w:r>
      <w:r w:rsidR="002972F2">
        <w:rPr>
          <w:rFonts w:asciiTheme="majorHAnsi" w:hAnsiTheme="majorHAnsi" w:cstheme="majorHAnsi"/>
        </w:rPr>
        <w:t xml:space="preserve"> from </w:t>
      </w:r>
      <w:r w:rsidR="00077A5E">
        <w:rPr>
          <w:rFonts w:asciiTheme="majorHAnsi" w:hAnsiTheme="majorHAnsi" w:cstheme="majorHAnsi"/>
        </w:rPr>
        <w:t>977,000 (43.5%) in the 1911 Census, to only 562,016 (19%) in the 2011 Census (ONS, 2019).</w:t>
      </w:r>
      <w:r w:rsidR="007101D4">
        <w:rPr>
          <w:rFonts w:asciiTheme="majorHAnsi" w:hAnsiTheme="majorHAnsi" w:cstheme="majorHAnsi"/>
        </w:rPr>
        <w:t xml:space="preserve"> Welsh</w:t>
      </w:r>
      <w:r w:rsidR="00761CAD">
        <w:rPr>
          <w:rFonts w:asciiTheme="majorHAnsi" w:hAnsiTheme="majorHAnsi" w:cstheme="majorHAnsi"/>
        </w:rPr>
        <w:t xml:space="preserve"> is termed as ‘vulnerable</w:t>
      </w:r>
      <w:r w:rsidR="007101D4">
        <w:rPr>
          <w:rFonts w:asciiTheme="majorHAnsi" w:hAnsiTheme="majorHAnsi" w:cstheme="majorHAnsi"/>
        </w:rPr>
        <w:t>’</w:t>
      </w:r>
      <w:r w:rsidR="00A61961">
        <w:rPr>
          <w:rFonts w:asciiTheme="majorHAnsi" w:hAnsiTheme="majorHAnsi" w:cstheme="majorHAnsi"/>
        </w:rPr>
        <w:t>,</w:t>
      </w:r>
      <w:r w:rsidR="00761CAD">
        <w:rPr>
          <w:rFonts w:asciiTheme="majorHAnsi" w:hAnsiTheme="majorHAnsi" w:cstheme="majorHAnsi"/>
        </w:rPr>
        <w:t xml:space="preserve"> with so few speakers the language </w:t>
      </w:r>
      <w:r w:rsidR="007101D4">
        <w:rPr>
          <w:rFonts w:asciiTheme="majorHAnsi" w:hAnsiTheme="majorHAnsi" w:cstheme="majorHAnsi"/>
        </w:rPr>
        <w:t xml:space="preserve">is </w:t>
      </w:r>
      <w:r w:rsidR="00761CAD">
        <w:rPr>
          <w:rFonts w:asciiTheme="majorHAnsi" w:hAnsiTheme="majorHAnsi" w:cstheme="majorHAnsi"/>
        </w:rPr>
        <w:t xml:space="preserve">in danger of </w:t>
      </w:r>
      <w:r w:rsidR="007101D4">
        <w:rPr>
          <w:rFonts w:asciiTheme="majorHAnsi" w:hAnsiTheme="majorHAnsi" w:cstheme="majorHAnsi"/>
        </w:rPr>
        <w:t>becoming endangered or even extinct, going the way of other British languages, such as Gaelic and Cornish</w:t>
      </w:r>
      <w:r w:rsidR="00A61961">
        <w:rPr>
          <w:rFonts w:asciiTheme="majorHAnsi" w:hAnsiTheme="majorHAnsi" w:cstheme="majorHAnsi"/>
        </w:rPr>
        <w:t xml:space="preserve"> (UNESCO, 2010)</w:t>
      </w:r>
      <w:r w:rsidR="007101D4">
        <w:rPr>
          <w:rFonts w:asciiTheme="majorHAnsi" w:hAnsiTheme="majorHAnsi" w:cstheme="majorHAnsi"/>
        </w:rPr>
        <w:t xml:space="preserve">. </w:t>
      </w:r>
      <w:r w:rsidR="00AB3917" w:rsidRPr="00AB3917">
        <w:rPr>
          <w:rFonts w:asciiTheme="majorHAnsi" w:hAnsiTheme="majorHAnsi" w:cstheme="majorHAnsi"/>
        </w:rPr>
        <w:t xml:space="preserve">Looking at language in a context of inter-relationship we reference </w:t>
      </w:r>
      <w:proofErr w:type="spellStart"/>
      <w:r w:rsidR="00AB3917">
        <w:rPr>
          <w:rFonts w:asciiTheme="majorHAnsi" w:hAnsiTheme="majorHAnsi" w:cstheme="majorHAnsi"/>
        </w:rPr>
        <w:t>Strubell’s</w:t>
      </w:r>
      <w:proofErr w:type="spellEnd"/>
      <w:r w:rsidR="00C75206">
        <w:rPr>
          <w:rFonts w:asciiTheme="majorHAnsi" w:hAnsiTheme="majorHAnsi" w:cstheme="majorHAnsi"/>
        </w:rPr>
        <w:t xml:space="preserve"> (1999)</w:t>
      </w:r>
      <w:r w:rsidR="00AB3917">
        <w:rPr>
          <w:rFonts w:asciiTheme="majorHAnsi" w:hAnsiTheme="majorHAnsi" w:cstheme="majorHAnsi"/>
        </w:rPr>
        <w:t xml:space="preserve"> theory of an inter-dependency in language learning. </w:t>
      </w:r>
      <w:r w:rsidR="00AB3917" w:rsidRPr="00AB3917">
        <w:rPr>
          <w:rFonts w:asciiTheme="majorHAnsi" w:hAnsiTheme="majorHAnsi" w:cstheme="majorHAnsi"/>
        </w:rPr>
        <w:t xml:space="preserve">This idea of demand </w:t>
      </w:r>
      <w:r w:rsidR="00AB3917">
        <w:rPr>
          <w:rFonts w:asciiTheme="majorHAnsi" w:hAnsiTheme="majorHAnsi" w:cstheme="majorHAnsi"/>
        </w:rPr>
        <w:t>for a language ensuring language delivery</w:t>
      </w:r>
      <w:r w:rsidR="00AB3917" w:rsidRPr="00AB3917">
        <w:rPr>
          <w:rFonts w:asciiTheme="majorHAnsi" w:hAnsiTheme="majorHAnsi" w:cstheme="majorHAnsi"/>
        </w:rPr>
        <w:t xml:space="preserve"> </w:t>
      </w:r>
      <w:r w:rsidR="00AB3917">
        <w:t>highlight</w:t>
      </w:r>
      <w:r w:rsidR="00C75206">
        <w:t>s</w:t>
      </w:r>
      <w:r w:rsidR="00557A33">
        <w:t xml:space="preserve"> a </w:t>
      </w:r>
      <w:r w:rsidR="00AB3917">
        <w:t>living and self-perpetuating system. This process is visualized through Figure 1</w:t>
      </w:r>
      <w:r w:rsidR="00C75206">
        <w:t>:</w:t>
      </w:r>
    </w:p>
    <w:p w:rsidR="00AB3917" w:rsidRPr="00AB3917" w:rsidRDefault="00AB3917" w:rsidP="004D1154">
      <w:pPr>
        <w:rPr>
          <w:rFonts w:asciiTheme="majorHAnsi" w:hAnsiTheme="majorHAnsi" w:cstheme="majorHAnsi"/>
        </w:rPr>
      </w:pPr>
      <w:r>
        <w:rPr>
          <w:noProof/>
          <w:lang w:eastAsia="en-GB"/>
        </w:rPr>
        <w:lastRenderedPageBreak/>
        <w:drawing>
          <wp:inline distT="0" distB="0" distL="0" distR="0">
            <wp:extent cx="3481738" cy="3517265"/>
            <wp:effectExtent l="0" t="0" r="444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0767" t="34775" r="42009" b="34291"/>
                    <a:stretch/>
                  </pic:blipFill>
                  <pic:spPr bwMode="auto">
                    <a:xfrm>
                      <a:off x="0" y="0"/>
                      <a:ext cx="3599237" cy="3635963"/>
                    </a:xfrm>
                    <a:prstGeom prst="rect">
                      <a:avLst/>
                    </a:prstGeom>
                    <a:ln>
                      <a:noFill/>
                    </a:ln>
                    <a:extLst>
                      <a:ext uri="{53640926-AAD7-44D8-BBD7-CCE9431645EC}">
                        <a14:shadowObscured xmlns:a14="http://schemas.microsoft.com/office/drawing/2010/main"/>
                      </a:ext>
                    </a:extLst>
                  </pic:spPr>
                </pic:pic>
              </a:graphicData>
            </a:graphic>
          </wp:inline>
        </w:drawing>
      </w:r>
      <w:r>
        <w:rPr>
          <w:rFonts w:asciiTheme="majorHAnsi" w:hAnsiTheme="majorHAnsi" w:cstheme="majorHAnsi"/>
        </w:rPr>
        <w:t>__________________________________________________________________________________</w:t>
      </w:r>
    </w:p>
    <w:p w:rsidR="00AB3917" w:rsidRDefault="00AB3917" w:rsidP="004D1154">
      <w:pPr>
        <w:rPr>
          <w:rFonts w:asciiTheme="majorHAnsi" w:hAnsiTheme="majorHAnsi" w:cstheme="majorHAnsi"/>
        </w:rPr>
      </w:pPr>
      <w:r w:rsidRPr="00AB3917">
        <w:rPr>
          <w:rFonts w:asciiTheme="majorHAnsi" w:hAnsiTheme="majorHAnsi" w:cstheme="majorHAnsi"/>
        </w:rPr>
        <w:t>Figure 1.</w:t>
      </w:r>
    </w:p>
    <w:p w:rsidR="009F14A1" w:rsidRDefault="00AB3917" w:rsidP="004D1154">
      <w:r>
        <w:t xml:space="preserve">Based on </w:t>
      </w:r>
      <w:proofErr w:type="spellStart"/>
      <w:r>
        <w:t>Strubell</w:t>
      </w:r>
      <w:proofErr w:type="spellEnd"/>
      <w:r>
        <w:t xml:space="preserve"> (1999) and </w:t>
      </w:r>
      <w:proofErr w:type="spellStart"/>
      <w:r>
        <w:t>Darquennes</w:t>
      </w:r>
      <w:proofErr w:type="spellEnd"/>
      <w:r>
        <w:t xml:space="preserve"> (2007).</w:t>
      </w:r>
    </w:p>
    <w:p w:rsidR="007C5402" w:rsidRDefault="007C5402" w:rsidP="004D1154">
      <w:pPr>
        <w:rPr>
          <w:rFonts w:asciiTheme="majorHAnsi" w:hAnsiTheme="majorHAnsi" w:cstheme="majorHAnsi"/>
        </w:rPr>
      </w:pPr>
    </w:p>
    <w:p w:rsidR="00FE15C5" w:rsidRDefault="00C75206" w:rsidP="004D1154">
      <w:pPr>
        <w:rPr>
          <w:rFonts w:asciiTheme="majorHAnsi" w:hAnsiTheme="majorHAnsi" w:cstheme="majorHAnsi"/>
        </w:rPr>
      </w:pPr>
      <w:r>
        <w:rPr>
          <w:rFonts w:asciiTheme="majorHAnsi" w:hAnsiTheme="majorHAnsi" w:cstheme="majorHAnsi"/>
        </w:rPr>
        <w:t>As Bernardo (2004) points out, a</w:t>
      </w:r>
      <w:r w:rsidR="004231AF">
        <w:rPr>
          <w:rFonts w:asciiTheme="majorHAnsi" w:hAnsiTheme="majorHAnsi" w:cstheme="majorHAnsi"/>
        </w:rPr>
        <w:t xml:space="preserve">lthough English is hugely </w:t>
      </w:r>
      <w:r w:rsidR="00CA1266">
        <w:rPr>
          <w:rFonts w:asciiTheme="majorHAnsi" w:hAnsiTheme="majorHAnsi" w:cstheme="majorHAnsi"/>
        </w:rPr>
        <w:t>influential</w:t>
      </w:r>
      <w:r w:rsidR="004231AF">
        <w:rPr>
          <w:rFonts w:asciiTheme="majorHAnsi" w:hAnsiTheme="majorHAnsi" w:cstheme="majorHAnsi"/>
        </w:rPr>
        <w:t xml:space="preserve"> world-wide, </w:t>
      </w:r>
      <w:r w:rsidR="007C5402">
        <w:rPr>
          <w:rFonts w:asciiTheme="majorHAnsi" w:hAnsiTheme="majorHAnsi" w:cstheme="majorHAnsi"/>
        </w:rPr>
        <w:t>there are also</w:t>
      </w:r>
      <w:r w:rsidR="004231AF">
        <w:rPr>
          <w:rFonts w:asciiTheme="majorHAnsi" w:hAnsiTheme="majorHAnsi" w:cstheme="majorHAnsi"/>
        </w:rPr>
        <w:t xml:space="preserve"> damaging effect</w:t>
      </w:r>
      <w:r w:rsidR="007C5402">
        <w:rPr>
          <w:rFonts w:asciiTheme="majorHAnsi" w:hAnsiTheme="majorHAnsi" w:cstheme="majorHAnsi"/>
        </w:rPr>
        <w:t>s that</w:t>
      </w:r>
      <w:r w:rsidR="004231AF">
        <w:rPr>
          <w:rFonts w:asciiTheme="majorHAnsi" w:hAnsiTheme="majorHAnsi" w:cstheme="majorHAnsi"/>
        </w:rPr>
        <w:t xml:space="preserve"> </w:t>
      </w:r>
      <w:r w:rsidR="00CA1266">
        <w:rPr>
          <w:rFonts w:asciiTheme="majorHAnsi" w:hAnsiTheme="majorHAnsi" w:cstheme="majorHAnsi"/>
        </w:rPr>
        <w:t>teaching in a second-language can have on learners</w:t>
      </w:r>
      <w:r w:rsidR="004231AF">
        <w:rPr>
          <w:rFonts w:asciiTheme="majorHAnsi" w:hAnsiTheme="majorHAnsi" w:cstheme="majorHAnsi"/>
        </w:rPr>
        <w:t>.</w:t>
      </w:r>
      <w:r w:rsidR="00CA1266">
        <w:rPr>
          <w:rFonts w:asciiTheme="majorHAnsi" w:hAnsiTheme="majorHAnsi" w:cstheme="majorHAnsi"/>
        </w:rPr>
        <w:t xml:space="preserve"> </w:t>
      </w:r>
      <w:r w:rsidR="007C5402">
        <w:rPr>
          <w:rFonts w:asciiTheme="majorHAnsi" w:hAnsiTheme="majorHAnsi" w:cstheme="majorHAnsi"/>
        </w:rPr>
        <w:t>I</w:t>
      </w:r>
      <w:r w:rsidR="00CA1266">
        <w:rPr>
          <w:rFonts w:asciiTheme="majorHAnsi" w:hAnsiTheme="majorHAnsi" w:cstheme="majorHAnsi"/>
        </w:rPr>
        <w:t>ssue</w:t>
      </w:r>
      <w:r w:rsidR="00DF1CFF">
        <w:rPr>
          <w:rFonts w:asciiTheme="majorHAnsi" w:hAnsiTheme="majorHAnsi" w:cstheme="majorHAnsi"/>
        </w:rPr>
        <w:t>s</w:t>
      </w:r>
      <w:r w:rsidR="00CA1266">
        <w:rPr>
          <w:rFonts w:asciiTheme="majorHAnsi" w:hAnsiTheme="majorHAnsi" w:cstheme="majorHAnsi"/>
        </w:rPr>
        <w:t xml:space="preserve"> of students learning</w:t>
      </w:r>
      <w:r w:rsidR="00DF1CFF">
        <w:rPr>
          <w:rFonts w:asciiTheme="majorHAnsi" w:hAnsiTheme="majorHAnsi" w:cstheme="majorHAnsi"/>
        </w:rPr>
        <w:t xml:space="preserve"> to a higher-quality</w:t>
      </w:r>
      <w:r w:rsidR="00CA1266">
        <w:rPr>
          <w:rFonts w:asciiTheme="majorHAnsi" w:hAnsiTheme="majorHAnsi" w:cstheme="majorHAnsi"/>
        </w:rPr>
        <w:t xml:space="preserve"> through their mother tongue</w:t>
      </w:r>
      <w:r w:rsidR="007C5402">
        <w:rPr>
          <w:rFonts w:asciiTheme="majorHAnsi" w:hAnsiTheme="majorHAnsi" w:cstheme="majorHAnsi"/>
        </w:rPr>
        <w:t xml:space="preserve"> </w:t>
      </w:r>
      <w:r w:rsidR="00DF1CFF">
        <w:rPr>
          <w:rFonts w:asciiTheme="majorHAnsi" w:hAnsiTheme="majorHAnsi" w:cstheme="majorHAnsi"/>
        </w:rPr>
        <w:t>and also that those who will advance most when taught through English-medium are those who are already proficient in English to begin with</w:t>
      </w:r>
      <w:r>
        <w:rPr>
          <w:rFonts w:asciiTheme="majorHAnsi" w:hAnsiTheme="majorHAnsi" w:cstheme="majorHAnsi"/>
        </w:rPr>
        <w:t>.</w:t>
      </w:r>
    </w:p>
    <w:p w:rsidR="00627094" w:rsidRDefault="00627094"/>
    <w:p w:rsidR="005A7404" w:rsidRDefault="00633AF1" w:rsidP="005A7404">
      <w:pPr>
        <w:rPr>
          <w:sz w:val="28"/>
          <w:szCs w:val="28"/>
          <w:u w:val="single"/>
        </w:rPr>
      </w:pPr>
      <w:proofErr w:type="spellStart"/>
      <w:r w:rsidRPr="0090026A">
        <w:rPr>
          <w:sz w:val="28"/>
          <w:szCs w:val="28"/>
          <w:u w:val="single"/>
        </w:rPr>
        <w:t>Soci</w:t>
      </w:r>
      <w:r w:rsidR="004C69E2">
        <w:rPr>
          <w:sz w:val="28"/>
          <w:szCs w:val="28"/>
          <w:u w:val="single"/>
        </w:rPr>
        <w:t>olingustic</w:t>
      </w:r>
      <w:proofErr w:type="spellEnd"/>
      <w:r w:rsidRPr="0090026A">
        <w:rPr>
          <w:sz w:val="28"/>
          <w:szCs w:val="28"/>
          <w:u w:val="single"/>
        </w:rPr>
        <w:t xml:space="preserve"> factors</w:t>
      </w:r>
    </w:p>
    <w:p w:rsidR="005A7404" w:rsidRDefault="005A7404" w:rsidP="005A7404">
      <w:pPr>
        <w:rPr>
          <w:sz w:val="28"/>
          <w:szCs w:val="28"/>
          <w:u w:val="single"/>
        </w:rPr>
      </w:pPr>
      <w:r>
        <w:rPr>
          <w:sz w:val="28"/>
          <w:szCs w:val="28"/>
          <w:u w:val="single"/>
        </w:rPr>
        <w:t>Family</w:t>
      </w:r>
    </w:p>
    <w:p w:rsidR="005A7404" w:rsidRPr="00272AE1" w:rsidRDefault="004C69E2" w:rsidP="005A7404">
      <w:r w:rsidRPr="00272AE1">
        <w:t xml:space="preserve">One of the article’s main themes is </w:t>
      </w:r>
      <w:r w:rsidR="00CC6A25" w:rsidRPr="00272AE1">
        <w:t>around the sociolinguistic factors</w:t>
      </w:r>
      <w:r w:rsidR="00B47165" w:rsidRPr="00272AE1">
        <w:t>, how language acquisition relates to identity, experiences and relationships.</w:t>
      </w:r>
      <w:r w:rsidR="001702B8" w:rsidRPr="00272AE1">
        <w:t xml:space="preserve"> </w:t>
      </w:r>
      <w:proofErr w:type="spellStart"/>
      <w:r w:rsidR="00B47165" w:rsidRPr="00272AE1">
        <w:t>Gaerlan</w:t>
      </w:r>
      <w:proofErr w:type="spellEnd"/>
      <w:r w:rsidR="00B47165" w:rsidRPr="00272AE1">
        <w:t xml:space="preserve"> </w:t>
      </w:r>
      <w:r w:rsidR="00EE02F9">
        <w:t>and</w:t>
      </w:r>
      <w:r w:rsidR="00B47165" w:rsidRPr="00272AE1">
        <w:t xml:space="preserve"> Bernardo (2011, p.5) talk about the support the Filipino students felt their families had on their education, highlighting the “availability of resources at home” as well as families positive outlook on the use of English in the home.</w:t>
      </w:r>
      <w:r w:rsidR="00272AE1">
        <w:t xml:space="preserve"> </w:t>
      </w:r>
      <w:r w:rsidR="001C715F" w:rsidRPr="00272AE1">
        <w:t xml:space="preserve">This is an important point to consider, with Goodall </w:t>
      </w:r>
      <w:r w:rsidR="00EE02F9">
        <w:t>and</w:t>
      </w:r>
      <w:r w:rsidR="001C715F" w:rsidRPr="00272AE1">
        <w:t xml:space="preserve"> </w:t>
      </w:r>
      <w:proofErr w:type="spellStart"/>
      <w:r w:rsidR="001C715F" w:rsidRPr="00272AE1">
        <w:t>Vorhaus</w:t>
      </w:r>
      <w:proofErr w:type="spellEnd"/>
      <w:r w:rsidR="001C715F" w:rsidRPr="00272AE1">
        <w:t xml:space="preserve"> (2011) stipulating the</w:t>
      </w:r>
      <w:r w:rsidR="00194F97" w:rsidRPr="00272AE1">
        <w:t xml:space="preserve"> </w:t>
      </w:r>
      <w:r w:rsidR="001C715F" w:rsidRPr="00272AE1">
        <w:t>importance home-life has on a child’s education, rendering it almost more important than the fluctuations in quality in various schools’ teaching.</w:t>
      </w:r>
      <w:r w:rsidR="005A7404" w:rsidRPr="00272AE1">
        <w:t xml:space="preserve"> </w:t>
      </w:r>
      <w:r w:rsidR="0073659F">
        <w:t xml:space="preserve">However, as Baker </w:t>
      </w:r>
      <w:r w:rsidR="00EE02F9">
        <w:t>and</w:t>
      </w:r>
      <w:r w:rsidR="0073659F">
        <w:t xml:space="preserve"> Wright </w:t>
      </w:r>
      <w:r w:rsidR="00EE02F9">
        <w:t xml:space="preserve">(2017) </w:t>
      </w:r>
      <w:r w:rsidR="0073659F">
        <w:t>point out, often in English-speaking homes, there is a lack of</w:t>
      </w:r>
      <w:r w:rsidR="00EE02F9">
        <w:t xml:space="preserve"> reading material from which learners can gain a</w:t>
      </w:r>
      <w:r w:rsidR="0073659F">
        <w:t xml:space="preserve"> rich literacy</w:t>
      </w:r>
      <w:r w:rsidR="00EE02F9">
        <w:t xml:space="preserve"> knowledge</w:t>
      </w:r>
      <w:r w:rsidR="0073659F">
        <w:t>.</w:t>
      </w:r>
      <w:r w:rsidR="00EE02F9">
        <w:t xml:space="preserve"> Luckily, </w:t>
      </w:r>
      <w:r w:rsidR="00194F97" w:rsidRPr="00272AE1">
        <w:t xml:space="preserve">Wales </w:t>
      </w:r>
      <w:r w:rsidR="00EE02F9">
        <w:t>has a</w:t>
      </w:r>
      <w:r w:rsidR="00194F97" w:rsidRPr="00272AE1">
        <w:t xml:space="preserve"> significant focus on this element, with m</w:t>
      </w:r>
      <w:r w:rsidR="005A7404" w:rsidRPr="00272AE1">
        <w:t>uch being done to address th</w:t>
      </w:r>
      <w:r w:rsidR="00272AE1" w:rsidRPr="00272AE1">
        <w:t>e</w:t>
      </w:r>
      <w:r w:rsidR="005A7404" w:rsidRPr="00272AE1">
        <w:t xml:space="preserve"> issue</w:t>
      </w:r>
      <w:r w:rsidR="00194F97" w:rsidRPr="00272AE1">
        <w:t>,</w:t>
      </w:r>
      <w:r w:rsidR="005A7404" w:rsidRPr="00272AE1">
        <w:t xml:space="preserve"> WG (2017) aiming to</w:t>
      </w:r>
      <w:r w:rsidR="00272AE1" w:rsidRPr="00272AE1">
        <w:t xml:space="preserve"> give parents/carers help to support their children and more schemes to improve their own Welsh. </w:t>
      </w:r>
      <w:r w:rsidR="005A7404" w:rsidRPr="00272AE1">
        <w:t>This is vital going forward, as Cummins (1984) identifies, the benefits to children of repeating words with parents, on a one-to-one basis, helping them infer meaning of new vocabulary through connections. Further support coming from Vygotsky</w:t>
      </w:r>
      <w:r w:rsidR="007D3034" w:rsidRPr="00272AE1">
        <w:t xml:space="preserve">, </w:t>
      </w:r>
      <w:proofErr w:type="spellStart"/>
      <w:r w:rsidR="007D3034" w:rsidRPr="00272AE1">
        <w:t>Vakar</w:t>
      </w:r>
      <w:proofErr w:type="spellEnd"/>
      <w:r w:rsidR="007D3034" w:rsidRPr="00272AE1">
        <w:t xml:space="preserve"> </w:t>
      </w:r>
      <w:r w:rsidR="00EE02F9">
        <w:t>and</w:t>
      </w:r>
      <w:r w:rsidR="007D3034" w:rsidRPr="00272AE1">
        <w:t xml:space="preserve"> </w:t>
      </w:r>
      <w:proofErr w:type="spellStart"/>
      <w:r w:rsidR="007D3034" w:rsidRPr="00272AE1">
        <w:t>Hanfmann</w:t>
      </w:r>
      <w:proofErr w:type="spellEnd"/>
      <w:r w:rsidR="007D3034" w:rsidRPr="00272AE1">
        <w:t xml:space="preserve"> </w:t>
      </w:r>
      <w:r w:rsidR="007D3034" w:rsidRPr="00272AE1">
        <w:lastRenderedPageBreak/>
        <w:t>(1962) and</w:t>
      </w:r>
      <w:r w:rsidR="005A7404" w:rsidRPr="00272AE1">
        <w:t xml:space="preserve"> Black</w:t>
      </w:r>
      <w:r w:rsidR="007D3034" w:rsidRPr="00272AE1">
        <w:t xml:space="preserve"> (2005)</w:t>
      </w:r>
      <w:r w:rsidR="005A7404" w:rsidRPr="00272AE1">
        <w:t xml:space="preserve"> who identify the need to use previous</w:t>
      </w:r>
      <w:r w:rsidR="00194F97" w:rsidRPr="00272AE1">
        <w:t xml:space="preserve"> </w:t>
      </w:r>
      <w:r w:rsidR="005A7404" w:rsidRPr="00272AE1">
        <w:t>learning to build a child</w:t>
      </w:r>
      <w:r w:rsidR="007D3034" w:rsidRPr="00272AE1">
        <w:t xml:space="preserve">’s </w:t>
      </w:r>
      <w:r w:rsidR="005A7404" w:rsidRPr="00272AE1">
        <w:t>progression</w:t>
      </w:r>
      <w:r w:rsidR="007D3034" w:rsidRPr="00272AE1">
        <w:t xml:space="preserve"> in incremental</w:t>
      </w:r>
      <w:r w:rsidR="005A7404" w:rsidRPr="00272AE1">
        <w:t xml:space="preserve"> steps.</w:t>
      </w:r>
      <w:r w:rsidR="00272AE1" w:rsidRPr="00272AE1">
        <w:t xml:space="preserve"> From personal experience when a pupil in school there was a feeling of “why am I doing Welsh?” Therefore, if</w:t>
      </w:r>
      <w:r w:rsidR="005A7404" w:rsidRPr="00272AE1">
        <w:t xml:space="preserve"> parents are aware of the potential benefits to being bilingual then they are more likely to push curriculum and their children into a bilingual education.</w:t>
      </w:r>
    </w:p>
    <w:p w:rsidR="004C69E2" w:rsidRPr="004C69E2" w:rsidRDefault="004C69E2" w:rsidP="004C69E2">
      <w:pPr>
        <w:rPr>
          <w:color w:val="000000"/>
          <w:sz w:val="27"/>
          <w:szCs w:val="27"/>
        </w:rPr>
      </w:pPr>
      <w:r>
        <w:rPr>
          <w:color w:val="000000"/>
          <w:sz w:val="27"/>
          <w:szCs w:val="27"/>
          <w:u w:val="single"/>
        </w:rPr>
        <w:t>Community</w:t>
      </w:r>
    </w:p>
    <w:p w:rsidR="004C69E2" w:rsidRDefault="004C69E2" w:rsidP="004C69E2">
      <w:r w:rsidRPr="00E77369">
        <w:rPr>
          <w:rFonts w:asciiTheme="majorHAnsi" w:hAnsiTheme="majorHAnsi" w:cstheme="majorHAnsi"/>
          <w:color w:val="000000"/>
        </w:rPr>
        <w:t xml:space="preserve">Within the article it talks of children feeling that their community did not provide opportunities to learn English as they are mainly Filipino-speaking areas (Bernardo and </w:t>
      </w:r>
      <w:proofErr w:type="spellStart"/>
      <w:r w:rsidRPr="00E77369">
        <w:rPr>
          <w:rFonts w:asciiTheme="majorHAnsi" w:hAnsiTheme="majorHAnsi" w:cstheme="majorHAnsi"/>
          <w:color w:val="000000"/>
        </w:rPr>
        <w:t>Gaerlan</w:t>
      </w:r>
      <w:proofErr w:type="spellEnd"/>
      <w:r w:rsidRPr="00E77369">
        <w:rPr>
          <w:rFonts w:asciiTheme="majorHAnsi" w:hAnsiTheme="majorHAnsi" w:cstheme="majorHAnsi"/>
          <w:color w:val="000000"/>
        </w:rPr>
        <w:t xml:space="preserve">, 2011). This is mirrored in </w:t>
      </w:r>
      <w:r w:rsidR="00A023EA">
        <w:rPr>
          <w:rFonts w:asciiTheme="majorHAnsi" w:hAnsiTheme="majorHAnsi" w:cstheme="majorHAnsi"/>
          <w:color w:val="000000"/>
        </w:rPr>
        <w:t>two</w:t>
      </w:r>
      <w:r w:rsidRPr="00E77369">
        <w:rPr>
          <w:rFonts w:asciiTheme="majorHAnsi" w:hAnsiTheme="majorHAnsi" w:cstheme="majorHAnsi"/>
          <w:color w:val="000000"/>
        </w:rPr>
        <w:t xml:space="preserve"> report</w:t>
      </w:r>
      <w:r w:rsidR="00A023EA">
        <w:rPr>
          <w:rFonts w:asciiTheme="majorHAnsi" w:hAnsiTheme="majorHAnsi" w:cstheme="majorHAnsi"/>
          <w:color w:val="000000"/>
        </w:rPr>
        <w:t>s</w:t>
      </w:r>
      <w:r w:rsidR="00A61961">
        <w:rPr>
          <w:rFonts w:asciiTheme="majorHAnsi" w:hAnsiTheme="majorHAnsi" w:cstheme="majorHAnsi"/>
          <w:color w:val="000000"/>
        </w:rPr>
        <w:t xml:space="preserve"> about Wales</w:t>
      </w:r>
      <w:r w:rsidRPr="00E77369">
        <w:rPr>
          <w:rFonts w:asciiTheme="majorHAnsi" w:hAnsiTheme="majorHAnsi" w:cstheme="majorHAnsi"/>
          <w:color w:val="000000"/>
        </w:rPr>
        <w:t xml:space="preserve"> where respondents noted that the majority of written and spoken language in their community was English, in turn </w:t>
      </w:r>
      <w:r w:rsidR="00A61961">
        <w:rPr>
          <w:rFonts w:asciiTheme="majorHAnsi" w:hAnsiTheme="majorHAnsi" w:cstheme="majorHAnsi"/>
          <w:color w:val="000000"/>
        </w:rPr>
        <w:t>restricting</w:t>
      </w:r>
      <w:r w:rsidRPr="00E77369">
        <w:rPr>
          <w:rFonts w:asciiTheme="majorHAnsi" w:hAnsiTheme="majorHAnsi" w:cstheme="majorHAnsi"/>
          <w:color w:val="000000"/>
        </w:rPr>
        <w:t xml:space="preserve"> their opportunity to use Welsh in informal settings and improve their confidence in it. However, it was beneficial to see that cohorts in the study also felt that education has a major role to play, in establishing </w:t>
      </w:r>
      <w:r w:rsidRPr="00E77369">
        <w:rPr>
          <w:rFonts w:asciiTheme="majorHAnsi" w:hAnsiTheme="majorHAnsi" w:cstheme="majorHAnsi"/>
        </w:rPr>
        <w:t>language habits in learners which in turn will progress language patterns in the community (WG, 2015</w:t>
      </w:r>
      <w:r w:rsidR="00A023EA">
        <w:rPr>
          <w:rFonts w:asciiTheme="majorHAnsi" w:hAnsiTheme="majorHAnsi" w:cstheme="majorHAnsi"/>
        </w:rPr>
        <w:t xml:space="preserve"> and D</w:t>
      </w:r>
      <w:r w:rsidR="00CC37B1">
        <w:rPr>
          <w:rFonts w:asciiTheme="majorHAnsi" w:hAnsiTheme="majorHAnsi" w:cstheme="majorHAnsi"/>
        </w:rPr>
        <w:t xml:space="preserve"> </w:t>
      </w:r>
      <w:r w:rsidR="00A023EA">
        <w:rPr>
          <w:rFonts w:asciiTheme="majorHAnsi" w:hAnsiTheme="majorHAnsi" w:cstheme="majorHAnsi"/>
        </w:rPr>
        <w:t>of E, 2019)</w:t>
      </w:r>
      <w:r w:rsidRPr="00E77369">
        <w:rPr>
          <w:rFonts w:asciiTheme="majorHAnsi" w:hAnsiTheme="majorHAnsi" w:cstheme="majorHAnsi"/>
        </w:rPr>
        <w:t xml:space="preserve">. </w:t>
      </w:r>
      <w:r w:rsidR="00A61961">
        <w:rPr>
          <w:rFonts w:asciiTheme="majorHAnsi" w:hAnsiTheme="majorHAnsi" w:cstheme="majorHAnsi"/>
        </w:rPr>
        <w:t>This is</w:t>
      </w:r>
      <w:r w:rsidRPr="00E77369">
        <w:rPr>
          <w:rFonts w:asciiTheme="majorHAnsi" w:hAnsiTheme="majorHAnsi" w:cstheme="majorHAnsi"/>
        </w:rPr>
        <w:t xml:space="preserve"> supported by WG (2014), who are looking to invest in schemes to promote young people’s language use and to continue to advance the use of Welsh in the community.</w:t>
      </w:r>
      <w:r w:rsidR="00A023EA">
        <w:rPr>
          <w:rFonts w:asciiTheme="majorHAnsi" w:hAnsiTheme="majorHAnsi" w:cstheme="majorHAnsi"/>
        </w:rPr>
        <w:t xml:space="preserve"> </w:t>
      </w:r>
      <w:r w:rsidRPr="00E77369">
        <w:rPr>
          <w:rFonts w:asciiTheme="majorHAnsi" w:hAnsiTheme="majorHAnsi" w:cstheme="majorHAnsi"/>
        </w:rPr>
        <w:t xml:space="preserve">Although the education system is a vital link in creating a truly bilingual Wales, more needs to be done to ensure Welsh is used in the wider community, in workforces and especially when using public services, as these play an essential role in the daily lives of all Welsh citizens (WG, 2016). </w:t>
      </w:r>
      <w:proofErr w:type="spellStart"/>
      <w:r w:rsidR="002D4EA7" w:rsidRPr="00E77369">
        <w:rPr>
          <w:rFonts w:asciiTheme="majorHAnsi" w:hAnsiTheme="majorHAnsi" w:cstheme="majorHAnsi"/>
        </w:rPr>
        <w:t>ShwmaeSu’mae</w:t>
      </w:r>
      <w:proofErr w:type="spellEnd"/>
      <w:r w:rsidR="002D4EA7" w:rsidRPr="00E77369">
        <w:rPr>
          <w:rFonts w:asciiTheme="majorHAnsi" w:hAnsiTheme="majorHAnsi" w:cstheme="majorHAnsi"/>
        </w:rPr>
        <w:t xml:space="preserve"> Day in Wales looks to promote the fun and relaxed Welsh you can use in your local community by starting a conversation with one word, ‘</w:t>
      </w:r>
      <w:proofErr w:type="spellStart"/>
      <w:r w:rsidR="002D4EA7" w:rsidRPr="00895640">
        <w:rPr>
          <w:rFonts w:asciiTheme="majorHAnsi" w:hAnsiTheme="majorHAnsi" w:cstheme="majorHAnsi"/>
          <w:i/>
        </w:rPr>
        <w:t>shwmae</w:t>
      </w:r>
      <w:proofErr w:type="spellEnd"/>
      <w:r w:rsidR="002D4EA7" w:rsidRPr="00E77369">
        <w:rPr>
          <w:rFonts w:asciiTheme="majorHAnsi" w:hAnsiTheme="majorHAnsi" w:cstheme="majorHAnsi"/>
        </w:rPr>
        <w:t>’ (</w:t>
      </w:r>
      <w:proofErr w:type="spellStart"/>
      <w:r w:rsidR="002D4EA7" w:rsidRPr="00E77369">
        <w:rPr>
          <w:rFonts w:asciiTheme="majorHAnsi" w:hAnsiTheme="majorHAnsi" w:cstheme="majorHAnsi"/>
          <w:bCs/>
          <w:color w:val="000000" w:themeColor="text1"/>
          <w:shd w:val="clear" w:color="auto" w:fill="FFFFFF"/>
        </w:rPr>
        <w:t>MentrauIaith</w:t>
      </w:r>
      <w:proofErr w:type="spellEnd"/>
      <w:r w:rsidR="002D4EA7" w:rsidRPr="00E77369">
        <w:rPr>
          <w:rFonts w:asciiTheme="majorHAnsi" w:hAnsiTheme="majorHAnsi" w:cstheme="majorHAnsi"/>
          <w:bCs/>
          <w:color w:val="000000" w:themeColor="text1"/>
          <w:shd w:val="clear" w:color="auto" w:fill="FFFFFF"/>
        </w:rPr>
        <w:t xml:space="preserve"> Cymru, 2019)</w:t>
      </w:r>
      <w:r w:rsidR="0058122F">
        <w:rPr>
          <w:rFonts w:asciiTheme="majorHAnsi" w:hAnsiTheme="majorHAnsi" w:cstheme="majorHAnsi"/>
          <w:bCs/>
          <w:color w:val="000000" w:themeColor="text1"/>
          <w:shd w:val="clear" w:color="auto" w:fill="FFFFFF"/>
        </w:rPr>
        <w:t>.</w:t>
      </w:r>
      <w:r w:rsidR="002D4EA7">
        <w:rPr>
          <w:rFonts w:asciiTheme="majorHAnsi" w:hAnsiTheme="majorHAnsi" w:cstheme="majorHAnsi"/>
          <w:bCs/>
          <w:color w:val="000000" w:themeColor="text1"/>
          <w:shd w:val="clear" w:color="auto" w:fill="FFFFFF"/>
        </w:rPr>
        <w:t xml:space="preserve"> </w:t>
      </w:r>
      <w:r w:rsidR="002D4EA7">
        <w:t xml:space="preserve">This playful/conversational language is often between friends and therefore intent is often implied through gestures or more basic language and repeated commands (Garcia, 2009). This links to Cummins (1981), who called this simple, day-to-day language, supported by cues “contextualised language”. When used with paralinguistic cues Cummins calls </w:t>
      </w:r>
      <w:r w:rsidR="002D4EA7" w:rsidRPr="00BE16DA">
        <w:t>this</w:t>
      </w:r>
      <w:r w:rsidR="002D4EA7" w:rsidRPr="00BE16DA">
        <w:rPr>
          <w:i/>
        </w:rPr>
        <w:t xml:space="preserve"> basic interpersonal communication</w:t>
      </w:r>
      <w:r w:rsidR="002D4EA7">
        <w:rPr>
          <w:i/>
        </w:rPr>
        <w:t xml:space="preserve"> </w:t>
      </w:r>
      <w:r w:rsidR="002D4EA7">
        <w:t xml:space="preserve">(BICS). Thinking on a personal level, it takes less linguistic processing to converse with friends or discuss routine tasks, than when discussing technical aspects of life. Cummins called these more complex, academic and </w:t>
      </w:r>
      <w:proofErr w:type="spellStart"/>
      <w:r w:rsidR="002D4EA7">
        <w:t>decontextualised</w:t>
      </w:r>
      <w:proofErr w:type="spellEnd"/>
      <w:r w:rsidR="002D4EA7">
        <w:t xml:space="preserve"> language skills, </w:t>
      </w:r>
      <w:r w:rsidR="002D4EA7">
        <w:rPr>
          <w:i/>
        </w:rPr>
        <w:t xml:space="preserve">Cognitive Academic Language Proficiency </w:t>
      </w:r>
      <w:r w:rsidR="002D4EA7">
        <w:t xml:space="preserve">(CALP). He goes on to point out that BICS and CALP are both developed through interactions and putting academic knowledge into context. Although CALP in particular needs to be strengthened through academic reading in the language (Cummins, 2001). This pedagogy appeared to fail when, during personal observations, Welsh text resources were not promoted to English-medium pupils to read when in schools. This </w:t>
      </w:r>
      <w:r w:rsidR="0073659F">
        <w:t xml:space="preserve">issue can be further </w:t>
      </w:r>
      <w:r w:rsidR="00A023EA">
        <w:t>improved with links between schools and outside agencies in the sharing of resources and good practice (WG, 2015 and Barnes,2011).</w:t>
      </w:r>
    </w:p>
    <w:p w:rsidR="004C69E2" w:rsidRPr="004C69E2" w:rsidRDefault="004C69E2" w:rsidP="007039D5">
      <w:pPr>
        <w:rPr>
          <w:sz w:val="28"/>
          <w:szCs w:val="28"/>
        </w:rPr>
      </w:pPr>
    </w:p>
    <w:p w:rsidR="00633AF1" w:rsidRDefault="00633AF1">
      <w:pPr>
        <w:rPr>
          <w:sz w:val="28"/>
          <w:szCs w:val="28"/>
          <w:u w:val="single"/>
        </w:rPr>
      </w:pPr>
      <w:r w:rsidRPr="0090026A">
        <w:rPr>
          <w:sz w:val="28"/>
          <w:szCs w:val="28"/>
          <w:u w:val="single"/>
        </w:rPr>
        <w:t>Teachers as ‘models’ of good language use</w:t>
      </w:r>
    </w:p>
    <w:p w:rsidR="00A61961" w:rsidRDefault="00311A46">
      <w:pPr>
        <w:rPr>
          <w:sz w:val="28"/>
          <w:szCs w:val="28"/>
          <w:highlight w:val="magenta"/>
        </w:rPr>
      </w:pPr>
      <w:r w:rsidRPr="00FE45B5">
        <w:rPr>
          <w:sz w:val="28"/>
          <w:szCs w:val="28"/>
          <w:highlight w:val="magenta"/>
        </w:rPr>
        <w:t>-How does Wales need to improve their teachers? Who says?</w:t>
      </w:r>
    </w:p>
    <w:p w:rsidR="00895640" w:rsidRDefault="00A61961" w:rsidP="00895640">
      <w:r>
        <w:rPr>
          <w:rFonts w:asciiTheme="majorHAnsi" w:hAnsiTheme="majorHAnsi" w:cstheme="majorHAnsi"/>
        </w:rPr>
        <w:t>T</w:t>
      </w:r>
      <w:r w:rsidR="0077699D" w:rsidRPr="001E400A">
        <w:rPr>
          <w:rFonts w:asciiTheme="majorHAnsi" w:hAnsiTheme="majorHAnsi" w:cstheme="majorHAnsi"/>
        </w:rPr>
        <w:t xml:space="preserve">he article </w:t>
      </w:r>
      <w:r w:rsidR="00A11159" w:rsidRPr="001E400A">
        <w:rPr>
          <w:rFonts w:asciiTheme="majorHAnsi" w:hAnsiTheme="majorHAnsi" w:cstheme="majorHAnsi"/>
        </w:rPr>
        <w:t xml:space="preserve">talks of Filipino teachers being models of good additional language, using L1 &amp; L2 in classroom tasks, </w:t>
      </w:r>
      <w:r>
        <w:rPr>
          <w:rFonts w:asciiTheme="majorHAnsi" w:hAnsiTheme="majorHAnsi" w:cstheme="majorHAnsi"/>
        </w:rPr>
        <w:t xml:space="preserve">although </w:t>
      </w:r>
      <w:r w:rsidR="00A11159" w:rsidRPr="001E400A">
        <w:rPr>
          <w:rFonts w:asciiTheme="majorHAnsi" w:hAnsiTheme="majorHAnsi" w:cstheme="majorHAnsi"/>
        </w:rPr>
        <w:t>it goes on to state that outside of the classroom L1 is used more frequentl</w:t>
      </w:r>
      <w:r w:rsidR="001E400A" w:rsidRPr="001E400A">
        <w:rPr>
          <w:rFonts w:asciiTheme="majorHAnsi" w:hAnsiTheme="majorHAnsi" w:cstheme="majorHAnsi"/>
        </w:rPr>
        <w:t xml:space="preserve">y </w:t>
      </w:r>
      <w:r w:rsidR="00A11159" w:rsidRPr="001E400A">
        <w:rPr>
          <w:rFonts w:asciiTheme="majorHAnsi" w:hAnsiTheme="majorHAnsi" w:cstheme="majorHAnsi"/>
        </w:rPr>
        <w:t>(Bernardo &amp;</w:t>
      </w:r>
      <w:r w:rsidR="008B5F8F" w:rsidRPr="001E400A">
        <w:rPr>
          <w:rFonts w:asciiTheme="majorHAnsi" w:hAnsiTheme="majorHAnsi" w:cstheme="majorHAnsi"/>
        </w:rPr>
        <w:t xml:space="preserve"> </w:t>
      </w:r>
      <w:proofErr w:type="spellStart"/>
      <w:r w:rsidR="00A11159" w:rsidRPr="001E400A">
        <w:rPr>
          <w:rFonts w:asciiTheme="majorHAnsi" w:hAnsiTheme="majorHAnsi" w:cstheme="majorHAnsi"/>
        </w:rPr>
        <w:t>Gaerlan</w:t>
      </w:r>
      <w:proofErr w:type="spellEnd"/>
      <w:r w:rsidR="00A11159" w:rsidRPr="001E400A">
        <w:rPr>
          <w:rFonts w:asciiTheme="majorHAnsi" w:hAnsiTheme="majorHAnsi" w:cstheme="majorHAnsi"/>
        </w:rPr>
        <w:t xml:space="preserve">, 2011). </w:t>
      </w:r>
      <w:r w:rsidR="003063B3" w:rsidRPr="001E400A">
        <w:rPr>
          <w:rFonts w:asciiTheme="majorHAnsi" w:hAnsiTheme="majorHAnsi" w:cstheme="majorHAnsi"/>
        </w:rPr>
        <w:t>This highlights one of the issues ESTYN found, that not enough children are using Welsh in outdoor and informal settings (2013). This was observed during Professional Teaching Experience (PTE) when Welsh was scarcely used in any informal settings unless through incidental Welsh, which the pupils usually have a good understanding of, thus failing to extend their vocabulary.</w:t>
      </w:r>
      <w:r w:rsidR="003561A3" w:rsidRPr="001E400A">
        <w:rPr>
          <w:rFonts w:asciiTheme="majorHAnsi" w:hAnsiTheme="majorHAnsi" w:cstheme="majorHAnsi"/>
        </w:rPr>
        <w:t xml:space="preserve"> Further research shows that t</w:t>
      </w:r>
      <w:r w:rsidR="003063B3" w:rsidRPr="001E400A">
        <w:rPr>
          <w:rFonts w:asciiTheme="majorHAnsi" w:hAnsiTheme="majorHAnsi" w:cstheme="majorHAnsi"/>
        </w:rPr>
        <w:t xml:space="preserve">eachers </w:t>
      </w:r>
      <w:r w:rsidR="003561A3" w:rsidRPr="001E400A">
        <w:rPr>
          <w:rFonts w:asciiTheme="majorHAnsi" w:hAnsiTheme="majorHAnsi" w:cstheme="majorHAnsi"/>
        </w:rPr>
        <w:t>are sometimes</w:t>
      </w:r>
      <w:r w:rsidR="003063B3" w:rsidRPr="001E400A">
        <w:rPr>
          <w:rFonts w:asciiTheme="majorHAnsi" w:hAnsiTheme="majorHAnsi" w:cstheme="majorHAnsi"/>
        </w:rPr>
        <w:t xml:space="preserve"> more concerned using language for their own agenda, rather than to push child’s language (Cummins, 1984).</w:t>
      </w:r>
      <w:r w:rsidR="00AA2CC8" w:rsidRPr="001E400A">
        <w:rPr>
          <w:rFonts w:asciiTheme="majorHAnsi" w:hAnsiTheme="majorHAnsi" w:cstheme="majorHAnsi"/>
        </w:rPr>
        <w:t xml:space="preserve"> </w:t>
      </w:r>
      <w:r w:rsidR="001E400A" w:rsidRPr="001E400A">
        <w:rPr>
          <w:rFonts w:asciiTheme="majorHAnsi" w:hAnsiTheme="majorHAnsi" w:cstheme="majorHAnsi"/>
        </w:rPr>
        <w:t xml:space="preserve">D of E (1989) goes against </w:t>
      </w:r>
      <w:r w:rsidR="001E400A" w:rsidRPr="001E400A">
        <w:rPr>
          <w:rFonts w:asciiTheme="majorHAnsi" w:hAnsiTheme="majorHAnsi" w:cstheme="majorHAnsi"/>
        </w:rPr>
        <w:lastRenderedPageBreak/>
        <w:t xml:space="preserve">this by stating that practitioners should understand how </w:t>
      </w:r>
      <w:bookmarkStart w:id="2" w:name="10"/>
      <w:r w:rsidR="001E400A" w:rsidRPr="001E400A">
        <w:rPr>
          <w:rFonts w:asciiTheme="majorHAnsi" w:hAnsiTheme="majorHAnsi" w:cstheme="majorHAnsi"/>
        </w:rPr>
        <w:t>“</w:t>
      </w:r>
      <w:r w:rsidR="001E400A" w:rsidRPr="001E400A">
        <w:rPr>
          <w:rFonts w:asciiTheme="majorHAnsi" w:hAnsiTheme="majorHAnsi" w:cstheme="majorHAnsi"/>
          <w:color w:val="000000"/>
        </w:rPr>
        <w:t>languages convey and produce meanings” and “should feature as an element of teachers' schemes of work” (D of E, 1989, p. 106)</w:t>
      </w:r>
      <w:bookmarkEnd w:id="2"/>
      <w:r w:rsidR="001E400A" w:rsidRPr="001E400A">
        <w:rPr>
          <w:rFonts w:asciiTheme="majorHAnsi" w:hAnsiTheme="majorHAnsi" w:cstheme="majorHAnsi"/>
          <w:color w:val="000000"/>
        </w:rPr>
        <w:t xml:space="preserve">. Unfortunately, </w:t>
      </w:r>
      <w:r w:rsidR="00A11159" w:rsidRPr="001E400A">
        <w:rPr>
          <w:rFonts w:asciiTheme="majorHAnsi" w:hAnsiTheme="majorHAnsi" w:cstheme="majorHAnsi"/>
        </w:rPr>
        <w:t>E</w:t>
      </w:r>
      <w:r w:rsidR="00FC363B" w:rsidRPr="001E400A">
        <w:rPr>
          <w:rFonts w:asciiTheme="majorHAnsi" w:hAnsiTheme="majorHAnsi" w:cstheme="majorHAnsi"/>
        </w:rPr>
        <w:t>STYN stat</w:t>
      </w:r>
      <w:r w:rsidR="001E400A" w:rsidRPr="001E400A">
        <w:rPr>
          <w:rFonts w:asciiTheme="majorHAnsi" w:hAnsiTheme="majorHAnsi" w:cstheme="majorHAnsi"/>
        </w:rPr>
        <w:t>e</w:t>
      </w:r>
      <w:r w:rsidR="00FC363B" w:rsidRPr="001E400A">
        <w:rPr>
          <w:rFonts w:asciiTheme="majorHAnsi" w:hAnsiTheme="majorHAnsi" w:cstheme="majorHAnsi"/>
        </w:rPr>
        <w:t xml:space="preserve"> there are too few Welsh-speaking teachers</w:t>
      </w:r>
      <w:r w:rsidR="008B5F8F" w:rsidRPr="001E400A">
        <w:rPr>
          <w:rFonts w:asciiTheme="majorHAnsi" w:hAnsiTheme="majorHAnsi" w:cstheme="majorHAnsi"/>
        </w:rPr>
        <w:t>,</w:t>
      </w:r>
      <w:r w:rsidR="00FC363B" w:rsidRPr="001E400A">
        <w:rPr>
          <w:rFonts w:asciiTheme="majorHAnsi" w:hAnsiTheme="majorHAnsi" w:cstheme="majorHAnsi"/>
        </w:rPr>
        <w:t xml:space="preserve"> this in turn lead</w:t>
      </w:r>
      <w:r w:rsidR="008B5F8F" w:rsidRPr="001E400A">
        <w:rPr>
          <w:rFonts w:asciiTheme="majorHAnsi" w:hAnsiTheme="majorHAnsi" w:cstheme="majorHAnsi"/>
        </w:rPr>
        <w:t>ing</w:t>
      </w:r>
      <w:r w:rsidR="00FC363B" w:rsidRPr="001E400A">
        <w:rPr>
          <w:rFonts w:asciiTheme="majorHAnsi" w:hAnsiTheme="majorHAnsi" w:cstheme="majorHAnsi"/>
        </w:rPr>
        <w:t xml:space="preserve"> to less Welsh being spoken across the whole school</w:t>
      </w:r>
      <w:r w:rsidR="0077699D" w:rsidRPr="001E400A">
        <w:rPr>
          <w:rFonts w:asciiTheme="majorHAnsi" w:hAnsiTheme="majorHAnsi" w:cstheme="majorHAnsi"/>
        </w:rPr>
        <w:t>, leading to a negative impact on learners</w:t>
      </w:r>
      <w:r w:rsidR="00FC363B" w:rsidRPr="001E400A">
        <w:rPr>
          <w:rFonts w:asciiTheme="majorHAnsi" w:hAnsiTheme="majorHAnsi" w:cstheme="majorHAnsi"/>
        </w:rPr>
        <w:t xml:space="preserve"> (2013)</w:t>
      </w:r>
      <w:r w:rsidR="0077699D" w:rsidRPr="001E400A">
        <w:rPr>
          <w:rFonts w:asciiTheme="majorHAnsi" w:hAnsiTheme="majorHAnsi" w:cstheme="majorHAnsi"/>
        </w:rPr>
        <w:t>.</w:t>
      </w:r>
      <w:r w:rsidR="00895640">
        <w:rPr>
          <w:rFonts w:asciiTheme="majorHAnsi" w:hAnsiTheme="majorHAnsi" w:cstheme="majorHAnsi"/>
        </w:rPr>
        <w:t xml:space="preserve"> </w:t>
      </w:r>
      <w:proofErr w:type="spellStart"/>
      <w:r w:rsidR="00895640">
        <w:t>Rhieni</w:t>
      </w:r>
      <w:proofErr w:type="spellEnd"/>
      <w:r w:rsidR="00895640">
        <w:t xml:space="preserve"> </w:t>
      </w:r>
      <w:proofErr w:type="spellStart"/>
      <w:r w:rsidR="00895640">
        <w:t>Dros</w:t>
      </w:r>
      <w:proofErr w:type="spellEnd"/>
      <w:r w:rsidR="00895640">
        <w:t xml:space="preserve"> </w:t>
      </w:r>
      <w:proofErr w:type="spellStart"/>
      <w:r w:rsidR="00895640">
        <w:t>Addysyg</w:t>
      </w:r>
      <w:proofErr w:type="spellEnd"/>
      <w:r w:rsidR="00895640">
        <w:t xml:space="preserve"> </w:t>
      </w:r>
      <w:proofErr w:type="spellStart"/>
      <w:r w:rsidR="00895640">
        <w:t>Gymraeg</w:t>
      </w:r>
      <w:proofErr w:type="spellEnd"/>
      <w:r w:rsidR="00895640">
        <w:rPr>
          <w:rFonts w:asciiTheme="majorHAnsi" w:hAnsiTheme="majorHAnsi" w:cstheme="majorHAnsi"/>
        </w:rPr>
        <w:t xml:space="preserve"> (</w:t>
      </w:r>
      <w:proofErr w:type="spellStart"/>
      <w:r w:rsidR="00895640" w:rsidRPr="00DA55C2">
        <w:t>RhAG</w:t>
      </w:r>
      <w:proofErr w:type="spellEnd"/>
      <w:r w:rsidR="00895640">
        <w:t xml:space="preserve">) </w:t>
      </w:r>
      <w:r w:rsidR="00895640">
        <w:rPr>
          <w:rFonts w:asciiTheme="majorHAnsi" w:hAnsiTheme="majorHAnsi" w:cstheme="majorHAnsi"/>
        </w:rPr>
        <w:t>see the success of Welsh-medium education as a critical factor in the resurgence of Welsh language in the last 50 years (WG, 2019). This is a similar idea to the trickle-down effect that having teachers as good models of Welsh has within each school, their expertise encourages other practitioners and children to use more Welsh. This was experienced during PTE when a Welsh speaking teacher ran after-school Welsh clubs, helped organise many Welsh projects and themed weeks in schools, as well as covering in a Welsh-medium school. This last element was really interesting as she was developing her own Welsh and also sharing best practice between the two schools.</w:t>
      </w:r>
    </w:p>
    <w:p w:rsidR="001B6147" w:rsidRPr="001B6147" w:rsidRDefault="0058122F" w:rsidP="0067098B">
      <w:pPr>
        <w:rPr>
          <w:sz w:val="28"/>
          <w:szCs w:val="28"/>
        </w:rPr>
      </w:pPr>
      <w:r w:rsidRPr="00CC37B1">
        <w:t>T</w:t>
      </w:r>
      <w:r w:rsidR="001B6147" w:rsidRPr="00CC37B1">
        <w:t>he article talks about the cognitive process of learning, highlighting the need for pupils to</w:t>
      </w:r>
      <w:r w:rsidR="008065A3" w:rsidRPr="00CC37B1">
        <w:t xml:space="preserve"> connect</w:t>
      </w:r>
      <w:r w:rsidR="001B6147" w:rsidRPr="00CC37B1">
        <w:t xml:space="preserve"> “new information with old knowledge”</w:t>
      </w:r>
      <w:r w:rsidR="00F3522A" w:rsidRPr="00CC37B1">
        <w:t xml:space="preserve"> (Bernardo and </w:t>
      </w:r>
      <w:proofErr w:type="spellStart"/>
      <w:r w:rsidR="00F3522A" w:rsidRPr="00CC37B1">
        <w:t>Gaerlan</w:t>
      </w:r>
      <w:proofErr w:type="spellEnd"/>
      <w:r w:rsidR="00F3522A" w:rsidRPr="00CC37B1">
        <w:t xml:space="preserve">, 2011, p.2). This focusses on the constructivist approach, </w:t>
      </w:r>
      <w:r w:rsidR="0000452A" w:rsidRPr="00CC37B1">
        <w:t xml:space="preserve">pupils are viewed as active learners in the process of acquiring knowledge (Olusegun, 2015). This is a </w:t>
      </w:r>
      <w:r w:rsidRPr="00CC37B1">
        <w:t>key skill in the curriculum which talks of teachers recognising</w:t>
      </w:r>
      <w:r>
        <w:t xml:space="preserve"> prior learning so that pupils can draw on “previous experiences when attempting new activities and solving problems” (WG, 2015 and WG, 2008, p.56). Th</w:t>
      </w:r>
      <w:r w:rsidR="00CC37B1">
        <w:t>is highlights that</w:t>
      </w:r>
      <w:r w:rsidRPr="00CC37B1">
        <w:t xml:space="preserve"> for good teaching to occur, practitioners need to be aware of the psycholinguistic aspects to bilingual learners’ education.</w:t>
      </w:r>
      <w:r w:rsidR="003561A3" w:rsidRPr="00CC37B1">
        <w:t xml:space="preserve"> </w:t>
      </w:r>
      <w:r w:rsidR="00CC37B1" w:rsidRPr="00CC37B1">
        <w:t xml:space="preserve">Another important pedagogical methodology </w:t>
      </w:r>
      <w:r w:rsidR="001B6147" w:rsidRPr="00CC37B1">
        <w:t xml:space="preserve">Bernardo and </w:t>
      </w:r>
      <w:proofErr w:type="spellStart"/>
      <w:r w:rsidR="001B6147" w:rsidRPr="00CC37B1">
        <w:t>Gaerlan</w:t>
      </w:r>
      <w:proofErr w:type="spellEnd"/>
      <w:r w:rsidR="003561A3" w:rsidRPr="00CC37B1">
        <w:t xml:space="preserve"> (</w:t>
      </w:r>
      <w:r w:rsidR="001B6147" w:rsidRPr="00CC37B1">
        <w:t xml:space="preserve">2011) </w:t>
      </w:r>
      <w:r w:rsidR="00895640">
        <w:t>discuss is the need for</w:t>
      </w:r>
      <w:r w:rsidR="001B6147" w:rsidRPr="00CC37B1">
        <w:t xml:space="preserve"> pupils </w:t>
      </w:r>
      <w:r w:rsidR="00895640">
        <w:t xml:space="preserve">to </w:t>
      </w:r>
      <w:r w:rsidR="001B6147" w:rsidRPr="00CC37B1">
        <w:t>communicat</w:t>
      </w:r>
      <w:r w:rsidR="00895640">
        <w:t>e</w:t>
      </w:r>
      <w:r w:rsidR="001B6147" w:rsidRPr="00CC37B1">
        <w:t xml:space="preserve"> their understanding to others</w:t>
      </w:r>
      <w:r w:rsidR="003561A3" w:rsidRPr="00CC37B1">
        <w:t>. This peer-to-peer teaching is something teachers should employ as often as possible in class as it is a wonderful way to develop “capable learners” who have future-proof skills (WG, 2015, p.29).</w:t>
      </w:r>
    </w:p>
    <w:p w:rsidR="0090026A" w:rsidRPr="007039D5" w:rsidRDefault="0090026A" w:rsidP="007039D5">
      <w:pPr>
        <w:pStyle w:val="NormalWeb"/>
        <w:rPr>
          <w:color w:val="000000"/>
          <w:sz w:val="27"/>
          <w:szCs w:val="27"/>
        </w:rPr>
      </w:pPr>
    </w:p>
    <w:p w:rsidR="0067098B" w:rsidRDefault="0067098B"/>
    <w:p w:rsidR="00213339" w:rsidRDefault="00213339">
      <w:pPr>
        <w:rPr>
          <w:b/>
          <w:sz w:val="32"/>
          <w:szCs w:val="32"/>
        </w:rPr>
      </w:pPr>
    </w:p>
    <w:p w:rsidR="00213339" w:rsidRDefault="00213339">
      <w:pPr>
        <w:rPr>
          <w:b/>
          <w:sz w:val="32"/>
          <w:szCs w:val="32"/>
        </w:rPr>
      </w:pPr>
    </w:p>
    <w:p w:rsidR="00213339" w:rsidRDefault="00213339">
      <w:pPr>
        <w:rPr>
          <w:sz w:val="32"/>
          <w:szCs w:val="32"/>
          <w:u w:val="single"/>
        </w:rPr>
      </w:pPr>
      <w:r w:rsidRPr="00213339">
        <w:rPr>
          <w:sz w:val="32"/>
          <w:szCs w:val="32"/>
          <w:u w:val="single"/>
        </w:rPr>
        <w:t>Conclusion</w:t>
      </w:r>
    </w:p>
    <w:p w:rsidR="00175F5C" w:rsidRDefault="006C57D0" w:rsidP="00175F5C">
      <w:pPr>
        <w:widowControl w:val="0"/>
        <w:autoSpaceDE w:val="0"/>
        <w:autoSpaceDN w:val="0"/>
        <w:adjustRightInd w:val="0"/>
        <w:rPr>
          <w:rFonts w:asciiTheme="majorHAnsi" w:hAnsiTheme="majorHAnsi" w:cstheme="majorHAnsi"/>
          <w:szCs w:val="32"/>
        </w:rPr>
      </w:pPr>
      <w:r w:rsidRPr="006872C6">
        <w:rPr>
          <w:rFonts w:asciiTheme="majorHAnsi" w:hAnsiTheme="majorHAnsi" w:cstheme="majorHAnsi"/>
          <w:szCs w:val="36"/>
        </w:rPr>
        <w:t>The article does present a lot of key information</w:t>
      </w:r>
      <w:r w:rsidR="002D62C9" w:rsidRPr="006872C6">
        <w:rPr>
          <w:rFonts w:asciiTheme="majorHAnsi" w:hAnsiTheme="majorHAnsi" w:cstheme="majorHAnsi"/>
          <w:szCs w:val="36"/>
        </w:rPr>
        <w:t xml:space="preserve"> to </w:t>
      </w:r>
      <w:r w:rsidRPr="006872C6">
        <w:rPr>
          <w:rFonts w:asciiTheme="majorHAnsi" w:hAnsiTheme="majorHAnsi" w:cstheme="majorHAnsi"/>
          <w:szCs w:val="36"/>
        </w:rPr>
        <w:t>help</w:t>
      </w:r>
      <w:r w:rsidR="002D62C9" w:rsidRPr="006872C6">
        <w:rPr>
          <w:rFonts w:asciiTheme="majorHAnsi" w:hAnsiTheme="majorHAnsi" w:cstheme="majorHAnsi"/>
          <w:szCs w:val="36"/>
        </w:rPr>
        <w:t xml:space="preserve"> practitioners</w:t>
      </w:r>
      <w:r w:rsidRPr="006872C6">
        <w:rPr>
          <w:rFonts w:asciiTheme="majorHAnsi" w:hAnsiTheme="majorHAnsi" w:cstheme="majorHAnsi"/>
          <w:szCs w:val="36"/>
        </w:rPr>
        <w:t xml:space="preserve"> understand how bilingual learners use both languages to </w:t>
      </w:r>
      <w:r w:rsidR="002D62C9" w:rsidRPr="006872C6">
        <w:rPr>
          <w:rFonts w:asciiTheme="majorHAnsi" w:hAnsiTheme="majorHAnsi" w:cstheme="majorHAnsi"/>
          <w:szCs w:val="36"/>
        </w:rPr>
        <w:t xml:space="preserve">gain new subject knowledge. </w:t>
      </w:r>
      <w:r w:rsidR="00895640">
        <w:rPr>
          <w:rFonts w:asciiTheme="majorHAnsi" w:hAnsiTheme="majorHAnsi" w:cstheme="majorHAnsi"/>
          <w:szCs w:val="36"/>
        </w:rPr>
        <w:t>It is worth noting that</w:t>
      </w:r>
      <w:r w:rsidR="002D62C9" w:rsidRPr="006872C6">
        <w:rPr>
          <w:rFonts w:asciiTheme="majorHAnsi" w:hAnsiTheme="majorHAnsi" w:cstheme="majorHAnsi"/>
          <w:szCs w:val="36"/>
        </w:rPr>
        <w:t xml:space="preserve"> there are drawbacks to the article when approached as a teacher in English-medium </w:t>
      </w:r>
      <w:r w:rsidR="006872C6">
        <w:rPr>
          <w:rFonts w:asciiTheme="majorHAnsi" w:hAnsiTheme="majorHAnsi" w:cstheme="majorHAnsi"/>
          <w:szCs w:val="36"/>
        </w:rPr>
        <w:t xml:space="preserve">primary </w:t>
      </w:r>
      <w:r w:rsidR="002D62C9" w:rsidRPr="006872C6">
        <w:rPr>
          <w:rFonts w:asciiTheme="majorHAnsi" w:hAnsiTheme="majorHAnsi" w:cstheme="majorHAnsi"/>
          <w:szCs w:val="36"/>
        </w:rPr>
        <w:t>school</w:t>
      </w:r>
      <w:r w:rsidR="006872C6">
        <w:rPr>
          <w:rFonts w:asciiTheme="majorHAnsi" w:hAnsiTheme="majorHAnsi" w:cstheme="majorHAnsi"/>
          <w:szCs w:val="36"/>
        </w:rPr>
        <w:t>s,</w:t>
      </w:r>
      <w:r w:rsidR="002D62C9" w:rsidRPr="006872C6">
        <w:rPr>
          <w:rFonts w:asciiTheme="majorHAnsi" w:hAnsiTheme="majorHAnsi" w:cstheme="majorHAnsi"/>
          <w:szCs w:val="36"/>
        </w:rPr>
        <w:t xml:space="preserve"> as Welsh-language levels </w:t>
      </w:r>
      <w:r w:rsidR="006872C6">
        <w:rPr>
          <w:rFonts w:asciiTheme="majorHAnsi" w:hAnsiTheme="majorHAnsi" w:cstheme="majorHAnsi"/>
          <w:szCs w:val="36"/>
        </w:rPr>
        <w:t>seem</w:t>
      </w:r>
      <w:r w:rsidR="002D62C9" w:rsidRPr="006872C6">
        <w:rPr>
          <w:rFonts w:asciiTheme="majorHAnsi" w:hAnsiTheme="majorHAnsi" w:cstheme="majorHAnsi"/>
          <w:szCs w:val="36"/>
        </w:rPr>
        <w:t xml:space="preserve"> far lower</w:t>
      </w:r>
      <w:r w:rsidR="007B6F43" w:rsidRPr="006872C6">
        <w:rPr>
          <w:rFonts w:asciiTheme="majorHAnsi" w:hAnsiTheme="majorHAnsi" w:cstheme="majorHAnsi"/>
          <w:szCs w:val="36"/>
        </w:rPr>
        <w:t xml:space="preserve"> than</w:t>
      </w:r>
      <w:r w:rsidR="002D62C9" w:rsidRPr="006872C6">
        <w:rPr>
          <w:rFonts w:asciiTheme="majorHAnsi" w:hAnsiTheme="majorHAnsi" w:cstheme="majorHAnsi"/>
          <w:szCs w:val="36"/>
        </w:rPr>
        <w:t xml:space="preserve"> that </w:t>
      </w:r>
      <w:r w:rsidR="007B6F43" w:rsidRPr="006872C6">
        <w:rPr>
          <w:rFonts w:asciiTheme="majorHAnsi" w:hAnsiTheme="majorHAnsi" w:cstheme="majorHAnsi"/>
          <w:szCs w:val="36"/>
        </w:rPr>
        <w:t xml:space="preserve">of </w:t>
      </w:r>
      <w:r w:rsidR="002D62C9" w:rsidRPr="006872C6">
        <w:rPr>
          <w:rFonts w:asciiTheme="majorHAnsi" w:hAnsiTheme="majorHAnsi" w:cstheme="majorHAnsi"/>
          <w:szCs w:val="36"/>
        </w:rPr>
        <w:t>the Filipino students in the article.</w:t>
      </w:r>
      <w:r w:rsidR="006872C6" w:rsidRPr="006872C6">
        <w:rPr>
          <w:rFonts w:asciiTheme="majorHAnsi" w:hAnsiTheme="majorHAnsi" w:cstheme="majorHAnsi"/>
          <w:szCs w:val="36"/>
        </w:rPr>
        <w:t xml:space="preserve"> </w:t>
      </w:r>
      <w:r w:rsidR="006872C6">
        <w:rPr>
          <w:rFonts w:asciiTheme="majorHAnsi" w:hAnsiTheme="majorHAnsi" w:cstheme="majorHAnsi"/>
          <w:szCs w:val="36"/>
        </w:rPr>
        <w:t>This is p</w:t>
      </w:r>
      <w:r w:rsidR="006872C6" w:rsidRPr="006872C6">
        <w:rPr>
          <w:rFonts w:asciiTheme="majorHAnsi" w:hAnsiTheme="majorHAnsi" w:cstheme="majorHAnsi"/>
          <w:szCs w:val="36"/>
        </w:rPr>
        <w:t>otentially due to the age and previous experience of learners</w:t>
      </w:r>
      <w:r w:rsidR="006872C6">
        <w:rPr>
          <w:rFonts w:asciiTheme="majorHAnsi" w:hAnsiTheme="majorHAnsi" w:cstheme="majorHAnsi"/>
          <w:szCs w:val="36"/>
        </w:rPr>
        <w:t>,</w:t>
      </w:r>
      <w:r w:rsidR="006872C6" w:rsidRPr="006872C6">
        <w:rPr>
          <w:rFonts w:asciiTheme="majorHAnsi" w:hAnsiTheme="majorHAnsi" w:cstheme="majorHAnsi"/>
          <w:szCs w:val="36"/>
        </w:rPr>
        <w:t xml:space="preserve"> although this is not explicit in the article’s findings.</w:t>
      </w:r>
      <w:r w:rsidR="001A7D56">
        <w:rPr>
          <w:rFonts w:asciiTheme="majorHAnsi" w:hAnsiTheme="majorHAnsi" w:cstheme="majorHAnsi"/>
          <w:szCs w:val="36"/>
        </w:rPr>
        <w:t xml:space="preserve"> It also fails to discuss how learners acquire second-language proficiency, instead focussing on how they use their previously gained bilingual skills in subject specific tasks.</w:t>
      </w:r>
      <w:r w:rsidR="00175F5C">
        <w:rPr>
          <w:rFonts w:asciiTheme="majorHAnsi" w:hAnsiTheme="majorHAnsi" w:cstheme="majorHAnsi"/>
          <w:szCs w:val="36"/>
        </w:rPr>
        <w:t xml:space="preserve"> However, the article</w:t>
      </w:r>
      <w:r w:rsidR="00175F5C">
        <w:rPr>
          <w:rFonts w:asciiTheme="majorHAnsi" w:hAnsiTheme="majorHAnsi" w:cstheme="majorHAnsi"/>
          <w:szCs w:val="32"/>
        </w:rPr>
        <w:t xml:space="preserve"> </w:t>
      </w:r>
      <w:r w:rsidR="005214D4">
        <w:rPr>
          <w:rFonts w:asciiTheme="majorHAnsi" w:hAnsiTheme="majorHAnsi" w:cstheme="majorHAnsi"/>
          <w:szCs w:val="32"/>
        </w:rPr>
        <w:t xml:space="preserve">does </w:t>
      </w:r>
      <w:r w:rsidR="00175F5C">
        <w:rPr>
          <w:rFonts w:asciiTheme="majorHAnsi" w:hAnsiTheme="majorHAnsi" w:cstheme="majorHAnsi"/>
          <w:szCs w:val="32"/>
        </w:rPr>
        <w:t>identif</w:t>
      </w:r>
      <w:r w:rsidR="005214D4">
        <w:rPr>
          <w:rFonts w:asciiTheme="majorHAnsi" w:hAnsiTheme="majorHAnsi" w:cstheme="majorHAnsi"/>
          <w:szCs w:val="32"/>
        </w:rPr>
        <w:t>y</w:t>
      </w:r>
      <w:r w:rsidR="00175F5C">
        <w:rPr>
          <w:rFonts w:asciiTheme="majorHAnsi" w:hAnsiTheme="majorHAnsi" w:cstheme="majorHAnsi"/>
          <w:szCs w:val="32"/>
        </w:rPr>
        <w:t xml:space="preserve"> the limitations of research w</w:t>
      </w:r>
      <w:r w:rsidR="005214D4">
        <w:rPr>
          <w:rFonts w:asciiTheme="majorHAnsi" w:hAnsiTheme="majorHAnsi" w:cstheme="majorHAnsi"/>
          <w:szCs w:val="32"/>
        </w:rPr>
        <w:t>ithin when</w:t>
      </w:r>
      <w:r w:rsidR="00175F5C">
        <w:rPr>
          <w:rFonts w:asciiTheme="majorHAnsi" w:hAnsiTheme="majorHAnsi" w:cstheme="majorHAnsi"/>
          <w:szCs w:val="32"/>
        </w:rPr>
        <w:t xml:space="preserve"> talking about the need for a “multidisciplinary” approach to understanding bilingual learners in detail (Bernardo and </w:t>
      </w:r>
      <w:proofErr w:type="spellStart"/>
      <w:r w:rsidR="00175F5C">
        <w:rPr>
          <w:rFonts w:asciiTheme="majorHAnsi" w:hAnsiTheme="majorHAnsi" w:cstheme="majorHAnsi"/>
          <w:szCs w:val="32"/>
        </w:rPr>
        <w:t>Gaerlan</w:t>
      </w:r>
      <w:proofErr w:type="spellEnd"/>
      <w:r w:rsidR="00175F5C">
        <w:rPr>
          <w:rFonts w:asciiTheme="majorHAnsi" w:hAnsiTheme="majorHAnsi" w:cstheme="majorHAnsi"/>
          <w:szCs w:val="32"/>
        </w:rPr>
        <w:t>, 2011, p.5).</w:t>
      </w:r>
    </w:p>
    <w:p w:rsidR="005214D4" w:rsidRPr="005214D4" w:rsidRDefault="007C5402" w:rsidP="005214D4">
      <w:pPr>
        <w:rPr>
          <w:rFonts w:asciiTheme="majorHAnsi" w:hAnsiTheme="majorHAnsi" w:cstheme="majorHAnsi"/>
        </w:rPr>
      </w:pPr>
      <w:r w:rsidRPr="006872C6">
        <w:rPr>
          <w:rFonts w:asciiTheme="majorHAnsi" w:hAnsiTheme="majorHAnsi" w:cstheme="majorHAnsi"/>
          <w:szCs w:val="32"/>
        </w:rPr>
        <w:t>Th</w:t>
      </w:r>
      <w:r>
        <w:rPr>
          <w:rFonts w:asciiTheme="majorHAnsi" w:hAnsiTheme="majorHAnsi" w:cstheme="majorHAnsi"/>
          <w:szCs w:val="32"/>
        </w:rPr>
        <w:t>e</w:t>
      </w:r>
      <w:r w:rsidRPr="006872C6">
        <w:rPr>
          <w:rFonts w:asciiTheme="majorHAnsi" w:hAnsiTheme="majorHAnsi" w:cstheme="majorHAnsi"/>
          <w:szCs w:val="32"/>
        </w:rPr>
        <w:t xml:space="preserve"> article is highly informative regarding</w:t>
      </w:r>
      <w:r w:rsidRPr="006872C6">
        <w:rPr>
          <w:rFonts w:asciiTheme="majorHAnsi" w:hAnsiTheme="majorHAnsi" w:cstheme="majorHAnsi"/>
          <w:color w:val="000000"/>
        </w:rPr>
        <w:t xml:space="preserve"> the learning of academic language in L2, </w:t>
      </w:r>
      <w:r>
        <w:rPr>
          <w:rFonts w:asciiTheme="majorHAnsi" w:hAnsiTheme="majorHAnsi" w:cstheme="majorHAnsi"/>
          <w:color w:val="000000"/>
        </w:rPr>
        <w:t>yet</w:t>
      </w:r>
      <w:r w:rsidRPr="006872C6">
        <w:rPr>
          <w:rFonts w:asciiTheme="majorHAnsi" w:hAnsiTheme="majorHAnsi" w:cstheme="majorHAnsi"/>
          <w:color w:val="000000"/>
        </w:rPr>
        <w:t xml:space="preserve"> when looking at bilingual progression it is important to understand that learners should have secure knowledge in their mother tongue</w:t>
      </w:r>
      <w:r>
        <w:rPr>
          <w:rFonts w:asciiTheme="majorHAnsi" w:hAnsiTheme="majorHAnsi" w:cstheme="majorHAnsi"/>
          <w:color w:val="000000"/>
        </w:rPr>
        <w:t xml:space="preserve"> before they can progress</w:t>
      </w:r>
      <w:r w:rsidRPr="006872C6">
        <w:rPr>
          <w:rFonts w:asciiTheme="majorHAnsi" w:hAnsiTheme="majorHAnsi" w:cstheme="majorHAnsi"/>
          <w:color w:val="000000"/>
        </w:rPr>
        <w:t xml:space="preserve">. As Baker and Wright (2017) state, </w:t>
      </w:r>
      <w:bookmarkStart w:id="3" w:name="_Hlk23351693"/>
      <w:r>
        <w:rPr>
          <w:rFonts w:asciiTheme="majorHAnsi" w:hAnsiTheme="majorHAnsi" w:cstheme="majorHAnsi"/>
        </w:rPr>
        <w:t>l</w:t>
      </w:r>
      <w:r w:rsidRPr="006872C6">
        <w:rPr>
          <w:rFonts w:asciiTheme="majorHAnsi" w:hAnsiTheme="majorHAnsi" w:cstheme="majorHAnsi"/>
        </w:rPr>
        <w:t>iteracy across subjects is acquired through first having a grounded understanding of English</w:t>
      </w:r>
      <w:bookmarkEnd w:id="3"/>
      <w:r w:rsidRPr="006872C6">
        <w:rPr>
          <w:rFonts w:asciiTheme="majorHAnsi" w:hAnsiTheme="majorHAnsi" w:cstheme="majorHAnsi"/>
        </w:rPr>
        <w:t>. T</w:t>
      </w:r>
      <w:r w:rsidRPr="006872C6">
        <w:rPr>
          <w:rFonts w:asciiTheme="majorHAnsi" w:hAnsiTheme="majorHAnsi" w:cstheme="majorHAnsi"/>
          <w:color w:val="000000"/>
        </w:rPr>
        <w:t xml:space="preserve">his in turn leads to </w:t>
      </w:r>
      <w:r w:rsidRPr="006872C6">
        <w:rPr>
          <w:rFonts w:asciiTheme="majorHAnsi" w:hAnsiTheme="majorHAnsi" w:cstheme="majorHAnsi"/>
          <w:color w:val="000000"/>
        </w:rPr>
        <w:lastRenderedPageBreak/>
        <w:t>proficiencies in a second-language.</w:t>
      </w:r>
      <w:r w:rsidR="005214D4">
        <w:rPr>
          <w:rFonts w:asciiTheme="majorHAnsi" w:hAnsiTheme="majorHAnsi" w:cstheme="majorHAnsi"/>
          <w:color w:val="000000"/>
        </w:rPr>
        <w:t xml:space="preserve"> Despite some issues, t</w:t>
      </w:r>
      <w:r w:rsidR="00175F5C" w:rsidRPr="006872C6">
        <w:rPr>
          <w:rFonts w:asciiTheme="majorHAnsi" w:hAnsiTheme="majorHAnsi" w:cstheme="majorHAnsi"/>
          <w:szCs w:val="32"/>
        </w:rPr>
        <w:t>he article offers valuable theoretical insights as a starting point for teachers and researchers</w:t>
      </w:r>
      <w:r w:rsidR="005214D4">
        <w:rPr>
          <w:rFonts w:asciiTheme="majorHAnsi" w:hAnsiTheme="majorHAnsi" w:cstheme="majorHAnsi"/>
          <w:szCs w:val="32"/>
        </w:rPr>
        <w:t>.</w:t>
      </w:r>
      <w:r w:rsidR="005214D4" w:rsidRPr="005214D4">
        <w:rPr>
          <w:rFonts w:asciiTheme="majorHAnsi" w:hAnsiTheme="majorHAnsi" w:cstheme="majorHAnsi"/>
        </w:rPr>
        <w:t xml:space="preserve"> </w:t>
      </w:r>
      <w:r w:rsidR="005214D4">
        <w:rPr>
          <w:rFonts w:asciiTheme="majorHAnsi" w:hAnsiTheme="majorHAnsi" w:cstheme="majorHAnsi"/>
        </w:rPr>
        <w:t>A key recommendation for the future of teaching Welsh in Wales is the need for a well-skilled workforce who are capable of delivering these goals. In order for this to happen, they must be secure in their Welsh-language to be good models for language use. The legislation currently in place needs to be continually and whole-heartedly supported by Welsh Government, driving reform to maintain the increased use of Welsh in communities and businesses. Current and future workforces need to be inspired to understand the importance of a bilingual workforce and skilled accordingly.</w:t>
      </w:r>
    </w:p>
    <w:p w:rsidR="00254E8F" w:rsidRDefault="00254E8F">
      <w:pPr>
        <w:rPr>
          <w:rFonts w:asciiTheme="majorHAnsi" w:hAnsiTheme="majorHAnsi" w:cstheme="majorHAnsi"/>
        </w:rPr>
      </w:pPr>
    </w:p>
    <w:sectPr w:rsidR="00254E8F" w:rsidSect="00D33A5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4E4E" w:rsidRDefault="004B4E4E" w:rsidP="004B4E4E">
      <w:pPr>
        <w:spacing w:after="0" w:line="240" w:lineRule="auto"/>
      </w:pPr>
      <w:r>
        <w:separator/>
      </w:r>
    </w:p>
  </w:endnote>
  <w:endnote w:type="continuationSeparator" w:id="0">
    <w:p w:rsidR="004B4E4E" w:rsidRDefault="004B4E4E" w:rsidP="004B4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4E4E" w:rsidRDefault="004B4E4E">
    <w:pPr>
      <w:pStyle w:val="Foote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71B3BEF"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4E4E" w:rsidRDefault="004B4E4E" w:rsidP="004B4E4E">
      <w:pPr>
        <w:spacing w:after="0" w:line="240" w:lineRule="auto"/>
      </w:pPr>
      <w:r>
        <w:separator/>
      </w:r>
    </w:p>
  </w:footnote>
  <w:footnote w:type="continuationSeparator" w:id="0">
    <w:p w:rsidR="004B4E4E" w:rsidRDefault="004B4E4E" w:rsidP="004B4E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4E4E" w:rsidRDefault="004B4E4E">
    <w:pPr>
      <w:pStyle w:val="Header"/>
    </w:pPr>
    <w:r>
      <w:t>1600699</w:t>
    </w:r>
  </w:p>
  <w:p w:rsidR="004B4E4E" w:rsidRDefault="004B4E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53C628BC"/>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A45"/>
    <w:rsid w:val="0000452A"/>
    <w:rsid w:val="00036322"/>
    <w:rsid w:val="000365DB"/>
    <w:rsid w:val="00070E55"/>
    <w:rsid w:val="000710AA"/>
    <w:rsid w:val="00077A5E"/>
    <w:rsid w:val="000C2859"/>
    <w:rsid w:val="000D5EA5"/>
    <w:rsid w:val="000E3DAC"/>
    <w:rsid w:val="00102206"/>
    <w:rsid w:val="0012275F"/>
    <w:rsid w:val="001250FC"/>
    <w:rsid w:val="001702B8"/>
    <w:rsid w:val="00175F5C"/>
    <w:rsid w:val="00176182"/>
    <w:rsid w:val="00177F3A"/>
    <w:rsid w:val="00194F97"/>
    <w:rsid w:val="001A7D56"/>
    <w:rsid w:val="001B251B"/>
    <w:rsid w:val="001B6147"/>
    <w:rsid w:val="001C715F"/>
    <w:rsid w:val="001E400A"/>
    <w:rsid w:val="001E5076"/>
    <w:rsid w:val="001F4FC0"/>
    <w:rsid w:val="0020625D"/>
    <w:rsid w:val="002071E4"/>
    <w:rsid w:val="00213339"/>
    <w:rsid w:val="00221CE3"/>
    <w:rsid w:val="002242B7"/>
    <w:rsid w:val="0022709B"/>
    <w:rsid w:val="00241E26"/>
    <w:rsid w:val="00254E8F"/>
    <w:rsid w:val="00266506"/>
    <w:rsid w:val="00272AE1"/>
    <w:rsid w:val="00275301"/>
    <w:rsid w:val="002805F1"/>
    <w:rsid w:val="00292552"/>
    <w:rsid w:val="002972F2"/>
    <w:rsid w:val="002B52C3"/>
    <w:rsid w:val="002D3951"/>
    <w:rsid w:val="002D4EA7"/>
    <w:rsid w:val="002D62C9"/>
    <w:rsid w:val="002F1B07"/>
    <w:rsid w:val="003063B3"/>
    <w:rsid w:val="00311A46"/>
    <w:rsid w:val="00347597"/>
    <w:rsid w:val="003561A3"/>
    <w:rsid w:val="00356D4F"/>
    <w:rsid w:val="003D4558"/>
    <w:rsid w:val="00405B07"/>
    <w:rsid w:val="004231AF"/>
    <w:rsid w:val="00441755"/>
    <w:rsid w:val="00446044"/>
    <w:rsid w:val="004863E5"/>
    <w:rsid w:val="00494307"/>
    <w:rsid w:val="004A2F81"/>
    <w:rsid w:val="004B33CE"/>
    <w:rsid w:val="004B4E4E"/>
    <w:rsid w:val="004C68BF"/>
    <w:rsid w:val="004C69E2"/>
    <w:rsid w:val="004D1154"/>
    <w:rsid w:val="004F03F7"/>
    <w:rsid w:val="004F4675"/>
    <w:rsid w:val="00501FD4"/>
    <w:rsid w:val="00502B27"/>
    <w:rsid w:val="005149EE"/>
    <w:rsid w:val="005214D4"/>
    <w:rsid w:val="00521F2A"/>
    <w:rsid w:val="00557A33"/>
    <w:rsid w:val="005738B9"/>
    <w:rsid w:val="0057430B"/>
    <w:rsid w:val="0058122F"/>
    <w:rsid w:val="005A7404"/>
    <w:rsid w:val="005B28E3"/>
    <w:rsid w:val="005D25D6"/>
    <w:rsid w:val="005E0EC5"/>
    <w:rsid w:val="005E348E"/>
    <w:rsid w:val="005E4B0D"/>
    <w:rsid w:val="00627094"/>
    <w:rsid w:val="00633AF1"/>
    <w:rsid w:val="00640C25"/>
    <w:rsid w:val="006525E1"/>
    <w:rsid w:val="0067098B"/>
    <w:rsid w:val="006872C6"/>
    <w:rsid w:val="006A472A"/>
    <w:rsid w:val="006B0678"/>
    <w:rsid w:val="006B1940"/>
    <w:rsid w:val="006B4A44"/>
    <w:rsid w:val="006C57D0"/>
    <w:rsid w:val="006D0FD0"/>
    <w:rsid w:val="007039D5"/>
    <w:rsid w:val="0071013C"/>
    <w:rsid w:val="007101D4"/>
    <w:rsid w:val="00710FC6"/>
    <w:rsid w:val="0073614D"/>
    <w:rsid w:val="0073659F"/>
    <w:rsid w:val="00761CAD"/>
    <w:rsid w:val="0076747A"/>
    <w:rsid w:val="0077699D"/>
    <w:rsid w:val="007B6F43"/>
    <w:rsid w:val="007C5402"/>
    <w:rsid w:val="007D3034"/>
    <w:rsid w:val="008065A3"/>
    <w:rsid w:val="00815937"/>
    <w:rsid w:val="00815E24"/>
    <w:rsid w:val="00820D6A"/>
    <w:rsid w:val="00822FC9"/>
    <w:rsid w:val="0083571E"/>
    <w:rsid w:val="008420AB"/>
    <w:rsid w:val="00843B7B"/>
    <w:rsid w:val="00895640"/>
    <w:rsid w:val="008971CB"/>
    <w:rsid w:val="008A74AC"/>
    <w:rsid w:val="008B5F8F"/>
    <w:rsid w:val="008C1EB4"/>
    <w:rsid w:val="008D3063"/>
    <w:rsid w:val="008F58E6"/>
    <w:rsid w:val="0090026A"/>
    <w:rsid w:val="00912C30"/>
    <w:rsid w:val="0093763A"/>
    <w:rsid w:val="00942D53"/>
    <w:rsid w:val="0094634B"/>
    <w:rsid w:val="009863F8"/>
    <w:rsid w:val="00996C17"/>
    <w:rsid w:val="009A165B"/>
    <w:rsid w:val="009C6679"/>
    <w:rsid w:val="009E31DC"/>
    <w:rsid w:val="009F14A1"/>
    <w:rsid w:val="00A023EA"/>
    <w:rsid w:val="00A05C89"/>
    <w:rsid w:val="00A11159"/>
    <w:rsid w:val="00A163EB"/>
    <w:rsid w:val="00A43AAF"/>
    <w:rsid w:val="00A54AC2"/>
    <w:rsid w:val="00A61961"/>
    <w:rsid w:val="00A70847"/>
    <w:rsid w:val="00A764FB"/>
    <w:rsid w:val="00A84504"/>
    <w:rsid w:val="00AA2CC8"/>
    <w:rsid w:val="00AB330C"/>
    <w:rsid w:val="00AB3917"/>
    <w:rsid w:val="00AE183E"/>
    <w:rsid w:val="00B06373"/>
    <w:rsid w:val="00B25524"/>
    <w:rsid w:val="00B47165"/>
    <w:rsid w:val="00B55CC5"/>
    <w:rsid w:val="00B86880"/>
    <w:rsid w:val="00BC6AF9"/>
    <w:rsid w:val="00BE16DA"/>
    <w:rsid w:val="00BF4251"/>
    <w:rsid w:val="00BF7D46"/>
    <w:rsid w:val="00C23946"/>
    <w:rsid w:val="00C42FE6"/>
    <w:rsid w:val="00C532E9"/>
    <w:rsid w:val="00C75206"/>
    <w:rsid w:val="00CA1266"/>
    <w:rsid w:val="00CC37B1"/>
    <w:rsid w:val="00CC6A25"/>
    <w:rsid w:val="00CD7484"/>
    <w:rsid w:val="00D02D5A"/>
    <w:rsid w:val="00D04509"/>
    <w:rsid w:val="00D26509"/>
    <w:rsid w:val="00D33A55"/>
    <w:rsid w:val="00D70F6B"/>
    <w:rsid w:val="00D72707"/>
    <w:rsid w:val="00D812CF"/>
    <w:rsid w:val="00D9433F"/>
    <w:rsid w:val="00DA55C2"/>
    <w:rsid w:val="00DD181B"/>
    <w:rsid w:val="00DF1CFF"/>
    <w:rsid w:val="00E00C79"/>
    <w:rsid w:val="00E42A45"/>
    <w:rsid w:val="00E71FE4"/>
    <w:rsid w:val="00E77369"/>
    <w:rsid w:val="00EA7AF6"/>
    <w:rsid w:val="00EE02F9"/>
    <w:rsid w:val="00EE61CC"/>
    <w:rsid w:val="00F104BA"/>
    <w:rsid w:val="00F1315A"/>
    <w:rsid w:val="00F27ADA"/>
    <w:rsid w:val="00F302D5"/>
    <w:rsid w:val="00F3522A"/>
    <w:rsid w:val="00F40748"/>
    <w:rsid w:val="00F503F7"/>
    <w:rsid w:val="00F842DC"/>
    <w:rsid w:val="00F85851"/>
    <w:rsid w:val="00F8591F"/>
    <w:rsid w:val="00F949C8"/>
    <w:rsid w:val="00FC363B"/>
    <w:rsid w:val="00FE15C5"/>
    <w:rsid w:val="00FE45B5"/>
    <w:rsid w:val="00FE7381"/>
    <w:rsid w:val="00FF102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D649E"/>
  <w15:docId w15:val="{6BF24CC6-C7D9-4C90-890E-BA5F5A9A9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3A55"/>
  </w:style>
  <w:style w:type="paragraph" w:styleId="Heading1">
    <w:name w:val="heading 1"/>
    <w:basedOn w:val="Normal"/>
    <w:link w:val="Heading1Char"/>
    <w:uiPriority w:val="9"/>
    <w:qFormat/>
    <w:rsid w:val="0010220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4863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709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7098B"/>
    <w:rPr>
      <w:color w:val="0000FF"/>
      <w:u w:val="single"/>
    </w:rPr>
  </w:style>
  <w:style w:type="character" w:customStyle="1" w:styleId="Heading1Char">
    <w:name w:val="Heading 1 Char"/>
    <w:basedOn w:val="DefaultParagraphFont"/>
    <w:link w:val="Heading1"/>
    <w:uiPriority w:val="9"/>
    <w:rsid w:val="00102206"/>
    <w:rPr>
      <w:rFonts w:ascii="Times New Roman" w:eastAsia="Times New Roman" w:hAnsi="Times New Roman" w:cs="Times New Roman"/>
      <w:b/>
      <w:bCs/>
      <w:kern w:val="36"/>
      <w:sz w:val="48"/>
      <w:szCs w:val="48"/>
      <w:lang w:eastAsia="en-GB"/>
    </w:rPr>
  </w:style>
  <w:style w:type="character" w:customStyle="1" w:styleId="breaker-breaker">
    <w:name w:val="breaker-breaker"/>
    <w:basedOn w:val="DefaultParagraphFont"/>
    <w:rsid w:val="00102206"/>
  </w:style>
  <w:style w:type="character" w:customStyle="1" w:styleId="Heading2Char">
    <w:name w:val="Heading 2 Char"/>
    <w:basedOn w:val="DefaultParagraphFont"/>
    <w:link w:val="Heading2"/>
    <w:uiPriority w:val="9"/>
    <w:semiHidden/>
    <w:rsid w:val="004863E5"/>
    <w:rPr>
      <w:rFonts w:asciiTheme="majorHAnsi" w:eastAsiaTheme="majorEastAsia" w:hAnsiTheme="majorHAnsi" w:cstheme="majorBidi"/>
      <w:color w:val="2F5496" w:themeColor="accent1" w:themeShade="BF"/>
      <w:sz w:val="26"/>
      <w:szCs w:val="26"/>
    </w:rPr>
  </w:style>
  <w:style w:type="character" w:customStyle="1" w:styleId="UnresolvedMention1">
    <w:name w:val="Unresolved Mention1"/>
    <w:basedOn w:val="DefaultParagraphFont"/>
    <w:uiPriority w:val="99"/>
    <w:semiHidden/>
    <w:unhideWhenUsed/>
    <w:rsid w:val="004863E5"/>
    <w:rPr>
      <w:color w:val="605E5C"/>
      <w:shd w:val="clear" w:color="auto" w:fill="E1DFDD"/>
    </w:rPr>
  </w:style>
  <w:style w:type="paragraph" w:styleId="BalloonText">
    <w:name w:val="Balloon Text"/>
    <w:basedOn w:val="Normal"/>
    <w:link w:val="BalloonTextChar"/>
    <w:uiPriority w:val="99"/>
    <w:semiHidden/>
    <w:unhideWhenUsed/>
    <w:rsid w:val="00761C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1CAD"/>
    <w:rPr>
      <w:rFonts w:ascii="Tahoma" w:hAnsi="Tahoma" w:cs="Tahoma"/>
      <w:sz w:val="16"/>
      <w:szCs w:val="16"/>
    </w:rPr>
  </w:style>
  <w:style w:type="character" w:styleId="UnresolvedMention">
    <w:name w:val="Unresolved Mention"/>
    <w:basedOn w:val="DefaultParagraphFont"/>
    <w:uiPriority w:val="99"/>
    <w:semiHidden/>
    <w:unhideWhenUsed/>
    <w:rsid w:val="00A54AC2"/>
    <w:rPr>
      <w:color w:val="605E5C"/>
      <w:shd w:val="clear" w:color="auto" w:fill="E1DFDD"/>
    </w:rPr>
  </w:style>
  <w:style w:type="paragraph" w:styleId="Header">
    <w:name w:val="header"/>
    <w:basedOn w:val="Normal"/>
    <w:link w:val="HeaderChar"/>
    <w:uiPriority w:val="99"/>
    <w:unhideWhenUsed/>
    <w:rsid w:val="004B4E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E4E"/>
  </w:style>
  <w:style w:type="paragraph" w:styleId="Footer">
    <w:name w:val="footer"/>
    <w:basedOn w:val="Normal"/>
    <w:link w:val="FooterChar"/>
    <w:uiPriority w:val="99"/>
    <w:unhideWhenUsed/>
    <w:rsid w:val="004B4E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E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0708">
      <w:bodyDiv w:val="1"/>
      <w:marLeft w:val="0"/>
      <w:marRight w:val="0"/>
      <w:marTop w:val="0"/>
      <w:marBottom w:val="0"/>
      <w:divBdr>
        <w:top w:val="none" w:sz="0" w:space="0" w:color="auto"/>
        <w:left w:val="none" w:sz="0" w:space="0" w:color="auto"/>
        <w:bottom w:val="none" w:sz="0" w:space="0" w:color="auto"/>
        <w:right w:val="none" w:sz="0" w:space="0" w:color="auto"/>
      </w:divBdr>
    </w:div>
    <w:div w:id="172496869">
      <w:bodyDiv w:val="1"/>
      <w:marLeft w:val="0"/>
      <w:marRight w:val="0"/>
      <w:marTop w:val="0"/>
      <w:marBottom w:val="0"/>
      <w:divBdr>
        <w:top w:val="none" w:sz="0" w:space="0" w:color="auto"/>
        <w:left w:val="none" w:sz="0" w:space="0" w:color="auto"/>
        <w:bottom w:val="none" w:sz="0" w:space="0" w:color="auto"/>
        <w:right w:val="none" w:sz="0" w:space="0" w:color="auto"/>
      </w:divBdr>
    </w:div>
    <w:div w:id="788937464">
      <w:bodyDiv w:val="1"/>
      <w:marLeft w:val="0"/>
      <w:marRight w:val="0"/>
      <w:marTop w:val="0"/>
      <w:marBottom w:val="0"/>
      <w:divBdr>
        <w:top w:val="none" w:sz="0" w:space="0" w:color="auto"/>
        <w:left w:val="none" w:sz="0" w:space="0" w:color="auto"/>
        <w:bottom w:val="none" w:sz="0" w:space="0" w:color="auto"/>
        <w:right w:val="none" w:sz="0" w:space="0" w:color="auto"/>
      </w:divBdr>
    </w:div>
    <w:div w:id="1059480472">
      <w:bodyDiv w:val="1"/>
      <w:marLeft w:val="0"/>
      <w:marRight w:val="0"/>
      <w:marTop w:val="0"/>
      <w:marBottom w:val="0"/>
      <w:divBdr>
        <w:top w:val="none" w:sz="0" w:space="0" w:color="auto"/>
        <w:left w:val="none" w:sz="0" w:space="0" w:color="auto"/>
        <w:bottom w:val="none" w:sz="0" w:space="0" w:color="auto"/>
        <w:right w:val="none" w:sz="0" w:space="0" w:color="auto"/>
      </w:divBdr>
    </w:div>
    <w:div w:id="1540967374">
      <w:bodyDiv w:val="1"/>
      <w:marLeft w:val="0"/>
      <w:marRight w:val="0"/>
      <w:marTop w:val="0"/>
      <w:marBottom w:val="0"/>
      <w:divBdr>
        <w:top w:val="none" w:sz="0" w:space="0" w:color="auto"/>
        <w:left w:val="none" w:sz="0" w:space="0" w:color="auto"/>
        <w:bottom w:val="none" w:sz="0" w:space="0" w:color="auto"/>
        <w:right w:val="none" w:sz="0" w:space="0" w:color="auto"/>
      </w:divBdr>
    </w:div>
    <w:div w:id="174568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2318</Words>
  <Characters>13215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Jones (1600699)</dc:creator>
  <cp:keywords/>
  <dc:description/>
  <cp:lastModifiedBy>Ryan Jones (1600699)</cp:lastModifiedBy>
  <cp:revision>2</cp:revision>
  <dcterms:created xsi:type="dcterms:W3CDTF">2019-11-01T17:19:00Z</dcterms:created>
  <dcterms:modified xsi:type="dcterms:W3CDTF">2019-11-01T17:19:00Z</dcterms:modified>
</cp:coreProperties>
</file>