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0F97" w:rsidRDefault="000F5F48">
      <w:r>
        <w:t xml:space="preserve">Exam 3 </w:t>
      </w:r>
      <w:r w:rsidR="00937964">
        <w:t>1916171 Jessica Williams 2167 407104</w:t>
      </w:r>
    </w:p>
    <w:p w:rsidR="00937964" w:rsidRDefault="00937964"/>
    <w:p w:rsidR="0058222A" w:rsidRDefault="0058222A" w:rsidP="0058222A">
      <w:pPr>
        <w:pStyle w:val="ListParagraph"/>
        <w:numPr>
          <w:ilvl w:val="0"/>
          <w:numId w:val="1"/>
        </w:numPr>
      </w:pPr>
      <w:r>
        <w:t>Any person driving a motor vehicle on a road or another public place must stop when required to do by a police constable in uniform or a traffic officer. Failing to stop when required is an offence.</w:t>
      </w:r>
    </w:p>
    <w:p w:rsidR="0058222A" w:rsidRDefault="0058222A" w:rsidP="0058222A">
      <w:pPr>
        <w:pStyle w:val="ListParagraph"/>
      </w:pPr>
      <w:r>
        <w:t xml:space="preserve">Any person riding a cycle on a road or any other public place must </w:t>
      </w:r>
      <w:r>
        <w:t>stop when required to do by a police constable in uniform or a traffic officer. Failing to stop when required is an offence</w:t>
      </w:r>
      <w:r>
        <w:t xml:space="preserve"> under section 163(3) Road Traffic Act 1988.</w:t>
      </w:r>
    </w:p>
    <w:p w:rsidR="0058222A" w:rsidRDefault="0058222A" w:rsidP="0058222A"/>
    <w:p w:rsidR="0058222A" w:rsidRDefault="0058222A" w:rsidP="0058222A">
      <w:pPr>
        <w:pStyle w:val="ListParagraph"/>
        <w:numPr>
          <w:ilvl w:val="0"/>
          <w:numId w:val="1"/>
        </w:numPr>
      </w:pPr>
      <w:r>
        <w:t>Section 6(4) Road Traffic Act 1988 gives constables the power to require a preliminary sample of breath at the road side if the constable suspects that they are under the influence of alcohol whilst driving, they have committed a moving traffic offence or have been involved in an accident. The preliminary test must be carried out by a constable in uniform if they are suspected to be under the influence or have committed a moving traffic offence. Any constable whether in uniform or not can administer the test at the scene of an accident.</w:t>
      </w:r>
    </w:p>
    <w:p w:rsidR="0058222A" w:rsidRDefault="0058222A" w:rsidP="0058222A"/>
    <w:p w:rsidR="0058222A" w:rsidRDefault="0058222A" w:rsidP="0058222A">
      <w:pPr>
        <w:pStyle w:val="ListParagraph"/>
        <w:numPr>
          <w:ilvl w:val="0"/>
          <w:numId w:val="1"/>
        </w:numPr>
      </w:pPr>
      <w:r>
        <w:t>A person is guilty of driving without due care and attention or reasonable consideration if they are driving a mechanically propelled vehicle on a road and their standard of driving has fallen far below what would be expected of a careful and competent driver. Their manner of driving must take into account the road conditions, the weather conditions and any other item on the road which may affect their driving.</w:t>
      </w:r>
    </w:p>
    <w:p w:rsidR="0058222A" w:rsidRDefault="0058222A" w:rsidP="0058222A">
      <w:pPr>
        <w:pStyle w:val="ListParagraph"/>
      </w:pPr>
    </w:p>
    <w:p w:rsidR="0058222A" w:rsidRDefault="0058222A" w:rsidP="0058222A">
      <w:pPr>
        <w:pStyle w:val="ListParagraph"/>
        <w:numPr>
          <w:ilvl w:val="0"/>
          <w:numId w:val="1"/>
        </w:numPr>
      </w:pPr>
      <w:r>
        <w:t xml:space="preserve">Roads policing powers and activities are useful in detecting criminal activity as they can aim to disrupt the operations of organised criminal groups by using intelligence known to inform traffic stops and searches of their vehicles. They are useful for detecting and reducing terrorist activities as they can be stopped for using vehicles on the road under section 163 Road traffic Act. They are also used in gathering intelligence and becoming a proactive presence in the community. These activities are shown in the 2015-2020 ACPO strategy for roads policing activities. </w:t>
      </w:r>
    </w:p>
    <w:p w:rsidR="0058222A" w:rsidRDefault="0058222A" w:rsidP="0058222A">
      <w:pPr>
        <w:pStyle w:val="ListParagraph"/>
      </w:pPr>
    </w:p>
    <w:p w:rsidR="0058222A" w:rsidRDefault="0058222A" w:rsidP="0058222A">
      <w:pPr>
        <w:pStyle w:val="ListParagraph"/>
        <w:numPr>
          <w:ilvl w:val="0"/>
          <w:numId w:val="1"/>
        </w:numPr>
      </w:pPr>
      <w:r>
        <w:t>Section 165A states that a constable in uniform that has reasonable grounds to suspect that a motor vehicle is or has been driving on a road without valid insurance or driving licence, has committed offences under section 4 or 5 Road traffic Act (Careless and inconsiderate driving) or has failed to stop for the police can be seized. Constables in uniform are able to enter a premises where the vehicle is in order to seize the vehicles unless it is in a private garage which has access to a dwelling.</w:t>
      </w:r>
    </w:p>
    <w:p w:rsidR="0058222A" w:rsidRDefault="0058222A" w:rsidP="0058222A">
      <w:pPr>
        <w:pStyle w:val="ListParagraph"/>
      </w:pPr>
    </w:p>
    <w:p w:rsidR="0058222A" w:rsidRDefault="0058222A" w:rsidP="0058222A">
      <w:pPr>
        <w:pStyle w:val="ListParagraph"/>
        <w:numPr>
          <w:ilvl w:val="0"/>
          <w:numId w:val="1"/>
        </w:numPr>
      </w:pPr>
      <w:r>
        <w:t xml:space="preserve">Section 170 (1) states that owning to a vehicle being on a road at the time of an accident where injury was caused to a person who is not the driver of the vehicle in the accident, where damage was caused to any street furniture including streetlamps, hedgerows or barriers or any of the reportable animals were injured or killed then the person driving that vehicle must report that accident as soon as practicable to a police constable or at a police station or within 24 hours. The reportable animals are cattle, horse, ass, mule, pig, sheep, dog or goat. </w:t>
      </w:r>
    </w:p>
    <w:p w:rsidR="0058222A" w:rsidRDefault="0058222A" w:rsidP="0058222A">
      <w:pPr>
        <w:pStyle w:val="ListParagraph"/>
      </w:pPr>
    </w:p>
    <w:p w:rsidR="0058222A" w:rsidRDefault="0058222A" w:rsidP="0058222A">
      <w:pPr>
        <w:pStyle w:val="ListParagraph"/>
        <w:numPr>
          <w:ilvl w:val="0"/>
          <w:numId w:val="1"/>
        </w:numPr>
      </w:pPr>
      <w:r>
        <w:t>The role of a family liaison officer is to engage with the relatives of the deceased party and act as an intermediary between the police investigating the collision and the family. The roles that are carried out by the FLO include:</w:t>
      </w:r>
    </w:p>
    <w:p w:rsidR="0058222A" w:rsidRDefault="0058222A" w:rsidP="0058222A">
      <w:pPr>
        <w:pStyle w:val="ListParagraph"/>
      </w:pPr>
    </w:p>
    <w:p w:rsidR="0058222A" w:rsidRDefault="0058222A" w:rsidP="0058222A">
      <w:pPr>
        <w:pStyle w:val="ListParagraph"/>
        <w:numPr>
          <w:ilvl w:val="0"/>
          <w:numId w:val="2"/>
        </w:numPr>
      </w:pPr>
      <w:r>
        <w:t>Assisting with identification procedures of the deceased part</w:t>
      </w:r>
    </w:p>
    <w:p w:rsidR="0058222A" w:rsidRDefault="0058222A" w:rsidP="0058222A">
      <w:pPr>
        <w:pStyle w:val="ListParagraph"/>
        <w:numPr>
          <w:ilvl w:val="0"/>
          <w:numId w:val="2"/>
        </w:numPr>
      </w:pPr>
      <w:r>
        <w:t>Gaining statements from the family (if applicable to the circumstances)</w:t>
      </w:r>
    </w:p>
    <w:p w:rsidR="0058222A" w:rsidRDefault="0058222A" w:rsidP="0058222A">
      <w:pPr>
        <w:pStyle w:val="ListParagraph"/>
        <w:numPr>
          <w:ilvl w:val="0"/>
          <w:numId w:val="2"/>
        </w:numPr>
      </w:pPr>
      <w:r>
        <w:t>Explaining police procedures</w:t>
      </w:r>
    </w:p>
    <w:p w:rsidR="0058222A" w:rsidRDefault="0058222A" w:rsidP="0058222A">
      <w:pPr>
        <w:pStyle w:val="ListParagraph"/>
        <w:numPr>
          <w:ilvl w:val="0"/>
          <w:numId w:val="2"/>
        </w:numPr>
      </w:pPr>
      <w:r>
        <w:t xml:space="preserve">Providing regular updates on the situation </w:t>
      </w:r>
    </w:p>
    <w:p w:rsidR="00127B73" w:rsidRDefault="00127B73" w:rsidP="0058222A">
      <w:pPr>
        <w:pStyle w:val="ListParagraph"/>
        <w:numPr>
          <w:ilvl w:val="0"/>
          <w:numId w:val="2"/>
        </w:numPr>
      </w:pPr>
      <w:r>
        <w:t>Providing support services to the families of the offender</w:t>
      </w:r>
    </w:p>
    <w:p w:rsidR="00127B73" w:rsidRDefault="00127B73" w:rsidP="0058222A">
      <w:pPr>
        <w:pStyle w:val="ListParagraph"/>
        <w:numPr>
          <w:ilvl w:val="0"/>
          <w:numId w:val="2"/>
        </w:numPr>
      </w:pPr>
      <w:r>
        <w:t>Accompanying them to any subsequent trials and/or inquest</w:t>
      </w:r>
    </w:p>
    <w:p w:rsidR="00127B73" w:rsidRDefault="00127B73" w:rsidP="00127B73">
      <w:pPr>
        <w:ind w:left="360"/>
      </w:pPr>
      <w:r>
        <w:t>An FLO is usually separate from the investigation of the offence and is there to liaise with the family and ensure that they are fully supported to deal with the tragedy of losing a family member in a road traffic collision.</w:t>
      </w:r>
      <w:bookmarkStart w:id="0" w:name="_GoBack"/>
      <w:bookmarkEnd w:id="0"/>
    </w:p>
    <w:p w:rsidR="0058222A" w:rsidRDefault="0058222A" w:rsidP="0058222A"/>
    <w:p w:rsidR="0058222A" w:rsidRDefault="0058222A" w:rsidP="0058222A">
      <w:pPr>
        <w:pStyle w:val="ListParagraph"/>
        <w:numPr>
          <w:ilvl w:val="0"/>
          <w:numId w:val="1"/>
        </w:numPr>
      </w:pPr>
      <w:r>
        <w:t>Section 170 Road Traffic Act 1988 states that a driver involved in a reportable road collision must remain at the scene for as long as reasonably practicable to provide details to any person with reason to require them. The act states that the person should provide their name and address as the driver, the name and address of the keeper of the vehicle if it is different to their own and the registration of the vehicle involved in the collision. The act states that if there are no persons around in order to provide details to then the driver must report the accident in person to a police constable or at a police station as soon as practicable but within 24 hours. This cannot be done by telephone or email.</w:t>
      </w:r>
    </w:p>
    <w:p w:rsidR="0058222A" w:rsidRDefault="0058222A" w:rsidP="0058222A"/>
    <w:p w:rsidR="0058222A" w:rsidRDefault="0058222A" w:rsidP="0058222A">
      <w:pPr>
        <w:pStyle w:val="ListParagraph"/>
        <w:numPr>
          <w:ilvl w:val="0"/>
          <w:numId w:val="1"/>
        </w:numPr>
      </w:pPr>
      <w:r>
        <w:t xml:space="preserve">Section 6E stated that if a constable has reasonable belief that a person who has been immediately before or recently been driving a motor vehicle on a road and they have entered a dwelling then they have power of entry to require a preliminary test to assess the level of alcohol on their breath at that time. It must be considered that once a person has entered that address they could provide the hip flask defence and it is to record the amount of time that has passed since the offence has been committed and the test being administered to allow for back calculations if an evidential test is required. Reasonable force to effect entry to the property to administer the test is permitted. </w:t>
      </w:r>
    </w:p>
    <w:p w:rsidR="0058222A" w:rsidRDefault="0058222A" w:rsidP="0058222A">
      <w:pPr>
        <w:pStyle w:val="ListParagraph"/>
      </w:pPr>
    </w:p>
    <w:p w:rsidR="0058222A" w:rsidRDefault="0058222A" w:rsidP="0058222A">
      <w:pPr>
        <w:pStyle w:val="ListParagraph"/>
        <w:numPr>
          <w:ilvl w:val="0"/>
          <w:numId w:val="1"/>
        </w:numPr>
      </w:pPr>
      <w:r>
        <w:t>A person who has been driving a mechanically propelled vehicle on a road or other public place has caused the death of another person by driving in a dangerous manner.</w:t>
      </w:r>
      <w:r w:rsidR="00127B73">
        <w:t xml:space="preserve"> Driving in a dangerous manner can be any element of driving which has fallen far below of what is expected by a competent and careful driver and can include failing to stop at signs and driving to conditions which are not presented to them at the time of the incident.</w:t>
      </w:r>
    </w:p>
    <w:p w:rsidR="0058222A" w:rsidRDefault="0058222A" w:rsidP="0058222A">
      <w:pPr>
        <w:pStyle w:val="ListParagraph"/>
      </w:pPr>
    </w:p>
    <w:p w:rsidR="0058222A" w:rsidRDefault="0058222A" w:rsidP="0058222A">
      <w:pPr>
        <w:pStyle w:val="ListParagraph"/>
        <w:numPr>
          <w:ilvl w:val="0"/>
          <w:numId w:val="1"/>
        </w:numPr>
      </w:pPr>
      <w:r>
        <w:t xml:space="preserve">The national prescribed limits for alcohol are as follows; in breath it is 35 micrograms in 100ml of breath, in urine it is 107 micrograms in 100ml of urine and in blood it is 80 micrograms in 100ml of blood. The national prescribed limits for many different drugs vary and would be different to each drug type. These are tested by blood samples. There are currently two drugs which can be tested at the roadside and these are cocaine and THC </w:t>
      </w:r>
      <w:r>
        <w:lastRenderedPageBreak/>
        <w:t>which the chemical component in cannabis. The prescribed limit for cocaine is 10 and THC is 8.</w:t>
      </w:r>
    </w:p>
    <w:p w:rsidR="0058222A" w:rsidRDefault="0058222A" w:rsidP="0058222A">
      <w:pPr>
        <w:pStyle w:val="ListParagraph"/>
      </w:pPr>
    </w:p>
    <w:p w:rsidR="0058222A" w:rsidRDefault="0058222A" w:rsidP="0058222A">
      <w:pPr>
        <w:pStyle w:val="ListParagraph"/>
        <w:numPr>
          <w:ilvl w:val="0"/>
          <w:numId w:val="1"/>
        </w:numPr>
      </w:pPr>
      <w:r>
        <w:t>Within an interview relevant other persons could be present. One of those persons is a solicitor who is there to protect and pursue the rights of the person being interviewed and to ensure that the interview is being carried out according to the standards set out in PACE. Another relevant person that could be present in an interview room is a translator, their job is to translate police questions to the person being interviewed and translate the answers back to the police officers interviewing allowing the person the best possible chance to provide an accurate account of the events that had taken place and provide them with a fair interview. A third person who could be present in an interview is an appropriate adult their job is to allow the interviewing of a person who has been identified as vulnerable and would need extra assistance in the interview. The extra assistance can be wording questions in a way in which the person being interviewed would understand in order for them to have the best possible chance of providing an account of the events and to allow a fair and transparent interview. In relation to all these persons they are not allowed to answer questions for the person being interviewed and are only there to facilitate the rights and understanding of that person.</w:t>
      </w:r>
    </w:p>
    <w:p w:rsidR="0058222A" w:rsidRDefault="0058222A" w:rsidP="0058222A">
      <w:pPr>
        <w:pStyle w:val="ListParagraph"/>
      </w:pPr>
    </w:p>
    <w:p w:rsidR="00937964" w:rsidRDefault="0058222A" w:rsidP="0058222A">
      <w:pPr>
        <w:pStyle w:val="ListParagraph"/>
        <w:numPr>
          <w:ilvl w:val="0"/>
          <w:numId w:val="1"/>
        </w:numPr>
      </w:pPr>
      <w:r>
        <w:t>The national police interviewing model is dealt with through the pneumonic PEACE. P stands for planning and preparation and this is where the police constables who will be involved in the interview look at all of the information provided throughout the course of the investigation and plan what will be addressed in the interview. They will also consider the person being interviewed themselves as to whether they need any extra support in regards to translators and/or appropriate adults and if a solicitor has been requested. The planning and preparation stage is the information gathering stage and all elements must be looked at including the characteristics of the person being interviewed and their history. The E stands for Engage this is when a police constable engages with the person being interviewed and tries to build a rapport with them in order to gain the best possible account from them. The A stands for account, this is the opportunity for the person being interviewed to provide an account as to the events that are in question and for the police constable to probe areas within that account to prove or disprove their part in the offence. The C stands for challenge it is at this part of the interview where police constable challenge parts of the persons being interviewed account which do not align with information already provided to them. This is mainly conducted in suspect interviews but can be involved in witness interviews where they have made a significant omission. A significant omission is when there has been an element of the account deliberately missed out or is significantly different to what has been stated by other witnesses. The E stands for evaluation, in this stage it is for the police constable to go back and evaluate everything that has happened and all information that has been provided. In suspect interviews this is where the information would be presented to the custody sergeant and/or the crown prosecution service for a decision to be made on the outcome of the offence. It is also an opportunity to reflect on the police constables performance and look for any area which could be an area for personal development.</w:t>
      </w:r>
    </w:p>
    <w:p w:rsidR="0058222A" w:rsidRDefault="0058222A" w:rsidP="0058222A"/>
    <w:p w:rsidR="0058222A" w:rsidRDefault="0058222A" w:rsidP="0058222A">
      <w:pPr>
        <w:pStyle w:val="ListParagraph"/>
        <w:numPr>
          <w:ilvl w:val="0"/>
          <w:numId w:val="1"/>
        </w:numPr>
      </w:pPr>
      <w:r>
        <w:t xml:space="preserve">Controlling and Coercive behaviour has been defined as a pattern of incidents and/or actions which are designed to be controlling or coercive in nature being subjected to a person over a period of time in order to manipulate and control them. The persons involved in the pattern </w:t>
      </w:r>
      <w:r>
        <w:lastRenderedPageBreak/>
        <w:t>of behaviour can be family member or an intimate relationship. Family members follows the same definition as domestic abuse which include; mother, father, brother, sister, aunt, uncle</w:t>
      </w:r>
      <w:r w:rsidR="00FF2383">
        <w:t xml:space="preserve">, grandparents whether step or </w:t>
      </w:r>
      <w:proofErr w:type="spellStart"/>
      <w:r w:rsidR="00FF2383">
        <w:t>inlaw</w:t>
      </w:r>
      <w:proofErr w:type="spellEnd"/>
      <w:r w:rsidR="00FF2383">
        <w:t xml:space="preserve">. An intimate relationship is any person where there has been an intimate connection. Controlling and coercive behaviours resolve around </w:t>
      </w:r>
      <w:proofErr w:type="spellStart"/>
      <w:r w:rsidR="00FF2383">
        <w:t>deluths</w:t>
      </w:r>
      <w:proofErr w:type="spellEnd"/>
      <w:r w:rsidR="00FF2383">
        <w:t xml:space="preserve"> power wheel where they have identified some ways in which a person can be manipulated, this can include using child, controlling access to money and using abusive and derogatory language.</w:t>
      </w:r>
      <w:r w:rsidR="0094014E">
        <w:t xml:space="preserve"> The aim of an offender of coercive control is to isolate their victim from any support networks that they have engaged and ensure that they are only able to reply upon them. A common way for this to be done is by tracking their phones, controlling their access to money, controlling their friendship groups and stopping them from working.</w:t>
      </w:r>
    </w:p>
    <w:p w:rsidR="00FF2383" w:rsidRDefault="00FF2383" w:rsidP="00FF2383">
      <w:pPr>
        <w:pStyle w:val="ListParagraph"/>
      </w:pPr>
    </w:p>
    <w:p w:rsidR="00FF2383" w:rsidRDefault="00FF2383" w:rsidP="0058222A">
      <w:pPr>
        <w:pStyle w:val="ListParagraph"/>
        <w:numPr>
          <w:ilvl w:val="0"/>
          <w:numId w:val="1"/>
        </w:numPr>
      </w:pPr>
      <w:r>
        <w:t>The offence of coercive control is important as it allows for police officers to deal with situations that they are aware of that do not fit any of the traditional crimes but are still abusive. It has been recognised that domestic abuse and violence does not only encompass the traditional offences in which the evidence is available and clear for people to see but allows the person in an abusive relationship a way out. The offence has also taken into account other types of abuse not just physical such as financial and mental. The offence can also be seen as a preventative measure as it brings persons who could be likely to become violent offenders to light of services earlier than originally able before this offence and could potentially allow a lot more victims to escape their abusers earlier than ever before.</w:t>
      </w:r>
      <w:r w:rsidR="00161148">
        <w:t xml:space="preserve"> Coercive control had been identified as the main form of abuse which is used by offenders to ensure that their victim remains subordinate to them and in their control. There are many ways that this can be done and a few of those are using degrading or derogatory words, fear of violence, controlling money and isolating them from any support networks available.</w:t>
      </w:r>
    </w:p>
    <w:p w:rsidR="00FF2383" w:rsidRDefault="00FF2383" w:rsidP="00FF2383">
      <w:pPr>
        <w:pStyle w:val="ListParagraph"/>
      </w:pPr>
    </w:p>
    <w:p w:rsidR="00FF2383" w:rsidRDefault="00FF2383" w:rsidP="0058222A">
      <w:pPr>
        <w:pStyle w:val="ListParagraph"/>
        <w:numPr>
          <w:ilvl w:val="0"/>
          <w:numId w:val="1"/>
        </w:numPr>
      </w:pPr>
      <w:r>
        <w:t xml:space="preserve">Section 46 of the </w:t>
      </w:r>
      <w:proofErr w:type="spellStart"/>
      <w:r>
        <w:t>Childrens</w:t>
      </w:r>
      <w:proofErr w:type="spellEnd"/>
      <w:r>
        <w:t xml:space="preserve"> act states that a police constable can take out police protection powers on any child under the age of 16 who are not in care and any child who is under the age of 18 if they are under local authority care from any premises and/or parents if they deem that the situation that they have located the child in would cause immediate and serious harm to that child if they were not removed from the situation. The act states that police officers can remove them to a place of safety which includes local authority care and other relatives of the child providing that all checks have been carried out on the persons and it is safe to do so. A child should not be removed to a police station unless it is the last resort as it is not considered a safe place for the children and could present as more traumatising. The parents and/or carers of the child must be made aware of the reasons why the child is being placed under police protection powers as soon as reasonably practicable. An independent authority of inspector level or above must be made aware by the initiating officer so that they can assure that all of the actions are being carried out correctly and that there are appropriate resourcing levels. The local authority social services should also be made aware almost immediately as they will need to arrange for care for the child that has been removed. In all circumstances all reasoning must be justified using the National decision model, all actions must be considered through JPLANE and should be recorded in your pocke</w:t>
      </w:r>
      <w:r w:rsidR="00734E3B">
        <w:t>t notebook as</w:t>
      </w:r>
      <w:r>
        <w:t xml:space="preserve"> soon as reasonably practicable and supervisors should be made aware.</w:t>
      </w:r>
    </w:p>
    <w:p w:rsidR="00FF2383" w:rsidRDefault="00FF2383" w:rsidP="00FF2383">
      <w:pPr>
        <w:pStyle w:val="ListParagraph"/>
      </w:pPr>
    </w:p>
    <w:p w:rsidR="00FF2383" w:rsidRDefault="00FF2383" w:rsidP="0058222A">
      <w:pPr>
        <w:pStyle w:val="ListParagraph"/>
        <w:numPr>
          <w:ilvl w:val="0"/>
          <w:numId w:val="1"/>
        </w:numPr>
      </w:pPr>
      <w:r>
        <w:t xml:space="preserve">Section 1 Children and young </w:t>
      </w:r>
      <w:proofErr w:type="spellStart"/>
      <w:r>
        <w:t>persons</w:t>
      </w:r>
      <w:proofErr w:type="spellEnd"/>
      <w:r>
        <w:t xml:space="preserve"> act 1933 states that any adult age 16 or over, who wilfully or through neglect puts the safety and wellbeing of any </w:t>
      </w:r>
      <w:r>
        <w:t xml:space="preserve">of any child under the age of 16 </w:t>
      </w:r>
      <w:r>
        <w:t xml:space="preserve">at risk and injury is caused as a result of that act is guilty of an offence. The act applies to </w:t>
      </w:r>
      <w:r>
        <w:lastRenderedPageBreak/>
        <w:t>parents and carers of the child whether permanent or temporary. If the temporary carer of the child is under the age of 16 then the blame for the incident lies on the parents or carers who have employed the temporary carer.</w:t>
      </w:r>
      <w:r w:rsidR="00734E3B">
        <w:t xml:space="preserve"> Child cruelty can include physical harm whether that be cuts or bruises or significant mental harm and neglect of their duties towards the child. </w:t>
      </w:r>
    </w:p>
    <w:p w:rsidR="00FF2383" w:rsidRDefault="00FF2383" w:rsidP="00FF2383">
      <w:pPr>
        <w:pStyle w:val="ListParagraph"/>
      </w:pPr>
    </w:p>
    <w:p w:rsidR="00FF2383" w:rsidRDefault="00FF2383" w:rsidP="00FF2383">
      <w:pPr>
        <w:pStyle w:val="ListParagraph"/>
        <w:numPr>
          <w:ilvl w:val="0"/>
          <w:numId w:val="1"/>
        </w:numPr>
      </w:pPr>
      <w:r>
        <w:t>In all situations regarding child safety all parties who need to be involved should be identified immediately. All actions taken in relation to this should have all decisions run through the national decision model and any actions should be considered under the JPLANE principle and should be recorded in your pocket notebook. In regards to risk identification officers should use all prior knowledge of the location and all systems available to them which includes local and national agreements and they should utilise information sharing agreements with all local and national partners which includes social services. All information should also be recorded on a public protection notification form and sent to all relevant agencies as soon as possible.  The notification would be graded as low, medium or high risk which indicates the amount of harm and in</w:t>
      </w:r>
      <w:r w:rsidR="00734E3B">
        <w:t>di</w:t>
      </w:r>
      <w:r>
        <w:t xml:space="preserve">vidual is likely to experience. </w:t>
      </w:r>
      <w:r>
        <w:t xml:space="preserve">High risk means that the person involved in at serious and immediate risk of harm if no action is taken in regards to their situation. Medium risk means that they are at a significant risk of harm is not action is taken although that harm is not immediate it is likely to occur. Low risk which can often be </w:t>
      </w:r>
      <w:r>
        <w:t>referred</w:t>
      </w:r>
      <w:r>
        <w:t xml:space="preserve"> to as standard means that there is no current indication of any significant harm coming to the person involved.</w:t>
      </w:r>
      <w:r w:rsidR="00734E3B">
        <w:t xml:space="preserve"> Submitting a PPN should not necessarily be the end of police involvement with the case and sometimes further interventions and investigation is needed by more specialist departments including the public protection unit and the child protection officers in force. They can look to work with partner agencies to best safeguard the persons involved in the incident and gain best evidence for prosecutions if that is needed. </w:t>
      </w:r>
    </w:p>
    <w:p w:rsidR="00FF2383" w:rsidRDefault="00FF2383" w:rsidP="00FF2383">
      <w:pPr>
        <w:pStyle w:val="ListParagraph"/>
      </w:pPr>
    </w:p>
    <w:p w:rsidR="00FF2383" w:rsidRDefault="00FF2383" w:rsidP="00FF2383">
      <w:pPr>
        <w:pStyle w:val="ListParagraph"/>
      </w:pPr>
    </w:p>
    <w:p w:rsidR="00FF2383" w:rsidRDefault="00FF2383" w:rsidP="0058222A">
      <w:pPr>
        <w:pStyle w:val="ListParagraph"/>
        <w:numPr>
          <w:ilvl w:val="0"/>
          <w:numId w:val="1"/>
        </w:numPr>
      </w:pPr>
      <w:r>
        <w:t xml:space="preserve">The public protection notification process is one which allows the police service to provide information regarding, vulnerable adults, children and domestic abuse to partner agencies. All information should be completed in full in order to provide a full picture of the situation and provide enough information for the partner agencies to be able to take action on. All police officers should submit a PPN for any activity involving a child, this would then be sent through to the local referral unit in which they assess what risk the child is at based on police information as well as other </w:t>
      </w:r>
      <w:proofErr w:type="gramStart"/>
      <w:r>
        <w:t>parties</w:t>
      </w:r>
      <w:proofErr w:type="gramEnd"/>
      <w:r>
        <w:t xml:space="preserve"> information and the event itself. A police officer would grade the incident as low, medium or high risk before sending off the referral. High risk means that the person involved in at serious and immediate risk of harm if no action is taken in regards to their situation. Medium risk means that they are at a significant risk of harm is not action is taken although that harm is not immediate it is likely to occur. Low risk which can often be referred to as standard means that there is no current indication of any significant harm coming to the person involved.</w:t>
      </w:r>
      <w:r w:rsidR="00734E3B">
        <w:t xml:space="preserve"> The process of submitting a PPN is for it to be filled out by a police constable, have it checked by a sergeant before being sent off to the local BAU for review and any other relevant agencies. There are a number of question in the PPN which are designed to assess the risk for the parties involved and indicate what needs to be done in order to best assist them.</w:t>
      </w:r>
    </w:p>
    <w:p w:rsidR="00FF2383" w:rsidRDefault="00FF2383" w:rsidP="00FF2383">
      <w:pPr>
        <w:pStyle w:val="ListParagraph"/>
      </w:pPr>
    </w:p>
    <w:p w:rsidR="00FF2383" w:rsidRDefault="00FF2383" w:rsidP="00FF2383">
      <w:pPr>
        <w:pStyle w:val="ListParagraph"/>
        <w:numPr>
          <w:ilvl w:val="0"/>
          <w:numId w:val="1"/>
        </w:numPr>
      </w:pPr>
      <w:r>
        <w:t xml:space="preserve">A Domestic violence prevention notice is a notification to an offender in a domestic violence case where there has not been a successful charge in the situation or no offences where </w:t>
      </w:r>
      <w:r>
        <w:lastRenderedPageBreak/>
        <w:t xml:space="preserve">committed in this event, to require them to stay away from the victim in the situation. The notice can also require them to stay away from the property where the victim is staying which may be their property. A notice lasts for up to 48 hours and police constables must apply to the magistrates court within that 48 hours for a domestic violence protection order (DVPO) which can require them to continue with the conditions originally enforced from anything from 14 to 28 days. When a constable wishes to issue a subject with a DVPN the forms must be completed in full and must be authorised by an officer of </w:t>
      </w:r>
      <w:proofErr w:type="spellStart"/>
      <w:r>
        <w:t>superintendant</w:t>
      </w:r>
      <w:proofErr w:type="spellEnd"/>
      <w:r>
        <w:t xml:space="preserve"> rank or above. There must be evidence that the person to whom it is being issued that has been violent towards the victim, has offered to be violent or there is significant risk of there being violence if the person is to be released and they return to the victim. That they are over the age of 18 and that there is significant risk for the authorising officer to issue a DVPN. A person must not be kept in custody for this to be acted upon when a charging decision has been made as there is no power to detain them for this process to be completed. In a situation where a DVPN is going to be issued the constable’s sergeant must be informed, as well as the covering inspector and the authorising officer. It is advisable to inform the domestic violence unit in force to be made aware as it is likely that they would taking the DVPN to court for a DVPO to be issued. A full and detailed PPN should be completed and submitted so that all partner agencies can be involved as soon as possible to give the victim the best chance at escaping from the abuse. The notice and order are designed to give the victim a break from the offender to allow partner agencies to arrange help for the victim.</w:t>
      </w:r>
    </w:p>
    <w:p w:rsidR="00FF2383" w:rsidRDefault="00FF2383" w:rsidP="00FF2383">
      <w:pPr>
        <w:pStyle w:val="ListParagraph"/>
      </w:pPr>
    </w:p>
    <w:p w:rsidR="00FF2383" w:rsidRDefault="00FF2383" w:rsidP="00FF2383">
      <w:pPr>
        <w:pStyle w:val="ListParagraph"/>
        <w:numPr>
          <w:ilvl w:val="0"/>
          <w:numId w:val="1"/>
        </w:numPr>
      </w:pPr>
      <w:r>
        <w:t xml:space="preserve">Child sexual exploitation (CSE) is a form of child abuse it is where a person who appears to have authority over the child involved manipulates them into doing certain actions for reward. A vulnerable child whether that be through circumstance or situation is usually befriended and then manipulated into carrying out actions. CSE is </w:t>
      </w:r>
      <w:proofErr w:type="spellStart"/>
      <w:r>
        <w:t>prevelant</w:t>
      </w:r>
      <w:proofErr w:type="spellEnd"/>
      <w:r>
        <w:t xml:space="preserve"> where the individual is given gifts of money, drugs, alcohol, food or even a place to stay in return for a favour, these are usually sexual in nature. The relationship between the victim and abuser can sometimes appear consensual but usually this is under false pretences and a lot of victims do not see themselves that way. CSE is not gender specific, both males and females are targeted and it can happen to anyone of any class as the offenders pray on vulnerable children. There are several different way in which a child could become involved in CSE, one way that they are recruited is through the partner routine, </w:t>
      </w:r>
      <w:proofErr w:type="gramStart"/>
      <w:r>
        <w:t>this</w:t>
      </w:r>
      <w:proofErr w:type="gramEnd"/>
      <w:r>
        <w:t xml:space="preserve"> is where a person who is older than the child fakes a relationship with them in order to manipulate them into actions which they would not normally carry out. Another way that they can be recruited is an organised way and this is usually used by organised crime groups they usually appear as friendly giving children what they need in exchange for favours and then the favours become larger and the gifts less frequent. CSE crosses closely with CCE and county lines, most children who are involved in CSE can easily get involved in trafficking drugs around the country and can be involved in small crimes in order to get items for their friends or pay off any drug debts that they have accrued which can be an effect of being subjected to CSE. </w:t>
      </w:r>
    </w:p>
    <w:p w:rsidR="00FF2383" w:rsidRDefault="00FF2383" w:rsidP="00FF2383"/>
    <w:p w:rsidR="00FF2383" w:rsidRDefault="00FF2383" w:rsidP="00FF2383">
      <w:pPr>
        <w:pStyle w:val="ListParagraph"/>
        <w:numPr>
          <w:ilvl w:val="0"/>
          <w:numId w:val="1"/>
        </w:numPr>
      </w:pPr>
      <w:r>
        <w:t xml:space="preserve">The CSODS scheme is where a member of the public can contact the police and request information on any person that they have concerns over who has current access to children. The person requesting the information can do this in person, phone call, email or messages on social media. They are required to provide details regarding to themselves, the person they are concerned about and as much details regarding the children they have access to if they are not their own. In the process it must be explained to them that they as the </w:t>
      </w:r>
      <w:r>
        <w:lastRenderedPageBreak/>
        <w:t>reporting person may not be the one that the disclosure is made to as the information is accessed by a team within the police service and they make the decision on disclosure if any is needed at all. CSODS applications trigger a set of actions which must be carried out which includes intelligence checks of all national and local information systems and it aims to prevent any persons who should not have access to children from doing so. The information that will be disclosed to people will only relate to any child sexual offences and nothing else regarding the individual in question.</w:t>
      </w:r>
    </w:p>
    <w:p w:rsidR="00FF2383" w:rsidRDefault="00FF2383" w:rsidP="00FF2383"/>
    <w:p w:rsidR="00FF2383" w:rsidRDefault="00FF2383" w:rsidP="00FF2383">
      <w:pPr>
        <w:pStyle w:val="ListParagraph"/>
        <w:numPr>
          <w:ilvl w:val="0"/>
          <w:numId w:val="1"/>
        </w:numPr>
      </w:pPr>
      <w:r>
        <w:t xml:space="preserve">Evidential presumption is where the defence can provide arguments regarding the issue of consent when dealing with a rape case. The court will then take this all into account and the judge will make a judgement as to whether there was consent in that case or not. Section 75 (a) states that the court can decide that there is no consent provided in the following circumstances which are set out in 75(b); the victim is unable to consent verbally through disability or circumstance at the time. The victim was incapacitated through drugs or alcohol which was administered in order to stupefy the victim. The victim withdrew their consent and the accused did not take this into account. In the case of evidential presumption the defendant is able to provide rebuttals for these circumstances and they are able to provide evidence of this in court. </w:t>
      </w:r>
    </w:p>
    <w:p w:rsidR="00FF2383" w:rsidRDefault="00FF2383" w:rsidP="00FF2383">
      <w:pPr>
        <w:pStyle w:val="ListParagraph"/>
      </w:pPr>
    </w:p>
    <w:p w:rsidR="00FF2383" w:rsidRDefault="00FF2383" w:rsidP="00FF2383">
      <w:pPr>
        <w:pStyle w:val="ListParagraph"/>
        <w:numPr>
          <w:ilvl w:val="0"/>
          <w:numId w:val="1"/>
        </w:numPr>
      </w:pPr>
      <w:r>
        <w:t xml:space="preserve">The overriding </w:t>
      </w:r>
      <w:proofErr w:type="spellStart"/>
      <w:r>
        <w:t>obejctives</w:t>
      </w:r>
      <w:proofErr w:type="spellEnd"/>
      <w:r>
        <w:t xml:space="preserve"> of the procedural code regarding justice are as follows:</w:t>
      </w:r>
    </w:p>
    <w:p w:rsidR="00FF2383" w:rsidRDefault="00FF2383" w:rsidP="00FF2383">
      <w:pPr>
        <w:pStyle w:val="ListParagraph"/>
      </w:pPr>
    </w:p>
    <w:p w:rsidR="00FF2383" w:rsidRDefault="00FF2383" w:rsidP="00FF2383">
      <w:pPr>
        <w:pStyle w:val="ListParagraph"/>
        <w:numPr>
          <w:ilvl w:val="0"/>
          <w:numId w:val="2"/>
        </w:numPr>
      </w:pPr>
      <w:r>
        <w:t>To provide justice to the victims of crime which have been committed</w:t>
      </w:r>
    </w:p>
    <w:p w:rsidR="00FF2383" w:rsidRDefault="00FF2383" w:rsidP="00FF2383">
      <w:pPr>
        <w:pStyle w:val="ListParagraph"/>
        <w:numPr>
          <w:ilvl w:val="0"/>
          <w:numId w:val="2"/>
        </w:numPr>
      </w:pPr>
      <w:r>
        <w:t>To gain the appropriate punishment for any persons who have committed a crime and ensure that any innocent party is not wrongly convicted</w:t>
      </w:r>
    </w:p>
    <w:p w:rsidR="00FF2383" w:rsidRDefault="00FF2383" w:rsidP="00FF2383">
      <w:pPr>
        <w:pStyle w:val="ListParagraph"/>
        <w:numPr>
          <w:ilvl w:val="0"/>
          <w:numId w:val="2"/>
        </w:numPr>
      </w:pPr>
      <w:r>
        <w:t>To provide confidence in the justice system</w:t>
      </w:r>
    </w:p>
    <w:p w:rsidR="00FF2383" w:rsidRDefault="00FF2383" w:rsidP="00FF2383">
      <w:pPr>
        <w:pStyle w:val="ListParagraph"/>
        <w:numPr>
          <w:ilvl w:val="0"/>
          <w:numId w:val="2"/>
        </w:numPr>
      </w:pPr>
      <w:r>
        <w:t>To ensure that all cases are heard fairly and are in the public interest to do so.</w:t>
      </w:r>
    </w:p>
    <w:p w:rsidR="00734E3B" w:rsidRDefault="00734E3B" w:rsidP="00734E3B">
      <w:pPr>
        <w:pStyle w:val="ListParagraph"/>
        <w:numPr>
          <w:ilvl w:val="0"/>
          <w:numId w:val="2"/>
        </w:numPr>
      </w:pPr>
      <w:r>
        <w:t>To ensure that the system is as fair as possible to all parties involved in the case</w:t>
      </w:r>
    </w:p>
    <w:p w:rsidR="00734E3B" w:rsidRDefault="00734E3B" w:rsidP="00734E3B">
      <w:pPr>
        <w:pStyle w:val="ListParagraph"/>
        <w:numPr>
          <w:ilvl w:val="0"/>
          <w:numId w:val="2"/>
        </w:numPr>
      </w:pPr>
      <w:r>
        <w:t>To provide appropriate resources to the prosecution of the cases brought to them</w:t>
      </w:r>
    </w:p>
    <w:p w:rsidR="00734E3B" w:rsidRDefault="00734E3B" w:rsidP="00734E3B">
      <w:pPr>
        <w:pStyle w:val="ListParagraph"/>
        <w:numPr>
          <w:ilvl w:val="0"/>
          <w:numId w:val="2"/>
        </w:numPr>
      </w:pPr>
      <w:r>
        <w:t>To balance all information provided to them to come to a balanced decision.</w:t>
      </w:r>
    </w:p>
    <w:p w:rsidR="00FF2383" w:rsidRDefault="00FF2383" w:rsidP="00FF2383"/>
    <w:p w:rsidR="00FF2383" w:rsidRDefault="00FF2383" w:rsidP="00FF2383"/>
    <w:p w:rsidR="00FF2383" w:rsidRDefault="00FF2383" w:rsidP="00FF2383">
      <w:pPr>
        <w:pStyle w:val="ListParagraph"/>
        <w:numPr>
          <w:ilvl w:val="0"/>
          <w:numId w:val="1"/>
        </w:numPr>
      </w:pPr>
      <w:r>
        <w:t xml:space="preserve">The full code test is a test which is employed by the crown prosecution service in order to decide whether a case will go to court. The first element of the full code test is that there is sufficient evidence to take the case to court in which it is required based upon the seriousness of the offence and the offending history, also if there are no out of court disposals that could be employed in the situation. The second part is whether the case itself is within the public interest to prosecute the offender. The CPS will take into account all of the information that </w:t>
      </w:r>
      <w:r w:rsidR="00734E3B">
        <w:t xml:space="preserve">they have at the time of making the decision as to whether there is a public interest in the case, based upon; seriousness, likelihood of a reoccurrence and any </w:t>
      </w:r>
      <w:proofErr w:type="gramStart"/>
      <w:r w:rsidR="00734E3B">
        <w:t>other</w:t>
      </w:r>
      <w:proofErr w:type="gramEnd"/>
      <w:r w:rsidR="00734E3B">
        <w:t xml:space="preserve"> information which may have a baring upon that including race.</w:t>
      </w:r>
    </w:p>
    <w:sectPr w:rsidR="00FF2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31382"/>
    <w:multiLevelType w:val="hybridMultilevel"/>
    <w:tmpl w:val="832E22B8"/>
    <w:lvl w:ilvl="0" w:tplc="2E2A7712">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F92B25"/>
    <w:multiLevelType w:val="hybridMultilevel"/>
    <w:tmpl w:val="D87E0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9E2"/>
    <w:rsid w:val="000279E2"/>
    <w:rsid w:val="000F5F48"/>
    <w:rsid w:val="00127B73"/>
    <w:rsid w:val="00161148"/>
    <w:rsid w:val="0058222A"/>
    <w:rsid w:val="00734E3B"/>
    <w:rsid w:val="00937964"/>
    <w:rsid w:val="0094014E"/>
    <w:rsid w:val="00D40F97"/>
    <w:rsid w:val="00FF2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44A37"/>
  <w15:chartTrackingRefBased/>
  <w15:docId w15:val="{A076289E-FC96-425B-90C0-B3477B75A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2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Jessica M</dc:creator>
  <cp:keywords/>
  <dc:description/>
  <cp:lastModifiedBy>Williams, Jessica M</cp:lastModifiedBy>
  <cp:revision>8</cp:revision>
  <dcterms:created xsi:type="dcterms:W3CDTF">2020-06-01T11:32:00Z</dcterms:created>
  <dcterms:modified xsi:type="dcterms:W3CDTF">2020-06-01T13:59:00Z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