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B020EC" w:rsidR="009F2E09" w:rsidP="000E2570" w:rsidRDefault="009F2E09" w14:paraId="2EA80DED" w14:textId="77777777"/>
    <w:p w:rsidRPr="00B020EC" w:rsidR="009F2E09" w:rsidP="000E2570" w:rsidRDefault="009F2E09" w14:paraId="10D3BE96" w14:textId="77777777"/>
    <w:p w:rsidR="009F2E09" w:rsidP="00546F8C" w:rsidRDefault="00546F8C" w14:paraId="7BD449A1" w14:textId="56B649DB">
      <w:pPr>
        <w:jc w:val="center"/>
      </w:pPr>
      <w:r w:rsidRPr="00546F8C">
        <w:rPr>
          <w:noProof/>
          <w:lang w:val="en-US"/>
        </w:rPr>
        <w:drawing>
          <wp:inline distT="0" distB="0" distL="0" distR="0" wp14:anchorId="2A3C36B1" wp14:editId="630AFFDD">
            <wp:extent cx="2248214" cy="9526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48214" cy="952633"/>
                    </a:xfrm>
                    <a:prstGeom prst="rect">
                      <a:avLst/>
                    </a:prstGeom>
                  </pic:spPr>
                </pic:pic>
              </a:graphicData>
            </a:graphic>
          </wp:inline>
        </w:drawing>
      </w:r>
    </w:p>
    <w:p w:rsidR="0094320E" w:rsidP="000E2570" w:rsidRDefault="0094320E" w14:paraId="31085123" w14:textId="77777777"/>
    <w:p w:rsidR="0094320E" w:rsidP="000E2570" w:rsidRDefault="0094320E" w14:paraId="32BBE8B5" w14:textId="77777777"/>
    <w:p w:rsidR="0094320E" w:rsidP="000E2570" w:rsidRDefault="0094320E" w14:paraId="0DB589CF" w14:textId="77777777"/>
    <w:p w:rsidR="0094320E" w:rsidP="000E2570" w:rsidRDefault="0094320E" w14:paraId="7B140457" w14:textId="77777777"/>
    <w:p w:rsidRPr="00BE076D" w:rsidR="0094320E" w:rsidP="00030811" w:rsidRDefault="00030811" w14:paraId="354F0F35" w14:textId="0FDCB627">
      <w:pPr>
        <w:jc w:val="left"/>
        <w:rPr>
          <w:sz w:val="32"/>
        </w:rPr>
      </w:pPr>
      <w:r>
        <w:rPr>
          <w:sz w:val="32"/>
        </w:rPr>
        <w:t xml:space="preserve">Module name: </w:t>
      </w:r>
      <w:r w:rsidRPr="00BE076D" w:rsidR="00BE076D">
        <w:rPr>
          <w:sz w:val="32"/>
        </w:rPr>
        <w:t>Introduction to Public Health</w:t>
      </w:r>
    </w:p>
    <w:p w:rsidRPr="00BE076D" w:rsidR="00BE076D" w:rsidP="00030811" w:rsidRDefault="00030811" w14:paraId="4375B6B2" w14:textId="5ACF09AE">
      <w:pPr>
        <w:jc w:val="left"/>
        <w:rPr>
          <w:sz w:val="32"/>
        </w:rPr>
      </w:pPr>
      <w:r>
        <w:rPr>
          <w:sz w:val="32"/>
        </w:rPr>
        <w:t xml:space="preserve">Module Code: </w:t>
      </w:r>
      <w:r w:rsidRPr="00030811">
        <w:rPr>
          <w:sz w:val="32"/>
        </w:rPr>
        <w:t>LCHS 4008</w:t>
      </w:r>
      <w:r>
        <w:rPr>
          <w:b/>
          <w:bCs/>
          <w:color w:val="222222"/>
          <w:shd w:val="clear" w:color="auto" w:fill="FFFFFF"/>
        </w:rPr>
        <w:t> </w:t>
      </w:r>
    </w:p>
    <w:p w:rsidR="0094320E" w:rsidP="00030811" w:rsidRDefault="0094320E" w14:paraId="7102DA9B" w14:textId="7A965784">
      <w:pPr>
        <w:jc w:val="left"/>
        <w:rPr>
          <w:sz w:val="32"/>
        </w:rPr>
      </w:pPr>
    </w:p>
    <w:p w:rsidRPr="00BE076D" w:rsidR="00BE076D" w:rsidP="00030811" w:rsidRDefault="00BE076D" w14:paraId="6D5E83B6" w14:textId="07A75A02">
      <w:pPr>
        <w:jc w:val="left"/>
        <w:rPr>
          <w:sz w:val="32"/>
        </w:rPr>
      </w:pPr>
    </w:p>
    <w:p w:rsidRPr="00030811" w:rsidR="00BE076D" w:rsidP="6BBC1AF2" w:rsidRDefault="524AEDE1" w14:paraId="0EF28C94" w14:textId="76A323CC">
      <w:pPr>
        <w:jc w:val="left"/>
        <w:rPr>
          <w:sz w:val="32"/>
        </w:rPr>
      </w:pPr>
      <w:r w:rsidRPr="00030811">
        <w:rPr>
          <w:sz w:val="32"/>
        </w:rPr>
        <w:t xml:space="preserve">Student Name: Esther </w:t>
      </w:r>
      <w:r w:rsidRPr="6BBC1AF2" w:rsidR="4F7E1039">
        <w:rPr>
          <w:sz w:val="32"/>
          <w:szCs w:val="32"/>
        </w:rPr>
        <w:t>Fatmata</w:t>
      </w:r>
      <w:r w:rsidRPr="00030811">
        <w:rPr>
          <w:sz w:val="32"/>
        </w:rPr>
        <w:t xml:space="preserve"> bin –Turay</w:t>
      </w:r>
    </w:p>
    <w:p w:rsidR="00030811" w:rsidP="00030811" w:rsidRDefault="00BE076D" w14:paraId="6969E3A5" w14:textId="219E59B1">
      <w:pPr>
        <w:jc w:val="left"/>
        <w:rPr>
          <w:sz w:val="32"/>
        </w:rPr>
      </w:pPr>
      <w:r w:rsidRPr="00030811">
        <w:rPr>
          <w:sz w:val="32"/>
        </w:rPr>
        <w:t>Student ID: 2510499</w:t>
      </w:r>
    </w:p>
    <w:p w:rsidR="00030811" w:rsidP="00030811" w:rsidRDefault="00030811" w14:paraId="52E3A8B3" w14:textId="1482E39C">
      <w:pPr>
        <w:jc w:val="left"/>
        <w:rPr>
          <w:sz w:val="32"/>
        </w:rPr>
      </w:pPr>
    </w:p>
    <w:p w:rsidRPr="00030811" w:rsidR="00030811" w:rsidP="00030811" w:rsidRDefault="00030811" w14:paraId="7C629752" w14:textId="4023AE95">
      <w:pPr>
        <w:jc w:val="left"/>
        <w:rPr>
          <w:sz w:val="32"/>
        </w:rPr>
      </w:pPr>
      <w:r>
        <w:rPr>
          <w:sz w:val="32"/>
        </w:rPr>
        <w:t xml:space="preserve">Lectures name: </w:t>
      </w:r>
      <w:r w:rsidRPr="00030811">
        <w:rPr>
          <w:sz w:val="32"/>
        </w:rPr>
        <w:t>Arif Ahmed</w:t>
      </w:r>
    </w:p>
    <w:p w:rsidR="00030811" w:rsidP="00030811" w:rsidRDefault="00030811" w14:paraId="58C64F03" w14:textId="577B6D2F">
      <w:pPr>
        <w:jc w:val="left"/>
        <w:rPr>
          <w:b/>
          <w:sz w:val="28"/>
          <w:lang w:val="en-US"/>
        </w:rPr>
      </w:pPr>
    </w:p>
    <w:p w:rsidRPr="00B552AC" w:rsidR="00030811" w:rsidP="00030811" w:rsidRDefault="00030811" w14:paraId="351881BC" w14:textId="77777777">
      <w:pPr>
        <w:jc w:val="left"/>
        <w:rPr>
          <w:b/>
          <w:sz w:val="28"/>
          <w:lang w:val="en-US"/>
        </w:rPr>
      </w:pPr>
    </w:p>
    <w:p w:rsidRPr="0052016B" w:rsidR="009F2E09" w:rsidP="000E2570" w:rsidRDefault="009F2E09" w14:paraId="6407B3B4" w14:textId="77777777">
      <w:r w:rsidRPr="0052016B">
        <w:br w:type="page"/>
      </w:r>
    </w:p>
    <w:p w:rsidRPr="0052016B" w:rsidR="009F2E09" w:rsidP="00546F8C" w:rsidRDefault="009F2E09" w14:paraId="514F148B" w14:textId="18E72718">
      <w:pPr>
        <w:pStyle w:val="Heading1"/>
      </w:pPr>
      <w:r w:rsidRPr="0052016B">
        <w:t xml:space="preserve">Introduction </w:t>
      </w:r>
    </w:p>
    <w:p w:rsidRPr="0052016B" w:rsidR="005A4C15" w:rsidP="000E2570" w:rsidRDefault="005A4C15" w14:paraId="2245A6E0" w14:textId="0EE29911">
      <w:r>
        <w:t xml:space="preserve">Tuberculosis (TB) is a </w:t>
      </w:r>
      <w:r w:rsidR="000D6B71">
        <w:t>transmissible</w:t>
      </w:r>
      <w:r>
        <w:t xml:space="preserve"> infectious illness that is triggered by </w:t>
      </w:r>
      <w:r w:rsidRPr="5B051AC0">
        <w:rPr>
          <w:i/>
          <w:iCs/>
        </w:rPr>
        <w:t>Mycobacterium tuberculosis</w:t>
      </w:r>
      <w:r>
        <w:t xml:space="preserve"> </w:t>
      </w:r>
      <w:r w:rsidR="00F47915">
        <w:t>and</w:t>
      </w:r>
      <w:r>
        <w:t xml:space="preserve"> </w:t>
      </w:r>
      <w:r w:rsidR="00F47915">
        <w:t>spreads</w:t>
      </w:r>
      <w:r>
        <w:t xml:space="preserve"> to areas</w:t>
      </w:r>
      <w:r w:rsidR="000D6B71">
        <w:t>,</w:t>
      </w:r>
      <w:r>
        <w:t xml:space="preserve"> including </w:t>
      </w:r>
      <w:r w:rsidR="000D6B71">
        <w:t xml:space="preserve">the </w:t>
      </w:r>
      <w:r>
        <w:t xml:space="preserve">kidneys, spine, and brain (Davidson et al., 2024). It spreads via airborne droplets during coughing, sneezing, or talking </w:t>
      </w:r>
      <w:r w:rsidR="4EB1AC75">
        <w:t>to</w:t>
      </w:r>
      <w:r>
        <w:t xml:space="preserve"> an infected person, which is why it is a significant issue in global health (Suárez et al., 2019; WHO, 2025). The typical signs and symptoms consist of a chronic cough, chest pain, loss of weight, fever, night sweats, and feeling of fatigue (CDC, 2025).</w:t>
      </w:r>
    </w:p>
    <w:p w:rsidRPr="0052016B" w:rsidR="005A4C15" w:rsidP="000E2570" w:rsidRDefault="005A4C15" w14:paraId="651FB684" w14:textId="5F3961AF">
      <w:r w:rsidRPr="0052016B">
        <w:t xml:space="preserve">TB is currently among the primary causes of death among infectious diseases worldwide, and the number of cases is reported to be millions every year (Glaziou et al., 2018; WHO, 2025). TB is a major threat in England, and currently, 5,490 cases are reported in 2024, which is 26% higher than the number reported in 2022 (UK Health Security Agency, 2026). Moreover, a disproportionate distribution of the disease is also evident since 82 </w:t>
      </w:r>
      <w:r w:rsidRPr="0052016B" w:rsidR="000D6B71">
        <w:t>per cent</w:t>
      </w:r>
      <w:r w:rsidRPr="0052016B">
        <w:t xml:space="preserve"> of the cases of TB are among those who were born outside of the UK (UK Health Security Agency, 2026).</w:t>
      </w:r>
    </w:p>
    <w:p w:rsidRPr="0052016B" w:rsidR="005A4C15" w:rsidP="000E2570" w:rsidRDefault="005A4C15" w14:paraId="12687B4F" w14:textId="77777777">
      <w:pPr>
        <w:pStyle w:val="Heading1"/>
      </w:pPr>
      <w:r w:rsidRPr="0052016B">
        <w:t xml:space="preserve">Main Body </w:t>
      </w:r>
    </w:p>
    <w:p w:rsidRPr="0052016B" w:rsidR="005A4C15" w:rsidP="000E2570" w:rsidRDefault="005A4C15" w14:paraId="4D4F31FB" w14:textId="77777777">
      <w:pPr>
        <w:pStyle w:val="Heading2"/>
      </w:pPr>
      <w:r w:rsidRPr="0052016B">
        <w:t>1. Approaches to Measure and Monitor Tuberculosis</w:t>
      </w:r>
    </w:p>
    <w:p w:rsidRPr="0052016B" w:rsidR="005A4C15" w:rsidP="000E2570" w:rsidRDefault="005A4C15" w14:paraId="6E815C50" w14:textId="1F406364">
      <w:r w:rsidRPr="0052016B">
        <w:t xml:space="preserve">The epidemiological surveillance system, screening programmes and diagnostic technologies are </w:t>
      </w:r>
      <w:r w:rsidRPr="0052016B" w:rsidR="000D6B71">
        <w:t xml:space="preserve">used for </w:t>
      </w:r>
      <w:r w:rsidRPr="0052016B">
        <w:t xml:space="preserve">the measurement and monitoring of tuberculosis. TB surveillance systems help monitor the occurrence, prevalence, mortality, and treatment results as they allow the public health authority to monitor the situation and compare interventions (Glaziou et al., 2018; Reid et al., 2019). </w:t>
      </w:r>
      <w:r w:rsidR="00546F8C">
        <w:t xml:space="preserve"> </w:t>
      </w:r>
      <w:r w:rsidRPr="0052016B">
        <w:t>A significant strategy is a notification of the case, where health care professionals submit cases of diagnosed TB to the national health services (Reid et al., 2019; Matteelli et al., 2018). In England, the notifications growth in 2022</w:t>
      </w:r>
      <w:r w:rsidRPr="0052016B" w:rsidR="00D000DD">
        <w:t>-</w:t>
      </w:r>
      <w:r w:rsidRPr="0052016B">
        <w:t>2024 shows that having proper surveillance systems in place is imperative to detect the emerging trends (UK Health Security Agency, 2026).</w:t>
      </w:r>
    </w:p>
    <w:p w:rsidRPr="0052016B" w:rsidR="005A4C15" w:rsidP="000E2570" w:rsidRDefault="005A4C15" w14:paraId="73BF684A" w14:textId="5BA83C7F">
      <w:r w:rsidRPr="0052016B">
        <w:t>Programmes of screening and early detection are also necessary. Active case-finding interventions include those that identify residents of high-risk populations (e.g., migrants, homeless people, and persons with a weakened immune system) (Burke et al., 2021; Suzuki et al., 2018). Passive detection of the case, when people contact medical care when they are already symptomatic, is also a widespread method</w:t>
      </w:r>
      <w:r w:rsidRPr="0052016B" w:rsidR="000D6B71">
        <w:t>,</w:t>
      </w:r>
      <w:r w:rsidRPr="0052016B">
        <w:t xml:space="preserve"> but can contribute to the late diagnosis (Kontsevaya et al., 2024).</w:t>
      </w:r>
    </w:p>
    <w:p w:rsidRPr="0052016B" w:rsidR="005A4C15" w:rsidP="000E2570" w:rsidRDefault="005A4C15" w14:paraId="1110C936" w14:textId="28F01FB9">
      <w:r w:rsidRPr="0052016B">
        <w:t>Diagnostic tools are also important in the monitoring of TB. The diagnosis can be done using methods of sputum microscopy using a microscope, chest X-rays, and molecular examination, such as GeneXpert, among other methods (Suarez et al., 2019). These are necessary tools to identify infection and drug resistance</w:t>
      </w:r>
      <w:r w:rsidRPr="0052016B" w:rsidR="000D6B71">
        <w:t>, which</w:t>
      </w:r>
      <w:r w:rsidRPr="0052016B">
        <w:t xml:space="preserve"> is important in appropriate treatment planning (Heyckendorf et al., 2022; Kontsevaya et al., 2024).</w:t>
      </w:r>
    </w:p>
    <w:p w:rsidRPr="0052016B" w:rsidR="005A4C15" w:rsidP="000E2570" w:rsidRDefault="005A4C15" w14:paraId="4C03C680" w14:textId="4590B7B1">
      <w:r w:rsidRPr="0052016B">
        <w:t xml:space="preserve">Also, another significant element of TB control is treatment monitoring. To guarantee proper recovery and to avoid relapses and drug resistance, healthcare specialists monitor patient compliance </w:t>
      </w:r>
      <w:r w:rsidRPr="0052016B" w:rsidR="000D6B71">
        <w:t>with</w:t>
      </w:r>
      <w:r w:rsidRPr="0052016B">
        <w:t xml:space="preserve"> medications and treatment results (Heyckendorf et al., 2022; Kielmann et al., 2018). Treatment success rate and default rate are the indicators that should be monitored to understand the effectiveness of TB programmes (Reid et al., 2019; Heyckendorf et al., 2022).</w:t>
      </w:r>
    </w:p>
    <w:p w:rsidRPr="0052016B" w:rsidR="005A4C15" w:rsidP="000E2570" w:rsidRDefault="005A4C15" w14:paraId="3891839E" w14:textId="77777777">
      <w:pPr>
        <w:pStyle w:val="Heading2"/>
      </w:pPr>
      <w:r w:rsidRPr="0052016B">
        <w:t>2. Control and Prevention of Tuberculosis</w:t>
      </w:r>
    </w:p>
    <w:p w:rsidRPr="0052016B" w:rsidR="005A4C15" w:rsidP="000E2570" w:rsidRDefault="005A4C15" w14:paraId="4A72F21D" w14:textId="11DA14EA">
      <w:r w:rsidRPr="0052016B">
        <w:t xml:space="preserve">Tuberculosis cannot be </w:t>
      </w:r>
      <w:r w:rsidRPr="0052016B" w:rsidR="00F617A5">
        <w:t>controlled only</w:t>
      </w:r>
      <w:r w:rsidRPr="0052016B">
        <w:t xml:space="preserve"> through medical, public health, and social interventions. Among these is the early diagnosis and timely treatment, which </w:t>
      </w:r>
      <w:r w:rsidRPr="0052016B" w:rsidR="000D6B71">
        <w:t>minimises</w:t>
      </w:r>
      <w:r w:rsidRPr="0052016B">
        <w:t xml:space="preserve"> the transmission and patient outcomes (Suárez et al., 2019; Reid et al., 2019). The conventional approach to the treatment of TB assumes a combination of antibiotics taken </w:t>
      </w:r>
      <w:r w:rsidRPr="0052016B" w:rsidR="000D6B71">
        <w:t>for</w:t>
      </w:r>
      <w:r w:rsidRPr="0052016B">
        <w:t xml:space="preserve"> at least six months, which guarantees the total elimination of the bacteria (Suárez et al., 2019; Goswami et al., 2025).</w:t>
      </w:r>
    </w:p>
    <w:p w:rsidRPr="0052016B" w:rsidR="005A4C15" w:rsidP="000E2570" w:rsidRDefault="005A4C15" w14:paraId="36BF2B10" w14:textId="3AF2467B">
      <w:r>
        <w:t xml:space="preserve">Vaccination is also involved in the prevention of TB. Bacillus Calmette-Guerin (BCG) vaccine is used to prevent severe types of tuberculosis, especially in children (Waksman, 2021; WHO, 2025). </w:t>
      </w:r>
      <w:r w:rsidR="1922F386">
        <w:t>Even though</w:t>
      </w:r>
      <w:r>
        <w:t xml:space="preserve"> it does not totally prevent pulmonary TB among adults, it is also relevant in high-risk populations (Matteelli et al., 2018; WHO, 2025).</w:t>
      </w:r>
    </w:p>
    <w:p w:rsidRPr="0052016B" w:rsidR="005A4C15" w:rsidP="000E2570" w:rsidRDefault="005A4C15" w14:paraId="5EE3C733" w14:textId="0757CC99">
      <w:r w:rsidRPr="0052016B">
        <w:t>Interventions like control measures against infections are important in preventing the spread of TB. These are the isolation of infectious patients, enhancement of ventilation in healthcare facilities, and respiratory hygiene (Suzuki et al., 2018; Reid et al., 2019). Another required measure is contact tracing, in which the contacts of TB patients are located, tested, and treated when in need (Burke et al., 2021; UK Health Security Agency, 2026).</w:t>
      </w:r>
    </w:p>
    <w:p w:rsidRPr="0052016B" w:rsidR="005A4C15" w:rsidP="000E2570" w:rsidRDefault="005A4C15" w14:paraId="635DC6D1" w14:textId="0F06CB22">
      <w:r w:rsidRPr="0052016B">
        <w:t xml:space="preserve">Social determinants of health should </w:t>
      </w:r>
      <w:r w:rsidRPr="0052016B" w:rsidR="000D6B71">
        <w:t>also be</w:t>
      </w:r>
      <w:r w:rsidRPr="0052016B">
        <w:t xml:space="preserve"> dealt with in the control of TB. Poverty, overcrowding, malnutrition, and smoking are some of the factors that pose a high risk of infection and progression of TB (Amere et al., 2018; Davidson et al., 2024). There are vulnerability reduction strategies and other policies to address these determinants that</w:t>
      </w:r>
      <w:r w:rsidRPr="0052016B" w:rsidR="000D6B71">
        <w:t>,</w:t>
      </w:r>
      <w:r w:rsidRPr="0052016B">
        <w:t xml:space="preserve"> in turn</w:t>
      </w:r>
      <w:r w:rsidRPr="0052016B" w:rsidR="000D6B71">
        <w:t>,</w:t>
      </w:r>
      <w:r w:rsidRPr="0052016B">
        <w:t xml:space="preserve"> increase the overall health outcomes (Ferreira et al., 2023).</w:t>
      </w:r>
    </w:p>
    <w:p w:rsidRPr="0052016B" w:rsidR="009F2E09" w:rsidP="000E2570" w:rsidRDefault="005A4C15" w14:paraId="4A608B0F" w14:textId="6564C09F">
      <w:r w:rsidRPr="0052016B">
        <w:t xml:space="preserve">TB has also been controlled through </w:t>
      </w:r>
      <w:r w:rsidRPr="0052016B" w:rsidR="000D6B71">
        <w:t>community-based</w:t>
      </w:r>
      <w:r w:rsidRPr="0052016B">
        <w:t xml:space="preserve"> interventions. They are outreach programmes, health education, and mobile screening units, which are useful to reach underserved populations (Burke et al., 2021). Integrative strategies involving medical care and social support improve the compliance and the effectiveness of treatment (Goswami et al., 202</w:t>
      </w:r>
      <w:r w:rsidRPr="0052016B" w:rsidR="004A04EC">
        <w:t>5</w:t>
      </w:r>
      <w:r w:rsidRPr="0052016B">
        <w:t>).</w:t>
      </w:r>
    </w:p>
    <w:p w:rsidRPr="0052016B" w:rsidR="009F2E09" w:rsidP="000E2570" w:rsidRDefault="009F2E09" w14:paraId="74C39F2E" w14:textId="77777777">
      <w:pPr>
        <w:pStyle w:val="Heading2"/>
      </w:pPr>
      <w:r w:rsidRPr="0052016B">
        <w:t>3. Consequences of Tuberculosis on Individuals and Communities</w:t>
      </w:r>
    </w:p>
    <w:p w:rsidRPr="0052016B" w:rsidR="00B020EC" w:rsidP="000E2570" w:rsidRDefault="00B020EC" w14:paraId="4F23FB16" w14:textId="0DD4304D">
      <w:r w:rsidRPr="0052016B">
        <w:t xml:space="preserve">Tuberculosis </w:t>
      </w:r>
      <w:r w:rsidRPr="0052016B" w:rsidR="000D6B71">
        <w:t>has</w:t>
      </w:r>
      <w:r w:rsidRPr="0052016B">
        <w:t xml:space="preserve"> a lot of physical, psychological, social and economic impacts on individuals and communities. Physically, TB </w:t>
      </w:r>
      <w:r w:rsidRPr="0052016B" w:rsidR="00885D5C">
        <w:t>results</w:t>
      </w:r>
      <w:r w:rsidRPr="0052016B">
        <w:t xml:space="preserve"> in severe lung damage, chronic respiratory issues, and</w:t>
      </w:r>
      <w:r w:rsidRPr="0052016B" w:rsidR="000D6B71">
        <w:t>,</w:t>
      </w:r>
      <w:r w:rsidRPr="0052016B">
        <w:t xml:space="preserve"> in some cases, death in </w:t>
      </w:r>
      <w:r w:rsidRPr="0052016B" w:rsidR="000D6B71">
        <w:t xml:space="preserve">the </w:t>
      </w:r>
      <w:r w:rsidRPr="0052016B">
        <w:t>case of no treatment (Davidson et al., 2024; Suarez et al., 2019). Some of these people might develop long-term health issues, which impact their quality of life even following successful treatment (Migliori et al., 2021).</w:t>
      </w:r>
    </w:p>
    <w:p w:rsidRPr="0052016B" w:rsidR="00B020EC" w:rsidP="000E2570" w:rsidRDefault="00B020EC" w14:paraId="4F5652B2" w14:textId="20E0F97F">
      <w:r w:rsidRPr="0052016B">
        <w:t xml:space="preserve">Stigma and discrimination are likely to happen to patients and deter them </w:t>
      </w:r>
      <w:r w:rsidRPr="0052016B" w:rsidR="000D6B71">
        <w:t>from pursuing</w:t>
      </w:r>
      <w:r w:rsidRPr="0052016B">
        <w:t xml:space="preserve"> treatment or </w:t>
      </w:r>
      <w:r w:rsidRPr="0052016B" w:rsidR="000D6B71">
        <w:t>revealing</w:t>
      </w:r>
      <w:r w:rsidRPr="0052016B">
        <w:t xml:space="preserve"> their status (Ferreira et al., 2023). This stigma manifests itself especially in those communities where TB is linked with poverty or social marginalisation (Alselwi, 2024).</w:t>
      </w:r>
      <w:r w:rsidRPr="0052016B" w:rsidR="00AA108D">
        <w:t xml:space="preserve"> </w:t>
      </w:r>
      <w:r w:rsidRPr="0052016B">
        <w:t>Isolation and disturbance of everyday life are social consequences. People who have TB need to avoid work, school, or social life during the treatment period, which means that they will not interact socially as much as they can and be supported (Kielmann et al., 2018; Suzuki et al., 2018). The families can be socially excluded, too, in acute cases because of the fear of being infected (Alselwi, 2024; Ferreira et al., 2023).</w:t>
      </w:r>
    </w:p>
    <w:p w:rsidRPr="0052016B" w:rsidR="00B020EC" w:rsidP="000E2570" w:rsidRDefault="00B020EC" w14:paraId="0A0F1245" w14:textId="04E60E3A">
      <w:r w:rsidRPr="0052016B">
        <w:t xml:space="preserve">TB has a great economic cost to the people and the </w:t>
      </w:r>
      <w:r w:rsidRPr="0052016B" w:rsidR="000D6B71">
        <w:t>healthcare</w:t>
      </w:r>
      <w:r w:rsidRPr="0052016B">
        <w:t xml:space="preserve"> systems. In addition to healthcare expenses related to the treatment and diagnosis, patients can lose their income by not being able to work (Ferreira et al., 2023; Reid et al., 2019). Moreover, TB is a source of health disparities, and it is more common among vulnerable populations, including migrants, the homeless, and individuals with compromised immune systems (UK Health Security Agency, 2026; Amere et al., 2018). This underscores the necessity of specific interventions that can be used to eliminate disparities and enhance access to care (Reid et al., 2019; Ferreira et al., 2023).</w:t>
      </w:r>
    </w:p>
    <w:p w:rsidRPr="0052016B" w:rsidR="00B020EC" w:rsidP="000E2570" w:rsidRDefault="00B020EC" w14:paraId="52F01EDD" w14:textId="77777777">
      <w:pPr>
        <w:pStyle w:val="Heading2"/>
      </w:pPr>
      <w:r w:rsidRPr="0052016B">
        <w:t>4. Health and Social Care Support Services for TB Patients</w:t>
      </w:r>
    </w:p>
    <w:p w:rsidRPr="0052016B" w:rsidR="00B020EC" w:rsidP="000E2570" w:rsidRDefault="00B020EC" w14:paraId="4934B244" w14:textId="093A458C">
      <w:r w:rsidRPr="0052016B">
        <w:t xml:space="preserve">Management of tuberculosis should take a holistic approach in offering a wide variety of health and social care services to the individuals affected. </w:t>
      </w:r>
      <w:r w:rsidRPr="0052016B" w:rsidR="005A5ECB">
        <w:t>Healthcare services are fundamental to</w:t>
      </w:r>
      <w:r w:rsidRPr="0052016B">
        <w:t xml:space="preserve"> the diagnosis, treatment, and observation of TB. They comprise primary care, specialist TB clinics, and hospital care, and all of them assure timely diagnosis and adequate treatment (Suárez et al., 2019; Kontsevaya et al., 2024).</w:t>
      </w:r>
    </w:p>
    <w:p w:rsidRPr="0052016B" w:rsidR="00B020EC" w:rsidP="000E2570" w:rsidRDefault="00B020EC" w14:paraId="05A7B838" w14:textId="7ED9BA3B">
      <w:r w:rsidRPr="0052016B">
        <w:t xml:space="preserve">Directly Observed Therapy (DOT) is a </w:t>
      </w:r>
      <w:r w:rsidRPr="0052016B" w:rsidR="00870538">
        <w:t>widely used practice in TB treatment, in which a medical worker directly observes the patient as they continue taking</w:t>
      </w:r>
      <w:r w:rsidRPr="0052016B">
        <w:t xml:space="preserve"> the medication (Reid et al., 2019). It </w:t>
      </w:r>
      <w:r w:rsidRPr="0052016B" w:rsidR="005A5ECB">
        <w:t>minimises</w:t>
      </w:r>
      <w:r w:rsidRPr="0052016B">
        <w:t xml:space="preserve"> the risk of treatment failure and drug resistance and </w:t>
      </w:r>
      <w:r w:rsidRPr="0052016B" w:rsidR="005A5ECB">
        <w:t>enhances</w:t>
      </w:r>
      <w:r w:rsidRPr="0052016B">
        <w:t xml:space="preserve"> overall outcomes (Heyckendorf et al., 2022; Kielmann et al., 2018).</w:t>
      </w:r>
    </w:p>
    <w:p w:rsidRPr="0052016B" w:rsidR="00B020EC" w:rsidP="000E2570" w:rsidRDefault="00B020EC" w14:paraId="0E52E3D6" w14:textId="01CA57E2">
      <w:r w:rsidRPr="0052016B">
        <w:t xml:space="preserve">An important role is also taken by the public health services that </w:t>
      </w:r>
      <w:r w:rsidRPr="0052016B" w:rsidR="000D6B71">
        <w:t>conduct</w:t>
      </w:r>
      <w:r w:rsidRPr="0052016B">
        <w:t xml:space="preserve"> contact tracing, </w:t>
      </w:r>
      <w:r w:rsidRPr="0052016B" w:rsidR="000D6B71">
        <w:t>offer</w:t>
      </w:r>
      <w:r w:rsidRPr="0052016B">
        <w:t xml:space="preserve"> vaccines, and </w:t>
      </w:r>
      <w:r w:rsidRPr="0052016B" w:rsidR="000D6B71">
        <w:t>implement</w:t>
      </w:r>
      <w:r w:rsidRPr="0052016B">
        <w:t xml:space="preserve"> interventions in the community (UK Health Security Agency, 2026). The health education programs increase awareness of TB symptoms and transmission, as well as prevention and promote early diagnosis and eliminate stigma (Ferreira et al., 2023; Alselwi, 2024).</w:t>
      </w:r>
    </w:p>
    <w:p w:rsidRPr="0052016B" w:rsidR="00B020EC" w:rsidP="000E2570" w:rsidRDefault="00B020EC" w14:paraId="1CFB31A8" w14:textId="6A466A28">
      <w:r w:rsidRPr="0052016B">
        <w:t>Social care services also play a crucial role in the latter to meet the expanded needs of TB patients. These are housing support, financial support, and nutrition support</w:t>
      </w:r>
      <w:r w:rsidRPr="0052016B" w:rsidR="000D6B71">
        <w:t>,</w:t>
      </w:r>
      <w:r w:rsidRPr="0052016B">
        <w:t xml:space="preserve"> especially in those whose background is disadvantaged (Ferreira et al., 2023; Kielmann et al., 2018). Social protection is beneficial because it will decrease the economic cost of TB and enhance treatment adherence (Ferreira et al., 2023; Reid et al., 2019).</w:t>
      </w:r>
    </w:p>
    <w:p w:rsidRPr="0052016B" w:rsidR="00FD2B87" w:rsidP="000E2570" w:rsidRDefault="00B020EC" w14:paraId="13BFFE19" w14:textId="2651AE92">
      <w:r>
        <w:t xml:space="preserve">Mental health support services </w:t>
      </w:r>
      <w:r w:rsidR="4D82B549">
        <w:t>are</w:t>
      </w:r>
      <w:r w:rsidR="00FD2B87">
        <w:t xml:space="preserve"> </w:t>
      </w:r>
      <w:r>
        <w:t>necessary because TB patients also feel psychologically frustrated and socially isolated (Alselwi, 2024). Counselling and support groups may assist the patient to address the emotional effects of the disease and enhance his or her well-being (Alselwi, 2024; Ferreira et al., 2023).</w:t>
      </w:r>
    </w:p>
    <w:p w:rsidRPr="0052016B" w:rsidR="00B020EC" w:rsidP="000E2570" w:rsidRDefault="00B020EC" w14:paraId="20A36DF0" w14:textId="2AAEECD2">
      <w:pPr>
        <w:pStyle w:val="Heading1"/>
      </w:pPr>
      <w:r w:rsidRPr="0052016B">
        <w:t xml:space="preserve">Conclusion </w:t>
      </w:r>
    </w:p>
    <w:p w:rsidRPr="0052016B" w:rsidR="00B020EC" w:rsidP="000E2570" w:rsidRDefault="00B020EC" w14:paraId="77E8FB0A" w14:textId="301B3D75">
      <w:r w:rsidRPr="0052016B">
        <w:t xml:space="preserve">Tuberculosis has continued to be a major public health challenge both globally and nationally, whereby the increasing trends in the number of cases underscore the necessity </w:t>
      </w:r>
      <w:r w:rsidRPr="0052016B" w:rsidR="000D6B71">
        <w:t xml:space="preserve">for </w:t>
      </w:r>
      <w:r w:rsidRPr="0052016B">
        <w:t xml:space="preserve">and use of appropriate prevention and treatment measures. The disease not only </w:t>
      </w:r>
      <w:r w:rsidRPr="0052016B" w:rsidR="000D6B71">
        <w:t>impacts</w:t>
      </w:r>
      <w:r w:rsidRPr="0052016B">
        <w:t xml:space="preserve"> the physical health of the sufferers</w:t>
      </w:r>
      <w:r w:rsidRPr="0052016B" w:rsidR="000D6B71">
        <w:t>,</w:t>
      </w:r>
      <w:r w:rsidRPr="0052016B">
        <w:t xml:space="preserve"> but its effects extend to psychological, social, and economic consequences to the people and communities. Surveillance, screening, and diagnostic instruments are all monitoring and measurement systems that are needed to monitor the trends in the disease and inform the response </w:t>
      </w:r>
      <w:r w:rsidRPr="0052016B" w:rsidR="000D6B71">
        <w:t>to</w:t>
      </w:r>
      <w:r w:rsidRPr="0052016B">
        <w:t xml:space="preserve"> the </w:t>
      </w:r>
      <w:r w:rsidRPr="0052016B" w:rsidR="000D6B71">
        <w:t>population's</w:t>
      </w:r>
      <w:r w:rsidRPr="0052016B">
        <w:t xml:space="preserve"> health.</w:t>
      </w:r>
    </w:p>
    <w:p w:rsidRPr="0052016B" w:rsidR="00B020EC" w:rsidP="000E2570" w:rsidRDefault="00B020EC" w14:paraId="3FF393F0" w14:textId="159E81DD">
      <w:r w:rsidRPr="0052016B">
        <w:t xml:space="preserve">The treatment of TB should be a multidisciplinary intervention involving early detection, quality therapy, </w:t>
      </w:r>
      <w:r w:rsidRPr="0052016B" w:rsidR="000D6B71">
        <w:t>immunisation</w:t>
      </w:r>
      <w:r w:rsidRPr="0052016B">
        <w:t>, and social components of health. These strategies are further improved by community-based interventions and integrated models of care. There should also be inclusive health and social care services that help patients in their treatment process and enhance patient outcomes.</w:t>
      </w:r>
    </w:p>
    <w:p w:rsidRPr="0052016B" w:rsidR="00B020EC" w:rsidP="000E2570" w:rsidRDefault="00D7637E" w14:paraId="4B5BE3B5" w14:textId="25482D66">
      <w:r w:rsidRPr="0052016B">
        <w:t>Hence</w:t>
      </w:r>
      <w:r w:rsidRPr="0052016B" w:rsidR="00B020EC">
        <w:t xml:space="preserve">, addressing tuberculosis involves efforts of healthcare systems, governments and communities that are </w:t>
      </w:r>
      <w:r w:rsidRPr="0052016B" w:rsidR="000D6B71">
        <w:t>long-term</w:t>
      </w:r>
      <w:r w:rsidRPr="0052016B" w:rsidR="00B020EC">
        <w:t xml:space="preserve"> and aimed at minimising its burden and finally eliminating it.</w:t>
      </w:r>
    </w:p>
    <w:p w:rsidRPr="0052016B" w:rsidR="006444D8" w:rsidP="000E2570" w:rsidRDefault="006444D8" w14:paraId="43DD0471" w14:textId="77777777"/>
    <w:p w:rsidRPr="0052016B" w:rsidR="009F2E09" w:rsidP="000E2570" w:rsidRDefault="009F2E09" w14:paraId="1B9CE075" w14:textId="77777777">
      <w:r w:rsidRPr="0052016B">
        <w:br w:type="page"/>
      </w:r>
    </w:p>
    <w:p w:rsidRPr="0052016B" w:rsidR="0094320E" w:rsidP="000E2570" w:rsidRDefault="0094320E" w14:paraId="2FCF59A4" w14:textId="4B9BA2B4">
      <w:pPr>
        <w:pStyle w:val="Heading1"/>
      </w:pPr>
      <w:r w:rsidRPr="0052016B">
        <w:t>References</w:t>
      </w:r>
    </w:p>
    <w:p w:rsidRPr="0052016B" w:rsidR="0094320E" w:rsidP="000E2570" w:rsidRDefault="0094320E" w14:paraId="40AEA771" w14:textId="433AE571">
      <w:pPr>
        <w:ind w:left="720" w:hanging="720"/>
      </w:pPr>
      <w:r w:rsidRPr="0052016B">
        <w:t xml:space="preserve">Alselwi, K.A. (2024) ‘Understanding tuberculosis-related stigma: Impacts on patients, contacts, and society–A mixed study’, </w:t>
      </w:r>
      <w:r w:rsidRPr="0052016B">
        <w:rPr>
          <w:i/>
          <w:iCs/>
        </w:rPr>
        <w:t>Indian Journal of Medical Sciences</w:t>
      </w:r>
      <w:r w:rsidRPr="0052016B">
        <w:t>, 76(2), pp. 67–71.</w:t>
      </w:r>
      <w:r w:rsidR="00546F8C">
        <w:t xml:space="preserve"> </w:t>
      </w:r>
      <w:hyperlink w:history="1" r:id="rId9">
        <w:r w:rsidRPr="003A55C5" w:rsidR="00546F8C">
          <w:rPr>
            <w:rStyle w:val="Hyperlink"/>
          </w:rPr>
          <w:t>https://ijmsweb.com/content/101/2024/76/2/pdf/IJMS-76-067.pdf</w:t>
        </w:r>
      </w:hyperlink>
      <w:r w:rsidR="00546F8C">
        <w:t xml:space="preserve"> </w:t>
      </w:r>
    </w:p>
    <w:p w:rsidRPr="0052016B" w:rsidR="0094320E" w:rsidP="000E2570" w:rsidRDefault="0094320E" w14:paraId="075A831B" w14:textId="23A2F830">
      <w:pPr>
        <w:ind w:left="720" w:hanging="720"/>
      </w:pPr>
      <w:r w:rsidRPr="0052016B">
        <w:t xml:space="preserve">Amere, G.A., Nayak, P., Salindri, A.D., Narayan, K.V. and Magee, M.J. (2018) ‘Contribution of smoking to tuberculosis incidence and mortality in high-tuberculosis-burden countries’, </w:t>
      </w:r>
      <w:r w:rsidRPr="0052016B">
        <w:rPr>
          <w:i/>
          <w:iCs/>
        </w:rPr>
        <w:t>American Journal of Epidemiology</w:t>
      </w:r>
      <w:r w:rsidRPr="0052016B">
        <w:t>, 187(9), pp. 1846–1855.</w:t>
      </w:r>
      <w:r w:rsidR="00546F8C">
        <w:t xml:space="preserve"> </w:t>
      </w:r>
      <w:hyperlink w:history="1" r:id="rId10">
        <w:r w:rsidRPr="003A55C5" w:rsidR="00546F8C">
          <w:rPr>
            <w:rStyle w:val="Hyperlink"/>
          </w:rPr>
          <w:t>https://academic.oup.com/aje/article-pdf/187/9/1846/31190739/kwy081.pdf</w:t>
        </w:r>
      </w:hyperlink>
      <w:r w:rsidR="00546F8C">
        <w:t xml:space="preserve"> </w:t>
      </w:r>
    </w:p>
    <w:p w:rsidRPr="0052016B" w:rsidR="0094320E" w:rsidP="000E2570" w:rsidRDefault="0094320E" w14:paraId="3664493F" w14:textId="2B1B1311">
      <w:pPr>
        <w:ind w:left="720" w:hanging="720"/>
      </w:pPr>
      <w:r w:rsidRPr="0052016B">
        <w:t xml:space="preserve">Burke, R.M., Nliwasa, M., Feasey, H.R., Chaisson, L.H., Golub, J.E., Naufal, F., Shapiro, A.E., Ruperez, M., Telisinghe, L., Ayles, H. and Corbett, E.L. (2021) ‘Community-based active case-finding interventions for tuberculosis: a systematic review’, </w:t>
      </w:r>
      <w:r w:rsidRPr="0052016B">
        <w:rPr>
          <w:i/>
          <w:iCs/>
        </w:rPr>
        <w:t>The Lancet Public Health</w:t>
      </w:r>
      <w:r w:rsidRPr="0052016B">
        <w:t>, 6(5), pp. e283–e299.</w:t>
      </w:r>
      <w:r w:rsidR="00546F8C">
        <w:t xml:space="preserve"> </w:t>
      </w:r>
      <w:hyperlink w:history="1" r:id="rId11">
        <w:r w:rsidRPr="003A55C5" w:rsidR="00546F8C">
          <w:rPr>
            <w:rStyle w:val="Hyperlink"/>
          </w:rPr>
          <w:t>https://www.thelancet.com/pdfs/journals/lanpub/PIIS2468-2667(21)00033-5.pdf</w:t>
        </w:r>
      </w:hyperlink>
      <w:r w:rsidR="00546F8C">
        <w:t xml:space="preserve"> </w:t>
      </w:r>
    </w:p>
    <w:p w:rsidRPr="0052016B" w:rsidR="0094320E" w:rsidP="000E2570" w:rsidRDefault="0094320E" w14:paraId="405AD6B2" w14:textId="77777777">
      <w:pPr>
        <w:ind w:left="720" w:hanging="720"/>
      </w:pPr>
      <w:r w:rsidRPr="0052016B">
        <w:t xml:space="preserve">Centers for Disease Control and Prevention (2025) </w:t>
      </w:r>
      <w:r w:rsidRPr="0052016B">
        <w:rPr>
          <w:i/>
          <w:iCs/>
        </w:rPr>
        <w:t>Signs and symptoms of tuberculosis</w:t>
      </w:r>
      <w:r w:rsidRPr="0052016B">
        <w:t xml:space="preserve">. Available at: </w:t>
      </w:r>
      <w:hyperlink w:tgtFrame="_new" w:history="1" r:id="rId12">
        <w:r w:rsidRPr="0052016B">
          <w:rPr>
            <w:rStyle w:val="Hyperlink"/>
          </w:rPr>
          <w:t>https://www.cdc.gov/tb/signs-symptoms/index.html</w:t>
        </w:r>
      </w:hyperlink>
      <w:r w:rsidRPr="0052016B">
        <w:t xml:space="preserve"> (Accessed: 28 March 2026).</w:t>
      </w:r>
    </w:p>
    <w:p w:rsidRPr="0052016B" w:rsidR="0094320E" w:rsidP="000E2570" w:rsidRDefault="0094320E" w14:paraId="77EB3836" w14:textId="4AE2415D">
      <w:pPr>
        <w:ind w:left="720" w:hanging="720"/>
      </w:pPr>
      <w:r w:rsidRPr="0052016B">
        <w:t xml:space="preserve">Davidson, G., Davidson, D.U., Okoye, O.K., Mensah, L.S., Ukaegbu, E.C., Agbor, D.B.A., Adegbola, M.O., Eneyo, U.S., Osuluku, B.A., Dinyain, T.O. and Okeke, A.A. (2024) ‘Overview of tuberculosis: causes, symptoms and risk factors’, </w:t>
      </w:r>
      <w:r w:rsidRPr="0052016B">
        <w:rPr>
          <w:i/>
          <w:iCs/>
        </w:rPr>
        <w:t>Asian Journal of Research in Infectious Diseases</w:t>
      </w:r>
      <w:r w:rsidRPr="0052016B">
        <w:t>, 15(9), pp. 8–19.</w:t>
      </w:r>
      <w:r w:rsidR="00546F8C">
        <w:t xml:space="preserve"> </w:t>
      </w:r>
      <w:hyperlink w:history="1" r:id="rId13">
        <w:r w:rsidRPr="003A55C5" w:rsidR="00546F8C">
          <w:rPr>
            <w:rStyle w:val="Hyperlink"/>
          </w:rPr>
          <w:t>https://www.researchgate.net/profile/Onyedikachukwu-Ogbueli/publication/388472335_Overview_of_Tuberculosis_Causes_Symptoms_and_Risk_Factors/links/6799ea5e52b58d39f2592e3d/Overview-of-Tuberculosis-Causes-Symptoms-and-Risk-Factors.pdf</w:t>
        </w:r>
      </w:hyperlink>
      <w:r w:rsidR="00546F8C">
        <w:t xml:space="preserve"> </w:t>
      </w:r>
    </w:p>
    <w:p w:rsidRPr="0052016B" w:rsidR="0094320E" w:rsidP="000E2570" w:rsidRDefault="0094320E" w14:paraId="15D86FBF" w14:textId="51A04231">
      <w:pPr>
        <w:ind w:left="720" w:hanging="720"/>
      </w:pPr>
      <w:r w:rsidRPr="0052016B">
        <w:t xml:space="preserve">Ferreira, M.R.L., Bonfim, R.O., Bossonario, P.A., Maurin, V.P., Valença, A.B.M., Abreu, P.D.D., Andrade, R.L.D.P., Fronteira, I. and Monroe, A.A. (2023) ‘Social protection as a right of people affected by tuberculosis: a scoping review and conceptual framework’, </w:t>
      </w:r>
      <w:r w:rsidRPr="0052016B">
        <w:rPr>
          <w:i/>
          <w:iCs/>
        </w:rPr>
        <w:t>Infectious Diseases of Poverty</w:t>
      </w:r>
      <w:r w:rsidRPr="0052016B">
        <w:t>, 12(1), p. 103.</w:t>
      </w:r>
      <w:r w:rsidR="00546F8C">
        <w:t xml:space="preserve"> </w:t>
      </w:r>
      <w:hyperlink w:history="1" r:id="rId14">
        <w:r w:rsidRPr="003A55C5" w:rsidR="00546F8C">
          <w:rPr>
            <w:rStyle w:val="Hyperlink"/>
          </w:rPr>
          <w:t>https://link.springer.com/content/pdf/10.1186/s40249-023-01157-1.pdf</w:t>
        </w:r>
      </w:hyperlink>
      <w:r w:rsidR="00546F8C">
        <w:t xml:space="preserve"> </w:t>
      </w:r>
    </w:p>
    <w:p w:rsidRPr="0052016B" w:rsidR="0094320E" w:rsidP="000E2570" w:rsidRDefault="0094320E" w14:paraId="2B43BD3E" w14:textId="69516E3C">
      <w:pPr>
        <w:ind w:left="720" w:hanging="720"/>
      </w:pPr>
      <w:r w:rsidRPr="0052016B">
        <w:t xml:space="preserve">Glaziou, P., Floyd, K. and Raviglione, M.C. (2018) ‘Global epidemiology of tuberculosis’, in </w:t>
      </w:r>
      <w:r w:rsidRPr="0052016B">
        <w:rPr>
          <w:i/>
          <w:iCs/>
        </w:rPr>
        <w:t>Seminars in Respiratory and Critical Care Medicine</w:t>
      </w:r>
      <w:r w:rsidRPr="0052016B">
        <w:t>, 39(03), pp. 271–285.</w:t>
      </w:r>
      <w:r w:rsidR="00546F8C">
        <w:t xml:space="preserve"> </w:t>
      </w:r>
      <w:hyperlink w:history="1" r:id="rId15">
        <w:r w:rsidRPr="003A55C5" w:rsidR="00546F8C">
          <w:rPr>
            <w:rStyle w:val="Hyperlink"/>
          </w:rPr>
          <w:t>https://www.thieme-connect.com/products/ejournals/pdf/10.1055/s-0038-1651492.pdf</w:t>
        </w:r>
      </w:hyperlink>
      <w:r w:rsidR="00546F8C">
        <w:t xml:space="preserve"> </w:t>
      </w:r>
    </w:p>
    <w:p w:rsidRPr="0052016B" w:rsidR="0094320E" w:rsidP="000E2570" w:rsidRDefault="0094320E" w14:paraId="60BFB89B" w14:textId="2FE80572">
      <w:pPr>
        <w:ind w:left="720" w:hanging="720"/>
      </w:pPr>
      <w:r w:rsidRPr="0052016B">
        <w:t xml:space="preserve">Goswami, Y., Mohanta, Y.K. and Chakrabartty, I. (2025) ‘Integrative approaches to treat tuberculosis’, </w:t>
      </w:r>
      <w:r w:rsidRPr="0052016B">
        <w:rPr>
          <w:i/>
          <w:iCs/>
        </w:rPr>
        <w:t>Advances in Integrative Medicine</w:t>
      </w:r>
      <w:r w:rsidRPr="0052016B">
        <w:t>, pp. 239–251.</w:t>
      </w:r>
      <w:r w:rsidR="00546F8C">
        <w:t xml:space="preserve"> </w:t>
      </w:r>
      <w:hyperlink w:history="1" r:id="rId16">
        <w:r w:rsidRPr="003A55C5" w:rsidR="00546F8C">
          <w:rPr>
            <w:rStyle w:val="Hyperlink"/>
          </w:rPr>
          <w:t>https://onlinelibrary.wiley.com/doi/abs/10.1002/9781394336807.ch10</w:t>
        </w:r>
      </w:hyperlink>
      <w:r w:rsidR="00546F8C">
        <w:t xml:space="preserve"> </w:t>
      </w:r>
    </w:p>
    <w:p w:rsidRPr="0052016B" w:rsidR="0094320E" w:rsidP="000E2570" w:rsidRDefault="0094320E" w14:paraId="3619FE48" w14:textId="280C978A">
      <w:pPr>
        <w:ind w:left="720" w:hanging="720"/>
      </w:pPr>
      <w:r w:rsidRPr="0052016B">
        <w:t xml:space="preserve">Heyckendorf, J., Georghiou, S.B., Frahm, N., Heinrich, N., Kontsevaya, I., Reimann, M., Holtzman, D., Imperial, M., Cirillo, D.M., Gillespie, S.H. and Ruhwald, M. (2022) ‘Tuberculosis treatment monitoring and outcome measures: new interest and new strategies’, </w:t>
      </w:r>
      <w:r w:rsidRPr="0052016B">
        <w:rPr>
          <w:i/>
          <w:iCs/>
        </w:rPr>
        <w:t>Clinical Microbiology Reviews</w:t>
      </w:r>
      <w:r w:rsidRPr="0052016B">
        <w:t>, 35(3), pp. e00227-21.</w:t>
      </w:r>
      <w:r w:rsidR="00546F8C">
        <w:t xml:space="preserve"> </w:t>
      </w:r>
      <w:hyperlink w:history="1" r:id="rId17">
        <w:r w:rsidRPr="003A55C5" w:rsidR="00546F8C">
          <w:rPr>
            <w:rStyle w:val="Hyperlink"/>
          </w:rPr>
          <w:t>https://pmc.ncbi.nlm.nih.gov/articles/PMC9491169/pdf/cmr.00227-21.pdf</w:t>
        </w:r>
      </w:hyperlink>
      <w:r w:rsidR="00546F8C">
        <w:t xml:space="preserve"> </w:t>
      </w:r>
    </w:p>
    <w:p w:rsidRPr="0052016B" w:rsidR="0094320E" w:rsidP="000E2570" w:rsidRDefault="0094320E" w14:paraId="1E3CE02F" w14:textId="55EBB141">
      <w:pPr>
        <w:ind w:left="720" w:hanging="720"/>
      </w:pPr>
      <w:r w:rsidRPr="0052016B">
        <w:t xml:space="preserve">Kielmann, K., Vidal, N., Riekstina, V., Krutikov, M., van der Werf, M.J., Biraua, E., Duric, P. and Moore, D.A. (2018) ‘“Treatment is of primary importance, and social assistance is secondary”: A qualitative study on the organisation of tuberculosis (TB) care and patients’ experience of starting and staying on TB treatment in Riga, Latvia’, </w:t>
      </w:r>
      <w:r w:rsidRPr="0052016B">
        <w:rPr>
          <w:i/>
          <w:iCs/>
        </w:rPr>
        <w:t>PLoS One</w:t>
      </w:r>
      <w:r w:rsidRPr="0052016B">
        <w:t>, 13(10), p. e0203937.</w:t>
      </w:r>
      <w:r w:rsidR="00546F8C">
        <w:t xml:space="preserve"> </w:t>
      </w:r>
      <w:hyperlink w:history="1" r:id="rId18">
        <w:r w:rsidRPr="003A55C5" w:rsidR="00546F8C">
          <w:rPr>
            <w:rStyle w:val="Hyperlink"/>
          </w:rPr>
          <w:t>https://journals.plos.org/plosone/article/file?id=10.1371/journal.pone.0203937&amp;type=printable</w:t>
        </w:r>
      </w:hyperlink>
      <w:r w:rsidR="00546F8C">
        <w:t xml:space="preserve"> </w:t>
      </w:r>
    </w:p>
    <w:p w:rsidRPr="0052016B" w:rsidR="0094320E" w:rsidP="000E2570" w:rsidRDefault="0094320E" w14:paraId="20711E41" w14:textId="3BA7ED5F">
      <w:pPr>
        <w:ind w:left="720" w:hanging="720"/>
      </w:pPr>
      <w:r w:rsidRPr="0052016B">
        <w:t xml:space="preserve">Kontsevaya, I., Cabibbe, A.M., Cirillo, D.M., DiNardo, A.R., Frahm, N., Gillespie, S.H., Holtzman, D., Meiwes, L., Petruccioli, E., Reimann, M. and Ruhwald, M. (2024) ‘Update on the diagnosis of tuberculosis’, </w:t>
      </w:r>
      <w:r w:rsidRPr="0052016B">
        <w:rPr>
          <w:i/>
          <w:iCs/>
        </w:rPr>
        <w:t>Clinical Microbiology and Infection</w:t>
      </w:r>
      <w:r w:rsidRPr="0052016B">
        <w:t>, 30(9), pp. 1115–1122.</w:t>
      </w:r>
      <w:r w:rsidRPr="0052016B" w:rsidR="00A52E16">
        <w:t xml:space="preserve"> </w:t>
      </w:r>
      <w:hyperlink w:history="1" r:id="rId19">
        <w:r w:rsidRPr="0052016B" w:rsidR="00A52E16">
          <w:rPr>
            <w:rStyle w:val="Hyperlink"/>
          </w:rPr>
          <w:t>https://www.sciencedirect.com/science/article/pii/S1198743X23003403</w:t>
        </w:r>
      </w:hyperlink>
      <w:r w:rsidRPr="0052016B" w:rsidR="00A52E16">
        <w:t xml:space="preserve"> </w:t>
      </w:r>
    </w:p>
    <w:p w:rsidRPr="0052016B" w:rsidR="0094320E" w:rsidP="000E2570" w:rsidRDefault="0094320E" w14:paraId="2EA2596A" w14:textId="342B592B">
      <w:pPr>
        <w:ind w:left="720" w:hanging="720"/>
      </w:pPr>
      <w:r w:rsidRPr="0052016B">
        <w:t xml:space="preserve">Matteelli, A., Rendon, A., Tiberi, S., Al-Abri, S., Voniatis, C., Carvalho, A.C.C., Centis, R., D’Ambrosio, L., Visca, D., Spanevello, A. and Migliori, G.B. (2018) ‘Tuberculosis elimination: where are we now?’, </w:t>
      </w:r>
      <w:r w:rsidRPr="0052016B">
        <w:rPr>
          <w:i/>
          <w:iCs/>
        </w:rPr>
        <w:t>European Respiratory Review</w:t>
      </w:r>
      <w:r w:rsidRPr="0052016B">
        <w:t>, 27(148), p. 180035.</w:t>
      </w:r>
      <w:r w:rsidR="00546F8C">
        <w:t xml:space="preserve"> </w:t>
      </w:r>
      <w:hyperlink w:history="1" r:id="rId20">
        <w:r w:rsidRPr="003A55C5" w:rsidR="00546F8C">
          <w:rPr>
            <w:rStyle w:val="Hyperlink"/>
          </w:rPr>
          <w:t>https://publications.ersnet.org/content/errev/27/148/180035.full.pdf</w:t>
        </w:r>
      </w:hyperlink>
      <w:r w:rsidR="00546F8C">
        <w:t xml:space="preserve"> </w:t>
      </w:r>
    </w:p>
    <w:p w:rsidRPr="0052016B" w:rsidR="0094320E" w:rsidP="000E2570" w:rsidRDefault="0094320E" w14:paraId="254CFB05" w14:textId="05B9A60D">
      <w:pPr>
        <w:ind w:left="720" w:hanging="720"/>
      </w:pPr>
      <w:r w:rsidRPr="0052016B">
        <w:t xml:space="preserve">Migliori, G.B., Ong, C.W., Petrone, L., D’Ambrosio, L., Centis, R. and Goletti, D. (2021) ‘The definition of tuberculosis infection is based on the spectrum of tuberculosis disease’, </w:t>
      </w:r>
      <w:r w:rsidRPr="0052016B">
        <w:rPr>
          <w:i/>
          <w:iCs/>
        </w:rPr>
        <w:t>Breathe</w:t>
      </w:r>
      <w:r w:rsidRPr="0052016B">
        <w:t>, 17(3).</w:t>
      </w:r>
      <w:r w:rsidR="00546F8C">
        <w:t xml:space="preserve"> </w:t>
      </w:r>
      <w:hyperlink w:history="1" r:id="rId21">
        <w:r w:rsidRPr="003A55C5" w:rsidR="00546F8C">
          <w:rPr>
            <w:rStyle w:val="Hyperlink"/>
          </w:rPr>
          <w:t>https://publications.ersnet.org/content/breathe/17/3/210079.full.pdf</w:t>
        </w:r>
      </w:hyperlink>
      <w:r w:rsidR="00546F8C">
        <w:t xml:space="preserve"> </w:t>
      </w:r>
    </w:p>
    <w:p w:rsidRPr="0052016B" w:rsidR="0094320E" w:rsidP="000E2570" w:rsidRDefault="0094320E" w14:paraId="1546BB8C" w14:textId="371A6377">
      <w:pPr>
        <w:ind w:left="720" w:hanging="720"/>
      </w:pPr>
      <w:r w:rsidRPr="0052016B">
        <w:t xml:space="preserve">Reid, M.J., Arinaminpathy, N., Bloom, A., Bloom, B.R., Boehme, C., Chaisson, R., Chin, D.P., Churchyard, G., Cox, H., Ditiu, L. and Dybul, M. (2019) ‘Building a tuberculosis-free world: The Lancet Commission on tuberculosis’, </w:t>
      </w:r>
      <w:r w:rsidRPr="0052016B">
        <w:rPr>
          <w:i/>
          <w:iCs/>
        </w:rPr>
        <w:t>The Lancet</w:t>
      </w:r>
      <w:r w:rsidRPr="0052016B">
        <w:t>, 393(10178), pp. 1331–1384.</w:t>
      </w:r>
      <w:r w:rsidR="00546F8C">
        <w:t xml:space="preserve"> </w:t>
      </w:r>
      <w:hyperlink w:history="1" r:id="rId22">
        <w:r w:rsidRPr="003A55C5" w:rsidR="00546F8C">
          <w:rPr>
            <w:rStyle w:val="Hyperlink"/>
          </w:rPr>
          <w:t>https://repub.eur.nl/pub/115959/Lancet_Commission_onTB.pdf</w:t>
        </w:r>
      </w:hyperlink>
      <w:r w:rsidR="00546F8C">
        <w:t xml:space="preserve"> </w:t>
      </w:r>
    </w:p>
    <w:p w:rsidRPr="0052016B" w:rsidR="0094320E" w:rsidP="000E2570" w:rsidRDefault="0094320E" w14:paraId="55959D56" w14:textId="3EB6CBC6">
      <w:pPr>
        <w:ind w:left="720" w:hanging="720"/>
      </w:pPr>
      <w:r w:rsidRPr="0052016B">
        <w:t xml:space="preserve">Suárez, I., Fünger, S.M., Kröger, S., Rademacher, J., Fätkenheuer, G. and Rybniker, J. (2019) ‘The diagnosis and treatment of tuberculosis’, </w:t>
      </w:r>
      <w:r w:rsidRPr="0052016B">
        <w:rPr>
          <w:i/>
          <w:iCs/>
        </w:rPr>
        <w:t>Deutsches Ärzteblatt International</w:t>
      </w:r>
      <w:r w:rsidRPr="0052016B">
        <w:t>, 116(43).</w:t>
      </w:r>
      <w:r w:rsidRPr="0052016B" w:rsidR="00A53E20">
        <w:t xml:space="preserve"> </w:t>
      </w:r>
      <w:hyperlink w:history="1" r:id="rId23">
        <w:r w:rsidRPr="0052016B" w:rsidR="00A53E20">
          <w:rPr>
            <w:rStyle w:val="Hyperlink"/>
          </w:rPr>
          <w:t>https://www.mdpi.com/2079-9721/6/4/101</w:t>
        </w:r>
      </w:hyperlink>
      <w:r w:rsidRPr="0052016B" w:rsidR="00A53E20">
        <w:t xml:space="preserve"> </w:t>
      </w:r>
    </w:p>
    <w:p w:rsidRPr="0052016B" w:rsidR="0094320E" w:rsidP="000E2570" w:rsidRDefault="0094320E" w14:paraId="67C1BDE9" w14:textId="5117A4B3">
      <w:pPr>
        <w:ind w:left="720" w:hanging="720"/>
      </w:pPr>
      <w:r w:rsidRPr="0052016B">
        <w:t xml:space="preserve">Suzuki, T., Kato, T., Ohnishi, R., Yasuda, S., Sano, K., Shirakami, Y., Shimizu, M. and Murakami, N. (2018) ‘Clinical characteristics of nursing- and healthcare-associated tuberculosis’, </w:t>
      </w:r>
      <w:r w:rsidRPr="0052016B">
        <w:rPr>
          <w:i/>
          <w:iCs/>
        </w:rPr>
        <w:t>Diseases</w:t>
      </w:r>
      <w:r w:rsidRPr="0052016B">
        <w:t>, 6(4), p. 101.</w:t>
      </w:r>
      <w:r w:rsidRPr="0052016B" w:rsidR="00A53E20">
        <w:t xml:space="preserve"> </w:t>
      </w:r>
      <w:hyperlink w:history="1" r:id="rId24">
        <w:r w:rsidRPr="0052016B" w:rsidR="00A53E20">
          <w:rPr>
            <w:rStyle w:val="Hyperlink"/>
          </w:rPr>
          <w:t>https://www.mdpi.com/2079-9721/6/4/101</w:t>
        </w:r>
      </w:hyperlink>
      <w:r w:rsidRPr="0052016B" w:rsidR="00A53E20">
        <w:t xml:space="preserve"> </w:t>
      </w:r>
    </w:p>
    <w:p w:rsidRPr="0052016B" w:rsidR="0094320E" w:rsidP="000E2570" w:rsidRDefault="0094320E" w14:paraId="0E9F9367" w14:textId="24631C7D">
      <w:pPr>
        <w:ind w:left="720" w:hanging="720"/>
      </w:pPr>
      <w:r w:rsidRPr="0052016B">
        <w:t xml:space="preserve">UK Health Security Agency (2026) </w:t>
      </w:r>
      <w:r w:rsidRPr="0052016B">
        <w:rPr>
          <w:i/>
          <w:iCs/>
        </w:rPr>
        <w:t>TB infographics 2025 (data to end 2024): text version</w:t>
      </w:r>
      <w:r w:rsidRPr="0052016B">
        <w:t xml:space="preserve">. Available at: </w:t>
      </w:r>
      <w:hyperlink w:history="1" r:id="rId25">
        <w:r w:rsidRPr="0052016B" w:rsidR="00A53E20">
          <w:rPr>
            <w:rStyle w:val="Hyperlink"/>
          </w:rPr>
          <w:t>https://www.gov.uk/government/publications/tuberculosis-in-england-2025-report/tb-infographics-2025-data-to-end-2024-text-version</w:t>
        </w:r>
      </w:hyperlink>
      <w:r w:rsidRPr="0052016B" w:rsidR="00A53E20">
        <w:t xml:space="preserve"> </w:t>
      </w:r>
      <w:r w:rsidRPr="0052016B">
        <w:t xml:space="preserve"> (Accessed: 28 March 2026).</w:t>
      </w:r>
    </w:p>
    <w:p w:rsidRPr="0052016B" w:rsidR="0094320E" w:rsidP="000E2570" w:rsidRDefault="0094320E" w14:paraId="1AE67E48" w14:textId="591EEF4A">
      <w:pPr>
        <w:ind w:left="720" w:hanging="720"/>
      </w:pPr>
      <w:r w:rsidRPr="0052016B">
        <w:t xml:space="preserve">Waksman, S.A. (2021) </w:t>
      </w:r>
      <w:r w:rsidRPr="0052016B">
        <w:rPr>
          <w:i/>
          <w:iCs/>
        </w:rPr>
        <w:t>The conquest of tuberculosis</w:t>
      </w:r>
      <w:r w:rsidRPr="0052016B">
        <w:t>. University of California Press.</w:t>
      </w:r>
      <w:r w:rsidR="00546F8C">
        <w:t xml:space="preserve"> </w:t>
      </w:r>
      <w:hyperlink w:history="1" r:id="rId26">
        <w:r w:rsidRPr="003A55C5" w:rsidR="00546F8C">
          <w:rPr>
            <w:rStyle w:val="Hyperlink"/>
          </w:rPr>
          <w:t>https://books.google.com/books?hl=en&amp;lr=&amp;id=ALDoDwAAQBAJ&amp;oi=fnd&amp;pg=PA1&amp;dq=Waksman,+S.A.+(2021)+The+conquest+of+tuberculosis.+University+of+California+Press.&amp;ots=MHvFo-imyQ&amp;sig=PnWFiS3Mw_gGqb1E8n4S2hg8aEU</w:t>
        </w:r>
      </w:hyperlink>
      <w:r w:rsidR="00546F8C">
        <w:t xml:space="preserve"> </w:t>
      </w:r>
    </w:p>
    <w:p w:rsidRPr="0094320E" w:rsidR="0094320E" w:rsidP="000E2570" w:rsidRDefault="0094320E" w14:paraId="17875BE9" w14:textId="2B8BA36A">
      <w:pPr>
        <w:ind w:left="720" w:hanging="720"/>
      </w:pPr>
      <w:r w:rsidRPr="0052016B">
        <w:t xml:space="preserve">World Health Organization (2025) </w:t>
      </w:r>
      <w:r w:rsidRPr="0052016B">
        <w:rPr>
          <w:i/>
          <w:iCs/>
        </w:rPr>
        <w:t>Tuberculosis fact sheet</w:t>
      </w:r>
      <w:r w:rsidRPr="0052016B">
        <w:t xml:space="preserve">. Available at: </w:t>
      </w:r>
      <w:hyperlink w:history="1" r:id="rId27">
        <w:r w:rsidRPr="0052016B" w:rsidR="00A53E20">
          <w:rPr>
            <w:rStyle w:val="Hyperlink"/>
          </w:rPr>
          <w:t>https://www.who.int/news-room/fact-sheets/detail/tuberculosis</w:t>
        </w:r>
      </w:hyperlink>
      <w:r w:rsidRPr="0052016B" w:rsidR="00A53E20">
        <w:t xml:space="preserve"> </w:t>
      </w:r>
      <w:r w:rsidRPr="0052016B">
        <w:t xml:space="preserve"> (Accessed: 28 March 2026).</w:t>
      </w:r>
    </w:p>
    <w:p w:rsidRPr="00B020EC" w:rsidR="00E90E3F" w:rsidP="000E2570" w:rsidRDefault="00E90E3F" w14:paraId="7932CA66" w14:textId="77777777"/>
    <w:sectPr w:rsidRPr="00B020EC" w:rsidR="00E90E3F" w:rsidSect="0094320E">
      <w:headerReference w:type="default" r:id="rId28"/>
      <w:footerReference w:type="default" r:id="rId29"/>
      <w:pgSz w:w="11906" w:h="16838"/>
      <w:pgMar w:top="1440" w:right="1440" w:bottom="1440" w:left="1440" w:header="720" w:footer="720" w:gutter="0"/>
      <w:pgBorders w:offsetFrom="page">
        <w:top w:val="single" w:color="auto" w:sz="8" w:space="24"/>
        <w:left w:val="single" w:color="auto" w:sz="8" w:space="24"/>
        <w:bottom w:val="single" w:color="auto" w:sz="8" w:space="24"/>
        <w:right w:val="single" w:color="auto" w:sz="8"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3B5F" w:rsidP="000E2570" w:rsidRDefault="00F33B5F" w14:paraId="2C6A93CA" w14:textId="77777777">
      <w:r>
        <w:separator/>
      </w:r>
    </w:p>
  </w:endnote>
  <w:endnote w:type="continuationSeparator" w:id="0">
    <w:p w:rsidR="00F33B5F" w:rsidP="000E2570" w:rsidRDefault="00F33B5F" w14:paraId="1AC4D36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92347"/>
      <w:docPartObj>
        <w:docPartGallery w:val="Page Numbers (Bottom of Page)"/>
        <w:docPartUnique/>
      </w:docPartObj>
    </w:sdtPr>
    <w:sdtEndPr>
      <w:rPr>
        <w:noProof/>
      </w:rPr>
    </w:sdtEndPr>
    <w:sdtContent>
      <w:p w:rsidR="0094320E" w:rsidP="000E2570" w:rsidRDefault="0094320E" w14:paraId="0A17890B" w14:textId="571A0148">
        <w:pPr>
          <w:pStyle w:val="Footer"/>
        </w:pPr>
        <w:r>
          <w:fldChar w:fldCharType="begin"/>
        </w:r>
        <w:r>
          <w:instrText xml:space="preserve"> PAGE   \* MERGEFORMAT </w:instrText>
        </w:r>
        <w:r>
          <w:fldChar w:fldCharType="separate"/>
        </w:r>
        <w:r w:rsidR="00E50AFE">
          <w:rPr>
            <w:noProof/>
          </w:rPr>
          <w:t>6</w:t>
        </w:r>
        <w:r>
          <w:rPr>
            <w:noProof/>
          </w:rPr>
          <w:fldChar w:fldCharType="end"/>
        </w:r>
      </w:p>
    </w:sdtContent>
  </w:sdt>
  <w:p w:rsidR="0094320E" w:rsidP="000E2570" w:rsidRDefault="0094320E" w14:paraId="55FBB92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3B5F" w:rsidP="000E2570" w:rsidRDefault="00F33B5F" w14:paraId="70744C8B" w14:textId="77777777">
      <w:r>
        <w:separator/>
      </w:r>
    </w:p>
  </w:footnote>
  <w:footnote w:type="continuationSeparator" w:id="0">
    <w:p w:rsidR="00F33B5F" w:rsidP="000E2570" w:rsidRDefault="00F33B5F" w14:paraId="55B76765"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46F8C" w:rsidP="00546F8C" w:rsidRDefault="00546F8C" w14:paraId="0D74EA3C" w14:textId="44CD48D6">
    <w:pPr>
      <w:pStyle w:val="Header"/>
      <w:jc w:val="right"/>
    </w:pPr>
  </w:p>
</w:hdr>
</file>

<file path=word/intelligence2.xml><?xml version="1.0" encoding="utf-8"?>
<int2:intelligence xmlns:int2="http://schemas.microsoft.com/office/intelligence/2020/intelligence" xmlns:oel="http://schemas.microsoft.com/office/2019/extlst">
  <int2:observations>
    <int2:textHash int2:hashCode="/Av8DVEHHKNY1q" int2:id="Ob8ts2zC">
      <int2:state int2:type="spell" int2:value="Rejected"/>
    </int2:textHash>
    <int2:textHash int2:hashCode="XmbLB7mgvzF/Id" int2:id="fI4qXs4f">
      <int2:state int2:type="spell" int2:value="Rejected"/>
    </int2:textHash>
    <int2:textHash int2:hashCode="HmJK4s0FwW3S8q" int2:id="VwxVFjhM">
      <int2:state int2:type="spell" int2:value="Rejected"/>
    </int2:textHash>
    <int2:textHash int2:hashCode="lQ2cwYAb4whP+W" int2:id="rpFzl7v1">
      <int2:state int2:type="spell" int2:value="Rejected"/>
    </int2:textHash>
    <int2:textHash int2:hashCode="+Cm2d/qjvpW3uw" int2:id="HONq7OiI">
      <int2:state int2:type="spell" int2:value="Rejected"/>
    </int2:textHash>
    <int2:textHash int2:hashCode="MTdVzDXC+IUFYS" int2:id="oPo4SFWs">
      <int2:state int2:type="spell" int2:value="Rejected"/>
    </int2:textHash>
    <int2:textHash int2:hashCode="YeL4WIXa673dgH" int2:id="FK2MvNjs">
      <int2:state int2:type="spell" int2:value="Rejected"/>
    </int2:textHash>
    <int2:textHash int2:hashCode="t0DGgnjvGPO0Jl" int2:id="z6y58qMH">
      <int2:state int2:type="spell" int2:value="Rejected"/>
    </int2:textHash>
    <int2:textHash int2:hashCode="uB8xxF5Q9wTZM0" int2:id="VV50jmdz">
      <int2:state int2:type="spell" int2:value="Rejected"/>
    </int2:textHash>
    <int2:textHash int2:hashCode="lS2OETkefs8nrk" int2:id="TUoP0thc">
      <int2:state int2:type="spell" int2:value="Rejected"/>
    </int2:textHash>
    <int2:textHash int2:hashCode="8hCfwZfDfu4n/R" int2:id="PcKfd5uS">
      <int2:state int2:type="spell" int2:value="Rejected"/>
    </int2:textHash>
    <int2:textHash int2:hashCode="0uCFIzfQq1y0BL" int2:id="ilpzFuNY">
      <int2:state int2:type="spell" int2:value="Rejected"/>
    </int2:textHash>
    <int2:textHash int2:hashCode="ugW1z8mvqkSui4" int2:id="W6ak78d4">
      <int2:state int2:type="spell" int2:value="Rejected"/>
    </int2:textHash>
    <int2:textHash int2:hashCode="HdyXVRgPYL39K2" int2:id="eg192aOc">
      <int2:state int2:type="spell" int2:value="Rejected"/>
    </int2:textHash>
    <int2:textHash int2:hashCode="TaUNCpEh0sOBot" int2:id="mqFHwx8L">
      <int2:state int2:type="spell" int2:value="Rejected"/>
    </int2:textHash>
    <int2:textHash int2:hashCode="a+WdZlSyGVUsl4" int2:id="QGR91Ocp">
      <int2:state int2:type="spell" int2:value="Rejected"/>
    </int2:textHash>
    <int2:textHash int2:hashCode="D/QhTps89DEqhq" int2:id="G4PPxDCd">
      <int2:state int2:type="spell" int2:value="Rejected"/>
    </int2:textHash>
    <int2:textHash int2:hashCode="tESf3WlEwstHLN" int2:id="pzVE4OvT">
      <int2:state int2:type="spell" int2:value="Rejected"/>
    </int2:textHash>
    <int2:textHash int2:hashCode="4GZmlIlwMzvYWk" int2:id="22tZUZAJ">
      <int2:state int2:type="spell" int2:value="Rejected"/>
    </int2:textHash>
    <int2:textHash int2:hashCode="efNWo7utdmp36t" int2:id="tfs3wUl6">
      <int2:state int2:type="spell" int2:value="Rejected"/>
    </int2:textHash>
    <int2:textHash int2:hashCode="u+uGdWoJ1HmEcA" int2:id="pbukzuuP">
      <int2:state int2:type="spell" int2:value="Rejected"/>
    </int2:textHash>
    <int2:textHash int2:hashCode="R5grEU5P+aqPqW" int2:id="AlU0kTvl">
      <int2:state int2:type="spell" int2:value="Rejected"/>
    </int2:textHash>
    <int2:textHash int2:hashCode="/9txLsVeVFQG6O" int2:id="hlOevqWF">
      <int2:state int2:type="spell" int2:value="Rejected"/>
    </int2:textHash>
    <int2:textHash int2:hashCode="aagy80SmOL9nJL" int2:id="Bkj7nA3a">
      <int2:state int2:type="spell" int2:value="Rejected"/>
    </int2:textHash>
    <int2:textHash int2:hashCode="c5HhFoHn82wrJU" int2:id="KrYtsuu5">
      <int2:state int2:type="spell" int2:value="Rejected"/>
    </int2:textHash>
    <int2:textHash int2:hashCode="XnBzWa7PTocQUK" int2:id="oQZXJols">
      <int2:state int2:type="spell" int2:value="Rejected"/>
    </int2:textHash>
    <int2:textHash int2:hashCode="HUrCcZsqvBfnV3" int2:id="nMSMwc5R">
      <int2:state int2:type="spell" int2:value="Rejected"/>
    </int2:textHash>
    <int2:textHash int2:hashCode="Y9UoCTo/E3Oupl" int2:id="7ZBIPDPk">
      <int2:state int2:type="spell" int2:value="Rejected"/>
    </int2:textHash>
    <int2:textHash int2:hashCode="yRdXQ0ZzFUhRoD" int2:id="y64oqsho">
      <int2:state int2:type="spell" int2:value="Rejected"/>
    </int2:textHash>
    <int2:textHash int2:hashCode="F/6VeSaq0dqStI" int2:id="5GKY5S7s">
      <int2:state int2:type="spell" int2:value="Rejected"/>
    </int2:textHash>
    <int2:textHash int2:hashCode="vxyUlBlXhaVBSU" int2:id="z44VEXfm">
      <int2:state int2:type="spell" int2:value="Rejected"/>
    </int2:textHash>
    <int2:textHash int2:hashCode="XhJtahCLnAueoF" int2:id="4Bd3LvWQ">
      <int2:state int2:type="spell" int2:value="Rejected"/>
    </int2:textHash>
    <int2:textHash int2:hashCode="vomSB7F/sosBhp" int2:id="WP3vBbVn">
      <int2:state int2:type="spell" int2:value="Rejected"/>
    </int2:textHash>
    <int2:textHash int2:hashCode="AivfCTsGe+coeP" int2:id="y35l2PhB">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B2978"/>
    <w:multiLevelType w:val="multilevel"/>
    <w:tmpl w:val="279A8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52BF3525"/>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9443D87"/>
    <w:multiLevelType w:val="multilevel"/>
    <w:tmpl w:val="39EEC2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446729438">
    <w:abstractNumId w:val="0"/>
  </w:num>
  <w:num w:numId="2" w16cid:durableId="1352876313">
    <w:abstractNumId w:val="2"/>
  </w:num>
  <w:num w:numId="3" w16cid:durableId="91254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562"/>
    <w:rsid w:val="00017A20"/>
    <w:rsid w:val="00030811"/>
    <w:rsid w:val="00036E80"/>
    <w:rsid w:val="0009762E"/>
    <w:rsid w:val="000D6B71"/>
    <w:rsid w:val="000E2570"/>
    <w:rsid w:val="001C5E00"/>
    <w:rsid w:val="00203E61"/>
    <w:rsid w:val="00210887"/>
    <w:rsid w:val="002C31E2"/>
    <w:rsid w:val="003343E3"/>
    <w:rsid w:val="003D58D1"/>
    <w:rsid w:val="00410E46"/>
    <w:rsid w:val="004144BA"/>
    <w:rsid w:val="00434E64"/>
    <w:rsid w:val="004A04EC"/>
    <w:rsid w:val="0052016B"/>
    <w:rsid w:val="005307FE"/>
    <w:rsid w:val="00546F8C"/>
    <w:rsid w:val="005A45A0"/>
    <w:rsid w:val="005A4C15"/>
    <w:rsid w:val="005A5ECB"/>
    <w:rsid w:val="005B256D"/>
    <w:rsid w:val="006444D8"/>
    <w:rsid w:val="00673006"/>
    <w:rsid w:val="00723AB8"/>
    <w:rsid w:val="0076446B"/>
    <w:rsid w:val="007A753A"/>
    <w:rsid w:val="007D5BE5"/>
    <w:rsid w:val="007D66D8"/>
    <w:rsid w:val="008516D6"/>
    <w:rsid w:val="00870538"/>
    <w:rsid w:val="00877703"/>
    <w:rsid w:val="00885D5C"/>
    <w:rsid w:val="008B0FD7"/>
    <w:rsid w:val="008F4562"/>
    <w:rsid w:val="0094320E"/>
    <w:rsid w:val="009F2E09"/>
    <w:rsid w:val="00A52E16"/>
    <w:rsid w:val="00A53E20"/>
    <w:rsid w:val="00AA108D"/>
    <w:rsid w:val="00AC6F79"/>
    <w:rsid w:val="00B020EC"/>
    <w:rsid w:val="00B20472"/>
    <w:rsid w:val="00B71D0E"/>
    <w:rsid w:val="00BE076D"/>
    <w:rsid w:val="00BE3452"/>
    <w:rsid w:val="00BF1ADF"/>
    <w:rsid w:val="00C56C13"/>
    <w:rsid w:val="00C7721A"/>
    <w:rsid w:val="00CC73DD"/>
    <w:rsid w:val="00D000DD"/>
    <w:rsid w:val="00D0265D"/>
    <w:rsid w:val="00D21A94"/>
    <w:rsid w:val="00D7637E"/>
    <w:rsid w:val="00D93D0F"/>
    <w:rsid w:val="00DE2A59"/>
    <w:rsid w:val="00DF5F8C"/>
    <w:rsid w:val="00E50AFE"/>
    <w:rsid w:val="00E85084"/>
    <w:rsid w:val="00E90E3F"/>
    <w:rsid w:val="00F30313"/>
    <w:rsid w:val="00F33B5F"/>
    <w:rsid w:val="00F47915"/>
    <w:rsid w:val="00F617A5"/>
    <w:rsid w:val="00FD2B87"/>
    <w:rsid w:val="1922F386"/>
    <w:rsid w:val="4D82B549"/>
    <w:rsid w:val="4EB1AC75"/>
    <w:rsid w:val="4F7E1039"/>
    <w:rsid w:val="524AEDE1"/>
    <w:rsid w:val="5B051AC0"/>
    <w:rsid w:val="6BBC1A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FAC4EC"/>
  <w15:chartTrackingRefBased/>
  <w15:docId w15:val="{02084AE9-86AB-41D9-BA8D-397166012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72"/>
    <w:pPr>
      <w:spacing w:line="360" w:lineRule="auto"/>
      <w:contextualSpacing/>
      <w:jc w:val="both"/>
    </w:pPr>
    <w:rPr>
      <w:rFonts w:ascii="Arial" w:hAnsi="Arial" w:cs="Arial"/>
      <w:sz w:val="22"/>
      <w:szCs w:val="22"/>
    </w:rPr>
  </w:style>
  <w:style w:type="paragraph" w:styleId="Heading1">
    <w:name w:val="heading 1"/>
    <w:basedOn w:val="Normal"/>
    <w:next w:val="Normal"/>
    <w:link w:val="Heading1Char"/>
    <w:uiPriority w:val="9"/>
    <w:qFormat/>
    <w:rsid w:val="000E2570"/>
    <w:pPr>
      <w:keepNext/>
      <w:keepLines/>
      <w:numPr>
        <w:numId w:val="3"/>
      </w:numPr>
      <w:spacing w:after="0"/>
      <w:outlineLvl w:val="0"/>
    </w:pPr>
    <w:rPr>
      <w:rFonts w:eastAsiaTheme="majorEastAsia" w:cstheme="majorBidi"/>
      <w:b/>
      <w:sz w:val="32"/>
    </w:rPr>
  </w:style>
  <w:style w:type="paragraph" w:styleId="Heading2">
    <w:name w:val="heading 2"/>
    <w:basedOn w:val="Normal"/>
    <w:next w:val="Normal"/>
    <w:link w:val="Heading2Char"/>
    <w:uiPriority w:val="9"/>
    <w:unhideWhenUsed/>
    <w:qFormat/>
    <w:rsid w:val="000E2570"/>
    <w:pPr>
      <w:keepNext/>
      <w:keepLines/>
      <w:numPr>
        <w:ilvl w:val="1"/>
        <w:numId w:val="3"/>
      </w:numPr>
      <w:spacing w:before="160" w:after="0"/>
      <w:outlineLvl w:val="1"/>
    </w:pPr>
    <w:rPr>
      <w:rFonts w:eastAsiaTheme="majorEastAsia" w:cstheme="majorBidi"/>
      <w:b/>
      <w:i/>
      <w:sz w:val="28"/>
    </w:rPr>
  </w:style>
  <w:style w:type="paragraph" w:styleId="Heading3">
    <w:name w:val="heading 3"/>
    <w:basedOn w:val="Normal"/>
    <w:next w:val="Normal"/>
    <w:link w:val="Heading3Char"/>
    <w:uiPriority w:val="9"/>
    <w:unhideWhenUsed/>
    <w:qFormat/>
    <w:rsid w:val="00BE3452"/>
    <w:pPr>
      <w:keepNext/>
      <w:keepLines/>
      <w:numPr>
        <w:ilvl w:val="2"/>
        <w:numId w:val="3"/>
      </w:numPr>
      <w:spacing w:before="160" w:after="80"/>
      <w:contextualSpacing w:val="0"/>
      <w:outlineLvl w:val="2"/>
    </w:pPr>
    <w:rPr>
      <w:rFonts w:eastAsiaTheme="majorEastAsia" w:cstheme="majorBidi"/>
      <w:b/>
      <w:i/>
      <w:kern w:val="0"/>
      <w:szCs w:val="28"/>
      <w:lang w:val="en-US"/>
      <w14:ligatures w14:val="none"/>
    </w:rPr>
  </w:style>
  <w:style w:type="paragraph" w:styleId="Heading4">
    <w:name w:val="heading 4"/>
    <w:basedOn w:val="Normal"/>
    <w:next w:val="Normal"/>
    <w:link w:val="Heading4Char"/>
    <w:uiPriority w:val="9"/>
    <w:unhideWhenUsed/>
    <w:qFormat/>
    <w:rsid w:val="004144BA"/>
    <w:pPr>
      <w:keepNext/>
      <w:keepLines/>
      <w:numPr>
        <w:ilvl w:val="3"/>
        <w:numId w:val="3"/>
      </w:numPr>
      <w:spacing w:before="80" w:after="4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8F4562"/>
    <w:pPr>
      <w:keepNext/>
      <w:keepLines/>
      <w:numPr>
        <w:ilvl w:val="4"/>
        <w:numId w:val="3"/>
      </w:numPr>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F4562"/>
    <w:pPr>
      <w:keepNext/>
      <w:keepLines/>
      <w:numPr>
        <w:ilvl w:val="5"/>
        <w:numId w:val="3"/>
      </w:numPr>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4562"/>
    <w:pPr>
      <w:keepNext/>
      <w:keepLines/>
      <w:numPr>
        <w:ilvl w:val="6"/>
        <w:numId w:val="3"/>
      </w:numPr>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4562"/>
    <w:pPr>
      <w:keepNext/>
      <w:keepLines/>
      <w:numPr>
        <w:ilvl w:val="7"/>
        <w:numId w:val="3"/>
      </w:numPr>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4562"/>
    <w:pPr>
      <w:keepNext/>
      <w:keepLines/>
      <w:numPr>
        <w:ilvl w:val="8"/>
        <w:numId w:val="3"/>
      </w:numPr>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0E2570"/>
    <w:rPr>
      <w:rFonts w:ascii="Arial" w:hAnsi="Arial" w:eastAsiaTheme="majorEastAsia" w:cstheme="majorBidi"/>
      <w:b/>
      <w:i/>
      <w:sz w:val="28"/>
      <w:szCs w:val="22"/>
    </w:rPr>
  </w:style>
  <w:style w:type="character" w:styleId="Heading1Char" w:customStyle="1">
    <w:name w:val="Heading 1 Char"/>
    <w:basedOn w:val="DefaultParagraphFont"/>
    <w:link w:val="Heading1"/>
    <w:uiPriority w:val="9"/>
    <w:rsid w:val="000E2570"/>
    <w:rPr>
      <w:rFonts w:ascii="Arial" w:hAnsi="Arial" w:eastAsiaTheme="majorEastAsia" w:cstheme="majorBidi"/>
      <w:b/>
      <w:sz w:val="32"/>
      <w:szCs w:val="22"/>
    </w:rPr>
  </w:style>
  <w:style w:type="character" w:styleId="Heading3Char" w:customStyle="1">
    <w:name w:val="Heading 3 Char"/>
    <w:basedOn w:val="DefaultParagraphFont"/>
    <w:link w:val="Heading3"/>
    <w:uiPriority w:val="9"/>
    <w:rsid w:val="00BE3452"/>
    <w:rPr>
      <w:rFonts w:ascii="Times New Roman" w:hAnsi="Times New Roman" w:eastAsiaTheme="majorEastAsia" w:cstheme="majorBidi"/>
      <w:b/>
      <w:i/>
      <w:kern w:val="0"/>
      <w:szCs w:val="28"/>
      <w:lang w:val="en-US"/>
      <w14:ligatures w14:val="none"/>
    </w:rPr>
  </w:style>
  <w:style w:type="character" w:styleId="Heading4Char" w:customStyle="1">
    <w:name w:val="Heading 4 Char"/>
    <w:basedOn w:val="DefaultParagraphFont"/>
    <w:link w:val="Heading4"/>
    <w:uiPriority w:val="9"/>
    <w:rsid w:val="004144BA"/>
    <w:rPr>
      <w:rFonts w:ascii="Times New Roman" w:hAnsi="Times New Roman" w:eastAsiaTheme="majorEastAsia" w:cstheme="majorBidi"/>
      <w:i/>
      <w:iCs/>
    </w:rPr>
  </w:style>
  <w:style w:type="character" w:styleId="Heading5Char" w:customStyle="1">
    <w:name w:val="Heading 5 Char"/>
    <w:basedOn w:val="DefaultParagraphFont"/>
    <w:link w:val="Heading5"/>
    <w:uiPriority w:val="9"/>
    <w:semiHidden/>
    <w:rsid w:val="008F4562"/>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8F456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F456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F456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F4562"/>
    <w:rPr>
      <w:rFonts w:eastAsiaTheme="majorEastAsia" w:cstheme="majorBidi"/>
      <w:color w:val="272727" w:themeColor="text1" w:themeTint="D8"/>
    </w:rPr>
  </w:style>
  <w:style w:type="paragraph" w:styleId="Title">
    <w:name w:val="Title"/>
    <w:basedOn w:val="Normal"/>
    <w:next w:val="Normal"/>
    <w:link w:val="TitleChar"/>
    <w:uiPriority w:val="10"/>
    <w:qFormat/>
    <w:rsid w:val="008F4562"/>
    <w:pPr>
      <w:spacing w:after="80" w:line="240" w:lineRule="auto"/>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F456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F4562"/>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F45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4562"/>
    <w:pPr>
      <w:spacing w:before="160"/>
      <w:jc w:val="center"/>
    </w:pPr>
    <w:rPr>
      <w:i/>
      <w:iCs/>
      <w:color w:val="404040" w:themeColor="text1" w:themeTint="BF"/>
    </w:rPr>
  </w:style>
  <w:style w:type="character" w:styleId="QuoteChar" w:customStyle="1">
    <w:name w:val="Quote Char"/>
    <w:basedOn w:val="DefaultParagraphFont"/>
    <w:link w:val="Quote"/>
    <w:uiPriority w:val="29"/>
    <w:rsid w:val="008F4562"/>
    <w:rPr>
      <w:rFonts w:ascii="Times New Roman" w:hAnsi="Times New Roman"/>
      <w:i/>
      <w:iCs/>
      <w:color w:val="404040" w:themeColor="text1" w:themeTint="BF"/>
    </w:rPr>
  </w:style>
  <w:style w:type="paragraph" w:styleId="ListParagraph">
    <w:name w:val="List Paragraph"/>
    <w:basedOn w:val="Normal"/>
    <w:uiPriority w:val="34"/>
    <w:qFormat/>
    <w:rsid w:val="008F4562"/>
    <w:pPr>
      <w:ind w:left="720"/>
    </w:pPr>
  </w:style>
  <w:style w:type="character" w:styleId="IntenseEmphasis">
    <w:name w:val="Intense Emphasis"/>
    <w:basedOn w:val="DefaultParagraphFont"/>
    <w:uiPriority w:val="21"/>
    <w:qFormat/>
    <w:rsid w:val="008F4562"/>
    <w:rPr>
      <w:i/>
      <w:iCs/>
      <w:color w:val="2F5496" w:themeColor="accent1" w:themeShade="BF"/>
    </w:rPr>
  </w:style>
  <w:style w:type="paragraph" w:styleId="IntenseQuote">
    <w:name w:val="Intense Quote"/>
    <w:basedOn w:val="Normal"/>
    <w:next w:val="Normal"/>
    <w:link w:val="IntenseQuoteChar"/>
    <w:uiPriority w:val="30"/>
    <w:qFormat/>
    <w:rsid w:val="008F456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F4562"/>
    <w:rPr>
      <w:rFonts w:ascii="Times New Roman" w:hAnsi="Times New Roman"/>
      <w:i/>
      <w:iCs/>
      <w:color w:val="2F5496" w:themeColor="accent1" w:themeShade="BF"/>
    </w:rPr>
  </w:style>
  <w:style w:type="character" w:styleId="IntenseReference">
    <w:name w:val="Intense Reference"/>
    <w:basedOn w:val="DefaultParagraphFont"/>
    <w:uiPriority w:val="32"/>
    <w:qFormat/>
    <w:rsid w:val="008F4562"/>
    <w:rPr>
      <w:b/>
      <w:bCs/>
      <w:smallCaps/>
      <w:color w:val="2F5496" w:themeColor="accent1" w:themeShade="BF"/>
      <w:spacing w:val="5"/>
    </w:rPr>
  </w:style>
  <w:style w:type="character" w:styleId="Hyperlink">
    <w:name w:val="Hyperlink"/>
    <w:basedOn w:val="DefaultParagraphFont"/>
    <w:uiPriority w:val="99"/>
    <w:unhideWhenUsed/>
    <w:rsid w:val="00E90E3F"/>
    <w:rPr>
      <w:color w:val="0563C1" w:themeColor="hyperlink"/>
      <w:u w:val="single"/>
    </w:rPr>
  </w:style>
  <w:style w:type="character" w:styleId="UnresolvedMention1" w:customStyle="1">
    <w:name w:val="Unresolved Mention1"/>
    <w:basedOn w:val="DefaultParagraphFont"/>
    <w:uiPriority w:val="99"/>
    <w:semiHidden/>
    <w:unhideWhenUsed/>
    <w:rsid w:val="00E90E3F"/>
    <w:rPr>
      <w:color w:val="605E5C"/>
      <w:shd w:val="clear" w:color="auto" w:fill="E1DFDD"/>
    </w:rPr>
  </w:style>
  <w:style w:type="paragraph" w:styleId="NormalWeb">
    <w:name w:val="Normal (Web)"/>
    <w:basedOn w:val="Normal"/>
    <w:uiPriority w:val="99"/>
    <w:semiHidden/>
    <w:unhideWhenUsed/>
    <w:rsid w:val="00DE2A59"/>
    <w:pPr>
      <w:spacing w:before="100" w:beforeAutospacing="1" w:after="100" w:afterAutospacing="1" w:line="240" w:lineRule="auto"/>
      <w:contextualSpacing w:val="0"/>
      <w:jc w:val="left"/>
    </w:pPr>
    <w:rPr>
      <w:rFonts w:eastAsia="Times New Roman" w:cs="Times New Roman"/>
      <w:kern w:val="0"/>
      <w:lang w:eastAsia="en-GB"/>
      <w14:ligatures w14:val="none"/>
    </w:rPr>
  </w:style>
  <w:style w:type="paragraph" w:styleId="NoSpacing">
    <w:name w:val="No Spacing"/>
    <w:uiPriority w:val="1"/>
    <w:qFormat/>
    <w:rsid w:val="00AC6F79"/>
    <w:pPr>
      <w:spacing w:after="0" w:line="240" w:lineRule="auto"/>
      <w:contextualSpacing/>
      <w:jc w:val="both"/>
    </w:pPr>
    <w:rPr>
      <w:rFonts w:ascii="Times New Roman" w:hAnsi="Times New Roman"/>
    </w:rPr>
  </w:style>
  <w:style w:type="paragraph" w:styleId="Header">
    <w:name w:val="header"/>
    <w:basedOn w:val="Normal"/>
    <w:link w:val="HeaderChar"/>
    <w:uiPriority w:val="99"/>
    <w:unhideWhenUsed/>
    <w:rsid w:val="0094320E"/>
    <w:pPr>
      <w:tabs>
        <w:tab w:val="center" w:pos="4513"/>
        <w:tab w:val="right" w:pos="9026"/>
      </w:tabs>
      <w:spacing w:after="0" w:line="240" w:lineRule="auto"/>
    </w:pPr>
  </w:style>
  <w:style w:type="character" w:styleId="HeaderChar" w:customStyle="1">
    <w:name w:val="Header Char"/>
    <w:basedOn w:val="DefaultParagraphFont"/>
    <w:link w:val="Header"/>
    <w:uiPriority w:val="99"/>
    <w:rsid w:val="0094320E"/>
    <w:rPr>
      <w:rFonts w:ascii="Times New Roman" w:hAnsi="Times New Roman"/>
    </w:rPr>
  </w:style>
  <w:style w:type="paragraph" w:styleId="Footer">
    <w:name w:val="footer"/>
    <w:basedOn w:val="Normal"/>
    <w:link w:val="FooterChar"/>
    <w:uiPriority w:val="99"/>
    <w:unhideWhenUsed/>
    <w:rsid w:val="0094320E"/>
    <w:pPr>
      <w:tabs>
        <w:tab w:val="center" w:pos="4513"/>
        <w:tab w:val="right" w:pos="9026"/>
      </w:tabs>
      <w:spacing w:after="0" w:line="240" w:lineRule="auto"/>
    </w:pPr>
  </w:style>
  <w:style w:type="character" w:styleId="FooterChar" w:customStyle="1">
    <w:name w:val="Footer Char"/>
    <w:basedOn w:val="DefaultParagraphFont"/>
    <w:link w:val="Footer"/>
    <w:uiPriority w:val="99"/>
    <w:rsid w:val="0094320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researchgate.net/profile/Onyedikachukwu-Ogbueli/publication/388472335_Overview_of_Tuberculosis_Causes_Symptoms_and_Risk_Factors/links/6799ea5e52b58d39f2592e3d/Overview-of-Tuberculosis-Causes-Symptoms-and-Risk-Factors.pdf" TargetMode="External" Id="rId13" /><Relationship Type="http://schemas.openxmlformats.org/officeDocument/2006/relationships/hyperlink" Target="https://journals.plos.org/plosone/article/file?id=10.1371/journal.pone.0203937&amp;type=printable" TargetMode="External" Id="rId18" /><Relationship Type="http://schemas.openxmlformats.org/officeDocument/2006/relationships/hyperlink" Target="https://books.google.com/books?hl=en&amp;lr=&amp;id=ALDoDwAAQBAJ&amp;oi=fnd&amp;pg=PA1&amp;dq=Waksman,+S.A.+(2021)+The+conquest+of+tuberculosis.+University+of+California+Press.&amp;ots=MHvFo-imyQ&amp;sig=PnWFiS3Mw_gGqb1E8n4S2hg8aEU" TargetMode="External" Id="rId26" /><Relationship Type="http://schemas.openxmlformats.org/officeDocument/2006/relationships/styles" Target="styles.xml" Id="rId3" /><Relationship Type="http://schemas.openxmlformats.org/officeDocument/2006/relationships/hyperlink" Target="https://publications.ersnet.org/content/breathe/17/3/210079.full.pdf" TargetMode="External" Id="rId21" /><Relationship Type="http://schemas.openxmlformats.org/officeDocument/2006/relationships/endnotes" Target="endnotes.xml" Id="rId7" /><Relationship Type="http://schemas.openxmlformats.org/officeDocument/2006/relationships/hyperlink" Target="https://www.cdc.gov/tb/signs-symptoms/index.html" TargetMode="External" Id="rId12" /><Relationship Type="http://schemas.openxmlformats.org/officeDocument/2006/relationships/hyperlink" Target="https://pmc.ncbi.nlm.nih.gov/articles/PMC9491169/pdf/cmr.00227-21.pdf" TargetMode="External" Id="rId17" /><Relationship Type="http://schemas.openxmlformats.org/officeDocument/2006/relationships/hyperlink" Target="https://www.gov.uk/government/publications/tuberculosis-in-england-2025-report/tb-infographics-2025-data-to-end-2024-text-version" TargetMode="External" Id="rId25" /><Relationship Type="http://schemas.openxmlformats.org/officeDocument/2006/relationships/numbering" Target="numbering.xml" Id="rId2" /><Relationship Type="http://schemas.openxmlformats.org/officeDocument/2006/relationships/hyperlink" Target="https://onlinelibrary.wiley.com/doi/abs/10.1002/9781394336807.ch10" TargetMode="External" Id="rId16" /><Relationship Type="http://schemas.openxmlformats.org/officeDocument/2006/relationships/hyperlink" Target="https://publications.ersnet.org/content/errev/27/148/180035.full.pdf" TargetMode="External" Id="rId20" /><Relationship Type="http://schemas.openxmlformats.org/officeDocument/2006/relationships/footer" Target="footer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thelancet.com/pdfs/journals/lanpub/PIIS2468-2667(21)00033-5.pdf" TargetMode="External" Id="rId11" /><Relationship Type="http://schemas.openxmlformats.org/officeDocument/2006/relationships/hyperlink" Target="https://www.mdpi.com/2079-9721/6/4/101" TargetMode="External" Id="rId24" /><Relationship Type="http://schemas.microsoft.com/office/2020/10/relationships/intelligence" Target="intelligence2.xml" Id="rId32" /><Relationship Type="http://schemas.openxmlformats.org/officeDocument/2006/relationships/webSettings" Target="webSettings.xml" Id="rId5" /><Relationship Type="http://schemas.openxmlformats.org/officeDocument/2006/relationships/hyperlink" Target="https://www.thieme-connect.com/products/ejournals/pdf/10.1055/s-0038-1651492.pdf" TargetMode="External" Id="rId15" /><Relationship Type="http://schemas.openxmlformats.org/officeDocument/2006/relationships/hyperlink" Target="https://www.mdpi.com/2079-9721/6/4/101" TargetMode="External" Id="rId23" /><Relationship Type="http://schemas.openxmlformats.org/officeDocument/2006/relationships/header" Target="header1.xml" Id="rId28" /><Relationship Type="http://schemas.openxmlformats.org/officeDocument/2006/relationships/hyperlink" Target="https://academic.oup.com/aje/article-pdf/187/9/1846/31190739/kwy081.pdf" TargetMode="External" Id="rId10" /><Relationship Type="http://schemas.openxmlformats.org/officeDocument/2006/relationships/hyperlink" Target="https://www.sciencedirect.com/science/article/pii/S1198743X23003403" TargetMode="External"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hyperlink" Target="https://ijmsweb.com/content/101/2024/76/2/pdf/IJMS-76-067.pdf" TargetMode="External" Id="rId9" /><Relationship Type="http://schemas.openxmlformats.org/officeDocument/2006/relationships/hyperlink" Target="https://link.springer.com/content/pdf/10.1186/s40249-023-01157-1.pdf" TargetMode="External" Id="rId14" /><Relationship Type="http://schemas.openxmlformats.org/officeDocument/2006/relationships/hyperlink" Target="https://repub.eur.nl/pub/115959/Lancet_Commission_onTB.pdf" TargetMode="External" Id="rId22" /><Relationship Type="http://schemas.openxmlformats.org/officeDocument/2006/relationships/hyperlink" Target="https://www.who.int/news-room/fact-sheets/detail/tuberculosis" TargetMode="External" Id="rId27" /><Relationship Type="http://schemas.openxmlformats.org/officeDocument/2006/relationships/fontTable" Target="fontTable.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EF0A1-0356-4C6C-8E7B-B81B7F87B94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Esther</dc:creator>
  <keywords/>
  <dc:description/>
  <lastModifiedBy>Esther Fatmata Bin Turay (2510499)</lastModifiedBy>
  <revision>5</revision>
  <dcterms:created xsi:type="dcterms:W3CDTF">2026-04-14T20:13:00.0000000Z</dcterms:created>
  <dcterms:modified xsi:type="dcterms:W3CDTF">2026-04-16T11:26:49.0971741Z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07e8d9b9-6850-4e2a-9e32-ddcb274936df</vt:lpwstr>
  </property>
</Properties>
</file>