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6453F2A9" w:rsidR="003B3F9D" w:rsidRPr="009601B8" w:rsidRDefault="0017512A" w:rsidP="001E57C1">
            <w:pPr>
              <w:spacing w:before="120" w:after="120"/>
              <w:jc w:val="both"/>
              <w:rPr>
                <w:rFonts w:ascii="Arial" w:hAnsi="Arial" w:cs="Arial"/>
                <w:b/>
                <w:sz w:val="22"/>
                <w:szCs w:val="22"/>
              </w:rPr>
            </w:pPr>
            <w:r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Pr="009601B8">
              <w:rPr>
                <w:rFonts w:ascii="Arial" w:hAnsi="Arial" w:cs="Arial"/>
                <w:b/>
                <w:sz w:val="22"/>
                <w:szCs w:val="22"/>
              </w:rPr>
            </w:r>
            <w:r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Pr="009601B8">
              <w:rPr>
                <w:rFonts w:ascii="Arial" w:hAnsi="Arial" w:cs="Arial"/>
                <w:b/>
                <w:sz w:val="22"/>
                <w:szCs w:val="22"/>
              </w:rPr>
              <w:fldChar w:fldCharType="end"/>
            </w:r>
            <w:r w:rsidR="00081A04">
              <w:rPr>
                <w:rFonts w:ascii="Arial" w:hAnsi="Arial" w:cs="Arial"/>
                <w:b/>
                <w:sz w:val="22"/>
                <w:szCs w:val="22"/>
              </w:rPr>
              <w:t xml:space="preserve">Jack Bevan </w:t>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5FB5AFCC" w:rsidR="003B3F9D" w:rsidRPr="009601B8" w:rsidRDefault="00F563EC" w:rsidP="001E57C1">
            <w:pPr>
              <w:spacing w:before="120" w:after="120"/>
              <w:jc w:val="both"/>
              <w:rPr>
                <w:rFonts w:ascii="Arial" w:hAnsi="Arial" w:cs="Arial"/>
                <w:b/>
                <w:sz w:val="22"/>
                <w:szCs w:val="22"/>
              </w:rPr>
            </w:pPr>
            <w:r w:rsidRPr="00F563EC">
              <w:rPr>
                <w:rFonts w:ascii="Arial" w:hAnsi="Arial" w:cs="Arial"/>
                <w:b/>
                <w:sz w:val="22"/>
                <w:szCs w:val="22"/>
              </w:rPr>
              <w:t>2016336</w:t>
            </w:r>
            <w:bookmarkStart w:id="0" w:name="_GoBack"/>
            <w:bookmarkEnd w:id="0"/>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DD1E93F" w:rsidR="00474229" w:rsidRPr="009601B8" w:rsidRDefault="00920212" w:rsidP="00474229">
            <w:pPr>
              <w:spacing w:before="120" w:after="120"/>
              <w:jc w:val="both"/>
              <w:rPr>
                <w:rFonts w:ascii="Arial" w:eastAsia="Calibri" w:hAnsi="Arial" w:cs="Arial"/>
                <w:b/>
                <w:bCs/>
                <w:sz w:val="22"/>
                <w:szCs w:val="22"/>
              </w:rPr>
            </w:pPr>
            <w:r>
              <w:rPr>
                <w:rFonts w:ascii="Arial" w:hAnsi="Arial" w:cs="Arial"/>
                <w:b/>
                <w:sz w:val="22"/>
                <w:szCs w:val="22"/>
              </w:rPr>
              <w:t xml:space="preserve">Alison Cooke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6A7EFE14" w:rsidR="00474229" w:rsidRPr="009601B8" w:rsidRDefault="00920212" w:rsidP="259E24E2">
            <w:pPr>
              <w:spacing w:before="120" w:after="120"/>
              <w:jc w:val="both"/>
              <w:rPr>
                <w:rFonts w:ascii="Arial" w:eastAsia="Calibri" w:hAnsi="Arial" w:cs="Arial"/>
                <w:b/>
                <w:bCs/>
                <w:sz w:val="22"/>
                <w:szCs w:val="22"/>
              </w:rPr>
            </w:pPr>
            <w:r>
              <w:rPr>
                <w:rFonts w:ascii="Arial" w:eastAsia="Calibri" w:hAnsi="Arial" w:cs="Arial"/>
                <w:b/>
                <w:bCs/>
                <w:sz w:val="22"/>
                <w:szCs w:val="22"/>
              </w:rPr>
              <w:t>30</w:t>
            </w:r>
            <w:r w:rsidRPr="00920212">
              <w:rPr>
                <w:rFonts w:ascii="Arial" w:eastAsia="Calibri" w:hAnsi="Arial" w:cs="Arial"/>
                <w:b/>
                <w:bCs/>
                <w:sz w:val="22"/>
                <w:szCs w:val="22"/>
                <w:vertAlign w:val="superscript"/>
              </w:rPr>
              <w:t>th</w:t>
            </w:r>
            <w:r>
              <w:rPr>
                <w:rFonts w:ascii="Arial" w:eastAsia="Calibri" w:hAnsi="Arial" w:cs="Arial"/>
                <w:b/>
                <w:bCs/>
                <w:sz w:val="22"/>
                <w:szCs w:val="22"/>
              </w:rPr>
              <w:t xml:space="preserve"> May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r w:rsidR="00F171F6" w:rsidRPr="00A406E5" w14:paraId="22978D6A" w14:textId="77777777" w:rsidTr="259E24E2">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259E24E2">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A406E5" w14:paraId="7E2511C3" w14:textId="77777777" w:rsidTr="464F7901">
        <w:tc>
          <w:tcPr>
            <w:tcW w:w="9780"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130080" w:rsidRPr="009601B8" w14:paraId="2B8980EF" w14:textId="77777777" w:rsidTr="464F7901">
        <w:tc>
          <w:tcPr>
            <w:tcW w:w="9780" w:type="dxa"/>
          </w:tcPr>
          <w:p w14:paraId="6708F3AF" w14:textId="77777777" w:rsidR="00130080" w:rsidRPr="00D76CF9"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Understanding role of constable </w:t>
            </w:r>
          </w:p>
          <w:p w14:paraId="5D7970F7"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policing and relevant national policing strategies</w:t>
            </w:r>
          </w:p>
          <w:p w14:paraId="16EF9F41" w14:textId="77777777" w:rsidR="00130080" w:rsidRDefault="00130080" w:rsidP="464F7901">
            <w:pPr>
              <w:pStyle w:val="ListParagraph"/>
              <w:overflowPunct w:val="0"/>
              <w:autoSpaceDE w:val="0"/>
              <w:autoSpaceDN w:val="0"/>
              <w:adjustRightInd w:val="0"/>
              <w:spacing w:before="240"/>
              <w:jc w:val="both"/>
              <w:textAlignment w:val="baseline"/>
              <w:rPr>
                <w:rFonts w:ascii="Arial" w:hAnsi="Arial" w:cs="Arial"/>
                <w:sz w:val="24"/>
                <w:szCs w:val="24"/>
              </w:rPr>
            </w:pPr>
          </w:p>
          <w:p w14:paraId="01BD4D32"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Maintaining Professional Standards </w:t>
            </w:r>
          </w:p>
          <w:p w14:paraId="56471CB4" w14:textId="77777777"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explore the concept of integrity in a professional policing context</w:t>
            </w:r>
          </w:p>
          <w:p w14:paraId="0124FF50" w14:textId="764EC7E8" w:rsidR="00130080" w:rsidRDefault="00130080" w:rsidP="464F7901">
            <w:pPr>
              <w:pStyle w:val="ListParagraph"/>
              <w:numPr>
                <w:ilvl w:val="0"/>
                <w:numId w:val="27"/>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Evaluate the strategic drivers for professionalising policing and relevant national policing strategies</w:t>
            </w:r>
          </w:p>
          <w:p w14:paraId="475812A1" w14:textId="77777777" w:rsidR="00894D56" w:rsidRDefault="00894D56" w:rsidP="00894D56">
            <w:pPr>
              <w:pStyle w:val="ListParagraph"/>
              <w:overflowPunct w:val="0"/>
              <w:autoSpaceDE w:val="0"/>
              <w:autoSpaceDN w:val="0"/>
              <w:adjustRightInd w:val="0"/>
              <w:spacing w:before="240"/>
              <w:jc w:val="both"/>
              <w:textAlignment w:val="baseline"/>
              <w:rPr>
                <w:rFonts w:ascii="Arial" w:hAnsi="Arial" w:cs="Arial"/>
                <w:sz w:val="24"/>
                <w:szCs w:val="24"/>
              </w:rPr>
            </w:pPr>
          </w:p>
          <w:p w14:paraId="036342FC" w14:textId="44E10066" w:rsidR="00130080" w:rsidRDefault="3BDD3DF9"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lastRenderedPageBreak/>
              <w:t>E</w:t>
            </w:r>
            <w:r w:rsidR="00130080" w:rsidRPr="464F7901">
              <w:rPr>
                <w:rFonts w:ascii="Arial" w:hAnsi="Arial" w:cs="Arial"/>
                <w:sz w:val="24"/>
                <w:szCs w:val="24"/>
              </w:rPr>
              <w:t>videnced Based Policing</w:t>
            </w:r>
          </w:p>
          <w:p w14:paraId="120D636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analyse evidence-based policing and ‘what works’ in policing</w:t>
            </w:r>
          </w:p>
          <w:p w14:paraId="26AAA7E3"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Communication Skills </w:t>
            </w:r>
          </w:p>
          <w:p w14:paraId="7BF77EA4"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methods for communicating and disseminating information in a policing context</w:t>
            </w:r>
          </w:p>
          <w:p w14:paraId="60C2616C" w14:textId="77777777" w:rsidR="00130080" w:rsidRPr="00D3765E"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Criminology &amp; Crime Prevention </w:t>
            </w:r>
          </w:p>
          <w:p w14:paraId="1C205237" w14:textId="77777777" w:rsidR="00130080" w:rsidRPr="00D3765E"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crime prevention theories and strategies</w:t>
            </w:r>
          </w:p>
          <w:p w14:paraId="1EFEC3A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Public Protection </w:t>
            </w:r>
          </w:p>
          <w:p w14:paraId="2EA39B15"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the impact of abuse upon victims</w:t>
            </w:r>
          </w:p>
          <w:p w14:paraId="558132D2"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Evolve professional strategies to deal with the impact of personal attitudes and values upon the investigation process</w:t>
            </w:r>
          </w:p>
          <w:p w14:paraId="588772FC"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review the links between Serious and Organised Crime Groups and public protection issues</w:t>
            </w:r>
          </w:p>
          <w:p w14:paraId="5F531F70" w14:textId="77777777" w:rsidR="00130080" w:rsidRDefault="00130080" w:rsidP="464F7901">
            <w:pPr>
              <w:pStyle w:val="ListParagraph"/>
              <w:numPr>
                <w:ilvl w:val="0"/>
                <w:numId w:val="28"/>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assess police strategies for dealing with public protection incidents</w:t>
            </w:r>
          </w:p>
          <w:p w14:paraId="12E9E920"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Digital Policing </w:t>
            </w:r>
          </w:p>
          <w:p w14:paraId="26DCCF9D" w14:textId="1B7812FC" w:rsidR="2CC25FBB" w:rsidRDefault="2CC25FBB" w:rsidP="464F7901">
            <w:pPr>
              <w:pStyle w:val="ListParagraph"/>
              <w:numPr>
                <w:ilvl w:val="0"/>
                <w:numId w:val="29"/>
              </w:numPr>
              <w:spacing w:before="240"/>
              <w:jc w:val="both"/>
              <w:rPr>
                <w:color w:val="000000" w:themeColor="text1"/>
                <w:sz w:val="24"/>
                <w:szCs w:val="24"/>
              </w:rPr>
            </w:pPr>
            <w:r w:rsidRPr="464F7901">
              <w:rPr>
                <w:rFonts w:ascii="Arial" w:eastAsia="Arial" w:hAnsi="Arial" w:cs="Arial"/>
                <w:color w:val="000000" w:themeColor="text1"/>
                <w:sz w:val="24"/>
                <w:szCs w:val="24"/>
              </w:rPr>
              <w:t>Demonstrate a critical understanding of how to investigate complex internet-related crime and the impact of such crimes</w:t>
            </w:r>
          </w:p>
          <w:p w14:paraId="4639894C" w14:textId="34DAAA31" w:rsidR="04DED357" w:rsidRDefault="04DED357" w:rsidP="464F7901">
            <w:pPr>
              <w:pStyle w:val="ListParagraph"/>
              <w:numPr>
                <w:ilvl w:val="0"/>
                <w:numId w:val="29"/>
              </w:numPr>
              <w:spacing w:before="240"/>
              <w:jc w:val="both"/>
              <w:rPr>
                <w:color w:val="000000" w:themeColor="text1"/>
                <w:sz w:val="24"/>
                <w:szCs w:val="24"/>
                <w:highlight w:val="yellow"/>
              </w:rPr>
            </w:pPr>
            <w:r w:rsidRPr="464F7901">
              <w:rPr>
                <w:rFonts w:ascii="Arial" w:eastAsia="Arial" w:hAnsi="Arial" w:cs="Arial"/>
                <w:color w:val="000000" w:themeColor="text1"/>
                <w:sz w:val="24"/>
                <w:szCs w:val="24"/>
              </w:rPr>
              <w:t xml:space="preserve">Understand procedures for obtaining and processing digital evidence in a policing context </w:t>
            </w:r>
          </w:p>
          <w:p w14:paraId="39198DC4" w14:textId="5BB3151A" w:rsidR="04DED357" w:rsidRDefault="04DED357" w:rsidP="464F7901">
            <w:pPr>
              <w:spacing w:before="240"/>
              <w:jc w:val="both"/>
              <w:rPr>
                <w:rFonts w:ascii="Arial" w:eastAsia="Arial" w:hAnsi="Arial" w:cs="Arial"/>
                <w:color w:val="000000" w:themeColor="text1"/>
                <w:sz w:val="24"/>
                <w:szCs w:val="24"/>
              </w:rPr>
            </w:pPr>
            <w:r w:rsidRPr="464F7901">
              <w:rPr>
                <w:rFonts w:ascii="Arial" w:eastAsia="Arial" w:hAnsi="Arial" w:cs="Arial"/>
                <w:color w:val="000000" w:themeColor="text1"/>
                <w:sz w:val="24"/>
                <w:szCs w:val="24"/>
              </w:rPr>
              <w:t>Counter Terro</w:t>
            </w:r>
            <w:r w:rsidR="057B3CB1" w:rsidRPr="464F7901">
              <w:rPr>
                <w:rFonts w:ascii="Arial" w:eastAsia="Arial" w:hAnsi="Arial" w:cs="Arial"/>
                <w:color w:val="000000" w:themeColor="text1"/>
                <w:sz w:val="24"/>
                <w:szCs w:val="24"/>
              </w:rPr>
              <w:t>r</w:t>
            </w:r>
            <w:r w:rsidRPr="464F7901">
              <w:rPr>
                <w:rFonts w:ascii="Arial" w:eastAsia="Arial" w:hAnsi="Arial" w:cs="Arial"/>
                <w:color w:val="000000" w:themeColor="text1"/>
                <w:sz w:val="24"/>
                <w:szCs w:val="24"/>
              </w:rPr>
              <w:t xml:space="preserve">ism </w:t>
            </w:r>
          </w:p>
          <w:p w14:paraId="6B58A6BA" w14:textId="255D5AAF" w:rsidR="04DED357" w:rsidRDefault="04DED357" w:rsidP="464F7901">
            <w:pPr>
              <w:pStyle w:val="ListParagraph"/>
              <w:numPr>
                <w:ilvl w:val="0"/>
                <w:numId w:val="2"/>
              </w:numPr>
              <w:jc w:val="both"/>
              <w:rPr>
                <w:sz w:val="24"/>
                <w:szCs w:val="24"/>
                <w:highlight w:val="yellow"/>
              </w:rPr>
            </w:pPr>
            <w:r w:rsidRPr="464F7901">
              <w:rPr>
                <w:rFonts w:ascii="Arial" w:eastAsia="Arial" w:hAnsi="Arial" w:cs="Arial"/>
                <w:color w:val="000000" w:themeColor="text1"/>
                <w:sz w:val="24"/>
                <w:szCs w:val="24"/>
              </w:rPr>
              <w:t>Understand and explain the national counter terrorism structure</w:t>
            </w:r>
          </w:p>
          <w:p w14:paraId="5F73B0D2" w14:textId="30CE2816" w:rsidR="04DED357" w:rsidRDefault="04DED357" w:rsidP="464F7901">
            <w:pPr>
              <w:pStyle w:val="ListParagraph"/>
              <w:numPr>
                <w:ilvl w:val="0"/>
                <w:numId w:val="2"/>
              </w:numPr>
              <w:jc w:val="both"/>
              <w:rPr>
                <w:color w:val="000000" w:themeColor="text1"/>
                <w:sz w:val="24"/>
                <w:szCs w:val="24"/>
                <w:highlight w:val="yellow"/>
              </w:rPr>
            </w:pPr>
            <w:r w:rsidRPr="464F7901">
              <w:rPr>
                <w:rFonts w:ascii="Arial" w:eastAsia="Arial" w:hAnsi="Arial" w:cs="Arial"/>
                <w:color w:val="000000" w:themeColor="text1"/>
                <w:sz w:val="24"/>
                <w:szCs w:val="24"/>
              </w:rPr>
              <w:t>Review and understand the insider threat in relation to counter terrorism</w:t>
            </w:r>
            <w:r>
              <w:br/>
            </w:r>
          </w:p>
          <w:p w14:paraId="10A438F9"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Response Policing </w:t>
            </w:r>
          </w:p>
          <w:p w14:paraId="072A64A1"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public perceptions of response policing</w:t>
            </w:r>
          </w:p>
          <w:p w14:paraId="00632280" w14:textId="77777777" w:rsidR="00130080" w:rsidRDefault="00130080" w:rsidP="464F7901">
            <w:pPr>
              <w:pStyle w:val="ListParagraph"/>
              <w:numPr>
                <w:ilvl w:val="0"/>
                <w:numId w:val="30"/>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Critically evaluate response policing in the context of dealing with critical and major incidents</w:t>
            </w:r>
          </w:p>
          <w:p w14:paraId="762F29D7"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Communities </w:t>
            </w:r>
          </w:p>
          <w:p w14:paraId="0A6516CB"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employ relevant strategies and initiatives to deliver effective community policing</w:t>
            </w:r>
          </w:p>
          <w:p w14:paraId="63282B02" w14:textId="77777777" w:rsidR="00130080" w:rsidRDefault="00130080" w:rsidP="464F7901">
            <w:p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 xml:space="preserve">Policing the Roads </w:t>
            </w:r>
          </w:p>
          <w:p w14:paraId="1706CD96"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demonstrate knowledge of legislation and regulations relating to vehicles/drivers</w:t>
            </w:r>
          </w:p>
          <w:p w14:paraId="7B09AF82" w14:textId="77777777" w:rsidR="00130080" w:rsidRDefault="00130080" w:rsidP="464F7901">
            <w:pPr>
              <w:pStyle w:val="ListParagraph"/>
              <w:numPr>
                <w:ilvl w:val="0"/>
                <w:numId w:val="31"/>
              </w:numPr>
              <w:overflowPunct w:val="0"/>
              <w:autoSpaceDE w:val="0"/>
              <w:autoSpaceDN w:val="0"/>
              <w:adjustRightInd w:val="0"/>
              <w:spacing w:before="240"/>
              <w:jc w:val="both"/>
              <w:textAlignment w:val="baseline"/>
              <w:rPr>
                <w:rFonts w:ascii="Arial" w:hAnsi="Arial" w:cs="Arial"/>
                <w:sz w:val="24"/>
                <w:szCs w:val="24"/>
              </w:rPr>
            </w:pPr>
            <w:r w:rsidRPr="464F7901">
              <w:rPr>
                <w:rFonts w:ascii="Arial" w:hAnsi="Arial" w:cs="Arial"/>
                <w:sz w:val="24"/>
                <w:szCs w:val="24"/>
              </w:rPr>
              <w:t>Understand and review professional practice in relation to roads policing pursuits</w:t>
            </w:r>
          </w:p>
          <w:p w14:paraId="192875C5" w14:textId="77777777" w:rsidR="00130080" w:rsidRPr="009601B8" w:rsidRDefault="00130080" w:rsidP="009601B8">
            <w:pPr>
              <w:jc w:val="both"/>
              <w:rPr>
                <w:sz w:val="24"/>
                <w:szCs w:val="24"/>
              </w:rPr>
            </w:pPr>
          </w:p>
          <w:p w14:paraId="403AD1A5" w14:textId="77777777" w:rsidR="00130080" w:rsidRPr="009601B8" w:rsidRDefault="00130080" w:rsidP="009601B8">
            <w:pPr>
              <w:jc w:val="both"/>
              <w:rPr>
                <w:sz w:val="24"/>
                <w:szCs w:val="24"/>
              </w:rPr>
            </w:pPr>
          </w:p>
        </w:tc>
      </w:tr>
    </w:tbl>
    <w:p w14:paraId="32FBE693" w14:textId="77777777" w:rsidR="00C01A3F" w:rsidRPr="00A406E5" w:rsidRDefault="00C01A3F" w:rsidP="00BA1176">
      <w:pPr>
        <w:rPr>
          <w:rFonts w:ascii="Arial" w:hAnsi="Arial" w:cs="Arial"/>
          <w:b/>
        </w:rPr>
      </w:pPr>
    </w:p>
    <w:p w14:paraId="04C955FF" w14:textId="512BF168" w:rsidR="00C01A3F" w:rsidRDefault="00C01A3F" w:rsidP="464F7901">
      <w:pPr>
        <w:rPr>
          <w:rFonts w:ascii="Arial" w:hAnsi="Arial" w:cs="Arial"/>
          <w:b/>
          <w:bCs/>
        </w:rPr>
      </w:pPr>
    </w:p>
    <w:p w14:paraId="687C63F7" w14:textId="70A78418" w:rsidR="464F7901" w:rsidRDefault="464F7901" w:rsidP="464F7901">
      <w:pPr>
        <w:rPr>
          <w:rFonts w:ascii="Arial" w:hAnsi="Arial" w:cs="Arial"/>
          <w:b/>
          <w:bCs/>
        </w:rPr>
      </w:pPr>
    </w:p>
    <w:p w14:paraId="3B42030C" w14:textId="573A0528" w:rsidR="464F7901" w:rsidRDefault="464F7901" w:rsidP="464F7901">
      <w:pPr>
        <w:rPr>
          <w:rFonts w:ascii="Arial" w:hAnsi="Arial" w:cs="Arial"/>
          <w:b/>
          <w:bCs/>
        </w:rPr>
      </w:pPr>
    </w:p>
    <w:p w14:paraId="12CD81C6" w14:textId="605AE2B4" w:rsidR="464F7901" w:rsidRDefault="464F7901" w:rsidP="464F7901">
      <w:pPr>
        <w:rPr>
          <w:rFonts w:ascii="Arial" w:hAnsi="Arial" w:cs="Arial"/>
          <w:b/>
          <w:bCs/>
        </w:rPr>
      </w:pPr>
    </w:p>
    <w:p w14:paraId="3869CDFB" w14:textId="5D6DC359" w:rsidR="464F7901" w:rsidRDefault="464F7901" w:rsidP="464F7901">
      <w:pPr>
        <w:rPr>
          <w:rFonts w:ascii="Arial" w:hAnsi="Arial" w:cs="Arial"/>
          <w:b/>
          <w:bCs/>
        </w:rPr>
      </w:pPr>
    </w:p>
    <w:p w14:paraId="4C91C32B" w14:textId="6CE53371" w:rsidR="464F7901" w:rsidRDefault="464F7901" w:rsidP="464F7901">
      <w:pPr>
        <w:rPr>
          <w:rFonts w:ascii="Arial" w:hAnsi="Arial" w:cs="Arial"/>
          <w:b/>
          <w:bCs/>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A406E5" w14:paraId="0DA9437B" w14:textId="77777777" w:rsidTr="464F7901">
        <w:tc>
          <w:tcPr>
            <w:tcW w:w="10490"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8EDD1E2" w14:textId="5451F4AB" w:rsidR="464F7901" w:rsidRPr="00454735" w:rsidRDefault="464F7901" w:rsidP="464F7901">
      <w:pPr>
        <w:jc w:val="both"/>
        <w:rPr>
          <w:rFonts w:asciiTheme="minorHAnsi" w:eastAsiaTheme="minorEastAsia" w:hAnsiTheme="minorHAnsi" w:cstheme="minorBidi"/>
          <w:b/>
          <w:bCs/>
          <w:sz w:val="28"/>
          <w:szCs w:val="28"/>
        </w:rPr>
      </w:pPr>
    </w:p>
    <w:p w14:paraId="18E1D340" w14:textId="77777777" w:rsidR="00454735" w:rsidRPr="00454735" w:rsidRDefault="00454735" w:rsidP="00454735">
      <w:pPr>
        <w:jc w:val="both"/>
        <w:rPr>
          <w:rFonts w:ascii="Calibri" w:eastAsia="Calibri" w:hAnsi="Calibri" w:cs="Calibri"/>
          <w:b/>
          <w:bCs/>
          <w:sz w:val="28"/>
          <w:szCs w:val="28"/>
        </w:rPr>
      </w:pPr>
      <w:r w:rsidRPr="00454735">
        <w:rPr>
          <w:rFonts w:ascii="Calibri" w:eastAsia="Calibri" w:hAnsi="Calibri" w:cs="Calibri"/>
          <w:b/>
          <w:bCs/>
          <w:sz w:val="28"/>
          <w:szCs w:val="28"/>
        </w:rPr>
        <w:t>Students are required to complete a 5000-word essay under the following titles:</w:t>
      </w:r>
    </w:p>
    <w:p w14:paraId="2A71F8EC" w14:textId="77777777" w:rsidR="00454735" w:rsidRPr="00454735" w:rsidRDefault="00454735" w:rsidP="00454735">
      <w:pPr>
        <w:jc w:val="both"/>
        <w:rPr>
          <w:rFonts w:ascii="Calibri" w:eastAsia="Calibri" w:hAnsi="Calibri" w:cs="Calibri"/>
          <w:b/>
          <w:bCs/>
          <w:sz w:val="28"/>
          <w:szCs w:val="28"/>
        </w:rPr>
      </w:pPr>
    </w:p>
    <w:p w14:paraId="716731D3"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t>1000 words - Understanding the role of Constable/Maintaining Professional Standards</w:t>
      </w:r>
    </w:p>
    <w:p w14:paraId="1EEF5F6B" w14:textId="6A29603B" w:rsidR="00454735" w:rsidRDefault="00454735" w:rsidP="00454735">
      <w:pPr>
        <w:spacing w:line="257" w:lineRule="auto"/>
        <w:rPr>
          <w:rFonts w:ascii="Calibri" w:eastAsia="Calibri" w:hAnsi="Calibri" w:cs="Calibri"/>
          <w:sz w:val="28"/>
          <w:szCs w:val="28"/>
        </w:rPr>
      </w:pPr>
      <w:r w:rsidRPr="00454735">
        <w:rPr>
          <w:rFonts w:ascii="Calibri" w:eastAsia="Calibri" w:hAnsi="Calibri" w:cs="Calibri"/>
          <w:sz w:val="28"/>
          <w:szCs w:val="28"/>
        </w:rPr>
        <w:t>Critically evaluate the concept of ‘the professionalisation of the police service’ considering how ‘Maintaining Professional Standards’ ‘ethical and inclusive’ and ‘</w:t>
      </w:r>
      <w:proofErr w:type="gramStart"/>
      <w:r w:rsidRPr="00454735">
        <w:rPr>
          <w:rFonts w:ascii="Calibri" w:eastAsia="Calibri" w:hAnsi="Calibri" w:cs="Calibri"/>
          <w:sz w:val="28"/>
          <w:szCs w:val="28"/>
        </w:rPr>
        <w:t>Coaching</w:t>
      </w:r>
      <w:proofErr w:type="gramEnd"/>
      <w:r w:rsidRPr="00454735">
        <w:rPr>
          <w:rFonts w:ascii="Calibri" w:eastAsia="Calibri" w:hAnsi="Calibri" w:cs="Calibri"/>
          <w:sz w:val="28"/>
          <w:szCs w:val="28"/>
        </w:rPr>
        <w:t xml:space="preserve"> and Mentoring’ approaches contribute to this. </w:t>
      </w:r>
    </w:p>
    <w:p w14:paraId="505D9911" w14:textId="723155E2" w:rsidR="00BB738C" w:rsidRDefault="00BB738C" w:rsidP="00454735">
      <w:pPr>
        <w:spacing w:line="257" w:lineRule="auto"/>
        <w:rPr>
          <w:rFonts w:ascii="Calibri" w:eastAsia="Calibri" w:hAnsi="Calibri" w:cs="Calibri"/>
          <w:sz w:val="28"/>
          <w:szCs w:val="28"/>
        </w:rPr>
      </w:pPr>
    </w:p>
    <w:p w14:paraId="422F799A" w14:textId="77777777" w:rsidR="00BB738C" w:rsidRPr="00BB738C" w:rsidRDefault="00BB738C" w:rsidP="00BB738C">
      <w:pPr>
        <w:spacing w:after="160" w:line="259" w:lineRule="auto"/>
        <w:rPr>
          <w:rFonts w:ascii="Calibri" w:eastAsia="Calibri" w:hAnsi="Calibri"/>
          <w:sz w:val="24"/>
          <w:szCs w:val="24"/>
          <w:lang w:eastAsia="en-US"/>
        </w:rPr>
      </w:pPr>
      <w:r w:rsidRPr="00BB738C">
        <w:rPr>
          <w:rFonts w:ascii="Calibri" w:eastAsia="Calibri" w:hAnsi="Calibri"/>
          <w:sz w:val="24"/>
          <w:szCs w:val="24"/>
          <w:lang w:eastAsia="en-US"/>
        </w:rPr>
        <w:t xml:space="preserve">This essay will critically evaluate the concept of the professionalisation of the police service, while considering how concepts such as maintaining professional standards, being ethical and inclusive, and coaching and mentoring, can both positively and negatively contribute to this. This essay will then reach a conclusion based on its findings. </w:t>
      </w:r>
    </w:p>
    <w:p w14:paraId="3258F1FF" w14:textId="77777777" w:rsidR="00BB738C" w:rsidRPr="00BB738C" w:rsidRDefault="00BB738C" w:rsidP="00BB738C">
      <w:pPr>
        <w:spacing w:after="160" w:line="259" w:lineRule="auto"/>
        <w:rPr>
          <w:rFonts w:ascii="Calibri" w:eastAsia="Calibri" w:hAnsi="Calibri"/>
          <w:sz w:val="24"/>
          <w:szCs w:val="24"/>
          <w:lang w:eastAsia="en-US"/>
        </w:rPr>
      </w:pPr>
      <w:r w:rsidRPr="00BB738C">
        <w:rPr>
          <w:rFonts w:ascii="Calibri" w:eastAsia="Calibri" w:hAnsi="Calibri"/>
          <w:sz w:val="24"/>
          <w:szCs w:val="24"/>
          <w:lang w:eastAsia="en-US"/>
        </w:rPr>
        <w:t xml:space="preserve">When considering the professionalisation of the police service it is important to start by looking at the introduction of the Police Qualifications Education Framework (PQEF). This framework was one of the key changes introduced after the National Police Chiefs Council set out a vision for policing aims for 2025. The key reason for this change was to develop “a modern, adaptable workforce that is responsive to change </w:t>
      </w:r>
      <w:r w:rsidRPr="00BB738C">
        <w:rPr>
          <w:rFonts w:ascii="Calibri" w:eastAsia="Calibri" w:hAnsi="Calibri"/>
          <w:noProof/>
          <w:sz w:val="24"/>
          <w:szCs w:val="24"/>
          <w:lang w:eastAsia="en-US"/>
        </w:rPr>
        <w:t>(College of Policing, 2018, P.5)</w:t>
      </w:r>
      <w:r w:rsidRPr="00BB738C">
        <w:rPr>
          <w:rFonts w:ascii="Calibri" w:eastAsia="Calibri" w:hAnsi="Calibri"/>
          <w:sz w:val="24"/>
          <w:szCs w:val="24"/>
          <w:lang w:eastAsia="en-US"/>
        </w:rPr>
        <w:t>.” The PQEF has helped officers in a variety of ways in their professional development by allowing for officers to self-reflect on incidents which they have dealt with. This process is important as it allows for officers to identify areas which they can improve on, which further enhances their abilities and skills. This then allows for successful interaction with the community in which they police. This is supported by Martin (2021)</w:t>
      </w:r>
      <w:r w:rsidRPr="00BB738C">
        <w:rPr>
          <w:rFonts w:ascii="Calibri" w:eastAsia="Calibri" w:hAnsi="Calibri"/>
          <w:noProof/>
          <w:sz w:val="24"/>
          <w:szCs w:val="24"/>
          <w:lang w:eastAsia="en-US"/>
        </w:rPr>
        <w:t xml:space="preserve"> </w:t>
      </w:r>
      <w:r w:rsidRPr="00BB738C">
        <w:rPr>
          <w:rFonts w:ascii="Calibri" w:eastAsia="Calibri" w:hAnsi="Calibri"/>
          <w:sz w:val="24"/>
          <w:szCs w:val="24"/>
          <w:lang w:eastAsia="en-US"/>
        </w:rPr>
        <w:t xml:space="preserve">who highlights the success of the Police Now Program in officer’s development. Martin noted that officers who went through this scheme “felt more connected to communities than other police officers … and more attuned to procedural justice and ensuring everyone they came across was treated with the same approach (Martin, 2021, p5).” This clearly shows how the professionalism in policing has positively contributed to policing. However Martin also highlighted that the PEQF model does have potential pitfalls which would need to be addressed such as officers developing a standardised approach to certain situation. Martin highlights that “the </w:t>
      </w:r>
      <w:proofErr w:type="spellStart"/>
      <w:r w:rsidRPr="00BB738C">
        <w:rPr>
          <w:rFonts w:ascii="Calibri" w:eastAsia="Calibri" w:hAnsi="Calibri"/>
          <w:sz w:val="24"/>
          <w:szCs w:val="24"/>
          <w:lang w:eastAsia="en-US"/>
        </w:rPr>
        <w:t>CoP</w:t>
      </w:r>
      <w:proofErr w:type="spellEnd"/>
      <w:r w:rsidRPr="00BB738C">
        <w:rPr>
          <w:rFonts w:ascii="Calibri" w:eastAsia="Calibri" w:hAnsi="Calibri"/>
          <w:sz w:val="24"/>
          <w:szCs w:val="24"/>
          <w:lang w:eastAsia="en-US"/>
        </w:rPr>
        <w:t xml:space="preserve"> in their approach to the development of a national curriculum … could recreate a situation where process over practice is embedded as the norm (Martin, 2021, p.5).” This is one potential pitfall that will needed to be addressed by the college of policing going forward. </w:t>
      </w:r>
    </w:p>
    <w:p w14:paraId="19489071" w14:textId="77777777" w:rsidR="00BB738C" w:rsidRPr="00BB738C" w:rsidRDefault="00BB738C" w:rsidP="00BB738C">
      <w:pPr>
        <w:spacing w:after="160" w:line="259" w:lineRule="auto"/>
        <w:rPr>
          <w:rFonts w:ascii="Calibri" w:eastAsia="Calibri" w:hAnsi="Calibri"/>
          <w:sz w:val="24"/>
          <w:szCs w:val="24"/>
          <w:lang w:eastAsia="en-US"/>
        </w:rPr>
      </w:pPr>
      <w:r w:rsidRPr="00BB738C">
        <w:rPr>
          <w:rFonts w:ascii="Calibri" w:eastAsia="Calibri" w:hAnsi="Calibri"/>
          <w:sz w:val="24"/>
          <w:szCs w:val="24"/>
          <w:lang w:eastAsia="en-US"/>
        </w:rPr>
        <w:t xml:space="preserve">Another factor which needs to be considered when looking at the professionalisation of the police service is the importance of being ethical and inclusive. One clear way in which police forces have tried to address this is through the introduction of the Code of Ethics and the National Decision Model which is applied to all police forces across England and Wales. The Code of Ethics was introduced by the College of Policing in 2014 as a means to try and further promote professionalism amongst police officers. The College of Policing supported this by stating that “it is intended to encourage personal responsibility and the exercise of professional judgement; empowering everyone in policing to ensure they always do the right thing </w:t>
      </w:r>
      <w:r w:rsidRPr="00BB738C">
        <w:rPr>
          <w:rFonts w:ascii="Calibri" w:eastAsia="Calibri" w:hAnsi="Calibri"/>
          <w:noProof/>
          <w:sz w:val="24"/>
          <w:szCs w:val="24"/>
          <w:lang w:eastAsia="en-US"/>
        </w:rPr>
        <w:t>(College of Policing, 2014)</w:t>
      </w:r>
      <w:r w:rsidRPr="00BB738C">
        <w:rPr>
          <w:rFonts w:ascii="Calibri" w:eastAsia="Calibri" w:hAnsi="Calibri"/>
          <w:sz w:val="24"/>
          <w:szCs w:val="24"/>
          <w:lang w:eastAsia="en-US"/>
        </w:rPr>
        <w:t xml:space="preserve">.” When looking at the Code of Ethics one of the key principles is equality and diversity. This is an important principle when considering professionalism as it essential that the public feel that they are adequately represented and connected to the police in order to establish a lasting trust and connection with them. This was a key issue which was highlighted by the College of Policing who </w:t>
      </w:r>
      <w:r w:rsidRPr="00BB738C">
        <w:rPr>
          <w:rFonts w:ascii="Calibri" w:eastAsia="Calibri" w:hAnsi="Calibri"/>
          <w:sz w:val="24"/>
          <w:szCs w:val="24"/>
          <w:lang w:eastAsia="en-US"/>
        </w:rPr>
        <w:lastRenderedPageBreak/>
        <w:t xml:space="preserve">developed an action plan focusing on four key issues which needed to be addressed regarding the use of police powers </w:t>
      </w:r>
      <w:r w:rsidRPr="00BB738C">
        <w:rPr>
          <w:rFonts w:ascii="Calibri" w:eastAsia="Calibri" w:hAnsi="Calibri"/>
          <w:noProof/>
          <w:sz w:val="24"/>
          <w:szCs w:val="24"/>
          <w:lang w:eastAsia="en-US"/>
        </w:rPr>
        <w:t>(College of Policing , 2022)</w:t>
      </w:r>
      <w:r w:rsidRPr="00BB738C">
        <w:rPr>
          <w:rFonts w:ascii="Calibri" w:eastAsia="Calibri" w:hAnsi="Calibri"/>
          <w:sz w:val="24"/>
          <w:szCs w:val="24"/>
          <w:lang w:eastAsia="en-US"/>
        </w:rPr>
        <w:t xml:space="preserve">. This action plan has led to a number of new proposals being implemented, such as the establishment of a programme board and stakeholder group where the national black police association are key members. They have also implemented another proposal with the police uplift programme which will focus on making sure newly recruited officers are representative of the communities they serve. These proposals are steps in the right direction, as is supported by Davies et al </w:t>
      </w:r>
      <w:r w:rsidRPr="00BB738C">
        <w:rPr>
          <w:rFonts w:ascii="Calibri" w:eastAsia="Calibri" w:hAnsi="Calibri"/>
          <w:noProof/>
          <w:sz w:val="24"/>
          <w:szCs w:val="24"/>
          <w:lang w:eastAsia="en-US"/>
        </w:rPr>
        <w:t xml:space="preserve">(2021) </w:t>
      </w:r>
      <w:r w:rsidRPr="00BB738C">
        <w:rPr>
          <w:rFonts w:ascii="Calibri" w:eastAsia="Calibri" w:hAnsi="Calibri"/>
          <w:sz w:val="24"/>
          <w:szCs w:val="24"/>
          <w:lang w:eastAsia="en-US"/>
        </w:rPr>
        <w:t>who stated “the recruitment of ethnic minority officers has slowly been increasing in recent years (Davies et al, 2021, p3).”  However Davies et al also pointed out that equal representation across all police forces “remains a long way off</w:t>
      </w:r>
      <w:r w:rsidRPr="00BB738C">
        <w:rPr>
          <w:rFonts w:ascii="Calibri" w:eastAsia="Calibri" w:hAnsi="Calibri"/>
          <w:sz w:val="22"/>
          <w:szCs w:val="22"/>
          <w:lang w:eastAsia="en-US"/>
        </w:rPr>
        <w:t xml:space="preserve"> </w:t>
      </w:r>
      <w:r w:rsidRPr="00BB738C">
        <w:rPr>
          <w:rFonts w:ascii="Calibri" w:eastAsia="Calibri" w:hAnsi="Calibri"/>
          <w:sz w:val="24"/>
          <w:szCs w:val="24"/>
          <w:lang w:eastAsia="en-US"/>
        </w:rPr>
        <w:t>(Davies et al, 2021, p3).”</w:t>
      </w:r>
    </w:p>
    <w:p w14:paraId="0FD9F980" w14:textId="77777777" w:rsidR="00BB738C" w:rsidRPr="00BB738C" w:rsidRDefault="00BB738C" w:rsidP="00BB738C">
      <w:pPr>
        <w:spacing w:after="160" w:line="259" w:lineRule="auto"/>
        <w:rPr>
          <w:rFonts w:ascii="Calibri" w:eastAsia="Calibri" w:hAnsi="Calibri"/>
          <w:sz w:val="24"/>
          <w:szCs w:val="24"/>
          <w:lang w:eastAsia="en-US"/>
        </w:rPr>
      </w:pPr>
      <w:r w:rsidRPr="00BB738C">
        <w:rPr>
          <w:rFonts w:ascii="Calibri" w:eastAsia="Calibri" w:hAnsi="Calibri"/>
          <w:sz w:val="24"/>
          <w:szCs w:val="24"/>
          <w:lang w:eastAsia="en-US"/>
        </w:rPr>
        <w:t>The final approach which needs to be considered when looking at the development of professionalism in policing is the effect that coaching and mentoring has had on policing. One of the key components of the PQEF framework is the role of the mentor after a probationer first begins their role as an active officer. This is because a lot of the learning in the role of a police officer comes from practical experience. This is supported by Chan et al, 2003</w:t>
      </w:r>
      <w:r w:rsidRPr="00BB738C">
        <w:rPr>
          <w:rFonts w:ascii="Calibri" w:eastAsia="Calibri" w:hAnsi="Calibri"/>
          <w:noProof/>
          <w:sz w:val="24"/>
          <w:szCs w:val="24"/>
          <w:lang w:eastAsia="en-US"/>
        </w:rPr>
        <w:t xml:space="preserve"> (Hough, et al., 2018 p.41)</w:t>
      </w:r>
      <w:r w:rsidRPr="00BB738C">
        <w:rPr>
          <w:rFonts w:ascii="Calibri" w:eastAsia="Calibri" w:hAnsi="Calibri"/>
          <w:sz w:val="24"/>
          <w:szCs w:val="24"/>
          <w:lang w:eastAsia="en-US"/>
        </w:rPr>
        <w:t xml:space="preserve"> who stated that “the bulk of recruit training was based on the notion that policing is a craft to be learned on the job.” The role of a tutor is also an essential component in merging the academic practices which have been implemented and the practicalities of policing a community. This is supported by Hough et al who stated that it is the tutor’s responsibility “to ensure that there is cohesion between academic learning and the field training component (Hough et al 2018, p41).”  Additionally the role of a tutor also builds professionalism in policing as it encourages reflective practice for both the tutor and the student officer. The reflective practice allows for the tutor to help build up the students skill set and guide them in how to deal with practical policing situations. All this clearly demonstrates how coaching and mentoring within the scheme has impacted upon the professionalisation of policing. </w:t>
      </w:r>
    </w:p>
    <w:p w14:paraId="38454AB0" w14:textId="77777777" w:rsidR="00BB738C" w:rsidRPr="00BB738C" w:rsidRDefault="00BB738C" w:rsidP="00BB738C">
      <w:pPr>
        <w:spacing w:after="160" w:line="259" w:lineRule="auto"/>
        <w:rPr>
          <w:rFonts w:ascii="Calibri" w:eastAsia="Calibri" w:hAnsi="Calibri"/>
          <w:sz w:val="24"/>
          <w:szCs w:val="24"/>
          <w:lang w:eastAsia="en-US"/>
        </w:rPr>
      </w:pPr>
      <w:r w:rsidRPr="00BB738C">
        <w:rPr>
          <w:rFonts w:ascii="Calibri" w:eastAsia="Calibri" w:hAnsi="Calibri"/>
          <w:sz w:val="24"/>
          <w:szCs w:val="24"/>
          <w:lang w:eastAsia="en-US"/>
        </w:rPr>
        <w:t xml:space="preserve">In conclusion, it is clear to see that all three approaches have in their own way addressed the concept of professionalism within policing. Additionally there is also no denying that each concept has a variety of benefits which can greatly improve upon the professionalisation of all officers across England and Wales. In particular, the introduction of the Code of Ethics and the role of the tutor in developing new officers are increasingly effective. However, while there are many benefits to these concepts it is also important to note that there are a number of issues which could be further explored. These are issues such as the impact of further academic studies on student officers which when combined with their already stressful policing role can cause problems. There are also risks associated with officers following a universal process at every incident. </w:t>
      </w:r>
    </w:p>
    <w:p w14:paraId="69B8C36C" w14:textId="19AB5B3B" w:rsidR="00BB738C" w:rsidRPr="00BB738C" w:rsidRDefault="00BB738C" w:rsidP="00454735">
      <w:pPr>
        <w:spacing w:line="257" w:lineRule="auto"/>
        <w:rPr>
          <w:rFonts w:ascii="Calibri" w:hAnsi="Calibri" w:cs="Calibri"/>
          <w:sz w:val="24"/>
          <w:szCs w:val="24"/>
        </w:rPr>
      </w:pPr>
      <w:r>
        <w:rPr>
          <w:rFonts w:ascii="Calibri" w:hAnsi="Calibri" w:cs="Calibri"/>
          <w:sz w:val="24"/>
          <w:szCs w:val="24"/>
        </w:rPr>
        <w:t xml:space="preserve">Word count: 1048  </w:t>
      </w:r>
    </w:p>
    <w:p w14:paraId="602C57C6"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5CE85793" w14:textId="77777777" w:rsidR="00BB738C" w:rsidRDefault="00BB738C" w:rsidP="00454735">
      <w:pPr>
        <w:spacing w:line="257" w:lineRule="auto"/>
        <w:rPr>
          <w:rFonts w:ascii="Calibri" w:eastAsia="Calibri" w:hAnsi="Calibri" w:cs="Calibri"/>
          <w:b/>
          <w:bCs/>
          <w:sz w:val="28"/>
          <w:szCs w:val="28"/>
        </w:rPr>
      </w:pPr>
    </w:p>
    <w:p w14:paraId="59DEAF55" w14:textId="77777777" w:rsidR="00BB738C" w:rsidRDefault="00BB738C" w:rsidP="00454735">
      <w:pPr>
        <w:spacing w:line="257" w:lineRule="auto"/>
        <w:rPr>
          <w:rFonts w:ascii="Calibri" w:eastAsia="Calibri" w:hAnsi="Calibri" w:cs="Calibri"/>
          <w:b/>
          <w:bCs/>
          <w:sz w:val="28"/>
          <w:szCs w:val="28"/>
        </w:rPr>
      </w:pPr>
    </w:p>
    <w:p w14:paraId="58E37BB9" w14:textId="77777777" w:rsidR="00BB738C" w:rsidRDefault="00BB738C" w:rsidP="00454735">
      <w:pPr>
        <w:spacing w:line="257" w:lineRule="auto"/>
        <w:rPr>
          <w:rFonts w:ascii="Calibri" w:eastAsia="Calibri" w:hAnsi="Calibri" w:cs="Calibri"/>
          <w:b/>
          <w:bCs/>
          <w:sz w:val="28"/>
          <w:szCs w:val="28"/>
        </w:rPr>
      </w:pPr>
    </w:p>
    <w:p w14:paraId="7329B0F3" w14:textId="77777777" w:rsidR="00BB738C" w:rsidRDefault="00BB738C" w:rsidP="00454735">
      <w:pPr>
        <w:spacing w:line="257" w:lineRule="auto"/>
        <w:rPr>
          <w:rFonts w:ascii="Calibri" w:eastAsia="Calibri" w:hAnsi="Calibri" w:cs="Calibri"/>
          <w:b/>
          <w:bCs/>
          <w:sz w:val="28"/>
          <w:szCs w:val="28"/>
        </w:rPr>
      </w:pPr>
    </w:p>
    <w:p w14:paraId="524D33FF" w14:textId="77777777" w:rsidR="00BB738C" w:rsidRDefault="00BB738C" w:rsidP="00454735">
      <w:pPr>
        <w:spacing w:line="257" w:lineRule="auto"/>
        <w:rPr>
          <w:rFonts w:ascii="Calibri" w:eastAsia="Calibri" w:hAnsi="Calibri" w:cs="Calibri"/>
          <w:b/>
          <w:bCs/>
          <w:sz w:val="28"/>
          <w:szCs w:val="28"/>
        </w:rPr>
      </w:pPr>
    </w:p>
    <w:p w14:paraId="467BD2BF" w14:textId="77777777" w:rsidR="00BB738C" w:rsidRDefault="00BB738C" w:rsidP="00454735">
      <w:pPr>
        <w:spacing w:line="257" w:lineRule="auto"/>
        <w:rPr>
          <w:rFonts w:ascii="Calibri" w:eastAsia="Calibri" w:hAnsi="Calibri" w:cs="Calibri"/>
          <w:b/>
          <w:bCs/>
          <w:sz w:val="28"/>
          <w:szCs w:val="28"/>
        </w:rPr>
      </w:pPr>
    </w:p>
    <w:p w14:paraId="51C99FF4" w14:textId="77777777" w:rsidR="00BB738C" w:rsidRDefault="00BB738C" w:rsidP="00454735">
      <w:pPr>
        <w:spacing w:line="257" w:lineRule="auto"/>
        <w:rPr>
          <w:rFonts w:ascii="Calibri" w:eastAsia="Calibri" w:hAnsi="Calibri" w:cs="Calibri"/>
          <w:b/>
          <w:bCs/>
          <w:sz w:val="28"/>
          <w:szCs w:val="28"/>
        </w:rPr>
      </w:pPr>
    </w:p>
    <w:p w14:paraId="281DDF4E" w14:textId="77777777" w:rsidR="00BB738C" w:rsidRDefault="00BB738C" w:rsidP="00454735">
      <w:pPr>
        <w:spacing w:line="257" w:lineRule="auto"/>
        <w:rPr>
          <w:rFonts w:ascii="Calibri" w:eastAsia="Calibri" w:hAnsi="Calibri" w:cs="Calibri"/>
          <w:b/>
          <w:bCs/>
          <w:sz w:val="28"/>
          <w:szCs w:val="28"/>
        </w:rPr>
      </w:pPr>
    </w:p>
    <w:p w14:paraId="554400FD" w14:textId="77777777" w:rsidR="00BB738C" w:rsidRDefault="00BB738C" w:rsidP="00454735">
      <w:pPr>
        <w:spacing w:line="257" w:lineRule="auto"/>
        <w:rPr>
          <w:rFonts w:ascii="Calibri" w:eastAsia="Calibri" w:hAnsi="Calibri" w:cs="Calibri"/>
          <w:b/>
          <w:bCs/>
          <w:sz w:val="28"/>
          <w:szCs w:val="28"/>
        </w:rPr>
      </w:pPr>
    </w:p>
    <w:p w14:paraId="203020D9" w14:textId="44C1AE2E"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Community/Response Policing/Policing roads/Conducting Investigations /Digital Policing</w:t>
      </w:r>
    </w:p>
    <w:p w14:paraId="7168D71B"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role of the police in </w:t>
      </w:r>
      <w:r w:rsidRPr="00454735">
        <w:rPr>
          <w:rFonts w:ascii="Calibri" w:eastAsia="Calibri" w:hAnsi="Calibri" w:cs="Calibri"/>
          <w:b/>
          <w:bCs/>
          <w:sz w:val="28"/>
          <w:szCs w:val="28"/>
          <w:u w:val="single"/>
        </w:rPr>
        <w:t>one</w:t>
      </w:r>
      <w:r w:rsidRPr="00454735">
        <w:rPr>
          <w:rFonts w:ascii="Calibri" w:eastAsia="Calibri" w:hAnsi="Calibri" w:cs="Calibri"/>
          <w:sz w:val="28"/>
          <w:szCs w:val="28"/>
        </w:rPr>
        <w:t xml:space="preserve"> of the following areas:</w:t>
      </w:r>
    </w:p>
    <w:p w14:paraId="526317CD" w14:textId="041109E2" w:rsidR="00454735" w:rsidRPr="00BB738C" w:rsidRDefault="00454735" w:rsidP="00454735">
      <w:pPr>
        <w:numPr>
          <w:ilvl w:val="0"/>
          <w:numId w:val="1"/>
        </w:numPr>
        <w:spacing w:line="257" w:lineRule="auto"/>
        <w:contextualSpacing/>
        <w:rPr>
          <w:rFonts w:ascii="Calibri" w:hAnsi="Calibri" w:cs="Calibri"/>
          <w:sz w:val="28"/>
          <w:szCs w:val="28"/>
        </w:rPr>
      </w:pPr>
      <w:r w:rsidRPr="00454735">
        <w:rPr>
          <w:rFonts w:ascii="Calibri" w:eastAsia="Arial" w:hAnsi="Calibri" w:cs="Calibri"/>
          <w:sz w:val="28"/>
          <w:szCs w:val="28"/>
        </w:rPr>
        <w:t>Response policing (public perception and critical/major incidents)</w:t>
      </w:r>
    </w:p>
    <w:p w14:paraId="1CB4D947" w14:textId="58A08379" w:rsidR="00BB738C" w:rsidRDefault="00BB738C" w:rsidP="00BB738C">
      <w:pPr>
        <w:spacing w:line="257" w:lineRule="auto"/>
        <w:contextualSpacing/>
        <w:rPr>
          <w:rFonts w:ascii="Calibri" w:eastAsia="Arial" w:hAnsi="Calibri" w:cs="Calibri"/>
          <w:sz w:val="28"/>
          <w:szCs w:val="28"/>
        </w:rPr>
      </w:pPr>
    </w:p>
    <w:p w14:paraId="1C6FD900" w14:textId="77777777" w:rsidR="000E5430" w:rsidRPr="000E5430" w:rsidRDefault="000E5430" w:rsidP="000E5430">
      <w:pPr>
        <w:spacing w:after="160" w:line="259" w:lineRule="auto"/>
        <w:rPr>
          <w:rFonts w:ascii="Calibri" w:eastAsia="Calibri" w:hAnsi="Calibri"/>
          <w:sz w:val="24"/>
          <w:szCs w:val="24"/>
          <w:lang w:eastAsia="en-US"/>
        </w:rPr>
      </w:pPr>
      <w:r w:rsidRPr="000E5430">
        <w:rPr>
          <w:rFonts w:ascii="Calibri" w:eastAsia="Calibri" w:hAnsi="Calibri"/>
          <w:sz w:val="24"/>
          <w:szCs w:val="24"/>
          <w:lang w:eastAsia="en-US"/>
        </w:rPr>
        <w:t xml:space="preserve">This essay will critically evaluate the role of a police officer, particularly focusing on response policing. This essay will look the public perception of policing and what has been done by different forces to try to improve this. Additionally it will also look at how police officers deal with major incidents and what procedures are followed by officers when managing them. </w:t>
      </w:r>
    </w:p>
    <w:p w14:paraId="09E495F7" w14:textId="77777777" w:rsidR="000E5430" w:rsidRPr="000E5430" w:rsidRDefault="000E5430" w:rsidP="000E5430">
      <w:pPr>
        <w:spacing w:after="160" w:line="259" w:lineRule="auto"/>
        <w:rPr>
          <w:rFonts w:ascii="Calibri" w:eastAsia="Calibri" w:hAnsi="Calibri"/>
          <w:sz w:val="24"/>
          <w:szCs w:val="24"/>
          <w:lang w:eastAsia="en-US"/>
        </w:rPr>
      </w:pPr>
      <w:r w:rsidRPr="000E5430">
        <w:rPr>
          <w:rFonts w:ascii="Calibri" w:eastAsia="Calibri" w:hAnsi="Calibri"/>
          <w:sz w:val="24"/>
          <w:szCs w:val="24"/>
          <w:lang w:eastAsia="en-US"/>
        </w:rPr>
        <w:t>When looking at the role of the response officer, it is important to begin by looking at the way in which the police are perceived by the public. There are a variety of different components regarding what can affect public perception. Awan et al</w:t>
      </w:r>
      <w:r w:rsidRPr="000E5430">
        <w:rPr>
          <w:rFonts w:ascii="Calibri" w:eastAsia="Calibri" w:hAnsi="Calibri"/>
          <w:noProof/>
          <w:sz w:val="24"/>
          <w:szCs w:val="24"/>
          <w:lang w:eastAsia="en-US"/>
        </w:rPr>
        <w:t>., 2018</w:t>
      </w:r>
      <w:r w:rsidRPr="000E5430">
        <w:rPr>
          <w:rFonts w:ascii="Calibri" w:eastAsia="Calibri" w:hAnsi="Calibri"/>
          <w:sz w:val="24"/>
          <w:szCs w:val="24"/>
          <w:lang w:eastAsia="en-US"/>
        </w:rPr>
        <w:t xml:space="preserve"> identified 5 key areas which have a major impact on the public perception of the police. These areas were police competence, police duty, police conduct, experiencing prejudice and expectations of the police. According to Awan et al., the most important factor which influenced the public perception was police competency (Awan et al, 2018). A key feature which influences this viewpoint is the amount of time taken to respond to an incident; for example a member of the public will look more favourably on the police if they respond to an incident quickly, whereas if it takes a long amount of time then they will view police less favourably. This is supported by Awan et al. (2018, p.9) who stated that it is “the idea that police response times are an indication of how well the police are performing in the community.”</w:t>
      </w:r>
      <w:r w:rsidRPr="000E5430">
        <w:rPr>
          <w:rFonts w:ascii="Calibri" w:eastAsia="Calibri" w:hAnsi="Calibri"/>
          <w:sz w:val="22"/>
          <w:szCs w:val="22"/>
          <w:lang w:eastAsia="en-US"/>
        </w:rPr>
        <w:t xml:space="preserve"> </w:t>
      </w:r>
      <w:r w:rsidRPr="000E5430">
        <w:rPr>
          <w:rFonts w:ascii="Calibri" w:eastAsia="Calibri" w:hAnsi="Calibri"/>
          <w:sz w:val="24"/>
          <w:szCs w:val="24"/>
          <w:lang w:eastAsia="en-US"/>
        </w:rPr>
        <w:t xml:space="preserve">This idea of connecting police performance to the time that officers take to respond to their individual incidents is an issue, as there is a lack of understanding amongst the public regarding how the calls are allocated and unfairly leads to the a negative perception of policing. This is supported by </w:t>
      </w:r>
      <w:r w:rsidRPr="000E5430">
        <w:rPr>
          <w:rFonts w:ascii="Calibri" w:eastAsia="Calibri" w:hAnsi="Calibri"/>
          <w:noProof/>
          <w:sz w:val="24"/>
          <w:szCs w:val="24"/>
          <w:lang w:eastAsia="en-US"/>
        </w:rPr>
        <w:t xml:space="preserve">Bain, et al. (2014, p.4) </w:t>
      </w:r>
      <w:r w:rsidRPr="000E5430">
        <w:rPr>
          <w:rFonts w:ascii="Calibri" w:eastAsia="Calibri" w:hAnsi="Calibri"/>
          <w:sz w:val="24"/>
          <w:szCs w:val="24"/>
          <w:lang w:eastAsia="en-US"/>
        </w:rPr>
        <w:t xml:space="preserve">who stated that “It is reasonable to assume that positive encounters will increase public perceptions of local policing, whereas negative contact results in poorer public perceptions.” </w:t>
      </w:r>
    </w:p>
    <w:p w14:paraId="2159EAB7" w14:textId="77777777" w:rsidR="000E5430" w:rsidRPr="000E5430" w:rsidRDefault="000E5430" w:rsidP="000E5430">
      <w:pPr>
        <w:spacing w:after="160" w:line="259" w:lineRule="auto"/>
        <w:rPr>
          <w:rFonts w:ascii="Calibri" w:eastAsia="Calibri" w:hAnsi="Calibri"/>
          <w:sz w:val="24"/>
          <w:szCs w:val="24"/>
          <w:lang w:eastAsia="en-US"/>
        </w:rPr>
      </w:pPr>
      <w:r w:rsidRPr="000E5430">
        <w:rPr>
          <w:rFonts w:ascii="Calibri" w:eastAsia="Calibri" w:hAnsi="Calibri"/>
          <w:sz w:val="24"/>
          <w:szCs w:val="24"/>
          <w:lang w:eastAsia="en-US"/>
        </w:rPr>
        <w:t xml:space="preserve">The second key area which was identified as impacting on public perception is the initial police contact with victims at the scene. When attending an incident it is important to make sure that the victims’ needs are addressed and managed in order to maintain a positive perception of police. Awan et al. (2018, p.11) highlights that some member of the public “felt that some police officers had been rude to them or felt as if they had no time for them and subsequently appeared to be disinterested.” This is important as if the public have a negative perception of police then they will be far less likely to report crimes to police, which in turn will have an adverse effect on the ability of police forces to detect crime and effectively police neighbourhoods. It is also important to note that the attitude of the member of the public could also impact the way in which an officer has dealt with them. This would be a clear example of Betari's Box in action </w:t>
      </w:r>
      <w:r w:rsidRPr="000E5430">
        <w:rPr>
          <w:rFonts w:ascii="Calibri" w:eastAsia="Calibri" w:hAnsi="Calibri"/>
          <w:noProof/>
          <w:sz w:val="24"/>
          <w:szCs w:val="24"/>
          <w:lang w:eastAsia="en-US"/>
        </w:rPr>
        <w:t>(College of Policing,  Conflict Management Skills, 2020)</w:t>
      </w:r>
      <w:r w:rsidRPr="000E5430">
        <w:rPr>
          <w:rFonts w:ascii="Calibri" w:eastAsia="Calibri" w:hAnsi="Calibri"/>
          <w:sz w:val="24"/>
          <w:szCs w:val="24"/>
          <w:lang w:eastAsia="en-US"/>
        </w:rPr>
        <w:t xml:space="preserve"> where one person’s attitude and behaviour affects the other person’s attitude and behaviour. This is supported by </w:t>
      </w:r>
      <w:proofErr w:type="spellStart"/>
      <w:r w:rsidRPr="000E5430">
        <w:rPr>
          <w:rFonts w:ascii="Calibri" w:eastAsia="Calibri" w:hAnsi="Calibri"/>
          <w:sz w:val="24"/>
          <w:szCs w:val="24"/>
          <w:lang w:eastAsia="en-US"/>
        </w:rPr>
        <w:t>Reisig</w:t>
      </w:r>
      <w:proofErr w:type="spellEnd"/>
      <w:r w:rsidRPr="000E5430">
        <w:rPr>
          <w:rFonts w:ascii="Calibri" w:eastAsia="Calibri" w:hAnsi="Calibri"/>
          <w:sz w:val="24"/>
          <w:szCs w:val="24"/>
          <w:lang w:eastAsia="en-US"/>
        </w:rPr>
        <w:t xml:space="preserve"> and Parks, 2000 </w:t>
      </w:r>
      <w:r w:rsidRPr="000E5430">
        <w:rPr>
          <w:rFonts w:ascii="Calibri" w:eastAsia="Calibri" w:hAnsi="Calibri"/>
          <w:noProof/>
          <w:sz w:val="24"/>
          <w:szCs w:val="24"/>
          <w:lang w:eastAsia="en-US"/>
        </w:rPr>
        <w:t>(Awan, et al., 2018, p.11)</w:t>
      </w:r>
      <w:r w:rsidRPr="000E5430">
        <w:rPr>
          <w:rFonts w:ascii="Calibri" w:eastAsia="Calibri" w:hAnsi="Calibri"/>
          <w:sz w:val="24"/>
          <w:szCs w:val="24"/>
          <w:lang w:eastAsia="en-US"/>
        </w:rPr>
        <w:t xml:space="preserve"> who stated it was “far more likely that a member of the public would be disrespectful and rude towards the police officer than the reverse”. </w:t>
      </w:r>
    </w:p>
    <w:p w14:paraId="118E3AFC" w14:textId="77777777" w:rsidR="000E5430" w:rsidRPr="000E5430" w:rsidRDefault="000E5430" w:rsidP="000E5430">
      <w:pPr>
        <w:spacing w:after="160" w:line="259" w:lineRule="auto"/>
        <w:rPr>
          <w:rFonts w:ascii="Calibri" w:eastAsia="Calibri" w:hAnsi="Calibri"/>
          <w:sz w:val="24"/>
          <w:szCs w:val="24"/>
          <w:lang w:eastAsia="en-US"/>
        </w:rPr>
      </w:pPr>
      <w:r w:rsidRPr="000E5430">
        <w:rPr>
          <w:rFonts w:ascii="Calibri" w:eastAsia="Calibri" w:hAnsi="Calibri"/>
          <w:sz w:val="24"/>
          <w:szCs w:val="24"/>
          <w:lang w:eastAsia="en-US"/>
        </w:rPr>
        <w:t>Another aspect of response policing is being asked to deal with major or critical incidents. A major incident is defined as “an event or situation requiring a response under one or more of the emergency services’ major incident plans.” This differs from a critical incident which is defined “as any incident where the effectiveness of the police response is likely to have a significant impact on the confidence of the victim, their family and/or the community</w:t>
      </w:r>
      <w:r w:rsidRPr="000E5430">
        <w:rPr>
          <w:rFonts w:ascii="Calibri" w:eastAsia="Calibri" w:hAnsi="Calibri"/>
          <w:noProof/>
          <w:sz w:val="24"/>
          <w:szCs w:val="24"/>
          <w:lang w:eastAsia="en-US"/>
        </w:rPr>
        <w:t xml:space="preserve"> (College of Policing, Introduction and Types of Critical Incidents, 2022)</w:t>
      </w:r>
      <w:r w:rsidRPr="000E5430">
        <w:rPr>
          <w:rFonts w:ascii="Calibri" w:eastAsia="Calibri" w:hAnsi="Calibri"/>
          <w:sz w:val="24"/>
          <w:szCs w:val="24"/>
          <w:lang w:eastAsia="en-US"/>
        </w:rPr>
        <w:t xml:space="preserve">.” When dealing with a critical incident it is important to make sure that the police provide an adequate response which satisfies the victims and the community while making sure there is an effective and </w:t>
      </w:r>
      <w:r w:rsidRPr="000E5430">
        <w:rPr>
          <w:rFonts w:ascii="Calibri" w:eastAsia="Calibri" w:hAnsi="Calibri"/>
          <w:sz w:val="24"/>
          <w:szCs w:val="24"/>
          <w:lang w:eastAsia="en-US"/>
        </w:rPr>
        <w:lastRenderedPageBreak/>
        <w:t>proportionate outcome to the incident. The way in which police forces attempt to do this is by employing a 3 stage model for the management of critical incidents. These three stages consist of preparing for a critical incident, managing a critical incident and restoring public confidence</w:t>
      </w:r>
      <w:r w:rsidRPr="000E5430">
        <w:rPr>
          <w:rFonts w:ascii="Calibri" w:eastAsia="Calibri" w:hAnsi="Calibri"/>
          <w:noProof/>
          <w:sz w:val="24"/>
          <w:szCs w:val="24"/>
          <w:lang w:eastAsia="en-US"/>
        </w:rPr>
        <w:t xml:space="preserve"> (College of Policing, Introduction and Types of Critical Incidents, 2022)</w:t>
      </w:r>
      <w:r w:rsidRPr="000E5430">
        <w:rPr>
          <w:rFonts w:ascii="Calibri" w:eastAsia="Calibri" w:hAnsi="Calibri"/>
          <w:sz w:val="24"/>
          <w:szCs w:val="24"/>
          <w:lang w:eastAsia="en-US"/>
        </w:rPr>
        <w:t xml:space="preserve">. This is important as by using this approach there has been a positive response from the community regarding how critical incidents are managed, as is supported by the College of Policing who noted that “70% of victims were ‘very’ or ‘fairly satisfied’ with the response they received (College of Policing, Introduction and Types of Critical Incidents, 2022).” However, they note that while this is an improvement there are still 30% of victims were less than ‘fairly satisfied’ with the way in which their incident had been dealt with. </w:t>
      </w:r>
    </w:p>
    <w:p w14:paraId="18799A7C" w14:textId="77777777" w:rsidR="000E5430" w:rsidRPr="000E5430" w:rsidRDefault="000E5430" w:rsidP="000E5430">
      <w:pPr>
        <w:spacing w:after="160" w:line="259" w:lineRule="auto"/>
        <w:rPr>
          <w:rFonts w:ascii="Calibri" w:eastAsia="Calibri" w:hAnsi="Calibri"/>
          <w:sz w:val="24"/>
          <w:szCs w:val="24"/>
          <w:lang w:eastAsia="en-US"/>
        </w:rPr>
      </w:pPr>
      <w:r w:rsidRPr="000E5430">
        <w:rPr>
          <w:rFonts w:ascii="Calibri" w:eastAsia="Calibri" w:hAnsi="Calibri"/>
          <w:sz w:val="24"/>
          <w:szCs w:val="24"/>
          <w:lang w:eastAsia="en-US"/>
        </w:rPr>
        <w:t xml:space="preserve">Another key component of dealing with a critical incident for a response officer is to make sure that all of the golden hour principles are followed. This is supported by the College of Policing who identified these principles in first hour after a crime has been reported is “when material is readily available in high volumes to the police (College of Policing, Introduction and Types of Critical Incidents, 2022).” The actions and lines of enquires which are followed allow for police to obtain the maximum evidence possible. An example of this would preserving crime scenes, obtaining witness statements and seizing physical evidence such as CCTV or exhibits relating to the offence. These actions are important as when executed correctly they can lead to higher level of crime prevention and detection which can further improve public confidence in the police. </w:t>
      </w:r>
    </w:p>
    <w:p w14:paraId="20E09858" w14:textId="5D17451A" w:rsidR="00BB738C" w:rsidRDefault="000E5430" w:rsidP="000E5430">
      <w:pPr>
        <w:spacing w:line="257" w:lineRule="auto"/>
        <w:contextualSpacing/>
        <w:rPr>
          <w:rFonts w:ascii="Calibri" w:eastAsia="Calibri" w:hAnsi="Calibri"/>
          <w:sz w:val="24"/>
          <w:szCs w:val="24"/>
          <w:lang w:eastAsia="en-US"/>
        </w:rPr>
      </w:pPr>
      <w:r w:rsidRPr="000E5430">
        <w:rPr>
          <w:rFonts w:ascii="Calibri" w:eastAsia="Calibri" w:hAnsi="Calibri"/>
          <w:sz w:val="24"/>
          <w:szCs w:val="24"/>
          <w:lang w:eastAsia="en-US"/>
        </w:rPr>
        <w:t>In conclusion, when considering the issues of response policing there are a number of key factors which can influence the public perception of police officers and the way in which they deal with major and critical incidents. It is clear to see members of the public perceptions can be heavily influenced by the amount of contact members of the public have with the police, and in particular the outcome from the incident that they have contacted them to deal with. Additionally, when looking at the handling of major incidents it is clear to see there are a number of things that be considered, such as the golden hour principles to ensure best evidence is achieved.</w:t>
      </w:r>
    </w:p>
    <w:p w14:paraId="60C2EB7B" w14:textId="679E06A7" w:rsidR="000E5430" w:rsidRDefault="000E5430" w:rsidP="000E5430">
      <w:pPr>
        <w:spacing w:line="257" w:lineRule="auto"/>
        <w:contextualSpacing/>
        <w:rPr>
          <w:rFonts w:ascii="Calibri" w:eastAsia="Calibri" w:hAnsi="Calibri"/>
          <w:sz w:val="24"/>
          <w:szCs w:val="24"/>
          <w:lang w:eastAsia="en-US"/>
        </w:rPr>
      </w:pPr>
    </w:p>
    <w:p w14:paraId="3472206A" w14:textId="7309BCF3" w:rsidR="000E5430" w:rsidRPr="000E5430" w:rsidRDefault="000E5430" w:rsidP="000E5430">
      <w:pPr>
        <w:spacing w:line="257" w:lineRule="auto"/>
        <w:contextualSpacing/>
        <w:rPr>
          <w:rFonts w:ascii="Calibri" w:hAnsi="Calibri" w:cs="Calibri"/>
          <w:sz w:val="24"/>
          <w:szCs w:val="24"/>
        </w:rPr>
      </w:pPr>
      <w:r>
        <w:rPr>
          <w:rFonts w:ascii="Calibri" w:eastAsia="Calibri" w:hAnsi="Calibri"/>
          <w:sz w:val="24"/>
          <w:szCs w:val="24"/>
          <w:lang w:eastAsia="en-US"/>
        </w:rPr>
        <w:t>Word count: 1077</w:t>
      </w:r>
    </w:p>
    <w:p w14:paraId="1FD1043B" w14:textId="77777777" w:rsidR="00454735" w:rsidRPr="00454735" w:rsidRDefault="00454735" w:rsidP="00454735">
      <w:pPr>
        <w:contextualSpacing/>
        <w:rPr>
          <w:rFonts w:ascii="Calibri" w:hAnsi="Calibri" w:cs="Calibri"/>
          <w:sz w:val="28"/>
          <w:szCs w:val="28"/>
        </w:rPr>
      </w:pPr>
    </w:p>
    <w:p w14:paraId="7F9B3EE1" w14:textId="77777777" w:rsidR="00454735" w:rsidRPr="00454735" w:rsidRDefault="00454735" w:rsidP="00454735">
      <w:pPr>
        <w:jc w:val="both"/>
        <w:rPr>
          <w:rFonts w:ascii="Calibri" w:hAnsi="Calibri" w:cs="Calibri"/>
          <w:sz w:val="28"/>
          <w:szCs w:val="28"/>
        </w:rPr>
      </w:pPr>
    </w:p>
    <w:p w14:paraId="17792EAB" w14:textId="77777777" w:rsidR="00BB738C" w:rsidRDefault="00BB738C" w:rsidP="00454735">
      <w:pPr>
        <w:spacing w:line="257" w:lineRule="auto"/>
        <w:rPr>
          <w:rFonts w:ascii="Calibri" w:eastAsia="Calibri" w:hAnsi="Calibri" w:cs="Calibri"/>
          <w:b/>
          <w:bCs/>
          <w:sz w:val="28"/>
          <w:szCs w:val="28"/>
        </w:rPr>
      </w:pPr>
    </w:p>
    <w:p w14:paraId="7CE2C00D" w14:textId="77777777" w:rsidR="00BB738C" w:rsidRDefault="00BB738C" w:rsidP="00454735">
      <w:pPr>
        <w:spacing w:line="257" w:lineRule="auto"/>
        <w:rPr>
          <w:rFonts w:ascii="Calibri" w:eastAsia="Calibri" w:hAnsi="Calibri" w:cs="Calibri"/>
          <w:b/>
          <w:bCs/>
          <w:sz w:val="28"/>
          <w:szCs w:val="28"/>
        </w:rPr>
      </w:pPr>
    </w:p>
    <w:p w14:paraId="2C79766B" w14:textId="77777777" w:rsidR="00BB738C" w:rsidRDefault="00BB738C" w:rsidP="00454735">
      <w:pPr>
        <w:spacing w:line="257" w:lineRule="auto"/>
        <w:rPr>
          <w:rFonts w:ascii="Calibri" w:eastAsia="Calibri" w:hAnsi="Calibri" w:cs="Calibri"/>
          <w:b/>
          <w:bCs/>
          <w:sz w:val="28"/>
          <w:szCs w:val="28"/>
        </w:rPr>
      </w:pPr>
    </w:p>
    <w:p w14:paraId="62B17601" w14:textId="77777777" w:rsidR="00BB738C" w:rsidRDefault="00BB738C" w:rsidP="00454735">
      <w:pPr>
        <w:spacing w:line="257" w:lineRule="auto"/>
        <w:rPr>
          <w:rFonts w:ascii="Calibri" w:eastAsia="Calibri" w:hAnsi="Calibri" w:cs="Calibri"/>
          <w:b/>
          <w:bCs/>
          <w:sz w:val="28"/>
          <w:szCs w:val="28"/>
        </w:rPr>
      </w:pPr>
    </w:p>
    <w:p w14:paraId="67F757BE" w14:textId="77777777" w:rsidR="00BB738C" w:rsidRDefault="00BB738C" w:rsidP="00454735">
      <w:pPr>
        <w:spacing w:line="257" w:lineRule="auto"/>
        <w:rPr>
          <w:rFonts w:ascii="Calibri" w:eastAsia="Calibri" w:hAnsi="Calibri" w:cs="Calibri"/>
          <w:b/>
          <w:bCs/>
          <w:sz w:val="28"/>
          <w:szCs w:val="28"/>
        </w:rPr>
      </w:pPr>
    </w:p>
    <w:p w14:paraId="0D3B0587" w14:textId="77777777" w:rsidR="00BB738C" w:rsidRDefault="00BB738C" w:rsidP="00454735">
      <w:pPr>
        <w:spacing w:line="257" w:lineRule="auto"/>
        <w:rPr>
          <w:rFonts w:ascii="Calibri" w:eastAsia="Calibri" w:hAnsi="Calibri" w:cs="Calibri"/>
          <w:b/>
          <w:bCs/>
          <w:sz w:val="28"/>
          <w:szCs w:val="28"/>
        </w:rPr>
      </w:pPr>
    </w:p>
    <w:p w14:paraId="30B7133F" w14:textId="77777777" w:rsidR="00BB738C" w:rsidRDefault="00BB738C" w:rsidP="00454735">
      <w:pPr>
        <w:spacing w:line="257" w:lineRule="auto"/>
        <w:rPr>
          <w:rFonts w:ascii="Calibri" w:eastAsia="Calibri" w:hAnsi="Calibri" w:cs="Calibri"/>
          <w:b/>
          <w:bCs/>
          <w:sz w:val="28"/>
          <w:szCs w:val="28"/>
        </w:rPr>
      </w:pPr>
    </w:p>
    <w:p w14:paraId="070248FD" w14:textId="77777777" w:rsidR="00BB738C" w:rsidRDefault="00BB738C" w:rsidP="00454735">
      <w:pPr>
        <w:spacing w:line="257" w:lineRule="auto"/>
        <w:rPr>
          <w:rFonts w:ascii="Calibri" w:eastAsia="Calibri" w:hAnsi="Calibri" w:cs="Calibri"/>
          <w:b/>
          <w:bCs/>
          <w:sz w:val="28"/>
          <w:szCs w:val="28"/>
        </w:rPr>
      </w:pPr>
    </w:p>
    <w:p w14:paraId="52B2DA0F" w14:textId="77777777" w:rsidR="00BB738C" w:rsidRDefault="00BB738C" w:rsidP="00454735">
      <w:pPr>
        <w:spacing w:line="257" w:lineRule="auto"/>
        <w:rPr>
          <w:rFonts w:ascii="Calibri" w:eastAsia="Calibri" w:hAnsi="Calibri" w:cs="Calibri"/>
          <w:b/>
          <w:bCs/>
          <w:sz w:val="28"/>
          <w:szCs w:val="28"/>
        </w:rPr>
      </w:pPr>
    </w:p>
    <w:p w14:paraId="2A3A3C6B" w14:textId="77777777" w:rsidR="00BB738C" w:rsidRDefault="00BB738C" w:rsidP="00454735">
      <w:pPr>
        <w:spacing w:line="257" w:lineRule="auto"/>
        <w:rPr>
          <w:rFonts w:ascii="Calibri" w:eastAsia="Calibri" w:hAnsi="Calibri" w:cs="Calibri"/>
          <w:b/>
          <w:bCs/>
          <w:sz w:val="28"/>
          <w:szCs w:val="28"/>
        </w:rPr>
      </w:pPr>
    </w:p>
    <w:p w14:paraId="04A80EE8" w14:textId="77777777" w:rsidR="00BB738C" w:rsidRDefault="00BB738C" w:rsidP="00454735">
      <w:pPr>
        <w:spacing w:line="257" w:lineRule="auto"/>
        <w:rPr>
          <w:rFonts w:ascii="Calibri" w:eastAsia="Calibri" w:hAnsi="Calibri" w:cs="Calibri"/>
          <w:b/>
          <w:bCs/>
          <w:sz w:val="28"/>
          <w:szCs w:val="28"/>
        </w:rPr>
      </w:pPr>
    </w:p>
    <w:p w14:paraId="28F72A94" w14:textId="77777777" w:rsidR="00BB738C" w:rsidRDefault="00BB738C" w:rsidP="00454735">
      <w:pPr>
        <w:spacing w:line="257" w:lineRule="auto"/>
        <w:rPr>
          <w:rFonts w:ascii="Calibri" w:eastAsia="Calibri" w:hAnsi="Calibri" w:cs="Calibri"/>
          <w:b/>
          <w:bCs/>
          <w:sz w:val="28"/>
          <w:szCs w:val="28"/>
        </w:rPr>
      </w:pPr>
    </w:p>
    <w:p w14:paraId="05D7686A" w14:textId="77777777" w:rsidR="00BB738C" w:rsidRDefault="00BB738C" w:rsidP="00454735">
      <w:pPr>
        <w:spacing w:line="257" w:lineRule="auto"/>
        <w:rPr>
          <w:rFonts w:ascii="Calibri" w:eastAsia="Calibri" w:hAnsi="Calibri" w:cs="Calibri"/>
          <w:b/>
          <w:bCs/>
          <w:sz w:val="28"/>
          <w:szCs w:val="28"/>
        </w:rPr>
      </w:pPr>
    </w:p>
    <w:p w14:paraId="3E0AD17F" w14:textId="77777777" w:rsidR="00BB738C" w:rsidRDefault="00BB738C" w:rsidP="00454735">
      <w:pPr>
        <w:spacing w:line="257" w:lineRule="auto"/>
        <w:rPr>
          <w:rFonts w:ascii="Calibri" w:eastAsia="Calibri" w:hAnsi="Calibri" w:cs="Calibri"/>
          <w:b/>
          <w:bCs/>
          <w:sz w:val="28"/>
          <w:szCs w:val="28"/>
        </w:rPr>
      </w:pPr>
    </w:p>
    <w:p w14:paraId="5A3496C2" w14:textId="77777777" w:rsidR="000E5430" w:rsidRDefault="000E5430" w:rsidP="00454735">
      <w:pPr>
        <w:spacing w:line="257" w:lineRule="auto"/>
        <w:rPr>
          <w:rFonts w:ascii="Calibri" w:eastAsia="Calibri" w:hAnsi="Calibri" w:cs="Calibri"/>
          <w:b/>
          <w:bCs/>
          <w:sz w:val="28"/>
          <w:szCs w:val="28"/>
        </w:rPr>
      </w:pPr>
    </w:p>
    <w:p w14:paraId="01C83E3F" w14:textId="5E46B903"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Information and Intelligence/Communication Skills</w:t>
      </w:r>
    </w:p>
    <w:p w14:paraId="7A0897C7"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36B3A388"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73856C4E" w14:textId="77777777" w:rsidR="00906169" w:rsidRPr="00906169" w:rsidRDefault="00906169" w:rsidP="00906169">
      <w:pPr>
        <w:spacing w:after="160" w:line="259" w:lineRule="auto"/>
        <w:rPr>
          <w:rFonts w:ascii="Calibri" w:eastAsia="Calibri" w:hAnsi="Calibri"/>
          <w:sz w:val="24"/>
          <w:szCs w:val="24"/>
          <w:lang w:eastAsia="en-US"/>
        </w:rPr>
      </w:pPr>
      <w:r w:rsidRPr="00906169">
        <w:rPr>
          <w:rFonts w:ascii="Calibri" w:eastAsia="Calibri" w:hAnsi="Calibri"/>
          <w:sz w:val="24"/>
          <w:szCs w:val="24"/>
          <w:lang w:eastAsia="en-US"/>
        </w:rPr>
        <w:t xml:space="preserve">This essay will critically evaluate the methods used by police in gathering information and intelligence and how this contributes to the tasking and coordinating process. It will also look at the methods by which this information is assessed and evaluated. Additionally it will consider how this information is disseminated to other officers and how it can be used to inform ongoing investigations and operations run by police. </w:t>
      </w:r>
    </w:p>
    <w:p w14:paraId="6098D203" w14:textId="77777777" w:rsidR="00906169" w:rsidRPr="00906169" w:rsidRDefault="00906169" w:rsidP="00906169">
      <w:pPr>
        <w:spacing w:after="160" w:line="259" w:lineRule="auto"/>
        <w:rPr>
          <w:rFonts w:ascii="Calibri" w:eastAsia="Calibri" w:hAnsi="Calibri"/>
          <w:noProof/>
          <w:sz w:val="24"/>
          <w:szCs w:val="24"/>
          <w:lang w:eastAsia="en-US"/>
        </w:rPr>
      </w:pPr>
      <w:r w:rsidRPr="00906169">
        <w:rPr>
          <w:rFonts w:ascii="Calibri" w:eastAsia="Calibri" w:hAnsi="Calibri"/>
          <w:sz w:val="24"/>
          <w:szCs w:val="24"/>
          <w:lang w:eastAsia="en-US"/>
        </w:rPr>
        <w:t>Before critically analysing the methods used by police to gather information and intelligence it is important to define both terms to establish the difference between the two. Information is defined as “all information obtained, recorded or processed for a policing purpose</w:t>
      </w:r>
      <w:r w:rsidRPr="00906169">
        <w:rPr>
          <w:rFonts w:ascii="Calibri" w:eastAsia="Calibri" w:hAnsi="Calibri"/>
          <w:noProof/>
          <w:sz w:val="24"/>
          <w:szCs w:val="24"/>
          <w:lang w:eastAsia="en-US"/>
        </w:rPr>
        <w:t xml:space="preserve"> (College of Policing, Information Management 2022)</w:t>
      </w:r>
      <w:r w:rsidRPr="00906169">
        <w:rPr>
          <w:rFonts w:ascii="Calibri" w:eastAsia="Calibri" w:hAnsi="Calibri"/>
          <w:sz w:val="24"/>
          <w:szCs w:val="24"/>
          <w:lang w:eastAsia="en-US"/>
        </w:rPr>
        <w:t>.” Intelligence is defined as “information that has been analysed to assess its relevance and reliability</w:t>
      </w:r>
      <w:sdt>
        <w:sdtPr>
          <w:rPr>
            <w:rFonts w:ascii="Calibri" w:eastAsia="Calibri" w:hAnsi="Calibri"/>
            <w:sz w:val="24"/>
            <w:szCs w:val="24"/>
            <w:lang w:eastAsia="en-US"/>
          </w:rPr>
          <w:id w:val="-1704781654"/>
          <w:citation/>
        </w:sdtPr>
        <w:sdtContent>
          <w:r w:rsidRPr="00906169">
            <w:rPr>
              <w:rFonts w:ascii="Calibri" w:eastAsia="Calibri" w:hAnsi="Calibri"/>
              <w:sz w:val="24"/>
              <w:szCs w:val="24"/>
              <w:lang w:eastAsia="en-US"/>
            </w:rPr>
            <w:fldChar w:fldCharType="begin"/>
          </w:r>
          <w:r w:rsidRPr="00906169">
            <w:rPr>
              <w:rFonts w:ascii="Calibri" w:eastAsia="Calibri" w:hAnsi="Calibri"/>
              <w:sz w:val="24"/>
              <w:szCs w:val="24"/>
              <w:lang w:eastAsia="en-US"/>
            </w:rPr>
            <w:instrText xml:space="preserve"> CITATION Nat22 \l 2057 </w:instrText>
          </w:r>
          <w:r w:rsidRPr="00906169">
            <w:rPr>
              <w:rFonts w:ascii="Calibri" w:eastAsia="Calibri" w:hAnsi="Calibri"/>
              <w:sz w:val="24"/>
              <w:szCs w:val="24"/>
              <w:lang w:eastAsia="en-US"/>
            </w:rPr>
            <w:fldChar w:fldCharType="separate"/>
          </w:r>
          <w:r w:rsidRPr="00906169">
            <w:rPr>
              <w:rFonts w:ascii="Calibri" w:eastAsia="Calibri" w:hAnsi="Calibri"/>
              <w:noProof/>
              <w:sz w:val="24"/>
              <w:szCs w:val="24"/>
              <w:lang w:eastAsia="en-US"/>
            </w:rPr>
            <w:t xml:space="preserve"> (National Crime Agency, 2022)</w:t>
          </w:r>
          <w:r w:rsidRPr="00906169">
            <w:rPr>
              <w:rFonts w:ascii="Calibri" w:eastAsia="Calibri" w:hAnsi="Calibri"/>
              <w:sz w:val="24"/>
              <w:szCs w:val="24"/>
              <w:lang w:eastAsia="en-US"/>
            </w:rPr>
            <w:fldChar w:fldCharType="end"/>
          </w:r>
        </w:sdtContent>
      </w:sdt>
      <w:r w:rsidRPr="00906169">
        <w:rPr>
          <w:rFonts w:ascii="Calibri" w:eastAsia="Calibri" w:hAnsi="Calibri"/>
          <w:sz w:val="24"/>
          <w:szCs w:val="24"/>
          <w:lang w:eastAsia="en-US"/>
        </w:rPr>
        <w:t xml:space="preserve">.” </w:t>
      </w:r>
    </w:p>
    <w:p w14:paraId="61BDA9A9" w14:textId="77777777" w:rsidR="00906169" w:rsidRPr="00906169" w:rsidRDefault="00906169" w:rsidP="00906169">
      <w:pPr>
        <w:spacing w:after="160" w:line="259" w:lineRule="auto"/>
        <w:rPr>
          <w:rFonts w:ascii="Calibri" w:eastAsia="Calibri" w:hAnsi="Calibri"/>
          <w:sz w:val="24"/>
          <w:szCs w:val="24"/>
          <w:lang w:eastAsia="en-US"/>
        </w:rPr>
      </w:pPr>
      <w:r w:rsidRPr="00906169">
        <w:rPr>
          <w:rFonts w:ascii="Calibri" w:eastAsia="Calibri" w:hAnsi="Calibri"/>
          <w:sz w:val="24"/>
          <w:szCs w:val="24"/>
          <w:lang w:eastAsia="en-US"/>
        </w:rPr>
        <w:t>When looking at the police methods for gathering information and intelligence it is important to begin by identifying the different sources where this can be obtained. The College of Policing identified a number of sources which police use to gather intelligence such as the police national database, covert human intelligence sources (CHIS) and undercover police officers</w:t>
      </w:r>
      <w:r w:rsidRPr="00906169">
        <w:rPr>
          <w:rFonts w:ascii="Calibri" w:eastAsia="Calibri" w:hAnsi="Calibri"/>
          <w:noProof/>
          <w:sz w:val="24"/>
          <w:szCs w:val="24"/>
          <w:lang w:eastAsia="en-US"/>
        </w:rPr>
        <w:t xml:space="preserve"> (College of Policing, Intelligence Strategy, 2013)</w:t>
      </w:r>
      <w:r w:rsidRPr="00906169">
        <w:rPr>
          <w:rFonts w:ascii="Calibri" w:eastAsia="Calibri" w:hAnsi="Calibri"/>
          <w:sz w:val="24"/>
          <w:szCs w:val="24"/>
          <w:lang w:eastAsia="en-US"/>
        </w:rPr>
        <w:t>. This is also supported by the National Crime Agency who identified the same sources of intelligence</w:t>
      </w:r>
      <w:sdt>
        <w:sdtPr>
          <w:rPr>
            <w:rFonts w:ascii="Calibri" w:eastAsia="Calibri" w:hAnsi="Calibri"/>
            <w:sz w:val="24"/>
            <w:szCs w:val="24"/>
            <w:lang w:eastAsia="en-US"/>
          </w:rPr>
          <w:id w:val="-1097705649"/>
          <w:citation/>
        </w:sdtPr>
        <w:sdtContent>
          <w:r w:rsidRPr="00906169">
            <w:rPr>
              <w:rFonts w:ascii="Calibri" w:eastAsia="Calibri" w:hAnsi="Calibri"/>
              <w:sz w:val="24"/>
              <w:szCs w:val="24"/>
              <w:lang w:eastAsia="en-US"/>
            </w:rPr>
            <w:fldChar w:fldCharType="begin"/>
          </w:r>
          <w:r w:rsidRPr="00906169">
            <w:rPr>
              <w:rFonts w:ascii="Calibri" w:eastAsia="Calibri" w:hAnsi="Calibri"/>
              <w:sz w:val="24"/>
              <w:szCs w:val="24"/>
              <w:lang w:eastAsia="en-US"/>
            </w:rPr>
            <w:instrText xml:space="preserve"> CITATION Nat22 \l 2057 </w:instrText>
          </w:r>
          <w:r w:rsidRPr="00906169">
            <w:rPr>
              <w:rFonts w:ascii="Calibri" w:eastAsia="Calibri" w:hAnsi="Calibri"/>
              <w:sz w:val="24"/>
              <w:szCs w:val="24"/>
              <w:lang w:eastAsia="en-US"/>
            </w:rPr>
            <w:fldChar w:fldCharType="separate"/>
          </w:r>
          <w:r w:rsidRPr="00906169">
            <w:rPr>
              <w:rFonts w:ascii="Calibri" w:eastAsia="Calibri" w:hAnsi="Calibri"/>
              <w:noProof/>
              <w:sz w:val="24"/>
              <w:szCs w:val="24"/>
              <w:lang w:eastAsia="en-US"/>
            </w:rPr>
            <w:t xml:space="preserve"> (National Crime Agency, 2022)</w:t>
          </w:r>
          <w:r w:rsidRPr="00906169">
            <w:rPr>
              <w:rFonts w:ascii="Calibri" w:eastAsia="Calibri" w:hAnsi="Calibri"/>
              <w:sz w:val="24"/>
              <w:szCs w:val="24"/>
              <w:lang w:eastAsia="en-US"/>
            </w:rPr>
            <w:fldChar w:fldCharType="end"/>
          </w:r>
        </w:sdtContent>
      </w:sdt>
      <w:r w:rsidRPr="00906169">
        <w:rPr>
          <w:rFonts w:ascii="Calibri" w:eastAsia="Calibri" w:hAnsi="Calibri"/>
          <w:sz w:val="24"/>
          <w:szCs w:val="24"/>
          <w:lang w:eastAsia="en-US"/>
        </w:rPr>
        <w:t xml:space="preserve">. One of the useful sources for gathering information and intelligence is a covert human intelligence source (CHIS). A CHIS is defined by Bryant and Bryant as “someone who cultivates another person to obtain information, or who provides access to information, or who discloses information (Bryant and Bryant, 2020, p.525).” A CHIS is a very unique source of information as they are also sources of information which can be used by other government bodies such as the Armed Forces, the Ministry of Defence and the Department of Health. When using a CHIS it is their handler’s role to understand the motivation for why the CHIS is providing this information and the way in which they should be handled. This is because the CHIS’s motivation will have need to be adequate in order for them to be used for long term intelligence gathering. This is an area of concern when utilising a CHIS, as was highlighted by Bryant and Bryant (2020, p.526) who state that “this is a very under researched area.” Bryant and Bryant, 2020 also highlighted a number of ethical complications which could arise for using a CHIS as a source of information, such as using a CHIS who has a drug dependency and uses the money they receive from police to fund their habit. Issues like this could cause major ethical issues in the intelligence gathering process and must be managed carefully. </w:t>
      </w:r>
    </w:p>
    <w:p w14:paraId="442299CD" w14:textId="77777777" w:rsidR="00906169" w:rsidRPr="00906169" w:rsidRDefault="00906169" w:rsidP="00906169">
      <w:pPr>
        <w:spacing w:after="160" w:line="259" w:lineRule="auto"/>
        <w:rPr>
          <w:rFonts w:ascii="Calibri" w:eastAsia="Calibri" w:hAnsi="Calibri"/>
          <w:sz w:val="24"/>
          <w:szCs w:val="24"/>
          <w:lang w:eastAsia="en-US"/>
        </w:rPr>
      </w:pPr>
      <w:r w:rsidRPr="00906169">
        <w:rPr>
          <w:rFonts w:ascii="Calibri" w:eastAsia="Calibri" w:hAnsi="Calibri"/>
          <w:sz w:val="24"/>
          <w:szCs w:val="24"/>
          <w:lang w:eastAsia="en-US"/>
        </w:rPr>
        <w:t>Another form of information gathering which can be considered controversial when using intelligence and information is covert surveillance. This is because covert surveillance could be argued to be incredibly intrusive and has been debated by some to be a violation of Article 8 of the European Convention on Human Rights. In order to deal with the contentious issue, the introduction of the Regulation of the Investigatory Powers Act 2000</w:t>
      </w:r>
      <w:sdt>
        <w:sdtPr>
          <w:rPr>
            <w:rFonts w:ascii="Calibri" w:eastAsia="Calibri" w:hAnsi="Calibri"/>
            <w:sz w:val="24"/>
            <w:szCs w:val="24"/>
            <w:lang w:eastAsia="en-US"/>
          </w:rPr>
          <w:id w:val="50822921"/>
          <w:citation/>
        </w:sdtPr>
        <w:sdtContent>
          <w:r w:rsidRPr="00906169">
            <w:rPr>
              <w:rFonts w:ascii="Calibri" w:eastAsia="Calibri" w:hAnsi="Calibri"/>
              <w:sz w:val="24"/>
              <w:szCs w:val="24"/>
              <w:lang w:eastAsia="en-US"/>
            </w:rPr>
            <w:fldChar w:fldCharType="begin"/>
          </w:r>
          <w:r w:rsidRPr="00906169">
            <w:rPr>
              <w:rFonts w:ascii="Calibri" w:eastAsia="Calibri" w:hAnsi="Calibri"/>
              <w:sz w:val="24"/>
              <w:szCs w:val="24"/>
              <w:lang w:eastAsia="en-US"/>
            </w:rPr>
            <w:instrText xml:space="preserve"> CITATION Bri00 \l 2057 </w:instrText>
          </w:r>
          <w:r w:rsidRPr="00906169">
            <w:rPr>
              <w:rFonts w:ascii="Calibri" w:eastAsia="Calibri" w:hAnsi="Calibri"/>
              <w:sz w:val="24"/>
              <w:szCs w:val="24"/>
              <w:lang w:eastAsia="en-US"/>
            </w:rPr>
            <w:fldChar w:fldCharType="separate"/>
          </w:r>
          <w:r w:rsidRPr="00906169">
            <w:rPr>
              <w:rFonts w:ascii="Calibri" w:eastAsia="Calibri" w:hAnsi="Calibri"/>
              <w:noProof/>
              <w:sz w:val="24"/>
              <w:szCs w:val="24"/>
              <w:lang w:eastAsia="en-US"/>
            </w:rPr>
            <w:t xml:space="preserve"> (British Government, 2000)</w:t>
          </w:r>
          <w:r w:rsidRPr="00906169">
            <w:rPr>
              <w:rFonts w:ascii="Calibri" w:eastAsia="Calibri" w:hAnsi="Calibri"/>
              <w:sz w:val="24"/>
              <w:szCs w:val="24"/>
              <w:lang w:eastAsia="en-US"/>
            </w:rPr>
            <w:fldChar w:fldCharType="end"/>
          </w:r>
        </w:sdtContent>
      </w:sdt>
      <w:r w:rsidRPr="00906169">
        <w:rPr>
          <w:rFonts w:ascii="Calibri" w:eastAsia="Calibri" w:hAnsi="Calibri"/>
          <w:sz w:val="24"/>
          <w:szCs w:val="24"/>
          <w:lang w:eastAsia="en-US"/>
        </w:rPr>
        <w:t xml:space="preserve"> was carried out by the British Government in order to make sure that the of this is sufficiently regulated. This led to the introduction of needing authorisation in writing for covert surveillance, which is valid for 3 months. This would be constantly reviewed by a surveillance commissioner who will make sure that the grounds are reasonable and proportionate for what the operation requires. </w:t>
      </w:r>
    </w:p>
    <w:p w14:paraId="7E732C67" w14:textId="77777777" w:rsidR="00906169" w:rsidRPr="00906169" w:rsidRDefault="00906169" w:rsidP="00906169">
      <w:pPr>
        <w:spacing w:after="160" w:line="259" w:lineRule="auto"/>
        <w:rPr>
          <w:rFonts w:ascii="Calibri" w:eastAsia="Calibri" w:hAnsi="Calibri"/>
          <w:sz w:val="24"/>
          <w:szCs w:val="24"/>
          <w:lang w:eastAsia="en-US"/>
        </w:rPr>
      </w:pPr>
      <w:r w:rsidRPr="00906169">
        <w:rPr>
          <w:rFonts w:ascii="Calibri" w:eastAsia="Calibri" w:hAnsi="Calibri"/>
          <w:sz w:val="24"/>
          <w:szCs w:val="24"/>
          <w:lang w:eastAsia="en-US"/>
        </w:rPr>
        <w:t xml:space="preserve">When looking at the tasking and coordinating of intelligence and information it is important to begin by looking at how the intelligence is analysed. The model used by police to assess intelligence and information </w:t>
      </w:r>
      <w:r w:rsidRPr="00906169">
        <w:rPr>
          <w:rFonts w:ascii="Calibri" w:eastAsia="Calibri" w:hAnsi="Calibri"/>
          <w:sz w:val="24"/>
          <w:szCs w:val="24"/>
          <w:lang w:eastAsia="en-US"/>
        </w:rPr>
        <w:lastRenderedPageBreak/>
        <w:t>is the 3x5x2 model which is supported by the College of Policing</w:t>
      </w:r>
      <w:r w:rsidRPr="00906169">
        <w:rPr>
          <w:rFonts w:ascii="Calibri" w:eastAsia="Calibri" w:hAnsi="Calibri"/>
          <w:noProof/>
          <w:sz w:val="24"/>
          <w:szCs w:val="24"/>
          <w:lang w:eastAsia="en-US"/>
        </w:rPr>
        <w:t xml:space="preserve"> (College of Policing, Intelligence Report, 2022)</w:t>
      </w:r>
      <w:r w:rsidRPr="00906169">
        <w:rPr>
          <w:rFonts w:ascii="Calibri" w:eastAsia="Calibri" w:hAnsi="Calibri"/>
          <w:sz w:val="24"/>
          <w:szCs w:val="24"/>
          <w:lang w:eastAsia="en-US"/>
        </w:rPr>
        <w:t xml:space="preserve">. The initial assessment involves grading the intelligence into 3 categories reliable, unreliable and untested. The next stage of the model then looks at the reliability of the information from the source in question and the way in which it came to be known, such as if it was known directly by the source, known indirectly but corroborated, known indirectly, not known or suspected to be false </w:t>
      </w:r>
      <w:r w:rsidRPr="00906169">
        <w:rPr>
          <w:rFonts w:ascii="Calibri" w:eastAsia="Calibri" w:hAnsi="Calibri"/>
          <w:noProof/>
          <w:sz w:val="24"/>
          <w:szCs w:val="24"/>
          <w:lang w:eastAsia="en-US"/>
        </w:rPr>
        <w:t>(College of Policing, Intelligence Report, 2022)</w:t>
      </w:r>
      <w:r w:rsidRPr="00906169">
        <w:rPr>
          <w:rFonts w:ascii="Calibri" w:eastAsia="Calibri" w:hAnsi="Calibri"/>
          <w:sz w:val="24"/>
          <w:szCs w:val="24"/>
          <w:lang w:eastAsia="en-US"/>
        </w:rPr>
        <w:t>. The final part of the model considers who the intelligence should be disseminated with by categorising them into two different parts;</w:t>
      </w:r>
      <w:r w:rsidRPr="00906169">
        <w:rPr>
          <w:rFonts w:ascii="Calibri" w:eastAsia="Calibri" w:hAnsi="Calibri"/>
          <w:sz w:val="22"/>
          <w:szCs w:val="22"/>
          <w:lang w:eastAsia="en-US"/>
        </w:rPr>
        <w:t xml:space="preserve"> </w:t>
      </w:r>
      <w:r w:rsidRPr="00906169">
        <w:rPr>
          <w:rFonts w:ascii="Calibri" w:eastAsia="Calibri" w:hAnsi="Calibri"/>
          <w:sz w:val="24"/>
          <w:szCs w:val="24"/>
          <w:lang w:eastAsia="en-US"/>
        </w:rPr>
        <w:t>lawful sharing permitted and</w:t>
      </w:r>
      <w:r w:rsidRPr="00906169">
        <w:rPr>
          <w:rFonts w:ascii="Calibri" w:eastAsia="Calibri" w:hAnsi="Calibri"/>
          <w:sz w:val="22"/>
          <w:szCs w:val="22"/>
          <w:lang w:eastAsia="en-US"/>
        </w:rPr>
        <w:t xml:space="preserve"> </w:t>
      </w:r>
      <w:r w:rsidRPr="00906169">
        <w:rPr>
          <w:rFonts w:ascii="Calibri" w:eastAsia="Calibri" w:hAnsi="Calibri"/>
          <w:sz w:val="24"/>
          <w:szCs w:val="24"/>
          <w:lang w:eastAsia="en-US"/>
        </w:rPr>
        <w:t>lawful sharing permitted with conditions. This is important as there are a number of risks and benefits associated with sharing information with other agencies. This is also supported by the College of Policing who stated that “The risks associated with sharing intelligence must always be weighed against the potentially greater risk of not sharing</w:t>
      </w:r>
      <w:r w:rsidRPr="00906169">
        <w:rPr>
          <w:rFonts w:ascii="Calibri" w:eastAsia="Calibri" w:hAnsi="Calibri"/>
          <w:noProof/>
          <w:sz w:val="24"/>
          <w:szCs w:val="24"/>
          <w:lang w:eastAsia="en-US"/>
        </w:rPr>
        <w:t xml:space="preserve"> (College of Policing, Intelligence Report, 2022)</w:t>
      </w:r>
      <w:r w:rsidRPr="00906169">
        <w:rPr>
          <w:rFonts w:ascii="Calibri" w:eastAsia="Calibri" w:hAnsi="Calibri"/>
          <w:sz w:val="24"/>
          <w:szCs w:val="24"/>
          <w:lang w:eastAsia="en-US"/>
        </w:rPr>
        <w:t xml:space="preserve">.” The College of Policing also make clear the number of considerations which must be looked at before sharing the intelligence with any other agency, such as the information must be shared for a policing purpose, there must be local protocols in place and there must be a legitimate need for the other organisation to receive it. These conditions are very important as the information collected by police can have a significant effect on a number of issues and therefore must be analysed carefully. This is also supported by Palmieri </w:t>
      </w:r>
      <w:r w:rsidRPr="00906169">
        <w:rPr>
          <w:rFonts w:ascii="Calibri" w:eastAsia="Calibri" w:hAnsi="Calibri"/>
          <w:noProof/>
          <w:sz w:val="24"/>
          <w:szCs w:val="24"/>
          <w:lang w:eastAsia="en-US"/>
        </w:rPr>
        <w:t xml:space="preserve">(2005, p.1) </w:t>
      </w:r>
      <w:r w:rsidRPr="00906169">
        <w:rPr>
          <w:rFonts w:ascii="Calibri" w:eastAsia="Calibri" w:hAnsi="Calibri"/>
          <w:sz w:val="24"/>
          <w:szCs w:val="24"/>
          <w:lang w:eastAsia="en-US"/>
        </w:rPr>
        <w:t xml:space="preserve">who highlights that intelligence analysis is “vital to the production of usable, timely, and comprehensive intelligence.” </w:t>
      </w:r>
    </w:p>
    <w:p w14:paraId="237B70F1" w14:textId="77777777" w:rsidR="00906169" w:rsidRPr="00906169" w:rsidRDefault="00906169" w:rsidP="00906169">
      <w:pPr>
        <w:spacing w:after="160" w:line="259" w:lineRule="auto"/>
        <w:rPr>
          <w:rFonts w:ascii="Calibri" w:eastAsia="Calibri" w:hAnsi="Calibri"/>
          <w:sz w:val="24"/>
          <w:szCs w:val="24"/>
          <w:lang w:eastAsia="en-US"/>
        </w:rPr>
      </w:pPr>
      <w:r w:rsidRPr="00906169">
        <w:rPr>
          <w:rFonts w:ascii="Calibri" w:eastAsia="Calibri" w:hAnsi="Calibri"/>
          <w:sz w:val="24"/>
          <w:szCs w:val="24"/>
          <w:lang w:eastAsia="en-US"/>
        </w:rPr>
        <w:t xml:space="preserve">In conclusion when critically evaluating the method by which intelligence and information are gathered by police it is clear to see that there are a number of different methods employed by police to gather intelligence and information. It is also apparent that these methods each come with their own potential ethical dilemmas, which must be considered when they are used by police officers. Additionally, when looking at the how this information is tasked and communicated to officers and other partner agencies it is clear to see that the 3x5x2 model is the staple used by officers to assess what intelligence is suitable to be shared and disseminated. It is also clear that there are a number of conditions and requirements which need to be considered before any information is shared. </w:t>
      </w:r>
    </w:p>
    <w:p w14:paraId="0FD512B8" w14:textId="77777777" w:rsidR="00BB738C" w:rsidRPr="00906169" w:rsidRDefault="00BB738C" w:rsidP="00454735">
      <w:pPr>
        <w:spacing w:line="257" w:lineRule="auto"/>
        <w:rPr>
          <w:rFonts w:ascii="Calibri" w:eastAsia="Calibri" w:hAnsi="Calibri" w:cs="Calibri"/>
          <w:b/>
          <w:bCs/>
          <w:sz w:val="24"/>
          <w:szCs w:val="24"/>
        </w:rPr>
      </w:pPr>
    </w:p>
    <w:p w14:paraId="7F4CFF6A" w14:textId="16AA955D" w:rsidR="00BB738C" w:rsidRPr="00906169" w:rsidRDefault="00906169" w:rsidP="00454735">
      <w:pPr>
        <w:spacing w:line="257" w:lineRule="auto"/>
        <w:rPr>
          <w:rFonts w:ascii="Calibri" w:eastAsia="Calibri" w:hAnsi="Calibri" w:cs="Calibri"/>
          <w:bCs/>
          <w:sz w:val="24"/>
          <w:szCs w:val="24"/>
        </w:rPr>
      </w:pPr>
      <w:r w:rsidRPr="00906169">
        <w:rPr>
          <w:rFonts w:ascii="Calibri" w:eastAsia="Calibri" w:hAnsi="Calibri" w:cs="Calibri"/>
          <w:bCs/>
          <w:sz w:val="24"/>
          <w:szCs w:val="24"/>
        </w:rPr>
        <w:t>Word count: 1029</w:t>
      </w:r>
    </w:p>
    <w:p w14:paraId="53E3A094" w14:textId="77777777" w:rsidR="00BB738C" w:rsidRDefault="00BB738C" w:rsidP="00454735">
      <w:pPr>
        <w:spacing w:line="257" w:lineRule="auto"/>
        <w:rPr>
          <w:rFonts w:ascii="Calibri" w:eastAsia="Calibri" w:hAnsi="Calibri" w:cs="Calibri"/>
          <w:b/>
          <w:bCs/>
          <w:sz w:val="28"/>
          <w:szCs w:val="28"/>
        </w:rPr>
      </w:pPr>
    </w:p>
    <w:p w14:paraId="3627CAC9" w14:textId="77777777" w:rsidR="00BB738C" w:rsidRDefault="00BB738C" w:rsidP="00454735">
      <w:pPr>
        <w:spacing w:line="257" w:lineRule="auto"/>
        <w:rPr>
          <w:rFonts w:ascii="Calibri" w:eastAsia="Calibri" w:hAnsi="Calibri" w:cs="Calibri"/>
          <w:b/>
          <w:bCs/>
          <w:sz w:val="28"/>
          <w:szCs w:val="28"/>
        </w:rPr>
      </w:pPr>
    </w:p>
    <w:p w14:paraId="42EC1500" w14:textId="77777777" w:rsidR="00BB738C" w:rsidRDefault="00BB738C" w:rsidP="00454735">
      <w:pPr>
        <w:spacing w:line="257" w:lineRule="auto"/>
        <w:rPr>
          <w:rFonts w:ascii="Calibri" w:eastAsia="Calibri" w:hAnsi="Calibri" w:cs="Calibri"/>
          <w:b/>
          <w:bCs/>
          <w:sz w:val="28"/>
          <w:szCs w:val="28"/>
        </w:rPr>
      </w:pPr>
    </w:p>
    <w:p w14:paraId="5D56D9F0" w14:textId="77777777" w:rsidR="00BB738C" w:rsidRDefault="00BB738C" w:rsidP="00454735">
      <w:pPr>
        <w:spacing w:line="257" w:lineRule="auto"/>
        <w:rPr>
          <w:rFonts w:ascii="Calibri" w:eastAsia="Calibri" w:hAnsi="Calibri" w:cs="Calibri"/>
          <w:b/>
          <w:bCs/>
          <w:sz w:val="28"/>
          <w:szCs w:val="28"/>
        </w:rPr>
      </w:pPr>
    </w:p>
    <w:p w14:paraId="3C5511CC" w14:textId="77777777" w:rsidR="00BB738C" w:rsidRDefault="00BB738C" w:rsidP="00454735">
      <w:pPr>
        <w:spacing w:line="257" w:lineRule="auto"/>
        <w:rPr>
          <w:rFonts w:ascii="Calibri" w:eastAsia="Calibri" w:hAnsi="Calibri" w:cs="Calibri"/>
          <w:b/>
          <w:bCs/>
          <w:sz w:val="28"/>
          <w:szCs w:val="28"/>
        </w:rPr>
      </w:pPr>
    </w:p>
    <w:p w14:paraId="582F9537" w14:textId="77777777" w:rsidR="00BB738C" w:rsidRDefault="00BB738C" w:rsidP="00454735">
      <w:pPr>
        <w:spacing w:line="257" w:lineRule="auto"/>
        <w:rPr>
          <w:rFonts w:ascii="Calibri" w:eastAsia="Calibri" w:hAnsi="Calibri" w:cs="Calibri"/>
          <w:b/>
          <w:bCs/>
          <w:sz w:val="28"/>
          <w:szCs w:val="28"/>
        </w:rPr>
      </w:pPr>
    </w:p>
    <w:p w14:paraId="708BDD37" w14:textId="77777777" w:rsidR="00BB738C" w:rsidRDefault="00BB738C" w:rsidP="00454735">
      <w:pPr>
        <w:spacing w:line="257" w:lineRule="auto"/>
        <w:rPr>
          <w:rFonts w:ascii="Calibri" w:eastAsia="Calibri" w:hAnsi="Calibri" w:cs="Calibri"/>
          <w:b/>
          <w:bCs/>
          <w:sz w:val="28"/>
          <w:szCs w:val="28"/>
        </w:rPr>
      </w:pPr>
    </w:p>
    <w:p w14:paraId="66DFD189" w14:textId="77777777" w:rsidR="00BB738C" w:rsidRDefault="00BB738C" w:rsidP="00454735">
      <w:pPr>
        <w:spacing w:line="257" w:lineRule="auto"/>
        <w:rPr>
          <w:rFonts w:ascii="Calibri" w:eastAsia="Calibri" w:hAnsi="Calibri" w:cs="Calibri"/>
          <w:b/>
          <w:bCs/>
          <w:sz w:val="28"/>
          <w:szCs w:val="28"/>
        </w:rPr>
      </w:pPr>
    </w:p>
    <w:p w14:paraId="01CACE97" w14:textId="77777777" w:rsidR="00BB738C" w:rsidRDefault="00BB738C" w:rsidP="00454735">
      <w:pPr>
        <w:spacing w:line="257" w:lineRule="auto"/>
        <w:rPr>
          <w:rFonts w:ascii="Calibri" w:eastAsia="Calibri" w:hAnsi="Calibri" w:cs="Calibri"/>
          <w:b/>
          <w:bCs/>
          <w:sz w:val="28"/>
          <w:szCs w:val="28"/>
        </w:rPr>
      </w:pPr>
    </w:p>
    <w:p w14:paraId="615B8338" w14:textId="77777777" w:rsidR="00BB738C" w:rsidRDefault="00BB738C" w:rsidP="00454735">
      <w:pPr>
        <w:spacing w:line="257" w:lineRule="auto"/>
        <w:rPr>
          <w:rFonts w:ascii="Calibri" w:eastAsia="Calibri" w:hAnsi="Calibri" w:cs="Calibri"/>
          <w:b/>
          <w:bCs/>
          <w:sz w:val="28"/>
          <w:szCs w:val="28"/>
        </w:rPr>
      </w:pPr>
    </w:p>
    <w:p w14:paraId="5ADD9E9C" w14:textId="77777777" w:rsidR="00BB738C" w:rsidRDefault="00BB738C" w:rsidP="00454735">
      <w:pPr>
        <w:spacing w:line="257" w:lineRule="auto"/>
        <w:rPr>
          <w:rFonts w:ascii="Calibri" w:eastAsia="Calibri" w:hAnsi="Calibri" w:cs="Calibri"/>
          <w:b/>
          <w:bCs/>
          <w:sz w:val="28"/>
          <w:szCs w:val="28"/>
        </w:rPr>
      </w:pPr>
    </w:p>
    <w:p w14:paraId="5C5F498D" w14:textId="77777777" w:rsidR="00BB738C" w:rsidRDefault="00BB738C" w:rsidP="00454735">
      <w:pPr>
        <w:spacing w:line="257" w:lineRule="auto"/>
        <w:rPr>
          <w:rFonts w:ascii="Calibri" w:eastAsia="Calibri" w:hAnsi="Calibri" w:cs="Calibri"/>
          <w:b/>
          <w:bCs/>
          <w:sz w:val="28"/>
          <w:szCs w:val="28"/>
        </w:rPr>
      </w:pPr>
    </w:p>
    <w:p w14:paraId="5494AC08" w14:textId="77777777" w:rsidR="00BB738C" w:rsidRDefault="00BB738C" w:rsidP="00454735">
      <w:pPr>
        <w:spacing w:line="257" w:lineRule="auto"/>
        <w:rPr>
          <w:rFonts w:ascii="Calibri" w:eastAsia="Calibri" w:hAnsi="Calibri" w:cs="Calibri"/>
          <w:b/>
          <w:bCs/>
          <w:sz w:val="28"/>
          <w:szCs w:val="28"/>
        </w:rPr>
      </w:pPr>
    </w:p>
    <w:p w14:paraId="5061CEAB" w14:textId="77777777" w:rsidR="00BB738C" w:rsidRDefault="00BB738C" w:rsidP="00454735">
      <w:pPr>
        <w:spacing w:line="257" w:lineRule="auto"/>
        <w:rPr>
          <w:rFonts w:ascii="Calibri" w:eastAsia="Calibri" w:hAnsi="Calibri" w:cs="Calibri"/>
          <w:b/>
          <w:bCs/>
          <w:sz w:val="28"/>
          <w:szCs w:val="28"/>
        </w:rPr>
      </w:pPr>
    </w:p>
    <w:p w14:paraId="024B5AC1" w14:textId="77777777" w:rsidR="00906169" w:rsidRDefault="00906169" w:rsidP="00454735">
      <w:pPr>
        <w:spacing w:line="257" w:lineRule="auto"/>
        <w:rPr>
          <w:rFonts w:ascii="Calibri" w:eastAsia="Calibri" w:hAnsi="Calibri" w:cs="Calibri"/>
          <w:b/>
          <w:bCs/>
          <w:sz w:val="28"/>
          <w:szCs w:val="28"/>
        </w:rPr>
      </w:pPr>
    </w:p>
    <w:p w14:paraId="2B98DAD9" w14:textId="77777777" w:rsidR="00906169" w:rsidRDefault="00906169" w:rsidP="00454735">
      <w:pPr>
        <w:spacing w:line="257" w:lineRule="auto"/>
        <w:rPr>
          <w:rFonts w:ascii="Calibri" w:eastAsia="Calibri" w:hAnsi="Calibri" w:cs="Calibri"/>
          <w:b/>
          <w:bCs/>
          <w:sz w:val="28"/>
          <w:szCs w:val="28"/>
        </w:rPr>
      </w:pPr>
    </w:p>
    <w:p w14:paraId="24957B17" w14:textId="441D1AC5"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159FDD4D"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30F99270" w14:textId="77777777"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sz w:val="28"/>
          <w:szCs w:val="28"/>
        </w:rPr>
        <w:t xml:space="preserve"> </w:t>
      </w:r>
    </w:p>
    <w:p w14:paraId="35C49B7B" w14:textId="77777777" w:rsidR="00FB43BD" w:rsidRPr="00FB43BD" w:rsidRDefault="00FB43BD" w:rsidP="00FB43BD">
      <w:pPr>
        <w:spacing w:after="160" w:line="259" w:lineRule="auto"/>
        <w:rPr>
          <w:rFonts w:ascii="Calibri" w:eastAsia="Calibri" w:hAnsi="Calibri"/>
          <w:sz w:val="24"/>
          <w:szCs w:val="24"/>
          <w:lang w:eastAsia="en-US"/>
        </w:rPr>
      </w:pPr>
      <w:r w:rsidRPr="00FB43BD">
        <w:rPr>
          <w:rFonts w:ascii="Calibri" w:eastAsia="Calibri" w:hAnsi="Calibri"/>
          <w:sz w:val="24"/>
          <w:szCs w:val="24"/>
          <w:lang w:eastAsia="en-US"/>
        </w:rPr>
        <w:t xml:space="preserve">This essay will critically evaluate the police strategies for dealing with a public protection incident. This essay will consider the impact that these incidents have upon victims and the way in which personal attitudes can also influence public protection. Additionally, this essay will contemplate the investigative process as a whole and the link between serious organised crime and the issues that this cause in public protection. </w:t>
      </w:r>
    </w:p>
    <w:p w14:paraId="528D8743" w14:textId="77777777" w:rsidR="00FB43BD" w:rsidRPr="00FB43BD" w:rsidRDefault="00FB43BD" w:rsidP="00FB43BD">
      <w:pPr>
        <w:spacing w:after="160" w:line="259" w:lineRule="auto"/>
        <w:rPr>
          <w:rFonts w:ascii="Calibri" w:eastAsia="Calibri" w:hAnsi="Calibri"/>
          <w:sz w:val="24"/>
          <w:szCs w:val="24"/>
          <w:lang w:eastAsia="en-US"/>
        </w:rPr>
      </w:pPr>
      <w:r w:rsidRPr="00FB43BD">
        <w:rPr>
          <w:rFonts w:ascii="Calibri" w:eastAsia="Calibri" w:hAnsi="Calibri"/>
          <w:sz w:val="24"/>
          <w:szCs w:val="24"/>
          <w:lang w:eastAsia="en-US"/>
        </w:rPr>
        <w:t xml:space="preserve">When looking at public protection it is important to begin by looking at what public protection actually means. Bryant and Bryant </w:t>
      </w:r>
      <w:r w:rsidRPr="00FB43BD">
        <w:rPr>
          <w:rFonts w:ascii="Calibri" w:eastAsia="Calibri" w:hAnsi="Calibri"/>
          <w:noProof/>
          <w:sz w:val="24"/>
          <w:szCs w:val="24"/>
          <w:lang w:eastAsia="en-US"/>
        </w:rPr>
        <w:t xml:space="preserve">(2020, p.295) </w:t>
      </w:r>
      <w:r w:rsidRPr="00FB43BD">
        <w:rPr>
          <w:rFonts w:ascii="Calibri" w:eastAsia="Calibri" w:hAnsi="Calibri"/>
          <w:sz w:val="24"/>
          <w:szCs w:val="24"/>
          <w:lang w:eastAsia="en-US"/>
        </w:rPr>
        <w:t xml:space="preserve">state that public protection “is associated with the management of violent and sexual offenders but … also applied to protecting victims through investigating incidents involving sexual offences, violence, child abuse vulnerable adult abuse, domestic abuse, hate crimes and missing persons.” This clearly shows that public protection encompasses a wide variety of policing incidents and so managing the offenders and victims in these incidents is very important. </w:t>
      </w:r>
    </w:p>
    <w:p w14:paraId="1A8AFD6B" w14:textId="77777777" w:rsidR="00FB43BD" w:rsidRPr="00FB43BD" w:rsidRDefault="00FB43BD" w:rsidP="00FB43BD">
      <w:pPr>
        <w:spacing w:after="160" w:line="259" w:lineRule="auto"/>
        <w:rPr>
          <w:rFonts w:ascii="Calibri" w:eastAsia="Calibri" w:hAnsi="Calibri"/>
          <w:sz w:val="24"/>
          <w:szCs w:val="24"/>
          <w:lang w:eastAsia="en-US"/>
        </w:rPr>
      </w:pPr>
      <w:r w:rsidRPr="00FB43BD">
        <w:rPr>
          <w:rFonts w:ascii="Calibri" w:eastAsia="Calibri" w:hAnsi="Calibri"/>
          <w:sz w:val="24"/>
          <w:szCs w:val="24"/>
          <w:lang w:eastAsia="en-US"/>
        </w:rPr>
        <w:t xml:space="preserve">When looking at the police strategies used in order to deal with these type of incidents, it is important to begin by looking at the development of the multi-agency approach now used.  This involves the police working together with a number of other agencies in order to prevent the risk that any offender poses to any potential victims. These other agencies include social services, youth offending teams, probation and prison services and local housing authorities. These agencies also put in place multi-agency public protection arrangements to manage the offenders. When employing this multi-agency approach offenders are split into 3 categories in order to determine the best way to manage them. As confirmed by the College of Policing </w:t>
      </w:r>
      <w:r w:rsidRPr="00FB43BD">
        <w:rPr>
          <w:rFonts w:ascii="Calibri" w:eastAsia="Calibri" w:hAnsi="Calibri"/>
          <w:noProof/>
          <w:sz w:val="24"/>
          <w:szCs w:val="24"/>
          <w:lang w:eastAsia="en-US"/>
        </w:rPr>
        <w:t>(2021,Multi-Agency Public Protection Arrangements MAPPA)</w:t>
      </w:r>
      <w:r w:rsidRPr="00FB43BD">
        <w:rPr>
          <w:rFonts w:ascii="Calibri" w:eastAsia="Calibri" w:hAnsi="Calibri"/>
          <w:sz w:val="24"/>
          <w:szCs w:val="24"/>
          <w:lang w:eastAsia="en-US"/>
        </w:rPr>
        <w:t xml:space="preserve"> category 1 consists of registered sex offenders as identified in in part 2 of the sexual offence act 2003; category 2 consists of violent offenders sentenced to 12 months in prison, sexual offenders not in category 1 and offenders disqualified from working with children;  the third and final category consists of offenders who are not included in the first two categories, however, are considered by the agency responsible for them to be of a significant risk to the public. This strategy for managing offenders has been seen to be successful with the number of MAPPA-eligible offenders gradually increasing since 2007 at an annual rate of 7%. However, it is important to note that even when using this strategy to manage offenders there are still likely to be some issues. This is supported by Nash and Williams </w:t>
      </w:r>
      <w:r w:rsidRPr="00FB43BD">
        <w:rPr>
          <w:rFonts w:ascii="Calibri" w:eastAsia="Calibri" w:hAnsi="Calibri"/>
          <w:noProof/>
          <w:sz w:val="24"/>
          <w:szCs w:val="24"/>
          <w:lang w:eastAsia="en-US"/>
        </w:rPr>
        <w:t>(2010, p.30)</w:t>
      </w:r>
      <w:r w:rsidRPr="00FB43BD">
        <w:rPr>
          <w:rFonts w:ascii="Calibri" w:eastAsia="Calibri" w:hAnsi="Calibri"/>
          <w:sz w:val="24"/>
          <w:szCs w:val="24"/>
          <w:lang w:eastAsia="en-US"/>
        </w:rPr>
        <w:t xml:space="preserve"> who stated that “human judgement is highly fallible. We should never give the impression to the public or the media that mistakes will never be made.” This is also supported by Bryant and Bryant (2020, p.299) who stated “in deciding what course of action to take it is important that defensible decisions are made.”</w:t>
      </w:r>
    </w:p>
    <w:p w14:paraId="6128B0CF" w14:textId="77777777" w:rsidR="00FB43BD" w:rsidRPr="00FB43BD" w:rsidRDefault="00FB43BD" w:rsidP="00FB43BD">
      <w:pPr>
        <w:spacing w:after="160" w:line="259" w:lineRule="auto"/>
        <w:rPr>
          <w:rFonts w:ascii="Calibri" w:eastAsia="Calibri" w:hAnsi="Calibri"/>
          <w:sz w:val="24"/>
          <w:szCs w:val="24"/>
          <w:lang w:eastAsia="en-US"/>
        </w:rPr>
      </w:pPr>
      <w:r w:rsidRPr="00FB43BD">
        <w:rPr>
          <w:rFonts w:ascii="Calibri" w:eastAsia="Calibri" w:hAnsi="Calibri"/>
          <w:sz w:val="24"/>
          <w:szCs w:val="24"/>
          <w:lang w:eastAsia="en-US"/>
        </w:rPr>
        <w:t xml:space="preserve">When critically evaluating public protection incidents it is also important to look at the role of the victim and how policing has developed to support them. Historically, victims had a lesser role in the prosecution of crime, with police acting as prosecutors on behalf of the victims. This has recently changed with the police attempting to re-centre victims of crime in the criminal justice system. When responding a public protection incident it is the police role to provide initial safeguarding advice to prevent any victims of crime suffering any further harm or injury. This often involves attempting to judge the potential risk or harm that the victim may be in. As highlighted by Bryant and Bryant (2020, p.296) who state that “judging the risk of harm is difficult, due in part to the adult right to make his/her own decisions and choices, and the fact the victim may not see him/herself as vulnerable.” These issues are a significant hurdle to deal with however, </w:t>
      </w:r>
      <w:r w:rsidRPr="00FB43BD">
        <w:rPr>
          <w:rFonts w:ascii="Calibri" w:eastAsia="Calibri" w:hAnsi="Calibri"/>
          <w:sz w:val="24"/>
          <w:szCs w:val="24"/>
          <w:lang w:eastAsia="en-US"/>
        </w:rPr>
        <w:lastRenderedPageBreak/>
        <w:t xml:space="preserve">there have been further developments to improve victim support such as the introduction of the Public Protection Notification Report. This is a useful tool as it allows for effective communication between various agencies. This is important as without this effective communication victims can suffer harm, as highlighted by Bryant and Bryant (2020, p.296) who use the example of Fiona Pilkington to highlight how police had “failed to properly identify the Pilkington’s as vulnerable and liaise with other agencies in order to provide proper support.” This is also supported by Nash and Williams </w:t>
      </w:r>
      <w:r w:rsidRPr="00FB43BD">
        <w:rPr>
          <w:rFonts w:ascii="Calibri" w:eastAsia="Calibri" w:hAnsi="Calibri"/>
          <w:noProof/>
          <w:sz w:val="24"/>
          <w:szCs w:val="24"/>
          <w:lang w:eastAsia="en-US"/>
        </w:rPr>
        <w:t xml:space="preserve">(2010, p.30) </w:t>
      </w:r>
      <w:r w:rsidRPr="00FB43BD">
        <w:rPr>
          <w:rFonts w:ascii="Calibri" w:eastAsia="Calibri" w:hAnsi="Calibri"/>
          <w:sz w:val="24"/>
          <w:szCs w:val="24"/>
          <w:lang w:eastAsia="en-US"/>
        </w:rPr>
        <w:t xml:space="preserve">who identified “aspects of communication” as a key area of focus regarding victim care. </w:t>
      </w:r>
    </w:p>
    <w:p w14:paraId="7113E537" w14:textId="77777777" w:rsidR="00FB43BD" w:rsidRPr="00FB43BD" w:rsidRDefault="00FB43BD" w:rsidP="00FB43BD">
      <w:pPr>
        <w:spacing w:after="160" w:line="259" w:lineRule="auto"/>
        <w:rPr>
          <w:rFonts w:ascii="Calibri" w:eastAsia="Calibri" w:hAnsi="Calibri"/>
          <w:sz w:val="24"/>
          <w:szCs w:val="24"/>
          <w:lang w:eastAsia="en-US"/>
        </w:rPr>
      </w:pPr>
      <w:r w:rsidRPr="00FB43BD">
        <w:rPr>
          <w:rFonts w:ascii="Calibri" w:eastAsia="Calibri" w:hAnsi="Calibri"/>
          <w:sz w:val="24"/>
          <w:szCs w:val="24"/>
          <w:lang w:eastAsia="en-US"/>
        </w:rPr>
        <w:t xml:space="preserve">Another way in which public protection has been adapted to become more victim focused is with the introduction of the victim personal statement and restorative justice procedures.  The victim’s personal statement is an extremely effective tool as it allows the victim to verbalise the effect the abuse has had upon them as an individual, and how it has greatly impacted their day to day life. This can be very effective for repeat victims as it allows them to state in detail the long term impacts of the abuse that they have suffered. This can include issues such as PTSD, depression and anxiety attacks. The victim personal statement can also provide the victim an opportunity to present their views on how they feel an offender should be punished, and can be used outside of court such as at court hearings </w:t>
      </w:r>
      <w:sdt>
        <w:sdtPr>
          <w:rPr>
            <w:rFonts w:ascii="Calibri" w:eastAsia="Calibri" w:hAnsi="Calibri"/>
            <w:sz w:val="24"/>
            <w:szCs w:val="24"/>
            <w:lang w:eastAsia="en-US"/>
          </w:rPr>
          <w:id w:val="-408078061"/>
          <w:citation/>
        </w:sdtPr>
        <w:sdtContent>
          <w:r w:rsidRPr="00FB43BD">
            <w:rPr>
              <w:rFonts w:ascii="Calibri" w:eastAsia="Calibri" w:hAnsi="Calibri"/>
              <w:sz w:val="24"/>
              <w:szCs w:val="24"/>
              <w:lang w:eastAsia="en-US"/>
            </w:rPr>
            <w:fldChar w:fldCharType="begin"/>
          </w:r>
          <w:r w:rsidRPr="00FB43BD">
            <w:rPr>
              <w:rFonts w:ascii="Calibri" w:eastAsia="Calibri" w:hAnsi="Calibri"/>
              <w:sz w:val="24"/>
              <w:szCs w:val="24"/>
              <w:lang w:eastAsia="en-US"/>
            </w:rPr>
            <w:instrText xml:space="preserve"> CITATION Cro18 \l 2057 </w:instrText>
          </w:r>
          <w:r w:rsidRPr="00FB43BD">
            <w:rPr>
              <w:rFonts w:ascii="Calibri" w:eastAsia="Calibri" w:hAnsi="Calibri"/>
              <w:sz w:val="24"/>
              <w:szCs w:val="24"/>
              <w:lang w:eastAsia="en-US"/>
            </w:rPr>
            <w:fldChar w:fldCharType="separate"/>
          </w:r>
          <w:r w:rsidRPr="00FB43BD">
            <w:rPr>
              <w:rFonts w:ascii="Calibri" w:eastAsia="Calibri" w:hAnsi="Calibri"/>
              <w:noProof/>
              <w:sz w:val="24"/>
              <w:szCs w:val="24"/>
              <w:lang w:eastAsia="en-US"/>
            </w:rPr>
            <w:t>(Crown Prosecution Service, 2018)</w:t>
          </w:r>
          <w:r w:rsidRPr="00FB43BD">
            <w:rPr>
              <w:rFonts w:ascii="Calibri" w:eastAsia="Calibri" w:hAnsi="Calibri"/>
              <w:sz w:val="24"/>
              <w:szCs w:val="24"/>
              <w:lang w:eastAsia="en-US"/>
            </w:rPr>
            <w:fldChar w:fldCharType="end"/>
          </w:r>
        </w:sdtContent>
      </w:sdt>
      <w:r w:rsidRPr="00FB43BD">
        <w:rPr>
          <w:rFonts w:ascii="Calibri" w:eastAsia="Calibri" w:hAnsi="Calibri"/>
          <w:sz w:val="24"/>
          <w:szCs w:val="24"/>
          <w:lang w:eastAsia="en-US"/>
        </w:rPr>
        <w:t xml:space="preserve">. </w:t>
      </w:r>
    </w:p>
    <w:p w14:paraId="234D5E07" w14:textId="77777777" w:rsidR="00FB43BD" w:rsidRPr="00FB43BD" w:rsidRDefault="00FB43BD" w:rsidP="00FB43BD">
      <w:pPr>
        <w:spacing w:after="160" w:line="259" w:lineRule="auto"/>
        <w:rPr>
          <w:rFonts w:ascii="Calibri" w:eastAsia="Calibri" w:hAnsi="Calibri"/>
          <w:sz w:val="24"/>
          <w:szCs w:val="24"/>
          <w:lang w:eastAsia="en-US"/>
        </w:rPr>
      </w:pPr>
      <w:r w:rsidRPr="00FB43BD">
        <w:rPr>
          <w:rFonts w:ascii="Calibri" w:eastAsia="Calibri" w:hAnsi="Calibri"/>
          <w:sz w:val="24"/>
          <w:szCs w:val="24"/>
          <w:lang w:eastAsia="en-US"/>
        </w:rPr>
        <w:t xml:space="preserve">In conclusion, when critically analysing police strategies for dealing with public protection incidents it is clear to see that the police employ a number of different ways in which to manage offenders. There have been a number of changes to the way in which police initially dealt with victims of crime to how they now manage victims of crime. The importance is now placed on a multi-agency approach and how this can help with supporting victims of crime and keeping them involved in the investigative process. Additionally, it also clear to see the way in which offender management has improved and how a multi-agency approach has helped to mitigate risk. </w:t>
      </w:r>
    </w:p>
    <w:p w14:paraId="45BFE6A4" w14:textId="123C5B32" w:rsidR="00BB738C" w:rsidRPr="00FB43BD" w:rsidRDefault="00FB43BD" w:rsidP="00454735">
      <w:pPr>
        <w:spacing w:line="257" w:lineRule="auto"/>
        <w:rPr>
          <w:rFonts w:ascii="Calibri" w:eastAsia="Calibri" w:hAnsi="Calibri" w:cs="Calibri"/>
          <w:bCs/>
          <w:sz w:val="24"/>
          <w:szCs w:val="24"/>
        </w:rPr>
      </w:pPr>
      <w:r>
        <w:rPr>
          <w:rFonts w:ascii="Calibri" w:eastAsia="Calibri" w:hAnsi="Calibri" w:cs="Calibri"/>
          <w:bCs/>
          <w:sz w:val="24"/>
          <w:szCs w:val="24"/>
        </w:rPr>
        <w:t>Word count: 993</w:t>
      </w:r>
    </w:p>
    <w:p w14:paraId="00E0534C" w14:textId="77777777" w:rsidR="00BB738C" w:rsidRDefault="00BB738C" w:rsidP="00454735">
      <w:pPr>
        <w:spacing w:line="257" w:lineRule="auto"/>
        <w:rPr>
          <w:rFonts w:ascii="Calibri" w:eastAsia="Calibri" w:hAnsi="Calibri" w:cs="Calibri"/>
          <w:b/>
          <w:bCs/>
          <w:sz w:val="28"/>
          <w:szCs w:val="28"/>
        </w:rPr>
      </w:pPr>
    </w:p>
    <w:p w14:paraId="5A4E8A20" w14:textId="77777777" w:rsidR="00BB738C" w:rsidRDefault="00BB738C" w:rsidP="00454735">
      <w:pPr>
        <w:spacing w:line="257" w:lineRule="auto"/>
        <w:rPr>
          <w:rFonts w:ascii="Calibri" w:eastAsia="Calibri" w:hAnsi="Calibri" w:cs="Calibri"/>
          <w:b/>
          <w:bCs/>
          <w:sz w:val="28"/>
          <w:szCs w:val="28"/>
        </w:rPr>
      </w:pPr>
    </w:p>
    <w:p w14:paraId="5485C3B3" w14:textId="77777777" w:rsidR="00BB738C" w:rsidRDefault="00BB738C" w:rsidP="00454735">
      <w:pPr>
        <w:spacing w:line="257" w:lineRule="auto"/>
        <w:rPr>
          <w:rFonts w:ascii="Calibri" w:eastAsia="Calibri" w:hAnsi="Calibri" w:cs="Calibri"/>
          <w:b/>
          <w:bCs/>
          <w:sz w:val="28"/>
          <w:szCs w:val="28"/>
        </w:rPr>
      </w:pPr>
    </w:p>
    <w:p w14:paraId="566F28BB" w14:textId="77777777" w:rsidR="00BB738C" w:rsidRDefault="00BB738C" w:rsidP="00454735">
      <w:pPr>
        <w:spacing w:line="257" w:lineRule="auto"/>
        <w:rPr>
          <w:rFonts w:ascii="Calibri" w:eastAsia="Calibri" w:hAnsi="Calibri" w:cs="Calibri"/>
          <w:b/>
          <w:bCs/>
          <w:sz w:val="28"/>
          <w:szCs w:val="28"/>
        </w:rPr>
      </w:pPr>
    </w:p>
    <w:p w14:paraId="6D4D0E73" w14:textId="77777777" w:rsidR="00BB738C" w:rsidRDefault="00BB738C" w:rsidP="00454735">
      <w:pPr>
        <w:spacing w:line="257" w:lineRule="auto"/>
        <w:rPr>
          <w:rFonts w:ascii="Calibri" w:eastAsia="Calibri" w:hAnsi="Calibri" w:cs="Calibri"/>
          <w:b/>
          <w:bCs/>
          <w:sz w:val="28"/>
          <w:szCs w:val="28"/>
        </w:rPr>
      </w:pPr>
    </w:p>
    <w:p w14:paraId="778D3481" w14:textId="77777777" w:rsidR="00BB738C" w:rsidRDefault="00BB738C" w:rsidP="00454735">
      <w:pPr>
        <w:spacing w:line="257" w:lineRule="auto"/>
        <w:rPr>
          <w:rFonts w:ascii="Calibri" w:eastAsia="Calibri" w:hAnsi="Calibri" w:cs="Calibri"/>
          <w:b/>
          <w:bCs/>
          <w:sz w:val="28"/>
          <w:szCs w:val="28"/>
        </w:rPr>
      </w:pPr>
    </w:p>
    <w:p w14:paraId="6F308481" w14:textId="77777777" w:rsidR="00BB738C" w:rsidRDefault="00BB738C" w:rsidP="00454735">
      <w:pPr>
        <w:spacing w:line="257" w:lineRule="auto"/>
        <w:rPr>
          <w:rFonts w:ascii="Calibri" w:eastAsia="Calibri" w:hAnsi="Calibri" w:cs="Calibri"/>
          <w:b/>
          <w:bCs/>
          <w:sz w:val="28"/>
          <w:szCs w:val="28"/>
        </w:rPr>
      </w:pPr>
    </w:p>
    <w:p w14:paraId="3427F673" w14:textId="77777777" w:rsidR="00BB738C" w:rsidRDefault="00BB738C" w:rsidP="00454735">
      <w:pPr>
        <w:spacing w:line="257" w:lineRule="auto"/>
        <w:rPr>
          <w:rFonts w:ascii="Calibri" w:eastAsia="Calibri" w:hAnsi="Calibri" w:cs="Calibri"/>
          <w:b/>
          <w:bCs/>
          <w:sz w:val="28"/>
          <w:szCs w:val="28"/>
        </w:rPr>
      </w:pPr>
    </w:p>
    <w:p w14:paraId="10144ED2" w14:textId="77777777" w:rsidR="00BB738C" w:rsidRDefault="00BB738C" w:rsidP="00454735">
      <w:pPr>
        <w:spacing w:line="257" w:lineRule="auto"/>
        <w:rPr>
          <w:rFonts w:ascii="Calibri" w:eastAsia="Calibri" w:hAnsi="Calibri" w:cs="Calibri"/>
          <w:b/>
          <w:bCs/>
          <w:sz w:val="28"/>
          <w:szCs w:val="28"/>
        </w:rPr>
      </w:pPr>
    </w:p>
    <w:p w14:paraId="2BE1EE6C" w14:textId="77777777" w:rsidR="00BB738C" w:rsidRDefault="00BB738C" w:rsidP="00454735">
      <w:pPr>
        <w:spacing w:line="257" w:lineRule="auto"/>
        <w:rPr>
          <w:rFonts w:ascii="Calibri" w:eastAsia="Calibri" w:hAnsi="Calibri" w:cs="Calibri"/>
          <w:b/>
          <w:bCs/>
          <w:sz w:val="28"/>
          <w:szCs w:val="28"/>
        </w:rPr>
      </w:pPr>
    </w:p>
    <w:p w14:paraId="25A2525A" w14:textId="77777777" w:rsidR="00BB738C" w:rsidRDefault="00BB738C" w:rsidP="00454735">
      <w:pPr>
        <w:spacing w:line="257" w:lineRule="auto"/>
        <w:rPr>
          <w:rFonts w:ascii="Calibri" w:eastAsia="Calibri" w:hAnsi="Calibri" w:cs="Calibri"/>
          <w:b/>
          <w:bCs/>
          <w:sz w:val="28"/>
          <w:szCs w:val="28"/>
        </w:rPr>
      </w:pPr>
    </w:p>
    <w:p w14:paraId="7982F272" w14:textId="77777777" w:rsidR="00BB738C" w:rsidRDefault="00BB738C" w:rsidP="00454735">
      <w:pPr>
        <w:spacing w:line="257" w:lineRule="auto"/>
        <w:rPr>
          <w:rFonts w:ascii="Calibri" w:eastAsia="Calibri" w:hAnsi="Calibri" w:cs="Calibri"/>
          <w:b/>
          <w:bCs/>
          <w:sz w:val="28"/>
          <w:szCs w:val="28"/>
        </w:rPr>
      </w:pPr>
    </w:p>
    <w:p w14:paraId="230AEF80" w14:textId="77777777" w:rsidR="00BB738C" w:rsidRDefault="00BB738C" w:rsidP="00454735">
      <w:pPr>
        <w:spacing w:line="257" w:lineRule="auto"/>
        <w:rPr>
          <w:rFonts w:ascii="Calibri" w:eastAsia="Calibri" w:hAnsi="Calibri" w:cs="Calibri"/>
          <w:b/>
          <w:bCs/>
          <w:sz w:val="28"/>
          <w:szCs w:val="28"/>
        </w:rPr>
      </w:pPr>
    </w:p>
    <w:p w14:paraId="56F52CAD" w14:textId="77777777" w:rsidR="00BB738C" w:rsidRDefault="00BB738C" w:rsidP="00454735">
      <w:pPr>
        <w:spacing w:line="257" w:lineRule="auto"/>
        <w:rPr>
          <w:rFonts w:ascii="Calibri" w:eastAsia="Calibri" w:hAnsi="Calibri" w:cs="Calibri"/>
          <w:b/>
          <w:bCs/>
          <w:sz w:val="28"/>
          <w:szCs w:val="28"/>
        </w:rPr>
      </w:pPr>
    </w:p>
    <w:p w14:paraId="3655B5D0" w14:textId="77777777" w:rsidR="00BB738C" w:rsidRDefault="00BB738C" w:rsidP="00454735">
      <w:pPr>
        <w:spacing w:line="257" w:lineRule="auto"/>
        <w:rPr>
          <w:rFonts w:ascii="Calibri" w:eastAsia="Calibri" w:hAnsi="Calibri" w:cs="Calibri"/>
          <w:b/>
          <w:bCs/>
          <w:sz w:val="28"/>
          <w:szCs w:val="28"/>
        </w:rPr>
      </w:pPr>
    </w:p>
    <w:p w14:paraId="64C98173" w14:textId="77777777" w:rsidR="00BB738C" w:rsidRDefault="00BB738C" w:rsidP="00454735">
      <w:pPr>
        <w:spacing w:line="257" w:lineRule="auto"/>
        <w:rPr>
          <w:rFonts w:ascii="Calibri" w:eastAsia="Calibri" w:hAnsi="Calibri" w:cs="Calibri"/>
          <w:b/>
          <w:bCs/>
          <w:sz w:val="28"/>
          <w:szCs w:val="28"/>
        </w:rPr>
      </w:pPr>
    </w:p>
    <w:p w14:paraId="4997830D" w14:textId="77777777" w:rsidR="00BB738C" w:rsidRDefault="00BB738C" w:rsidP="00454735">
      <w:pPr>
        <w:spacing w:line="257" w:lineRule="auto"/>
        <w:rPr>
          <w:rFonts w:ascii="Calibri" w:eastAsia="Calibri" w:hAnsi="Calibri" w:cs="Calibri"/>
          <w:b/>
          <w:bCs/>
          <w:sz w:val="28"/>
          <w:szCs w:val="28"/>
        </w:rPr>
      </w:pPr>
    </w:p>
    <w:p w14:paraId="424252AC" w14:textId="77777777" w:rsidR="00BB738C" w:rsidRDefault="00BB738C" w:rsidP="00454735">
      <w:pPr>
        <w:spacing w:line="257" w:lineRule="auto"/>
        <w:rPr>
          <w:rFonts w:ascii="Calibri" w:eastAsia="Calibri" w:hAnsi="Calibri" w:cs="Calibri"/>
          <w:b/>
          <w:bCs/>
          <w:sz w:val="28"/>
          <w:szCs w:val="28"/>
        </w:rPr>
      </w:pPr>
    </w:p>
    <w:p w14:paraId="1366590A" w14:textId="77777777" w:rsidR="00FB43BD" w:rsidRDefault="00FB43BD" w:rsidP="00454735">
      <w:pPr>
        <w:spacing w:line="257" w:lineRule="auto"/>
        <w:rPr>
          <w:rFonts w:ascii="Calibri" w:eastAsia="Calibri" w:hAnsi="Calibri" w:cs="Calibri"/>
          <w:b/>
          <w:bCs/>
          <w:sz w:val="28"/>
          <w:szCs w:val="28"/>
        </w:rPr>
      </w:pPr>
    </w:p>
    <w:p w14:paraId="7173A6C1" w14:textId="02084C5E" w:rsidR="00454735" w:rsidRPr="00454735" w:rsidRDefault="00454735" w:rsidP="00454735">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Evidence based policing/criminology and crime prevention/criminal Justice</w:t>
      </w:r>
    </w:p>
    <w:p w14:paraId="7CD132AB" w14:textId="120EF828" w:rsidR="00454735" w:rsidRDefault="00454735" w:rsidP="00454735">
      <w:pPr>
        <w:spacing w:line="257" w:lineRule="auto"/>
        <w:rPr>
          <w:rFonts w:ascii="Calibri" w:eastAsia="Calibri" w:hAnsi="Calibri" w:cs="Calibri"/>
          <w:sz w:val="22"/>
          <w:szCs w:val="22"/>
        </w:rPr>
      </w:pPr>
      <w:r w:rsidRPr="00454735">
        <w:rPr>
          <w:rFonts w:ascii="Calibri" w:eastAsia="Calibri" w:hAnsi="Calibri" w:cs="Calibri"/>
          <w:sz w:val="28"/>
          <w:szCs w:val="28"/>
        </w:rPr>
        <w:t>Critically analyse the concept of evidence-based policing and ‘what works’ in policing evaluating crime prevention theories and strategies and considering the options open to reduce re offending</w:t>
      </w:r>
      <w:r w:rsidRPr="00454735">
        <w:rPr>
          <w:rFonts w:ascii="Calibri" w:eastAsia="Calibri" w:hAnsi="Calibri" w:cs="Calibri"/>
          <w:sz w:val="22"/>
          <w:szCs w:val="22"/>
        </w:rPr>
        <w:t xml:space="preserve">. </w:t>
      </w:r>
    </w:p>
    <w:p w14:paraId="6352CB21" w14:textId="2B81606A" w:rsidR="00906169" w:rsidRDefault="00906169" w:rsidP="00454735">
      <w:pPr>
        <w:spacing w:line="257" w:lineRule="auto"/>
        <w:rPr>
          <w:rFonts w:ascii="Calibri" w:eastAsia="Calibri" w:hAnsi="Calibri" w:cs="Calibri"/>
          <w:sz w:val="22"/>
          <w:szCs w:val="22"/>
        </w:rPr>
      </w:pPr>
    </w:p>
    <w:p w14:paraId="548BF873" w14:textId="77777777" w:rsidR="004526F6" w:rsidRPr="004526F6" w:rsidRDefault="004526F6" w:rsidP="004526F6">
      <w:pPr>
        <w:spacing w:after="160" w:line="259" w:lineRule="auto"/>
        <w:rPr>
          <w:rFonts w:ascii="Calibri" w:eastAsia="Calibri" w:hAnsi="Calibri"/>
          <w:sz w:val="24"/>
          <w:szCs w:val="24"/>
          <w:lang w:eastAsia="en-US"/>
        </w:rPr>
      </w:pPr>
      <w:r w:rsidRPr="004526F6">
        <w:rPr>
          <w:rFonts w:ascii="Calibri" w:eastAsia="Calibri" w:hAnsi="Calibri"/>
          <w:sz w:val="24"/>
          <w:szCs w:val="24"/>
          <w:lang w:eastAsia="en-US"/>
        </w:rPr>
        <w:t xml:space="preserve">This essay will critically analyse the concept of evidence-based policing, particularly focusing on how successful its integration with existing concepts of policing have been. It will also look at how effective evidence based policing has been in the area of crime prevention and how it has influenced the options available to police to prevent reoffending. </w:t>
      </w:r>
    </w:p>
    <w:p w14:paraId="18C740BA" w14:textId="77777777" w:rsidR="004526F6" w:rsidRPr="004526F6" w:rsidRDefault="004526F6" w:rsidP="004526F6">
      <w:pPr>
        <w:spacing w:after="160" w:line="259" w:lineRule="auto"/>
        <w:rPr>
          <w:rFonts w:ascii="Calibri" w:eastAsia="Calibri" w:hAnsi="Calibri"/>
          <w:sz w:val="24"/>
          <w:szCs w:val="24"/>
          <w:lang w:eastAsia="en-US"/>
        </w:rPr>
      </w:pPr>
      <w:r w:rsidRPr="004526F6">
        <w:rPr>
          <w:rFonts w:ascii="Calibri" w:eastAsia="Calibri" w:hAnsi="Calibri"/>
          <w:sz w:val="24"/>
          <w:szCs w:val="24"/>
          <w:lang w:eastAsia="en-US"/>
        </w:rPr>
        <w:t xml:space="preserve">Before critically analysing evidence based policing it is important to define what is meant by the term. The College of Policing define evidence-based policing (EBP) as “the best available evidence is used to inform and challenge policing policies, practices and decisions </w:t>
      </w:r>
      <w:r w:rsidRPr="004526F6">
        <w:rPr>
          <w:rFonts w:ascii="Calibri" w:eastAsia="Calibri" w:hAnsi="Calibri"/>
          <w:noProof/>
          <w:sz w:val="24"/>
          <w:szCs w:val="24"/>
          <w:lang w:eastAsia="en-US"/>
        </w:rPr>
        <w:t>(College of Policing, EBP, 2022)</w:t>
      </w:r>
      <w:r w:rsidRPr="004526F6">
        <w:rPr>
          <w:rFonts w:ascii="Calibri" w:eastAsia="Calibri" w:hAnsi="Calibri"/>
          <w:sz w:val="24"/>
          <w:szCs w:val="24"/>
          <w:lang w:eastAsia="en-US"/>
        </w:rPr>
        <w:t xml:space="preserve">.” This is also supported by Bryant and Bryant (2020, p.51) who state that EBP is “meant to aid decision making and policy making by the police and partnership organisations.” When looking at how the concept is applied across police forces as a whole it is clear to see that there variations in the way it is implemented across all forces. However, there are a number of common strands that have been identified. </w:t>
      </w:r>
    </w:p>
    <w:p w14:paraId="2F0AD718" w14:textId="77777777" w:rsidR="004526F6" w:rsidRPr="004526F6" w:rsidRDefault="004526F6" w:rsidP="004526F6">
      <w:pPr>
        <w:spacing w:after="160" w:line="259" w:lineRule="auto"/>
        <w:rPr>
          <w:rFonts w:ascii="Calibri" w:eastAsia="Calibri" w:hAnsi="Calibri"/>
          <w:sz w:val="24"/>
          <w:szCs w:val="24"/>
          <w:lang w:eastAsia="en-US"/>
        </w:rPr>
      </w:pPr>
      <w:r w:rsidRPr="004526F6">
        <w:rPr>
          <w:rFonts w:ascii="Calibri" w:eastAsia="Calibri" w:hAnsi="Calibri"/>
          <w:sz w:val="24"/>
          <w:szCs w:val="24"/>
          <w:lang w:eastAsia="en-US"/>
        </w:rPr>
        <w:t xml:space="preserve">When looking at the concept of evidence and what works it is important to begin by looking at the processes used. Bryant and Bryant (2020) identified a 5 stage process for evidence based policing which are to, state the question, gather the existing evidence, assess the existing evidence and undertake research, implement the findings and evaluate the implementation. The initial phase of stating the question is very important as it sets out the clear parameters for the area that will be focused on. The next phase to be looked at is gathering the existing evidence. This can be done in a number of ways, such as using professional research or through the use of randomised control trials (RCT). These can be incredibly useful in determining ‘what works’ in policing as the data that is provided from these trials can be vital in developing new proposals. This is supported by Bryant and Bryant (2020, p.54) who stated that RCT are “considered as the gold standard in many forms of empirical research.” This is also supported by </w:t>
      </w:r>
      <w:r w:rsidRPr="004526F6">
        <w:rPr>
          <w:rFonts w:ascii="Calibri" w:eastAsia="Calibri" w:hAnsi="Calibri"/>
          <w:noProof/>
          <w:sz w:val="24"/>
          <w:szCs w:val="24"/>
          <w:lang w:eastAsia="en-US"/>
        </w:rPr>
        <w:t>Brown, et al., (2018, p.40)</w:t>
      </w:r>
      <w:r w:rsidRPr="004526F6">
        <w:rPr>
          <w:rFonts w:ascii="Calibri" w:eastAsia="Calibri" w:hAnsi="Calibri"/>
          <w:sz w:val="24"/>
          <w:szCs w:val="24"/>
          <w:lang w:eastAsia="en-US"/>
        </w:rPr>
        <w:t xml:space="preserve"> who stated that solving </w:t>
      </w:r>
      <w:proofErr w:type="gramStart"/>
      <w:r w:rsidRPr="004526F6">
        <w:rPr>
          <w:rFonts w:ascii="Calibri" w:eastAsia="Calibri" w:hAnsi="Calibri"/>
          <w:sz w:val="24"/>
          <w:szCs w:val="24"/>
          <w:lang w:eastAsia="en-US"/>
        </w:rPr>
        <w:t>the disconnect</w:t>
      </w:r>
      <w:proofErr w:type="gramEnd"/>
      <w:r w:rsidRPr="004526F6">
        <w:rPr>
          <w:rFonts w:ascii="Calibri" w:eastAsia="Calibri" w:hAnsi="Calibri"/>
          <w:sz w:val="24"/>
          <w:szCs w:val="24"/>
          <w:lang w:eastAsia="en-US"/>
        </w:rPr>
        <w:t xml:space="preserve"> between policing and outcomes “could only be redressed by high quality, rigorous experimental research which provided the best evidence to underpin police decision making.” However while RCT’s are an important tool Bryant and Bryant (2020, p.54) also highlight that “EBP research in fact does embrace a variety of techniques.”</w:t>
      </w:r>
    </w:p>
    <w:p w14:paraId="4DEA7E0C" w14:textId="77777777" w:rsidR="004526F6" w:rsidRPr="004526F6" w:rsidRDefault="004526F6" w:rsidP="004526F6">
      <w:pPr>
        <w:spacing w:after="160" w:line="259" w:lineRule="auto"/>
        <w:rPr>
          <w:rFonts w:ascii="Calibri" w:eastAsia="Calibri" w:hAnsi="Calibri"/>
          <w:sz w:val="24"/>
          <w:szCs w:val="24"/>
          <w:lang w:eastAsia="en-US"/>
        </w:rPr>
      </w:pPr>
      <w:r w:rsidRPr="004526F6">
        <w:rPr>
          <w:rFonts w:ascii="Calibri" w:eastAsia="Calibri" w:hAnsi="Calibri"/>
          <w:sz w:val="24"/>
          <w:szCs w:val="24"/>
          <w:lang w:eastAsia="en-US"/>
        </w:rPr>
        <w:t xml:space="preserve">When looking at evidence based policing it is also important to look at the implementation of the findings produced and how they have helped in the development of crime reduction strategies. Through the use of EBP, police forces have been able to implement crime reduction strategies, such as hot spots policing and focused deterrence strategies. Hot spots policing has been a significantly important development in policing which has greatly impacted on crime levels and is endorsed by the College of Policing </w:t>
      </w:r>
      <w:r w:rsidRPr="004526F6">
        <w:rPr>
          <w:rFonts w:ascii="Calibri" w:eastAsia="Calibri" w:hAnsi="Calibri"/>
          <w:noProof/>
          <w:sz w:val="24"/>
          <w:szCs w:val="24"/>
          <w:lang w:eastAsia="en-US"/>
        </w:rPr>
        <w:t>(Hot Spots policing, 2021)</w:t>
      </w:r>
      <w:r w:rsidRPr="004526F6">
        <w:rPr>
          <w:rFonts w:ascii="Calibri" w:eastAsia="Calibri" w:hAnsi="Calibri"/>
          <w:sz w:val="24"/>
          <w:szCs w:val="24"/>
          <w:lang w:eastAsia="en-US"/>
        </w:rPr>
        <w:t>. Hot spots policing is where police forces target there resources in an area where crime is most concentrated in order to try and address the issues in that area. This idea is based on the premises that some areas are far more likely to experience high levels of crime than others. This approach has been met with praise as it has led to a small reduction in crime in the specifically targeted areas. This is supported by the College of Policing who stated that “reductions were most evident in specific crime types including drug offences, disorder offences, property crime and violent crime</w:t>
      </w:r>
      <w:r w:rsidRPr="004526F6">
        <w:rPr>
          <w:rFonts w:ascii="Calibri" w:eastAsia="Calibri" w:hAnsi="Calibri"/>
          <w:noProof/>
          <w:sz w:val="24"/>
          <w:szCs w:val="24"/>
          <w:lang w:eastAsia="en-US"/>
        </w:rPr>
        <w:t xml:space="preserve"> (College of Policing, Hot Spots Policing 2021)</w:t>
      </w:r>
      <w:r w:rsidRPr="004526F6">
        <w:rPr>
          <w:rFonts w:ascii="Calibri" w:eastAsia="Calibri" w:hAnsi="Calibri"/>
          <w:sz w:val="24"/>
          <w:szCs w:val="24"/>
          <w:lang w:eastAsia="en-US"/>
        </w:rPr>
        <w:t xml:space="preserve">.” However, while most of the studies showed supportive evidence for hot spots policing, the College of Policing also noted that one of studies documents a statistically significant displacement effect on crime in the area. This is a potential concern as it may lead to crime simply being moved from one area to another. However, this risk is contested by Braga et al </w:t>
      </w:r>
      <w:r w:rsidRPr="004526F6">
        <w:rPr>
          <w:rFonts w:ascii="Calibri" w:eastAsia="Calibri" w:hAnsi="Calibri"/>
          <w:noProof/>
          <w:sz w:val="24"/>
          <w:szCs w:val="24"/>
          <w:lang w:eastAsia="en-US"/>
        </w:rPr>
        <w:t>(2019, p.2)</w:t>
      </w:r>
      <w:r w:rsidRPr="004526F6">
        <w:rPr>
          <w:rFonts w:ascii="Calibri" w:eastAsia="Calibri" w:hAnsi="Calibri"/>
          <w:sz w:val="24"/>
          <w:szCs w:val="24"/>
          <w:lang w:eastAsia="en-US"/>
        </w:rPr>
        <w:t xml:space="preserve">who state that “Overall, it is more </w:t>
      </w:r>
      <w:r w:rsidRPr="004526F6">
        <w:rPr>
          <w:rFonts w:ascii="Calibri" w:eastAsia="Calibri" w:hAnsi="Calibri"/>
          <w:sz w:val="24"/>
          <w:szCs w:val="24"/>
          <w:lang w:eastAsia="en-US"/>
        </w:rPr>
        <w:lastRenderedPageBreak/>
        <w:t xml:space="preserve">likely that hot spots policing generates crime control benefits that diffuse into the areas immediately surrounding the targeted locations than displacing crime into nearby locations.” Additionally, there is also the theory that even if the displacement did occur it would have a lesser effect in the new area. This was suggested by Pease </w:t>
      </w:r>
      <w:r w:rsidRPr="004526F6">
        <w:rPr>
          <w:rFonts w:ascii="Calibri" w:eastAsia="Calibri" w:hAnsi="Calibri"/>
          <w:noProof/>
          <w:sz w:val="24"/>
          <w:szCs w:val="24"/>
          <w:lang w:eastAsia="en-US"/>
        </w:rPr>
        <w:t xml:space="preserve">(1997, p.978) </w:t>
      </w:r>
      <w:r w:rsidRPr="004526F6">
        <w:rPr>
          <w:rFonts w:ascii="Calibri" w:eastAsia="Calibri" w:hAnsi="Calibri"/>
          <w:sz w:val="24"/>
          <w:szCs w:val="24"/>
          <w:lang w:eastAsia="en-US"/>
        </w:rPr>
        <w:t xml:space="preserve">who stated “the deflected crime causes less harm and misery the original crime.” </w:t>
      </w:r>
    </w:p>
    <w:p w14:paraId="37F27364" w14:textId="77777777" w:rsidR="004526F6" w:rsidRPr="004526F6" w:rsidRDefault="004526F6" w:rsidP="004526F6">
      <w:pPr>
        <w:spacing w:after="160" w:line="259" w:lineRule="auto"/>
        <w:rPr>
          <w:rFonts w:ascii="Calibri" w:eastAsia="Calibri" w:hAnsi="Calibri"/>
          <w:sz w:val="24"/>
          <w:szCs w:val="24"/>
          <w:lang w:eastAsia="en-US"/>
        </w:rPr>
      </w:pPr>
      <w:r w:rsidRPr="004526F6">
        <w:rPr>
          <w:rFonts w:ascii="Calibri" w:eastAsia="Calibri" w:hAnsi="Calibri"/>
          <w:sz w:val="24"/>
          <w:szCs w:val="24"/>
          <w:lang w:eastAsia="en-US"/>
        </w:rPr>
        <w:t>Another technique which was developed from using evidence based policing to tackle crime prevention was focused deterrence strategies. Focused deterrence strategies were developed as means of targeting repeat or prolific offenders who live in certain communities. This concept was based on the premise that the majority of crimes in certain areas were generally committed by the same people on a regular basis and that targeting them with a ‘carrot or stick’ approach would result in a reduction in crime. These would be implemented through good communications at a multi-agency level or through the use of social controls such as family or community figures casting disapproval of the offender’s actions. According to a study conducted by the College of Policing there was a moderate reduction in crime in all three groups which were targeted. The study also found that in 19 of the 24 studies “a statistically significant crime reduction effect on a targeted crime problem</w:t>
      </w:r>
      <w:r w:rsidRPr="004526F6">
        <w:rPr>
          <w:rFonts w:ascii="Calibri" w:eastAsia="Calibri" w:hAnsi="Calibri"/>
          <w:noProof/>
          <w:sz w:val="24"/>
          <w:szCs w:val="24"/>
          <w:lang w:eastAsia="en-US"/>
        </w:rPr>
        <w:t xml:space="preserve"> (College of Policing, EBP, 2022)</w:t>
      </w:r>
      <w:r w:rsidRPr="004526F6">
        <w:rPr>
          <w:rFonts w:ascii="Calibri" w:eastAsia="Calibri" w:hAnsi="Calibri"/>
          <w:sz w:val="24"/>
          <w:szCs w:val="24"/>
          <w:lang w:eastAsia="en-US"/>
        </w:rPr>
        <w:t xml:space="preserve">.” This clearly illustrates the benefits that evidence based policing can have and how it can be used effectively to tackle high level of crime in specific communities. </w:t>
      </w:r>
    </w:p>
    <w:p w14:paraId="6B41A5C8" w14:textId="77777777" w:rsidR="004526F6" w:rsidRPr="004526F6" w:rsidRDefault="004526F6" w:rsidP="004526F6">
      <w:pPr>
        <w:spacing w:after="160" w:line="259" w:lineRule="auto"/>
        <w:rPr>
          <w:rFonts w:ascii="Calibri" w:eastAsia="Calibri" w:hAnsi="Calibri"/>
          <w:sz w:val="24"/>
          <w:szCs w:val="24"/>
          <w:lang w:eastAsia="en-US"/>
        </w:rPr>
      </w:pPr>
      <w:r w:rsidRPr="004526F6">
        <w:rPr>
          <w:rFonts w:ascii="Calibri" w:eastAsia="Calibri" w:hAnsi="Calibri"/>
          <w:sz w:val="24"/>
          <w:szCs w:val="24"/>
          <w:lang w:eastAsia="en-US"/>
        </w:rPr>
        <w:t xml:space="preserve">In conclusion when critically evaluating evidence based policing it is clear to see that it can be used and integrated effectively within policing. It is evident that through the use of RCTs and other research methods that important academic and professional information has been obtained. Additionally, it is also clear to see that the research obtained has also had a practical application and has been used effectively to develop specific strategies, which have been used to prevent crime within communities. </w:t>
      </w:r>
    </w:p>
    <w:p w14:paraId="1D5C7E87" w14:textId="476AE6EA" w:rsidR="00906169" w:rsidRDefault="004526F6" w:rsidP="00454735">
      <w:pPr>
        <w:spacing w:line="257" w:lineRule="auto"/>
        <w:rPr>
          <w:rFonts w:ascii="Calibri" w:eastAsia="Calibri" w:hAnsi="Calibri" w:cs="Calibri"/>
          <w:sz w:val="22"/>
          <w:szCs w:val="22"/>
        </w:rPr>
      </w:pPr>
      <w:r>
        <w:rPr>
          <w:rFonts w:ascii="Calibri" w:eastAsia="Calibri" w:hAnsi="Calibri" w:cs="Calibri"/>
          <w:sz w:val="22"/>
          <w:szCs w:val="22"/>
        </w:rPr>
        <w:t>Word count: 1007</w:t>
      </w:r>
    </w:p>
    <w:p w14:paraId="494A752D" w14:textId="29BA4009" w:rsidR="00906169" w:rsidRDefault="00906169" w:rsidP="00454735">
      <w:pPr>
        <w:spacing w:line="257" w:lineRule="auto"/>
        <w:rPr>
          <w:rFonts w:ascii="Calibri" w:eastAsia="Calibri" w:hAnsi="Calibri" w:cs="Calibri"/>
          <w:sz w:val="22"/>
          <w:szCs w:val="22"/>
        </w:rPr>
      </w:pPr>
    </w:p>
    <w:p w14:paraId="69375031" w14:textId="61BA1FB5" w:rsidR="00906169" w:rsidRDefault="00906169" w:rsidP="00454735">
      <w:pPr>
        <w:spacing w:line="257" w:lineRule="auto"/>
        <w:rPr>
          <w:rFonts w:ascii="Calibri" w:eastAsia="Calibri" w:hAnsi="Calibri" w:cs="Calibri"/>
          <w:sz w:val="22"/>
          <w:szCs w:val="22"/>
        </w:rPr>
      </w:pPr>
    </w:p>
    <w:p w14:paraId="3C5F5864" w14:textId="6C2277F7" w:rsidR="00906169" w:rsidRDefault="00906169" w:rsidP="00454735">
      <w:pPr>
        <w:spacing w:line="257" w:lineRule="auto"/>
        <w:rPr>
          <w:rFonts w:ascii="Calibri" w:eastAsia="Calibri" w:hAnsi="Calibri" w:cs="Calibri"/>
          <w:sz w:val="22"/>
          <w:szCs w:val="22"/>
        </w:rPr>
      </w:pPr>
    </w:p>
    <w:p w14:paraId="016138CB" w14:textId="39399590" w:rsidR="00906169" w:rsidRDefault="00906169" w:rsidP="00454735">
      <w:pPr>
        <w:spacing w:line="257" w:lineRule="auto"/>
        <w:rPr>
          <w:rFonts w:ascii="Calibri" w:eastAsia="Calibri" w:hAnsi="Calibri" w:cs="Calibri"/>
          <w:sz w:val="22"/>
          <w:szCs w:val="22"/>
        </w:rPr>
      </w:pPr>
    </w:p>
    <w:p w14:paraId="712B7C0B" w14:textId="7A8CDEF0" w:rsidR="00906169" w:rsidRDefault="00906169" w:rsidP="00454735">
      <w:pPr>
        <w:spacing w:line="257" w:lineRule="auto"/>
        <w:rPr>
          <w:rFonts w:ascii="Calibri" w:eastAsia="Calibri" w:hAnsi="Calibri" w:cs="Calibri"/>
          <w:sz w:val="22"/>
          <w:szCs w:val="22"/>
        </w:rPr>
      </w:pPr>
    </w:p>
    <w:p w14:paraId="09519F7E" w14:textId="54F87E9E" w:rsidR="00906169" w:rsidRDefault="00906169" w:rsidP="00454735">
      <w:pPr>
        <w:spacing w:line="257" w:lineRule="auto"/>
        <w:rPr>
          <w:rFonts w:ascii="Calibri" w:eastAsia="Calibri" w:hAnsi="Calibri" w:cs="Calibri"/>
          <w:sz w:val="22"/>
          <w:szCs w:val="22"/>
        </w:rPr>
      </w:pPr>
    </w:p>
    <w:p w14:paraId="5C1E4931" w14:textId="40273FA8" w:rsidR="00906169" w:rsidRDefault="00906169" w:rsidP="00454735">
      <w:pPr>
        <w:spacing w:line="257" w:lineRule="auto"/>
        <w:rPr>
          <w:rFonts w:ascii="Calibri" w:eastAsia="Calibri" w:hAnsi="Calibri" w:cs="Calibri"/>
          <w:sz w:val="22"/>
          <w:szCs w:val="22"/>
        </w:rPr>
      </w:pPr>
    </w:p>
    <w:p w14:paraId="3CC1EA2C" w14:textId="6D91276D" w:rsidR="00906169" w:rsidRDefault="00906169" w:rsidP="00454735">
      <w:pPr>
        <w:spacing w:line="257" w:lineRule="auto"/>
        <w:rPr>
          <w:rFonts w:ascii="Calibri" w:eastAsia="Calibri" w:hAnsi="Calibri" w:cs="Calibri"/>
          <w:sz w:val="22"/>
          <w:szCs w:val="22"/>
        </w:rPr>
      </w:pPr>
    </w:p>
    <w:p w14:paraId="74A274A9" w14:textId="60566F6F" w:rsidR="00906169" w:rsidRDefault="00906169" w:rsidP="00454735">
      <w:pPr>
        <w:spacing w:line="257" w:lineRule="auto"/>
        <w:rPr>
          <w:rFonts w:ascii="Calibri" w:eastAsia="Calibri" w:hAnsi="Calibri" w:cs="Calibri"/>
          <w:sz w:val="22"/>
          <w:szCs w:val="22"/>
        </w:rPr>
      </w:pPr>
    </w:p>
    <w:p w14:paraId="6EFDE51D" w14:textId="4FD416C2" w:rsidR="00906169" w:rsidRDefault="00906169" w:rsidP="00454735">
      <w:pPr>
        <w:spacing w:line="257" w:lineRule="auto"/>
        <w:rPr>
          <w:rFonts w:ascii="Calibri" w:eastAsia="Calibri" w:hAnsi="Calibri" w:cs="Calibri"/>
          <w:sz w:val="22"/>
          <w:szCs w:val="22"/>
        </w:rPr>
      </w:pPr>
    </w:p>
    <w:p w14:paraId="1679F615" w14:textId="07A092E6" w:rsidR="00906169" w:rsidRDefault="00906169" w:rsidP="00454735">
      <w:pPr>
        <w:spacing w:line="257" w:lineRule="auto"/>
        <w:rPr>
          <w:rFonts w:ascii="Calibri" w:eastAsia="Calibri" w:hAnsi="Calibri" w:cs="Calibri"/>
          <w:sz w:val="22"/>
          <w:szCs w:val="22"/>
        </w:rPr>
      </w:pPr>
    </w:p>
    <w:p w14:paraId="36303FE6" w14:textId="155C97DB" w:rsidR="00906169" w:rsidRDefault="00906169" w:rsidP="00454735">
      <w:pPr>
        <w:spacing w:line="257" w:lineRule="auto"/>
        <w:rPr>
          <w:rFonts w:ascii="Calibri" w:eastAsia="Calibri" w:hAnsi="Calibri" w:cs="Calibri"/>
          <w:sz w:val="22"/>
          <w:szCs w:val="22"/>
        </w:rPr>
      </w:pPr>
    </w:p>
    <w:p w14:paraId="1C3A5CF7" w14:textId="2481FE55" w:rsidR="00906169" w:rsidRDefault="00906169" w:rsidP="00454735">
      <w:pPr>
        <w:spacing w:line="257" w:lineRule="auto"/>
        <w:rPr>
          <w:rFonts w:ascii="Calibri" w:eastAsia="Calibri" w:hAnsi="Calibri" w:cs="Calibri"/>
          <w:sz w:val="22"/>
          <w:szCs w:val="22"/>
        </w:rPr>
      </w:pPr>
    </w:p>
    <w:p w14:paraId="2A06D347" w14:textId="2F63F67C" w:rsidR="00906169" w:rsidRDefault="00906169" w:rsidP="00454735">
      <w:pPr>
        <w:spacing w:line="257" w:lineRule="auto"/>
        <w:rPr>
          <w:rFonts w:ascii="Calibri" w:eastAsia="Calibri" w:hAnsi="Calibri" w:cs="Calibri"/>
          <w:sz w:val="22"/>
          <w:szCs w:val="22"/>
        </w:rPr>
      </w:pPr>
    </w:p>
    <w:p w14:paraId="28F3C4F2" w14:textId="6602DFE6" w:rsidR="00906169" w:rsidRDefault="00906169" w:rsidP="00454735">
      <w:pPr>
        <w:spacing w:line="257" w:lineRule="auto"/>
        <w:rPr>
          <w:rFonts w:ascii="Calibri" w:eastAsia="Calibri" w:hAnsi="Calibri" w:cs="Calibri"/>
          <w:sz w:val="22"/>
          <w:szCs w:val="22"/>
        </w:rPr>
      </w:pPr>
    </w:p>
    <w:p w14:paraId="17545525" w14:textId="2A2A7924" w:rsidR="00906169" w:rsidRDefault="00906169" w:rsidP="00454735">
      <w:pPr>
        <w:spacing w:line="257" w:lineRule="auto"/>
        <w:rPr>
          <w:rFonts w:ascii="Calibri" w:eastAsia="Calibri" w:hAnsi="Calibri" w:cs="Calibri"/>
          <w:sz w:val="22"/>
          <w:szCs w:val="22"/>
        </w:rPr>
      </w:pPr>
    </w:p>
    <w:p w14:paraId="3A7621DC" w14:textId="253311A7" w:rsidR="00906169" w:rsidRDefault="00906169" w:rsidP="00454735">
      <w:pPr>
        <w:spacing w:line="257" w:lineRule="auto"/>
        <w:rPr>
          <w:rFonts w:ascii="Calibri" w:eastAsia="Calibri" w:hAnsi="Calibri" w:cs="Calibri"/>
          <w:sz w:val="22"/>
          <w:szCs w:val="22"/>
        </w:rPr>
      </w:pPr>
    </w:p>
    <w:p w14:paraId="333904E4" w14:textId="1A6931D3" w:rsidR="00906169" w:rsidRDefault="00906169" w:rsidP="00454735">
      <w:pPr>
        <w:spacing w:line="257" w:lineRule="auto"/>
        <w:rPr>
          <w:rFonts w:ascii="Calibri" w:eastAsia="Calibri" w:hAnsi="Calibri" w:cs="Calibri"/>
          <w:sz w:val="22"/>
          <w:szCs w:val="22"/>
        </w:rPr>
      </w:pPr>
    </w:p>
    <w:p w14:paraId="50A92905" w14:textId="7C8AFD8F" w:rsidR="00906169" w:rsidRDefault="00906169" w:rsidP="00454735">
      <w:pPr>
        <w:spacing w:line="257" w:lineRule="auto"/>
        <w:rPr>
          <w:rFonts w:ascii="Calibri" w:eastAsia="Calibri" w:hAnsi="Calibri" w:cs="Calibri"/>
          <w:sz w:val="22"/>
          <w:szCs w:val="22"/>
        </w:rPr>
      </w:pPr>
    </w:p>
    <w:p w14:paraId="7B2E5ABF" w14:textId="0B86D9EF" w:rsidR="00906169" w:rsidRDefault="00906169" w:rsidP="00454735">
      <w:pPr>
        <w:spacing w:line="257" w:lineRule="auto"/>
        <w:rPr>
          <w:rFonts w:ascii="Calibri" w:eastAsia="Calibri" w:hAnsi="Calibri" w:cs="Calibri"/>
          <w:sz w:val="22"/>
          <w:szCs w:val="22"/>
        </w:rPr>
      </w:pPr>
    </w:p>
    <w:p w14:paraId="4F636BE2" w14:textId="07360644" w:rsidR="00906169" w:rsidRDefault="00906169" w:rsidP="00454735">
      <w:pPr>
        <w:spacing w:line="257" w:lineRule="auto"/>
        <w:rPr>
          <w:rFonts w:ascii="Calibri" w:eastAsia="Calibri" w:hAnsi="Calibri" w:cs="Calibri"/>
          <w:sz w:val="22"/>
          <w:szCs w:val="22"/>
        </w:rPr>
      </w:pPr>
    </w:p>
    <w:p w14:paraId="3E9B0E95" w14:textId="383CEABE" w:rsidR="00906169" w:rsidRDefault="00906169" w:rsidP="00454735">
      <w:pPr>
        <w:spacing w:line="257" w:lineRule="auto"/>
        <w:rPr>
          <w:rFonts w:ascii="Calibri" w:eastAsia="Calibri" w:hAnsi="Calibri" w:cs="Calibri"/>
          <w:sz w:val="22"/>
          <w:szCs w:val="22"/>
        </w:rPr>
      </w:pPr>
    </w:p>
    <w:p w14:paraId="1406407C" w14:textId="2365454A" w:rsidR="00906169" w:rsidRDefault="00906169" w:rsidP="00454735">
      <w:pPr>
        <w:spacing w:line="257" w:lineRule="auto"/>
        <w:rPr>
          <w:rFonts w:ascii="Calibri" w:eastAsia="Calibri" w:hAnsi="Calibri" w:cs="Calibri"/>
          <w:sz w:val="22"/>
          <w:szCs w:val="22"/>
        </w:rPr>
      </w:pPr>
    </w:p>
    <w:p w14:paraId="7F1FEB2A" w14:textId="1EDE657D" w:rsidR="00906169" w:rsidRDefault="00906169" w:rsidP="00454735">
      <w:pPr>
        <w:spacing w:line="257" w:lineRule="auto"/>
        <w:rPr>
          <w:rFonts w:ascii="Calibri" w:eastAsia="Calibri" w:hAnsi="Calibri" w:cs="Calibri"/>
          <w:sz w:val="22"/>
          <w:szCs w:val="22"/>
        </w:rPr>
      </w:pPr>
    </w:p>
    <w:p w14:paraId="54E82880" w14:textId="66228956" w:rsidR="00906169" w:rsidRDefault="00906169" w:rsidP="00454735">
      <w:pPr>
        <w:spacing w:line="257" w:lineRule="auto"/>
        <w:rPr>
          <w:rFonts w:ascii="Calibri" w:eastAsia="Calibri" w:hAnsi="Calibri" w:cs="Calibri"/>
          <w:sz w:val="22"/>
          <w:szCs w:val="22"/>
        </w:rPr>
      </w:pPr>
    </w:p>
    <w:p w14:paraId="6BDFEA66" w14:textId="21991B32" w:rsidR="00200BA6" w:rsidRPr="00200BA6" w:rsidRDefault="00200BA6" w:rsidP="00200BA6">
      <w:pPr>
        <w:spacing w:after="160" w:line="259" w:lineRule="auto"/>
        <w:rPr>
          <w:rFonts w:ascii="Calibri" w:eastAsia="Calibri" w:hAnsi="Calibri"/>
          <w:b/>
          <w:sz w:val="28"/>
          <w:szCs w:val="28"/>
          <w:lang w:eastAsia="en-US"/>
        </w:rPr>
      </w:pPr>
      <w:r w:rsidRPr="00200BA6">
        <w:rPr>
          <w:rFonts w:ascii="Calibri" w:eastAsia="Calibri" w:hAnsi="Calibri"/>
          <w:b/>
          <w:sz w:val="28"/>
          <w:szCs w:val="28"/>
          <w:lang w:eastAsia="en-US"/>
        </w:rPr>
        <w:lastRenderedPageBreak/>
        <w:t xml:space="preserve">Bibliography </w:t>
      </w:r>
    </w:p>
    <w:p w14:paraId="08302BDE" w14:textId="77777777" w:rsidR="00200BA6" w:rsidRPr="00200BA6" w:rsidRDefault="00200BA6" w:rsidP="00200BA6">
      <w:pPr>
        <w:spacing w:after="160" w:line="259" w:lineRule="auto"/>
        <w:rPr>
          <w:rFonts w:ascii="Calibri" w:eastAsia="Calibri" w:hAnsi="Calibri"/>
          <w:noProof/>
          <w:sz w:val="24"/>
          <w:szCs w:val="24"/>
          <w:lang w:eastAsia="en-US"/>
        </w:rPr>
      </w:pPr>
      <w:r w:rsidRPr="00200BA6">
        <w:rPr>
          <w:rFonts w:ascii="Calibri" w:eastAsia="Calibri" w:hAnsi="Calibri"/>
          <w:sz w:val="22"/>
          <w:szCs w:val="22"/>
          <w:lang w:eastAsia="en-US"/>
        </w:rPr>
        <w:fldChar w:fldCharType="begin"/>
      </w:r>
      <w:r w:rsidRPr="00200BA6">
        <w:rPr>
          <w:rFonts w:ascii="Calibri" w:eastAsia="Calibri" w:hAnsi="Calibri"/>
          <w:sz w:val="22"/>
          <w:szCs w:val="22"/>
          <w:lang w:eastAsia="en-US"/>
        </w:rPr>
        <w:instrText xml:space="preserve"> BIBLIOGRAPHY  \l 2057 </w:instrText>
      </w:r>
      <w:r w:rsidRPr="00200BA6">
        <w:rPr>
          <w:rFonts w:ascii="Calibri" w:eastAsia="Calibri" w:hAnsi="Calibri"/>
          <w:sz w:val="22"/>
          <w:szCs w:val="22"/>
          <w:lang w:eastAsia="en-US"/>
        </w:rPr>
        <w:fldChar w:fldCharType="separate"/>
      </w:r>
      <w:r w:rsidRPr="00200BA6">
        <w:rPr>
          <w:rFonts w:ascii="Calibri" w:eastAsia="Calibri" w:hAnsi="Calibri"/>
          <w:noProof/>
          <w:sz w:val="22"/>
          <w:szCs w:val="22"/>
          <w:lang w:eastAsia="en-US"/>
        </w:rPr>
        <w:t xml:space="preserve">Awan, I., Brookes, M., Powell, M. &amp; Stanwell, S., 2018. Understanding the Public Perception and Satisfaction of a UK Police Constabulary. </w:t>
      </w:r>
      <w:r w:rsidRPr="00200BA6">
        <w:rPr>
          <w:rFonts w:ascii="Calibri" w:eastAsia="Calibri" w:hAnsi="Calibri"/>
          <w:i/>
          <w:iCs/>
          <w:noProof/>
          <w:sz w:val="22"/>
          <w:szCs w:val="22"/>
          <w:lang w:eastAsia="en-US"/>
        </w:rPr>
        <w:t xml:space="preserve">Police Practice and Research, </w:t>
      </w:r>
      <w:r w:rsidRPr="00200BA6">
        <w:rPr>
          <w:rFonts w:ascii="Calibri" w:eastAsia="Calibri" w:hAnsi="Calibri"/>
          <w:noProof/>
          <w:sz w:val="22"/>
          <w:szCs w:val="22"/>
          <w:lang w:eastAsia="en-US"/>
        </w:rPr>
        <w:t>20(2), pp. 172-184.</w:t>
      </w:r>
    </w:p>
    <w:p w14:paraId="3B0F8AD6"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Bain, A., Robinson, B. &amp; Conser, J., 2014. Perceptions of Policing: Improving Communication in Local Communities. </w:t>
      </w:r>
      <w:r w:rsidRPr="00200BA6">
        <w:rPr>
          <w:rFonts w:ascii="Calibri" w:eastAsia="Calibri" w:hAnsi="Calibri"/>
          <w:i/>
          <w:iCs/>
          <w:noProof/>
          <w:sz w:val="22"/>
          <w:szCs w:val="22"/>
          <w:lang w:eastAsia="en-US"/>
        </w:rPr>
        <w:t xml:space="preserve">International Journal of Police Science and Management, </w:t>
      </w:r>
      <w:r w:rsidRPr="00200BA6">
        <w:rPr>
          <w:rFonts w:ascii="Calibri" w:eastAsia="Calibri" w:hAnsi="Calibri"/>
          <w:noProof/>
          <w:sz w:val="22"/>
          <w:szCs w:val="22"/>
          <w:lang w:eastAsia="en-US"/>
        </w:rPr>
        <w:t>16(4), pp. 267-276.</w:t>
      </w:r>
    </w:p>
    <w:p w14:paraId="5E4E0D81"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Braga, A., Turchan, B., Papachristos, A. &amp; Hureau, D., 2019. Hot spots policing of small geographic areas effects on crime. </w:t>
      </w:r>
      <w:r w:rsidRPr="00200BA6">
        <w:rPr>
          <w:rFonts w:ascii="Calibri" w:eastAsia="Calibri" w:hAnsi="Calibri"/>
          <w:i/>
          <w:iCs/>
          <w:noProof/>
          <w:sz w:val="22"/>
          <w:szCs w:val="22"/>
          <w:lang w:eastAsia="en-US"/>
        </w:rPr>
        <w:t xml:space="preserve">Campbell Systematic Reviews, </w:t>
      </w:r>
      <w:r w:rsidRPr="00200BA6">
        <w:rPr>
          <w:rFonts w:ascii="Calibri" w:eastAsia="Calibri" w:hAnsi="Calibri"/>
          <w:noProof/>
          <w:sz w:val="22"/>
          <w:szCs w:val="22"/>
          <w:lang w:eastAsia="en-US"/>
        </w:rPr>
        <w:t>15(3), pp. 1-88.</w:t>
      </w:r>
    </w:p>
    <w:p w14:paraId="7368FEED"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British Government, 2000. </w:t>
      </w:r>
      <w:r w:rsidRPr="00200BA6">
        <w:rPr>
          <w:rFonts w:ascii="Calibri" w:eastAsia="Calibri" w:hAnsi="Calibri"/>
          <w:i/>
          <w:iCs/>
          <w:noProof/>
          <w:sz w:val="22"/>
          <w:szCs w:val="22"/>
          <w:lang w:eastAsia="en-US"/>
        </w:rPr>
        <w:t xml:space="preserve">Regulation of Investigatory Powers Act 2000.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https://www.legislation.gov.uk/ukpga/2000/23/contents</w:t>
      </w:r>
      <w:r w:rsidRPr="00200BA6">
        <w:rPr>
          <w:rFonts w:ascii="Calibri" w:eastAsia="Calibri" w:hAnsi="Calibri"/>
          <w:noProof/>
          <w:sz w:val="22"/>
          <w:szCs w:val="22"/>
          <w:lang w:eastAsia="en-US"/>
        </w:rPr>
        <w:br/>
        <w:t>[Accessed 29 May 2022].</w:t>
      </w:r>
    </w:p>
    <w:p w14:paraId="1E08CDF9"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Brown, J. et al., 2018. Extending the remit of evidence-based policing. </w:t>
      </w:r>
      <w:r w:rsidRPr="00200BA6">
        <w:rPr>
          <w:rFonts w:ascii="Calibri" w:eastAsia="Calibri" w:hAnsi="Calibri"/>
          <w:i/>
          <w:iCs/>
          <w:noProof/>
          <w:sz w:val="22"/>
          <w:szCs w:val="22"/>
          <w:lang w:eastAsia="en-US"/>
        </w:rPr>
        <w:t xml:space="preserve">International Journal of Police Science and Management , </w:t>
      </w:r>
      <w:r w:rsidRPr="00200BA6">
        <w:rPr>
          <w:rFonts w:ascii="Calibri" w:eastAsia="Calibri" w:hAnsi="Calibri"/>
          <w:noProof/>
          <w:sz w:val="22"/>
          <w:szCs w:val="22"/>
          <w:lang w:eastAsia="en-US"/>
        </w:rPr>
        <w:t>20(1), pp. 38-51.</w:t>
      </w:r>
    </w:p>
    <w:p w14:paraId="52D2974F"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Bryant, R. &amp; Bryant, S., 2020. </w:t>
      </w:r>
      <w:r w:rsidRPr="00200BA6">
        <w:rPr>
          <w:rFonts w:ascii="Calibri" w:eastAsia="Calibri" w:hAnsi="Calibri"/>
          <w:i/>
          <w:iCs/>
          <w:noProof/>
          <w:sz w:val="22"/>
          <w:szCs w:val="22"/>
          <w:lang w:eastAsia="en-US"/>
        </w:rPr>
        <w:t xml:space="preserve">Blackstones Handbook for Policing Students. </w:t>
      </w:r>
      <w:r w:rsidRPr="00200BA6">
        <w:rPr>
          <w:rFonts w:ascii="Calibri" w:eastAsia="Calibri" w:hAnsi="Calibri"/>
          <w:noProof/>
          <w:sz w:val="22"/>
          <w:szCs w:val="22"/>
          <w:lang w:eastAsia="en-US"/>
        </w:rPr>
        <w:t>14 ed. Oxford: Oxford University Press.</w:t>
      </w:r>
    </w:p>
    <w:p w14:paraId="740380F8"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College of Policing, 2013. </w:t>
      </w:r>
      <w:r w:rsidRPr="00200BA6">
        <w:rPr>
          <w:rFonts w:ascii="Calibri" w:eastAsia="Calibri" w:hAnsi="Calibri"/>
          <w:i/>
          <w:iCs/>
          <w:noProof/>
          <w:sz w:val="22"/>
          <w:szCs w:val="22"/>
          <w:lang w:eastAsia="en-US"/>
        </w:rPr>
        <w:t xml:space="preserve">Intelligence strategy.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https://www.college.police.uk/app/investigation/investigative-strategies/intelligence-strategy</w:t>
      </w:r>
      <w:r w:rsidRPr="00200BA6">
        <w:rPr>
          <w:rFonts w:ascii="Calibri" w:eastAsia="Calibri" w:hAnsi="Calibri"/>
          <w:noProof/>
          <w:sz w:val="22"/>
          <w:szCs w:val="22"/>
          <w:lang w:eastAsia="en-US"/>
        </w:rPr>
        <w:br/>
        <w:t>[Accessed 29 May 2022].</w:t>
      </w:r>
    </w:p>
    <w:p w14:paraId="4577B10A"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College of Policing, 2022. </w:t>
      </w:r>
      <w:r w:rsidRPr="00200BA6">
        <w:rPr>
          <w:rFonts w:ascii="Calibri" w:eastAsia="Calibri" w:hAnsi="Calibri"/>
          <w:i/>
          <w:iCs/>
          <w:noProof/>
          <w:sz w:val="22"/>
          <w:szCs w:val="22"/>
          <w:lang w:eastAsia="en-US"/>
        </w:rPr>
        <w:t xml:space="preserve">Evidence-based policing.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https://www.college.police.uk/research/evidence-based-policing-EBP</w:t>
      </w:r>
      <w:r w:rsidRPr="00200BA6">
        <w:rPr>
          <w:rFonts w:ascii="Calibri" w:eastAsia="Calibri" w:hAnsi="Calibri"/>
          <w:noProof/>
          <w:sz w:val="22"/>
          <w:szCs w:val="22"/>
          <w:lang w:eastAsia="en-US"/>
        </w:rPr>
        <w:br/>
        <w:t>[Accessed 29 May 2022].</w:t>
      </w:r>
    </w:p>
    <w:p w14:paraId="1BCFABB8"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College of Policing , 2020. </w:t>
      </w:r>
      <w:r w:rsidRPr="00200BA6">
        <w:rPr>
          <w:rFonts w:ascii="Calibri" w:eastAsia="Calibri" w:hAnsi="Calibri"/>
          <w:i/>
          <w:iCs/>
          <w:noProof/>
          <w:sz w:val="22"/>
          <w:szCs w:val="22"/>
          <w:lang w:eastAsia="en-US"/>
        </w:rPr>
        <w:t xml:space="preserve">Conflict management skills.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https://www.college.police.uk/guidance/conflict-management/conflict-management-skills</w:t>
      </w:r>
      <w:r w:rsidRPr="00200BA6">
        <w:rPr>
          <w:rFonts w:ascii="Calibri" w:eastAsia="Calibri" w:hAnsi="Calibri"/>
          <w:noProof/>
          <w:sz w:val="22"/>
          <w:szCs w:val="22"/>
          <w:lang w:eastAsia="en-US"/>
        </w:rPr>
        <w:br/>
        <w:t>[Accessed 29 May 2022].</w:t>
      </w:r>
    </w:p>
    <w:p w14:paraId="08FB7894"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College of Policing , 2022. </w:t>
      </w:r>
      <w:r w:rsidRPr="00200BA6">
        <w:rPr>
          <w:rFonts w:ascii="Calibri" w:eastAsia="Calibri" w:hAnsi="Calibri"/>
          <w:i/>
          <w:iCs/>
          <w:noProof/>
          <w:sz w:val="22"/>
          <w:szCs w:val="22"/>
          <w:lang w:eastAsia="en-US"/>
        </w:rPr>
        <w:t xml:space="preserve">Information management.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https://www.college.police.uk/app/information-management</w:t>
      </w:r>
      <w:r w:rsidRPr="00200BA6">
        <w:rPr>
          <w:rFonts w:ascii="Calibri" w:eastAsia="Calibri" w:hAnsi="Calibri"/>
          <w:noProof/>
          <w:sz w:val="22"/>
          <w:szCs w:val="22"/>
          <w:lang w:eastAsia="en-US"/>
        </w:rPr>
        <w:br/>
        <w:t>[Accessed 29 May 2022].</w:t>
      </w:r>
    </w:p>
    <w:p w14:paraId="324D8B3A"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College of Policing , 2022. </w:t>
      </w:r>
      <w:r w:rsidRPr="00200BA6">
        <w:rPr>
          <w:rFonts w:ascii="Calibri" w:eastAsia="Calibri" w:hAnsi="Calibri"/>
          <w:i/>
          <w:iCs/>
          <w:noProof/>
          <w:sz w:val="22"/>
          <w:szCs w:val="22"/>
          <w:lang w:eastAsia="en-US"/>
        </w:rPr>
        <w:t xml:space="preserve">Police Race Action Plan.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https://www.college.police.uk/support-forces/diversity-and-inclusion/action-plan</w:t>
      </w:r>
      <w:r w:rsidRPr="00200BA6">
        <w:rPr>
          <w:rFonts w:ascii="Calibri" w:eastAsia="Calibri" w:hAnsi="Calibri"/>
          <w:noProof/>
          <w:sz w:val="22"/>
          <w:szCs w:val="22"/>
          <w:lang w:eastAsia="en-US"/>
        </w:rPr>
        <w:br/>
        <w:t>[Accessed 29 May 2022].</w:t>
      </w:r>
    </w:p>
    <w:p w14:paraId="63E2F228"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College of Policing, 2014. </w:t>
      </w:r>
      <w:r w:rsidRPr="00200BA6">
        <w:rPr>
          <w:rFonts w:ascii="Calibri" w:eastAsia="Calibri" w:hAnsi="Calibri"/>
          <w:i/>
          <w:iCs/>
          <w:noProof/>
          <w:sz w:val="22"/>
          <w:szCs w:val="22"/>
          <w:lang w:eastAsia="en-US"/>
        </w:rPr>
        <w:t xml:space="preserve">Code of Ethics: A Code of Practice for the Principles and Standards of Professional Behaviour for the Policing Profession of England and Wales. </w:t>
      </w:r>
      <w:r w:rsidRPr="00200BA6">
        <w:rPr>
          <w:rFonts w:ascii="Calibri" w:eastAsia="Calibri" w:hAnsi="Calibri"/>
          <w:noProof/>
          <w:sz w:val="22"/>
          <w:szCs w:val="22"/>
          <w:lang w:eastAsia="en-US"/>
        </w:rPr>
        <w:t>Coventry: College of Policing LTD.</w:t>
      </w:r>
    </w:p>
    <w:p w14:paraId="1470CA51"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College of Policing, 2018. </w:t>
      </w:r>
      <w:r w:rsidRPr="00200BA6">
        <w:rPr>
          <w:rFonts w:ascii="Calibri" w:eastAsia="Calibri" w:hAnsi="Calibri"/>
          <w:i/>
          <w:iCs/>
          <w:noProof/>
          <w:sz w:val="22"/>
          <w:szCs w:val="22"/>
          <w:lang w:eastAsia="en-US"/>
        </w:rPr>
        <w:t xml:space="preserve">Workforce Transformation in the Police Service: An Introduction.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https://www.npcc.police.uk/Publication/Workforce%20Transformation%20Baseline.pdf</w:t>
      </w:r>
      <w:r w:rsidRPr="00200BA6">
        <w:rPr>
          <w:rFonts w:ascii="Calibri" w:eastAsia="Calibri" w:hAnsi="Calibri"/>
          <w:noProof/>
          <w:sz w:val="22"/>
          <w:szCs w:val="22"/>
          <w:lang w:eastAsia="en-US"/>
        </w:rPr>
        <w:br/>
        <w:t>[Accessed 29 May 2022].</w:t>
      </w:r>
    </w:p>
    <w:p w14:paraId="460E3A7A"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College of Policing, 2021. </w:t>
      </w:r>
      <w:r w:rsidRPr="00200BA6">
        <w:rPr>
          <w:rFonts w:ascii="Calibri" w:eastAsia="Calibri" w:hAnsi="Calibri"/>
          <w:i/>
          <w:iCs/>
          <w:noProof/>
          <w:sz w:val="22"/>
          <w:szCs w:val="22"/>
          <w:lang w:eastAsia="en-US"/>
        </w:rPr>
        <w:t xml:space="preserve">Hot spots policing.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https://www.college.police.uk/research/crime-reduction-toolkit/hot-spots-policing</w:t>
      </w:r>
      <w:r w:rsidRPr="00200BA6">
        <w:rPr>
          <w:rFonts w:ascii="Calibri" w:eastAsia="Calibri" w:hAnsi="Calibri"/>
          <w:noProof/>
          <w:sz w:val="22"/>
          <w:szCs w:val="22"/>
          <w:lang w:eastAsia="en-US"/>
        </w:rPr>
        <w:br/>
        <w:t>[Accessed 29 May 2022].</w:t>
      </w:r>
    </w:p>
    <w:p w14:paraId="2AE624E0"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College of Policing, 2021. </w:t>
      </w:r>
      <w:r w:rsidRPr="00200BA6">
        <w:rPr>
          <w:rFonts w:ascii="Calibri" w:eastAsia="Calibri" w:hAnsi="Calibri"/>
          <w:i/>
          <w:iCs/>
          <w:noProof/>
          <w:sz w:val="22"/>
          <w:szCs w:val="22"/>
          <w:lang w:eastAsia="en-US"/>
        </w:rPr>
        <w:t xml:space="preserve">Multi-agency public protection arrangements (MAPPA).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https://www.college.police.uk/app/major-investigation-and-public-protection/managing-sexual-offenders-and-violent-offenders/multi-agency-public-protection-arrangements-mappa</w:t>
      </w:r>
      <w:r w:rsidRPr="00200BA6">
        <w:rPr>
          <w:rFonts w:ascii="Calibri" w:eastAsia="Calibri" w:hAnsi="Calibri"/>
          <w:noProof/>
          <w:sz w:val="22"/>
          <w:szCs w:val="22"/>
          <w:lang w:eastAsia="en-US"/>
        </w:rPr>
        <w:br/>
        <w:t>[Accessed 29 May 2022].</w:t>
      </w:r>
    </w:p>
    <w:p w14:paraId="5A2174F3"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lastRenderedPageBreak/>
        <w:t xml:space="preserve">College of Policing, 2022. </w:t>
      </w:r>
      <w:r w:rsidRPr="00200BA6">
        <w:rPr>
          <w:rFonts w:ascii="Calibri" w:eastAsia="Calibri" w:hAnsi="Calibri"/>
          <w:i/>
          <w:iCs/>
          <w:noProof/>
          <w:sz w:val="22"/>
          <w:szCs w:val="22"/>
          <w:lang w:eastAsia="en-US"/>
        </w:rPr>
        <w:t xml:space="preserve">Intelligence report.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https://www.college.police.uk/app/intelligence-management/intelligence-report</w:t>
      </w:r>
      <w:r w:rsidRPr="00200BA6">
        <w:rPr>
          <w:rFonts w:ascii="Calibri" w:eastAsia="Calibri" w:hAnsi="Calibri"/>
          <w:noProof/>
          <w:sz w:val="22"/>
          <w:szCs w:val="22"/>
          <w:lang w:eastAsia="en-US"/>
        </w:rPr>
        <w:br/>
        <w:t>[Accessed 29 May 2022].</w:t>
      </w:r>
    </w:p>
    <w:p w14:paraId="5090645F"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College of Policing, 2022. </w:t>
      </w:r>
      <w:r w:rsidRPr="00200BA6">
        <w:rPr>
          <w:rFonts w:ascii="Calibri" w:eastAsia="Calibri" w:hAnsi="Calibri"/>
          <w:i/>
          <w:iCs/>
          <w:noProof/>
          <w:sz w:val="22"/>
          <w:szCs w:val="22"/>
          <w:lang w:eastAsia="en-US"/>
        </w:rPr>
        <w:t xml:space="preserve">Introduction and types of critical incidents.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https://www.college.police.uk/guidance/conflict-management/conflict-management-skills</w:t>
      </w:r>
      <w:r w:rsidRPr="00200BA6">
        <w:rPr>
          <w:rFonts w:ascii="Calibri" w:eastAsia="Calibri" w:hAnsi="Calibri"/>
          <w:noProof/>
          <w:sz w:val="22"/>
          <w:szCs w:val="22"/>
          <w:lang w:eastAsia="en-US"/>
        </w:rPr>
        <w:br/>
        <w:t>[Accessed 29 May 2022].</w:t>
      </w:r>
    </w:p>
    <w:p w14:paraId="4E675F09"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Crown Prosecution Service, 2018. </w:t>
      </w:r>
      <w:r w:rsidRPr="00200BA6">
        <w:rPr>
          <w:rFonts w:ascii="Calibri" w:eastAsia="Calibri" w:hAnsi="Calibri"/>
          <w:i/>
          <w:iCs/>
          <w:noProof/>
          <w:sz w:val="22"/>
          <w:szCs w:val="22"/>
          <w:lang w:eastAsia="en-US"/>
        </w:rPr>
        <w:t xml:space="preserve">Victim Personal Statement - Joint Agency Guide to the Victim Personal Statement. </w:t>
      </w:r>
      <w:r w:rsidRPr="00200BA6">
        <w:rPr>
          <w:rFonts w:ascii="Calibri" w:eastAsia="Calibri" w:hAnsi="Calibri"/>
          <w:noProof/>
          <w:sz w:val="22"/>
          <w:szCs w:val="22"/>
          <w:lang w:eastAsia="en-US"/>
        </w:rPr>
        <w:t>London: CPS.</w:t>
      </w:r>
    </w:p>
    <w:p w14:paraId="6EB5C3E5"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Davies, T., Braadford, B., Yesburg, J. &amp; Posch, K., 2021. </w:t>
      </w:r>
      <w:r w:rsidRPr="00200BA6">
        <w:rPr>
          <w:rFonts w:ascii="Calibri" w:eastAsia="Calibri" w:hAnsi="Calibri"/>
          <w:i/>
          <w:iCs/>
          <w:noProof/>
          <w:sz w:val="22"/>
          <w:szCs w:val="22"/>
          <w:lang w:eastAsia="en-US"/>
        </w:rPr>
        <w:t xml:space="preserve">Visibly better? Testing the effect of ethnic appearance on citizen perceptions of the police, </w:t>
      </w:r>
      <w:r w:rsidRPr="00200BA6">
        <w:rPr>
          <w:rFonts w:ascii="Calibri" w:eastAsia="Calibri" w:hAnsi="Calibri"/>
          <w:noProof/>
          <w:sz w:val="22"/>
          <w:szCs w:val="22"/>
          <w:lang w:eastAsia="en-US"/>
        </w:rPr>
        <w:t>London: Mayor’s Office for Policing and Crime, London, UK; b Jill Dando Institute of Security and Crime Science, University College London, UK; c Department of Methodology, London School of Economics and Political Science, UK.</w:t>
      </w:r>
    </w:p>
    <w:p w14:paraId="4E290A0C"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Hough, M. et al., 2018. </w:t>
      </w:r>
      <w:r w:rsidRPr="00200BA6">
        <w:rPr>
          <w:rFonts w:ascii="Calibri" w:eastAsia="Calibri" w:hAnsi="Calibri"/>
          <w:i/>
          <w:iCs/>
          <w:noProof/>
          <w:sz w:val="22"/>
          <w:szCs w:val="22"/>
          <w:lang w:eastAsia="en-US"/>
        </w:rPr>
        <w:t xml:space="preserve">Developing an evidence based police degree-holder entry programme., </w:t>
      </w:r>
      <w:r w:rsidRPr="00200BA6">
        <w:rPr>
          <w:rFonts w:ascii="Calibri" w:eastAsia="Calibri" w:hAnsi="Calibri"/>
          <w:noProof/>
          <w:sz w:val="22"/>
          <w:szCs w:val="22"/>
          <w:lang w:eastAsia="en-US"/>
        </w:rPr>
        <w:t>London: Mayor of London Office for Policing and Crime..</w:t>
      </w:r>
    </w:p>
    <w:p w14:paraId="177350E5"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Martin, D., 2021. Understanding the reconstruction of police professionalism in the UK, Policing and Society. </w:t>
      </w:r>
      <w:r w:rsidRPr="00200BA6">
        <w:rPr>
          <w:rFonts w:ascii="Calibri" w:eastAsia="Calibri" w:hAnsi="Calibri"/>
          <w:i/>
          <w:iCs/>
          <w:noProof/>
          <w:sz w:val="22"/>
          <w:szCs w:val="22"/>
          <w:lang w:eastAsia="en-US"/>
        </w:rPr>
        <w:t xml:space="preserve">Policing and Society An International Journal of Research and Policy, </w:t>
      </w:r>
      <w:r w:rsidRPr="00200BA6">
        <w:rPr>
          <w:rFonts w:ascii="Calibri" w:eastAsia="Calibri" w:hAnsi="Calibri"/>
          <w:noProof/>
          <w:sz w:val="22"/>
          <w:szCs w:val="22"/>
          <w:lang w:eastAsia="en-US"/>
        </w:rPr>
        <w:t>Volume 10, pp. 1-17.</w:t>
      </w:r>
    </w:p>
    <w:p w14:paraId="3DF30F33"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Nash, M. &amp; Williams, A., 2010. </w:t>
      </w:r>
      <w:r w:rsidRPr="00200BA6">
        <w:rPr>
          <w:rFonts w:ascii="Calibri" w:eastAsia="Calibri" w:hAnsi="Calibri"/>
          <w:i/>
          <w:iCs/>
          <w:noProof/>
          <w:sz w:val="22"/>
          <w:szCs w:val="22"/>
          <w:lang w:eastAsia="en-US"/>
        </w:rPr>
        <w:t xml:space="preserve">Handbook of Public Protection. </w:t>
      </w:r>
      <w:r w:rsidRPr="00200BA6">
        <w:rPr>
          <w:rFonts w:ascii="Calibri" w:eastAsia="Calibri" w:hAnsi="Calibri"/>
          <w:noProof/>
          <w:sz w:val="22"/>
          <w:szCs w:val="22"/>
          <w:lang w:eastAsia="en-US"/>
        </w:rPr>
        <w:t>1st ed. Oxon: Willan Publishing.</w:t>
      </w:r>
    </w:p>
    <w:p w14:paraId="309ADF3C"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National Crime Agency, 2022. </w:t>
      </w:r>
      <w:r w:rsidRPr="00200BA6">
        <w:rPr>
          <w:rFonts w:ascii="Calibri" w:eastAsia="Calibri" w:hAnsi="Calibri"/>
          <w:i/>
          <w:iCs/>
          <w:noProof/>
          <w:sz w:val="22"/>
          <w:szCs w:val="22"/>
          <w:lang w:eastAsia="en-US"/>
        </w:rPr>
        <w:t xml:space="preserve">Intelligence: enhancing the picture of serious organised crime affecting the UK. </w:t>
      </w:r>
      <w:r w:rsidRPr="00200BA6">
        <w:rPr>
          <w:rFonts w:ascii="Calibri" w:eastAsia="Calibri" w:hAnsi="Calibri"/>
          <w:noProof/>
          <w:sz w:val="22"/>
          <w:szCs w:val="22"/>
          <w:lang w:eastAsia="en-US"/>
        </w:rPr>
        <w:t xml:space="preserve">[Online] </w:t>
      </w:r>
      <w:r w:rsidRPr="00200BA6">
        <w:rPr>
          <w:rFonts w:ascii="Calibri" w:eastAsia="Calibri" w:hAnsi="Calibri"/>
          <w:noProof/>
          <w:sz w:val="22"/>
          <w:szCs w:val="22"/>
          <w:lang w:eastAsia="en-US"/>
        </w:rPr>
        <w:br/>
        <w:t xml:space="preserve">Available at: </w:t>
      </w:r>
      <w:r w:rsidRPr="00200BA6">
        <w:rPr>
          <w:rFonts w:ascii="Calibri" w:eastAsia="Calibri" w:hAnsi="Calibri"/>
          <w:noProof/>
          <w:sz w:val="22"/>
          <w:szCs w:val="22"/>
          <w:u w:val="single"/>
          <w:lang w:eastAsia="en-US"/>
        </w:rPr>
        <w:t>https://www.nationalcrimeagency.gov.uk/what-we-do/how-we-work/intelligence-enhancing-the-picture-of-serious-organised-crime-affecting-the-uk</w:t>
      </w:r>
      <w:r w:rsidRPr="00200BA6">
        <w:rPr>
          <w:rFonts w:ascii="Calibri" w:eastAsia="Calibri" w:hAnsi="Calibri"/>
          <w:noProof/>
          <w:sz w:val="22"/>
          <w:szCs w:val="22"/>
          <w:lang w:eastAsia="en-US"/>
        </w:rPr>
        <w:br/>
        <w:t>[Accessed 29 May 2022].</w:t>
      </w:r>
    </w:p>
    <w:p w14:paraId="4072D41E"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Palmieri, L., 2005. Information vs. Intelligence: What Police Executives Need to Know. </w:t>
      </w:r>
      <w:r w:rsidRPr="00200BA6">
        <w:rPr>
          <w:rFonts w:ascii="Calibri" w:eastAsia="Calibri" w:hAnsi="Calibri"/>
          <w:i/>
          <w:iCs/>
          <w:noProof/>
          <w:sz w:val="22"/>
          <w:szCs w:val="22"/>
          <w:lang w:eastAsia="en-US"/>
        </w:rPr>
        <w:t xml:space="preserve">Police Cheif, </w:t>
      </w:r>
      <w:r w:rsidRPr="00200BA6">
        <w:rPr>
          <w:rFonts w:ascii="Calibri" w:eastAsia="Calibri" w:hAnsi="Calibri"/>
          <w:noProof/>
          <w:sz w:val="22"/>
          <w:szCs w:val="22"/>
          <w:lang w:eastAsia="en-US"/>
        </w:rPr>
        <w:t>72(6), pp. 32-33.</w:t>
      </w:r>
    </w:p>
    <w:p w14:paraId="10405C24" w14:textId="77777777" w:rsidR="00200BA6" w:rsidRPr="00200BA6" w:rsidRDefault="00200BA6" w:rsidP="00200BA6">
      <w:pPr>
        <w:spacing w:after="160" w:line="259" w:lineRule="auto"/>
        <w:rPr>
          <w:rFonts w:ascii="Calibri" w:eastAsia="Calibri" w:hAnsi="Calibri"/>
          <w:noProof/>
          <w:sz w:val="22"/>
          <w:szCs w:val="22"/>
          <w:lang w:eastAsia="en-US"/>
        </w:rPr>
      </w:pPr>
      <w:r w:rsidRPr="00200BA6">
        <w:rPr>
          <w:rFonts w:ascii="Calibri" w:eastAsia="Calibri" w:hAnsi="Calibri"/>
          <w:noProof/>
          <w:sz w:val="22"/>
          <w:szCs w:val="22"/>
          <w:lang w:eastAsia="en-US"/>
        </w:rPr>
        <w:t xml:space="preserve">Pease, K., 1997. Crime Prevention. In: M. Maguire, R. Morgan &amp; R. Reiner, eds. </w:t>
      </w:r>
      <w:r w:rsidRPr="00200BA6">
        <w:rPr>
          <w:rFonts w:ascii="Calibri" w:eastAsia="Calibri" w:hAnsi="Calibri"/>
          <w:i/>
          <w:iCs/>
          <w:noProof/>
          <w:sz w:val="22"/>
          <w:szCs w:val="22"/>
          <w:lang w:eastAsia="en-US"/>
        </w:rPr>
        <w:t xml:space="preserve">The Oxford Handbook of Criminology. </w:t>
      </w:r>
      <w:r w:rsidRPr="00200BA6">
        <w:rPr>
          <w:rFonts w:ascii="Calibri" w:eastAsia="Calibri" w:hAnsi="Calibri"/>
          <w:noProof/>
          <w:sz w:val="22"/>
          <w:szCs w:val="22"/>
          <w:lang w:eastAsia="en-US"/>
        </w:rPr>
        <w:t>2nd ed. Oxford: Oxford University Press, p. 987.</w:t>
      </w:r>
    </w:p>
    <w:p w14:paraId="55FB9363" w14:textId="101B915F" w:rsidR="00906169" w:rsidRDefault="00200BA6" w:rsidP="00200BA6">
      <w:pPr>
        <w:spacing w:line="257" w:lineRule="auto"/>
        <w:rPr>
          <w:rFonts w:ascii="Calibri" w:eastAsia="Calibri" w:hAnsi="Calibri" w:cs="Calibri"/>
          <w:sz w:val="22"/>
          <w:szCs w:val="22"/>
        </w:rPr>
      </w:pPr>
      <w:r w:rsidRPr="00200BA6">
        <w:rPr>
          <w:rFonts w:ascii="Calibri" w:eastAsia="Calibri" w:hAnsi="Calibri"/>
          <w:sz w:val="22"/>
          <w:szCs w:val="22"/>
          <w:lang w:eastAsia="en-US"/>
        </w:rPr>
        <w:fldChar w:fldCharType="end"/>
      </w:r>
    </w:p>
    <w:p w14:paraId="0B341A4D" w14:textId="3F256AB0" w:rsidR="00906169" w:rsidRDefault="00906169" w:rsidP="00454735">
      <w:pPr>
        <w:spacing w:line="257" w:lineRule="auto"/>
        <w:rPr>
          <w:rFonts w:ascii="Calibri" w:eastAsia="Calibri" w:hAnsi="Calibri" w:cs="Calibri"/>
          <w:sz w:val="22"/>
          <w:szCs w:val="22"/>
        </w:rPr>
      </w:pPr>
    </w:p>
    <w:p w14:paraId="197AC72B" w14:textId="7ED8951A" w:rsidR="00906169" w:rsidRDefault="00906169" w:rsidP="00454735">
      <w:pPr>
        <w:spacing w:line="257" w:lineRule="auto"/>
        <w:rPr>
          <w:rFonts w:ascii="Calibri" w:eastAsia="Calibri" w:hAnsi="Calibri" w:cs="Calibri"/>
          <w:sz w:val="22"/>
          <w:szCs w:val="22"/>
        </w:rPr>
      </w:pPr>
    </w:p>
    <w:p w14:paraId="55DD0D64" w14:textId="1FBEC81F" w:rsidR="00906169" w:rsidRDefault="00906169" w:rsidP="00454735">
      <w:pPr>
        <w:spacing w:line="257" w:lineRule="auto"/>
        <w:rPr>
          <w:rFonts w:ascii="Calibri" w:eastAsia="Calibri" w:hAnsi="Calibri" w:cs="Calibri"/>
          <w:sz w:val="22"/>
          <w:szCs w:val="22"/>
        </w:rPr>
      </w:pPr>
    </w:p>
    <w:p w14:paraId="75100934" w14:textId="642F8B00" w:rsidR="00906169" w:rsidRDefault="00906169" w:rsidP="00454735">
      <w:pPr>
        <w:spacing w:line="257" w:lineRule="auto"/>
        <w:rPr>
          <w:rFonts w:ascii="Calibri" w:eastAsia="Calibri" w:hAnsi="Calibri" w:cs="Calibri"/>
          <w:sz w:val="22"/>
          <w:szCs w:val="22"/>
        </w:rPr>
      </w:pPr>
    </w:p>
    <w:p w14:paraId="0EF45865" w14:textId="60B829FE" w:rsidR="00906169" w:rsidRDefault="00906169" w:rsidP="00454735">
      <w:pPr>
        <w:spacing w:line="257" w:lineRule="auto"/>
        <w:rPr>
          <w:rFonts w:ascii="Calibri" w:eastAsia="Calibri" w:hAnsi="Calibri" w:cs="Calibri"/>
          <w:sz w:val="22"/>
          <w:szCs w:val="22"/>
        </w:rPr>
      </w:pPr>
    </w:p>
    <w:p w14:paraId="142FE4EB" w14:textId="3D28AB61" w:rsidR="00906169" w:rsidRDefault="00906169" w:rsidP="00454735">
      <w:pPr>
        <w:spacing w:line="257" w:lineRule="auto"/>
        <w:rPr>
          <w:rFonts w:ascii="Calibri" w:eastAsia="Calibri" w:hAnsi="Calibri" w:cs="Calibri"/>
          <w:sz w:val="22"/>
          <w:szCs w:val="22"/>
        </w:rPr>
      </w:pPr>
    </w:p>
    <w:p w14:paraId="5C437663" w14:textId="52ABA51B" w:rsidR="00906169" w:rsidRDefault="00906169" w:rsidP="00454735">
      <w:pPr>
        <w:spacing w:line="257" w:lineRule="auto"/>
        <w:rPr>
          <w:rFonts w:ascii="Calibri" w:eastAsia="Calibri" w:hAnsi="Calibri" w:cs="Calibri"/>
          <w:sz w:val="22"/>
          <w:szCs w:val="22"/>
        </w:rPr>
      </w:pPr>
    </w:p>
    <w:p w14:paraId="1DE9DB85" w14:textId="584DB7DD" w:rsidR="00906169" w:rsidRDefault="00906169" w:rsidP="00454735">
      <w:pPr>
        <w:spacing w:line="257" w:lineRule="auto"/>
        <w:rPr>
          <w:rFonts w:ascii="Calibri" w:eastAsia="Calibri" w:hAnsi="Calibri" w:cs="Calibri"/>
          <w:sz w:val="22"/>
          <w:szCs w:val="22"/>
        </w:rPr>
      </w:pPr>
    </w:p>
    <w:p w14:paraId="38937FAD" w14:textId="15A6589B" w:rsidR="00906169" w:rsidRDefault="00906169" w:rsidP="00454735">
      <w:pPr>
        <w:spacing w:line="257" w:lineRule="auto"/>
        <w:rPr>
          <w:rFonts w:ascii="Calibri" w:eastAsia="Calibri" w:hAnsi="Calibri" w:cs="Calibri"/>
          <w:sz w:val="22"/>
          <w:szCs w:val="22"/>
        </w:rPr>
      </w:pPr>
    </w:p>
    <w:p w14:paraId="29A1F0BA" w14:textId="539B48ED" w:rsidR="00906169" w:rsidRDefault="00906169" w:rsidP="00454735">
      <w:pPr>
        <w:spacing w:line="257" w:lineRule="auto"/>
        <w:rPr>
          <w:rFonts w:ascii="Calibri" w:eastAsia="Calibri" w:hAnsi="Calibri" w:cs="Calibri"/>
          <w:sz w:val="22"/>
          <w:szCs w:val="22"/>
        </w:rPr>
      </w:pPr>
    </w:p>
    <w:p w14:paraId="07498484" w14:textId="3BE77C5E" w:rsidR="00906169" w:rsidRDefault="00906169" w:rsidP="00454735">
      <w:pPr>
        <w:spacing w:line="257" w:lineRule="auto"/>
        <w:rPr>
          <w:rFonts w:ascii="Calibri" w:eastAsia="Calibri" w:hAnsi="Calibri" w:cs="Calibri"/>
          <w:sz w:val="22"/>
          <w:szCs w:val="22"/>
        </w:rPr>
      </w:pPr>
    </w:p>
    <w:p w14:paraId="3A9AF3BF" w14:textId="612E6DBE" w:rsidR="00906169" w:rsidRDefault="00906169" w:rsidP="00454735">
      <w:pPr>
        <w:spacing w:line="257" w:lineRule="auto"/>
        <w:rPr>
          <w:rFonts w:ascii="Calibri" w:eastAsia="Calibri" w:hAnsi="Calibri" w:cs="Calibri"/>
          <w:sz w:val="22"/>
          <w:szCs w:val="22"/>
        </w:rPr>
      </w:pPr>
    </w:p>
    <w:p w14:paraId="382C7375" w14:textId="666A1D93" w:rsidR="00906169" w:rsidRDefault="00906169" w:rsidP="00454735">
      <w:pPr>
        <w:spacing w:line="257" w:lineRule="auto"/>
        <w:rPr>
          <w:rFonts w:ascii="Calibri" w:eastAsia="Calibri" w:hAnsi="Calibri" w:cs="Calibri"/>
          <w:sz w:val="22"/>
          <w:szCs w:val="22"/>
        </w:rPr>
      </w:pPr>
    </w:p>
    <w:p w14:paraId="0FFD7EA0" w14:textId="77777777" w:rsidR="00906169" w:rsidRPr="00454735" w:rsidRDefault="00906169" w:rsidP="00454735">
      <w:pPr>
        <w:spacing w:line="257" w:lineRule="auto"/>
        <w:rPr>
          <w:rFonts w:ascii="Calibri" w:hAnsi="Calibri" w:cs="Calibri"/>
          <w:sz w:val="22"/>
          <w:szCs w:val="22"/>
        </w:rPr>
      </w:pPr>
    </w:p>
    <w:p w14:paraId="01F2D0F7" w14:textId="0D7C4D55" w:rsidR="464F7901" w:rsidRDefault="464F7901" w:rsidP="464F7901">
      <w:pPr>
        <w:spacing w:line="257" w:lineRule="auto"/>
        <w:rPr>
          <w:rFonts w:ascii="Calibri" w:eastAsia="Calibri" w:hAnsi="Calibri" w:cs="Calibri"/>
          <w:sz w:val="28"/>
          <w:szCs w:val="28"/>
        </w:rPr>
      </w:pPr>
    </w:p>
    <w:p w14:paraId="564D9DC7" w14:textId="559EC8F1" w:rsidR="00795507" w:rsidRDefault="00795507" w:rsidP="00454735">
      <w:pPr>
        <w:rPr>
          <w:rFonts w:ascii="Calibri" w:eastAsia="Calibri" w:hAnsi="Calibri" w:cs="Calibri"/>
          <w:sz w:val="28"/>
          <w:szCs w:val="28"/>
        </w:rPr>
      </w:pPr>
    </w:p>
    <w:p w14:paraId="478FA935" w14:textId="77777777" w:rsidR="00200BA6" w:rsidRDefault="00200BA6" w:rsidP="00454735">
      <w:pPr>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546646A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on line this allows you to access journals through the library, make use of this to gain good grades.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00E3F55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4267845C"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5507">
        <w:rPr>
          <w:rFonts w:ascii="Arial" w:hAnsi="Arial" w:cs="Arial"/>
          <w:i/>
          <w:sz w:val="22"/>
          <w:szCs w:val="22"/>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A406E5" w:rsidRDefault="00C01A3F" w:rsidP="00D22D9C">
      <w:pPr>
        <w:jc w:val="both"/>
        <w:rPr>
          <w:rFonts w:ascii="Arial" w:hAnsi="Arial" w:cs="Arial"/>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4884D4F" w:rsidR="00D22D9C"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C0ACD48" w14:textId="77777777" w:rsidR="00795507" w:rsidRPr="00A406E5" w:rsidRDefault="00795507" w:rsidP="00795507">
      <w:pPr>
        <w:ind w:left="360"/>
        <w:jc w:val="both"/>
        <w:rPr>
          <w:rFonts w:ascii="Arial" w:hAnsi="Arial" w:cs="Arial"/>
          <w:b/>
          <w:sz w:val="22"/>
          <w:szCs w:val="22"/>
        </w:rPr>
      </w:pP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3F1F63F4" w14:textId="2D130DD7" w:rsidR="001F50B6" w:rsidRDefault="001F50B6" w:rsidP="00D22D9C">
      <w:pPr>
        <w:jc w:val="both"/>
        <w:rPr>
          <w:rFonts w:ascii="Arial" w:hAnsi="Arial" w:cs="Arial"/>
          <w:sz w:val="22"/>
          <w:szCs w:val="22"/>
        </w:rPr>
      </w:pPr>
    </w:p>
    <w:p w14:paraId="4F06B943" w14:textId="4FFE161B" w:rsidR="00045D04" w:rsidRDefault="00045D04" w:rsidP="00D22D9C">
      <w:pPr>
        <w:jc w:val="both"/>
        <w:rPr>
          <w:rFonts w:ascii="Arial" w:hAnsi="Arial" w:cs="Arial"/>
          <w:sz w:val="22"/>
          <w:szCs w:val="22"/>
        </w:rPr>
      </w:pPr>
    </w:p>
    <w:p w14:paraId="61A2F0AF" w14:textId="42F85279" w:rsidR="00045D04" w:rsidRDefault="00045D04" w:rsidP="00D22D9C">
      <w:pPr>
        <w:jc w:val="both"/>
        <w:rPr>
          <w:rFonts w:ascii="Arial" w:hAnsi="Arial" w:cs="Arial"/>
          <w:sz w:val="22"/>
          <w:szCs w:val="22"/>
        </w:rPr>
      </w:pPr>
    </w:p>
    <w:p w14:paraId="4B80D12F" w14:textId="27E5E120" w:rsidR="00045D04" w:rsidRDefault="00045D04" w:rsidP="00D22D9C">
      <w:pPr>
        <w:jc w:val="both"/>
        <w:rPr>
          <w:rFonts w:ascii="Arial" w:hAnsi="Arial" w:cs="Arial"/>
          <w:sz w:val="22"/>
          <w:szCs w:val="22"/>
        </w:rPr>
      </w:pPr>
    </w:p>
    <w:p w14:paraId="38FA556D" w14:textId="76AC1767" w:rsidR="00045D04" w:rsidRDefault="00045D04" w:rsidP="00D22D9C">
      <w:pPr>
        <w:jc w:val="both"/>
        <w:rPr>
          <w:rFonts w:ascii="Arial" w:hAnsi="Arial" w:cs="Arial"/>
          <w:sz w:val="22"/>
          <w:szCs w:val="22"/>
        </w:rPr>
      </w:pPr>
    </w:p>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headerReference w:type="even" r:id="rId13"/>
          <w:headerReference w:type="default" r:id="rId14"/>
          <w:footerReference w:type="even" r:id="rId15"/>
          <w:footerReference w:type="default" r:id="rId16"/>
          <w:headerReference w:type="first" r:id="rId17"/>
          <w:footerReference w:type="first" r:id="rId18"/>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A406E5" w:rsidRDefault="00045D04"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A406E5" w:rsidRDefault="00045D04"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A406E5" w:rsidRDefault="00045D04"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FB43BD">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FB43BD">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FB43BD">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FB43B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FB43BD">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FB43BD">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FB43B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FB43B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FB43B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FB43BD">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FB43B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FB43B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FB43B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FB43B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FB43B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FB43B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FB43B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FB43B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FB43B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FB43B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FB43B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FB43B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FB43B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FB43B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FB43B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FB43B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FB43B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FB43B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01C2C686" w14:textId="77777777" w:rsidR="00C073F1" w:rsidRPr="00D9771E" w:rsidRDefault="00C073F1" w:rsidP="00FB43B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FB43B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FB43B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FB43B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FB43B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FB43B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FB43B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FB43B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FB43B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FB43BD">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FB43BD">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FB43BD">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FB43BD">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FB43BD">
            <w:pPr>
              <w:rPr>
                <w:rFonts w:ascii="Arial" w:hAnsi="Arial" w:cs="Arial"/>
              </w:rPr>
            </w:pPr>
          </w:p>
        </w:tc>
        <w:tc>
          <w:tcPr>
            <w:tcW w:w="1736" w:type="dxa"/>
          </w:tcPr>
          <w:p w14:paraId="1E350914" w14:textId="77777777" w:rsidR="00C073F1" w:rsidRPr="00B669B1" w:rsidRDefault="00C073F1" w:rsidP="00FB43BD">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FB43BD">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FB43BD">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56324B66" w14:textId="77777777" w:rsidR="00C073F1" w:rsidRPr="00E518DC" w:rsidRDefault="00C073F1" w:rsidP="00FB43BD">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FB43BD">
            <w:pPr>
              <w:rPr>
                <w:rFonts w:ascii="Arial" w:hAnsi="Arial" w:cs="Arial"/>
              </w:rPr>
            </w:pPr>
          </w:p>
        </w:tc>
        <w:tc>
          <w:tcPr>
            <w:tcW w:w="1736" w:type="dxa"/>
          </w:tcPr>
          <w:p w14:paraId="677FE6A5" w14:textId="77777777" w:rsidR="00C073F1" w:rsidRPr="00B669B1" w:rsidRDefault="00C073F1" w:rsidP="00FB43BD">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FB43BD">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FB43BD">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w:t>
            </w:r>
            <w:r w:rsidRPr="00CA285D">
              <w:rPr>
                <w:rFonts w:ascii="Arial" w:hAnsi="Arial" w:cs="Arial"/>
              </w:rPr>
              <w:lastRenderedPageBreak/>
              <w:t>opinion rather than argue on t</w:t>
            </w:r>
            <w:r>
              <w:rPr>
                <w:rFonts w:ascii="Arial" w:hAnsi="Arial" w:cs="Arial"/>
              </w:rPr>
              <w:t>he basis of reason and evidence.</w:t>
            </w:r>
          </w:p>
        </w:tc>
        <w:tc>
          <w:tcPr>
            <w:tcW w:w="1736" w:type="dxa"/>
          </w:tcPr>
          <w:p w14:paraId="1D9E6A9D" w14:textId="77777777" w:rsidR="00C073F1" w:rsidRPr="00795507" w:rsidRDefault="00C073F1" w:rsidP="00FB43BD">
            <w:pPr>
              <w:rPr>
                <w:rFonts w:ascii="Arial" w:hAnsi="Arial" w:cs="Arial"/>
              </w:rPr>
            </w:pPr>
            <w:r w:rsidRPr="00795507">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616CB8C3" w14:textId="77777777" w:rsidR="00C073F1" w:rsidRPr="00B669B1" w:rsidRDefault="00C073F1" w:rsidP="00FB43BD">
            <w:pPr>
              <w:rPr>
                <w:rFonts w:ascii="Arial" w:hAnsi="Arial" w:cs="Arial"/>
              </w:rPr>
            </w:pPr>
          </w:p>
        </w:tc>
        <w:tc>
          <w:tcPr>
            <w:tcW w:w="1736" w:type="dxa"/>
          </w:tcPr>
          <w:p w14:paraId="22F905BB" w14:textId="77777777" w:rsidR="00C073F1" w:rsidRPr="00B669B1" w:rsidRDefault="00C073F1" w:rsidP="00FB43BD">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FB43BD">
            <w:pPr>
              <w:rPr>
                <w:rFonts w:ascii="Arial" w:hAnsi="Arial" w:cs="Arial"/>
              </w:rPr>
            </w:pPr>
          </w:p>
        </w:tc>
        <w:tc>
          <w:tcPr>
            <w:tcW w:w="1736" w:type="dxa"/>
          </w:tcPr>
          <w:p w14:paraId="0FA49806" w14:textId="77777777" w:rsidR="00C073F1" w:rsidRPr="00B669B1" w:rsidRDefault="00C073F1" w:rsidP="00FB43BD">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FB43BD">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 xml:space="preserve">Evidence of independent thought and ability to ‘see beyond the question’, </w:t>
            </w:r>
            <w:r w:rsidRPr="00997253">
              <w:rPr>
                <w:rFonts w:ascii="Arial" w:hAnsi="Arial" w:cs="Arial"/>
              </w:rPr>
              <w:lastRenderedPageBreak/>
              <w:t>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FB43BD">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FB43B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FB43BD">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FB43BD">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FB43B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FB43B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FB43B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FB43B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FB43BD">
            <w:pPr>
              <w:rPr>
                <w:rFonts w:ascii="Arial" w:hAnsi="Arial" w:cs="Arial"/>
              </w:rPr>
            </w:pPr>
          </w:p>
          <w:p w14:paraId="70F79EE5" w14:textId="77777777" w:rsidR="00C073F1" w:rsidRPr="00B669B1" w:rsidRDefault="00C073F1" w:rsidP="00FB43BD">
            <w:pPr>
              <w:rPr>
                <w:rFonts w:ascii="Arial" w:hAnsi="Arial" w:cs="Arial"/>
              </w:rPr>
            </w:pPr>
          </w:p>
        </w:tc>
        <w:tc>
          <w:tcPr>
            <w:tcW w:w="1736" w:type="dxa"/>
          </w:tcPr>
          <w:p w14:paraId="6697BDD6" w14:textId="77777777" w:rsidR="00C073F1" w:rsidRPr="00B669B1" w:rsidRDefault="00C073F1" w:rsidP="00FB43B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FB43B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FB43B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FB43BD">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FB43B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FB43B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FB43BD">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FB43B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FB43BD">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FB43BD">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FB43B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FB43BD">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FB43B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FB43BD">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6E53D45E" w14:textId="77777777" w:rsidR="00C073F1" w:rsidRPr="00F65EEE" w:rsidRDefault="00C073F1" w:rsidP="00FB43B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FB43BD">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FB43BD">
            <w:pPr>
              <w:rPr>
                <w:rFonts w:ascii="Arial" w:hAnsi="Arial" w:cs="Arial"/>
              </w:rPr>
            </w:pPr>
            <w:r w:rsidRPr="00E07BE3">
              <w:rPr>
                <w:rFonts w:ascii="Arial" w:hAnsi="Arial" w:cs="Arial"/>
              </w:rPr>
              <w:lastRenderedPageBreak/>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FB43BD">
            <w:pPr>
              <w:rPr>
                <w:rFonts w:ascii="Arial" w:hAnsi="Arial" w:cs="Arial"/>
              </w:rPr>
            </w:pPr>
          </w:p>
          <w:p w14:paraId="1F6375EF" w14:textId="77777777" w:rsidR="00C073F1" w:rsidRPr="00E07BE3" w:rsidRDefault="00C073F1" w:rsidP="00FB43B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FB43BD">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0D7784C2" w14:textId="77777777" w:rsidR="00C073F1" w:rsidRPr="00E07BE3" w:rsidRDefault="00C073F1" w:rsidP="00FB43B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FB43BD">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w:t>
            </w:r>
            <w:r w:rsidRPr="00E07BE3">
              <w:rPr>
                <w:rFonts w:ascii="Arial" w:hAnsi="Arial" w:cs="Arial"/>
              </w:rPr>
              <w:lastRenderedPageBreak/>
              <w:t xml:space="preserve">some room for improvement. </w:t>
            </w:r>
          </w:p>
          <w:p w14:paraId="7A679A78" w14:textId="77777777" w:rsidR="00C073F1" w:rsidRPr="00E07BE3" w:rsidRDefault="00C073F1" w:rsidP="00FB43B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FB43B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FB43BD">
            <w:pPr>
              <w:rPr>
                <w:rFonts w:ascii="Arial" w:hAnsi="Arial" w:cs="Arial"/>
              </w:rPr>
            </w:pPr>
            <w:r w:rsidRPr="00E07BE3">
              <w:rPr>
                <w:rFonts w:ascii="Arial" w:hAnsi="Arial" w:cs="Arial"/>
              </w:rPr>
              <w:lastRenderedPageBreak/>
              <w:t xml:space="preserve">Can communicate effectively in a suitable format, </w:t>
            </w:r>
            <w:r w:rsidRPr="00E07BE3">
              <w:rPr>
                <w:rFonts w:ascii="Arial" w:hAnsi="Arial" w:cs="Arial"/>
              </w:rPr>
              <w:lastRenderedPageBreak/>
              <w:t>but may have minor errors.</w:t>
            </w:r>
          </w:p>
          <w:p w14:paraId="6F44E642" w14:textId="77777777" w:rsidR="00C073F1" w:rsidRPr="00E07BE3" w:rsidRDefault="00C073F1" w:rsidP="00FB43B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FB43BD">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FB43BD">
            <w:pPr>
              <w:rPr>
                <w:rFonts w:ascii="Arial" w:hAnsi="Arial" w:cs="Arial"/>
              </w:rPr>
            </w:pPr>
            <w:r w:rsidRPr="00E07BE3">
              <w:rPr>
                <w:rFonts w:ascii="Arial" w:hAnsi="Arial" w:cs="Arial"/>
              </w:rPr>
              <w:lastRenderedPageBreak/>
              <w:t xml:space="preserve">Can communicate well, confidently and consistently </w:t>
            </w:r>
            <w:r w:rsidRPr="00E07BE3">
              <w:rPr>
                <w:rFonts w:ascii="Arial" w:hAnsi="Arial" w:cs="Arial"/>
              </w:rPr>
              <w:lastRenderedPageBreak/>
              <w:t>in a suitable format.</w:t>
            </w:r>
          </w:p>
          <w:p w14:paraId="1FF76C38" w14:textId="77777777" w:rsidR="00C073F1" w:rsidRPr="00E07BE3" w:rsidRDefault="00C073F1" w:rsidP="00FB43BD">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FB43B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FB43BD">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lastRenderedPageBreak/>
              <w:t xml:space="preserve">consistently </w:t>
            </w:r>
            <w:r w:rsidRPr="00E07BE3">
              <w:rPr>
                <w:rFonts w:ascii="Arial" w:hAnsi="Arial" w:cs="Arial"/>
              </w:rPr>
              <w:t>in a suitable format.</w:t>
            </w:r>
          </w:p>
          <w:p w14:paraId="6B6F232D" w14:textId="77777777" w:rsidR="00C073F1" w:rsidRPr="00E07BE3" w:rsidRDefault="00C073F1" w:rsidP="00FB43BD">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FB43BD">
            <w:pPr>
              <w:rPr>
                <w:rFonts w:ascii="Arial" w:hAnsi="Arial" w:cs="Arial"/>
              </w:rPr>
            </w:pPr>
            <w:r w:rsidRPr="00E07BE3">
              <w:rPr>
                <w:rFonts w:ascii="Arial" w:hAnsi="Arial" w:cs="Arial"/>
              </w:rPr>
              <w:lastRenderedPageBreak/>
              <w:t xml:space="preserve">Can communicate with an exceptionally </w:t>
            </w:r>
            <w:r w:rsidRPr="00E07BE3">
              <w:rPr>
                <w:rFonts w:ascii="Arial" w:hAnsi="Arial" w:cs="Arial"/>
              </w:rPr>
              <w:lastRenderedPageBreak/>
              <w:t xml:space="preserve">high level of professionalism. </w:t>
            </w:r>
          </w:p>
          <w:p w14:paraId="5F34A6AA" w14:textId="77777777" w:rsidR="00C073F1" w:rsidRPr="00E07BE3" w:rsidRDefault="00C073F1" w:rsidP="00FB43BD">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82BBCB" w14:textId="77777777" w:rsidR="005221BD" w:rsidRDefault="005221BD">
      <w:r>
        <w:separator/>
      </w:r>
    </w:p>
  </w:endnote>
  <w:endnote w:type="continuationSeparator" w:id="0">
    <w:p w14:paraId="236B1D9E" w14:textId="77777777" w:rsidR="005221BD" w:rsidRDefault="00522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62AF7" w14:textId="77777777" w:rsidR="00FB43BD" w:rsidRDefault="00FB43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84959" w14:textId="421296F4" w:rsidR="00FB43BD" w:rsidRDefault="00FB43B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563E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63EC">
      <w:rPr>
        <w:b/>
        <w:noProof/>
      </w:rPr>
      <w:t>22</w:t>
    </w:r>
    <w:r>
      <w:rPr>
        <w:b/>
        <w:sz w:val="24"/>
        <w:szCs w:val="24"/>
      </w:rPr>
      <w:fldChar w:fldCharType="end"/>
    </w:r>
  </w:p>
  <w:p w14:paraId="0042A60A" w14:textId="77777777" w:rsidR="00FB43BD" w:rsidRDefault="00FB43B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166ED" w14:textId="77777777" w:rsidR="00FB43BD" w:rsidRDefault="00FB43B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ABA82" w14:textId="77777777" w:rsidR="00FB43BD" w:rsidRDefault="00FB43B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61B45" w14:textId="77777777" w:rsidR="005221BD" w:rsidRDefault="005221BD">
      <w:r>
        <w:separator/>
      </w:r>
    </w:p>
  </w:footnote>
  <w:footnote w:type="continuationSeparator" w:id="0">
    <w:p w14:paraId="38B90A2C" w14:textId="77777777" w:rsidR="005221BD" w:rsidRDefault="00522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083CCF" w14:textId="77777777" w:rsidR="00FB43BD" w:rsidRDefault="00FB43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7AC7B" w14:textId="77777777" w:rsidR="00FB43BD" w:rsidRDefault="00FB43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50A58" w14:textId="77777777" w:rsidR="00FB43BD" w:rsidRDefault="00FB43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19"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3"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1"/>
  </w:num>
  <w:num w:numId="2">
    <w:abstractNumId w:val="18"/>
  </w:num>
  <w:num w:numId="3">
    <w:abstractNumId w:val="3"/>
  </w:num>
  <w:num w:numId="4">
    <w:abstractNumId w:val="16"/>
  </w:num>
  <w:num w:numId="5">
    <w:abstractNumId w:val="30"/>
  </w:num>
  <w:num w:numId="6">
    <w:abstractNumId w:val="20"/>
  </w:num>
  <w:num w:numId="7">
    <w:abstractNumId w:val="12"/>
  </w:num>
  <w:num w:numId="8">
    <w:abstractNumId w:val="29"/>
  </w:num>
  <w:num w:numId="9">
    <w:abstractNumId w:val="6"/>
  </w:num>
  <w:num w:numId="10">
    <w:abstractNumId w:val="26"/>
  </w:num>
  <w:num w:numId="11">
    <w:abstractNumId w:val="17"/>
  </w:num>
  <w:num w:numId="12">
    <w:abstractNumId w:val="8"/>
  </w:num>
  <w:num w:numId="13">
    <w:abstractNumId w:val="9"/>
  </w:num>
  <w:num w:numId="14">
    <w:abstractNumId w:val="14"/>
  </w:num>
  <w:num w:numId="15">
    <w:abstractNumId w:val="24"/>
  </w:num>
  <w:num w:numId="16">
    <w:abstractNumId w:val="7"/>
  </w:num>
  <w:num w:numId="17">
    <w:abstractNumId w:val="0"/>
  </w:num>
  <w:num w:numId="18">
    <w:abstractNumId w:val="10"/>
  </w:num>
  <w:num w:numId="19">
    <w:abstractNumId w:val="25"/>
  </w:num>
  <w:num w:numId="20">
    <w:abstractNumId w:val="4"/>
  </w:num>
  <w:num w:numId="21">
    <w:abstractNumId w:val="15"/>
  </w:num>
  <w:num w:numId="22">
    <w:abstractNumId w:val="2"/>
  </w:num>
  <w:num w:numId="23">
    <w:abstractNumId w:val="19"/>
  </w:num>
  <w:num w:numId="24">
    <w:abstractNumId w:val="22"/>
  </w:num>
  <w:num w:numId="25">
    <w:abstractNumId w:val="1"/>
  </w:num>
  <w:num w:numId="26">
    <w:abstractNumId w:val="28"/>
  </w:num>
  <w:num w:numId="27">
    <w:abstractNumId w:val="5"/>
  </w:num>
  <w:num w:numId="28">
    <w:abstractNumId w:val="23"/>
  </w:num>
  <w:num w:numId="29">
    <w:abstractNumId w:val="27"/>
  </w:num>
  <w:num w:numId="30">
    <w:abstractNumId w:val="21"/>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ECF"/>
    <w:rsid w:val="00026B02"/>
    <w:rsid w:val="00045D04"/>
    <w:rsid w:val="00081A04"/>
    <w:rsid w:val="000822E5"/>
    <w:rsid w:val="000971FC"/>
    <w:rsid w:val="000A2A3A"/>
    <w:rsid w:val="000A492A"/>
    <w:rsid w:val="000D2D4F"/>
    <w:rsid w:val="000D2F80"/>
    <w:rsid w:val="000E413A"/>
    <w:rsid w:val="000E5430"/>
    <w:rsid w:val="000F5AA3"/>
    <w:rsid w:val="00100396"/>
    <w:rsid w:val="00100B5C"/>
    <w:rsid w:val="00103507"/>
    <w:rsid w:val="001106E9"/>
    <w:rsid w:val="00116072"/>
    <w:rsid w:val="00124CA5"/>
    <w:rsid w:val="00130080"/>
    <w:rsid w:val="00134F77"/>
    <w:rsid w:val="00152E9D"/>
    <w:rsid w:val="00154487"/>
    <w:rsid w:val="0017512A"/>
    <w:rsid w:val="00196958"/>
    <w:rsid w:val="001A1E39"/>
    <w:rsid w:val="001A24F3"/>
    <w:rsid w:val="001B405C"/>
    <w:rsid w:val="001B4CA3"/>
    <w:rsid w:val="001B5F45"/>
    <w:rsid w:val="001E1050"/>
    <w:rsid w:val="001E1E1F"/>
    <w:rsid w:val="001E2007"/>
    <w:rsid w:val="001E57C1"/>
    <w:rsid w:val="001E6AF7"/>
    <w:rsid w:val="001F07EF"/>
    <w:rsid w:val="001F50B6"/>
    <w:rsid w:val="001F6D7A"/>
    <w:rsid w:val="00200BA6"/>
    <w:rsid w:val="0022746E"/>
    <w:rsid w:val="00235F71"/>
    <w:rsid w:val="00241B4E"/>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193C"/>
    <w:rsid w:val="00423934"/>
    <w:rsid w:val="00426244"/>
    <w:rsid w:val="004526F6"/>
    <w:rsid w:val="00454735"/>
    <w:rsid w:val="00470A38"/>
    <w:rsid w:val="00474229"/>
    <w:rsid w:val="004874DE"/>
    <w:rsid w:val="004B5334"/>
    <w:rsid w:val="004B6C14"/>
    <w:rsid w:val="004B6C61"/>
    <w:rsid w:val="004C4F19"/>
    <w:rsid w:val="004D5E9B"/>
    <w:rsid w:val="004D63D9"/>
    <w:rsid w:val="004E6585"/>
    <w:rsid w:val="0050249F"/>
    <w:rsid w:val="005221BD"/>
    <w:rsid w:val="00524566"/>
    <w:rsid w:val="00530BEF"/>
    <w:rsid w:val="00550080"/>
    <w:rsid w:val="00552351"/>
    <w:rsid w:val="00561F00"/>
    <w:rsid w:val="00562C4E"/>
    <w:rsid w:val="00562DEC"/>
    <w:rsid w:val="00576AB4"/>
    <w:rsid w:val="00577917"/>
    <w:rsid w:val="00590667"/>
    <w:rsid w:val="00592635"/>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25ADB"/>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406B"/>
    <w:rsid w:val="00770C81"/>
    <w:rsid w:val="00791024"/>
    <w:rsid w:val="00793F0A"/>
    <w:rsid w:val="00795507"/>
    <w:rsid w:val="007A2657"/>
    <w:rsid w:val="007C682C"/>
    <w:rsid w:val="007D2385"/>
    <w:rsid w:val="007E6F99"/>
    <w:rsid w:val="007F214F"/>
    <w:rsid w:val="00800069"/>
    <w:rsid w:val="008042F0"/>
    <w:rsid w:val="008310A0"/>
    <w:rsid w:val="00835D29"/>
    <w:rsid w:val="00842E7F"/>
    <w:rsid w:val="008510CE"/>
    <w:rsid w:val="00852933"/>
    <w:rsid w:val="008566E5"/>
    <w:rsid w:val="008566FE"/>
    <w:rsid w:val="00865B46"/>
    <w:rsid w:val="00894D56"/>
    <w:rsid w:val="00896134"/>
    <w:rsid w:val="008A62BC"/>
    <w:rsid w:val="008B43E7"/>
    <w:rsid w:val="008D763F"/>
    <w:rsid w:val="008F036F"/>
    <w:rsid w:val="008F1308"/>
    <w:rsid w:val="008F287C"/>
    <w:rsid w:val="008F78C2"/>
    <w:rsid w:val="00904568"/>
    <w:rsid w:val="00906169"/>
    <w:rsid w:val="00911394"/>
    <w:rsid w:val="00920212"/>
    <w:rsid w:val="00923EF2"/>
    <w:rsid w:val="00926D25"/>
    <w:rsid w:val="00926E9D"/>
    <w:rsid w:val="00932C6E"/>
    <w:rsid w:val="00933F10"/>
    <w:rsid w:val="009433C5"/>
    <w:rsid w:val="009601B8"/>
    <w:rsid w:val="00965881"/>
    <w:rsid w:val="009871FF"/>
    <w:rsid w:val="00990799"/>
    <w:rsid w:val="00995D51"/>
    <w:rsid w:val="009A0631"/>
    <w:rsid w:val="009B10ED"/>
    <w:rsid w:val="009D3EA4"/>
    <w:rsid w:val="009D649C"/>
    <w:rsid w:val="009E4BC1"/>
    <w:rsid w:val="009F5CB2"/>
    <w:rsid w:val="00A03BB8"/>
    <w:rsid w:val="00A2422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31D9"/>
    <w:rsid w:val="00B50EA8"/>
    <w:rsid w:val="00B64082"/>
    <w:rsid w:val="00B72325"/>
    <w:rsid w:val="00B81AD3"/>
    <w:rsid w:val="00B829D8"/>
    <w:rsid w:val="00B84B5B"/>
    <w:rsid w:val="00B86446"/>
    <w:rsid w:val="00BA1176"/>
    <w:rsid w:val="00BB738C"/>
    <w:rsid w:val="00BE0783"/>
    <w:rsid w:val="00BE0B01"/>
    <w:rsid w:val="00BE79C7"/>
    <w:rsid w:val="00BF3CB5"/>
    <w:rsid w:val="00C01A3F"/>
    <w:rsid w:val="00C073F1"/>
    <w:rsid w:val="00C1285B"/>
    <w:rsid w:val="00C1361B"/>
    <w:rsid w:val="00C14E1F"/>
    <w:rsid w:val="00C256F4"/>
    <w:rsid w:val="00C315AF"/>
    <w:rsid w:val="00C36D9A"/>
    <w:rsid w:val="00C44A72"/>
    <w:rsid w:val="00C61FC2"/>
    <w:rsid w:val="00C64DA0"/>
    <w:rsid w:val="00C705F9"/>
    <w:rsid w:val="00C80F0F"/>
    <w:rsid w:val="00C8667A"/>
    <w:rsid w:val="00C93BCB"/>
    <w:rsid w:val="00CC241A"/>
    <w:rsid w:val="00CD1C26"/>
    <w:rsid w:val="00CE4035"/>
    <w:rsid w:val="00CE65AB"/>
    <w:rsid w:val="00CF4266"/>
    <w:rsid w:val="00D22BAE"/>
    <w:rsid w:val="00D22D9C"/>
    <w:rsid w:val="00D241F1"/>
    <w:rsid w:val="00D275CB"/>
    <w:rsid w:val="00D30DFA"/>
    <w:rsid w:val="00D41FA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483E"/>
    <w:rsid w:val="00E807D9"/>
    <w:rsid w:val="00EA0F4E"/>
    <w:rsid w:val="00EA295B"/>
    <w:rsid w:val="00EA3B9B"/>
    <w:rsid w:val="00EA6801"/>
    <w:rsid w:val="00EB061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63EC"/>
    <w:rsid w:val="00F57A89"/>
    <w:rsid w:val="00F61A20"/>
    <w:rsid w:val="00F63DD9"/>
    <w:rsid w:val="00F67644"/>
    <w:rsid w:val="00F8381F"/>
    <w:rsid w:val="00F90BD8"/>
    <w:rsid w:val="00FA04CD"/>
    <w:rsid w:val="00FA25F5"/>
    <w:rsid w:val="00FA2810"/>
    <w:rsid w:val="00FA68F8"/>
    <w:rsid w:val="00FB1DC0"/>
    <w:rsid w:val="00FB3B4E"/>
    <w:rsid w:val="00FB43BD"/>
    <w:rsid w:val="00FB4521"/>
    <w:rsid w:val="00FB4F84"/>
    <w:rsid w:val="00FB5CF8"/>
    <w:rsid w:val="00FD34A3"/>
    <w:rsid w:val="00FE5651"/>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Nat22</b:Tag>
    <b:SourceType>InternetSite</b:SourceType>
    <b:Guid>{41F4A84D-972D-408B-B5E1-186B4F1FAF5F}</b:Guid>
    <b:Title>Intelligence: enhancing the picture of serious organised crime affecting the UK</b:Title>
    <b:Year>2022</b:Year>
    <b:YearAccessed>2022</b:YearAccessed>
    <b:MonthAccessed>May</b:MonthAccessed>
    <b:DayAccessed>29</b:DayAccessed>
    <b:URL>https://www.nationalcrimeagency.gov.uk/what-we-do/how-we-work/intelligence-enhancing-the-picture-of-serious-organised-crime-affecting-the-uk</b:URL>
    <b:Author>
      <b:Author>
        <b:Corporate>National Crime Agency</b:Corporate>
      </b:Author>
    </b:Author>
    <b:RefOrder>1</b:RefOrder>
  </b:Source>
  <b:Source>
    <b:Tag>Bri00</b:Tag>
    <b:SourceType>InternetSite</b:SourceType>
    <b:Guid>{55AEBF79-8222-44E7-9E45-6A76C9161700}</b:Guid>
    <b:Author>
      <b:Author>
        <b:Corporate>British Government</b:Corporate>
      </b:Author>
    </b:Author>
    <b:Title>Regulation of Investigatory Powers Act 2000</b:Title>
    <b:Year>2000</b:Year>
    <b:YearAccessed>2022</b:YearAccessed>
    <b:MonthAccessed>May</b:MonthAccessed>
    <b:DayAccessed>29</b:DayAccessed>
    <b:URL>https://www.legislation.gov.uk/ukpga/2000/23/contents</b:URL>
    <b:RefOrder>2</b:RefOrder>
  </b:Source>
  <b:Source>
    <b:Tag>Cro18</b:Tag>
    <b:SourceType>Misc</b:SourceType>
    <b:Guid>{54162D83-11F2-40C0-B21C-7D17287B6546}</b:Guid>
    <b:Title>Victim Personal Statement - Joint Agency Guide to the Victim Personal Statement</b:Title>
    <b:Year>2018</b:Year>
    <b:City>London</b:City>
    <b:Publisher>CPS</b:Publisher>
    <b:Author>
      <b:Author>
        <b:Corporate>Crown Prosecution Service</b:Corporate>
      </b:Author>
    </b:Author>
    <b:RefOrder>1</b:RefOrder>
  </b:Source>
  <b:Source>
    <b:Tag>Col18</b:Tag>
    <b:SourceType>InternetSite</b:SourceType>
    <b:Guid>{B3028B1E-2495-46F5-903E-9F07F45711FD}</b:Guid>
    <b:Author>
      <b:Author>
        <b:Corporate>College of Policing</b:Corporate>
      </b:Author>
    </b:Author>
    <b:Title>Workforce Transformation in  the Police Service: An Introduction</b:Title>
    <b:Year>2018</b:Year>
    <b:YearAccessed>2022</b:YearAccessed>
    <b:MonthAccessed>May</b:MonthAccessed>
    <b:DayAccessed>29</b:DayAccessed>
    <b:URL>https://www.npcc.police.uk/Publication/Workforce%20Transformation%20Baseline.pdf</b:URL>
    <b:RefOrder>1</b:RefOrder>
  </b:Source>
  <b:Source>
    <b:Tag>Mar21</b:Tag>
    <b:SourceType>JournalArticle</b:SourceType>
    <b:Guid>{DC0B8432-724B-4EDB-BBD3-6E211A51DE76}</b:Guid>
    <b:Title>Understanding the reconstruction of police professionalism in the UK, Policing and Society</b:Title>
    <b:Year>2021</b:Year>
    <b:Author>
      <b:Author>
        <b:NameList>
          <b:Person>
            <b:Last>Martin</b:Last>
            <b:First>D</b:First>
          </b:Person>
        </b:NameList>
      </b:Author>
    </b:Author>
    <b:JournalName>Policing and Society An International Journal of Research and Policy</b:JournalName>
    <b:Pages>1-17</b:Pages>
    <b:Volume>10</b:Volume>
    <b:RefOrder>2</b:RefOrder>
  </b:Source>
  <b:Source>
    <b:Tag>Col141</b:Tag>
    <b:SourceType>Misc</b:SourceType>
    <b:Guid>{242CD978-773A-494F-A49B-A84FFF476157}</b:Guid>
    <b:Title>Code of Ethics: A Code of Practice for the Principles and Standards of Professional Behaviour for the Policing Profession  of England and Wales</b:Title>
    <b:Year>2014</b:Year>
    <b:Author>
      <b:Author>
        <b:Corporate>College of Policing</b:Corporate>
      </b:Author>
    </b:Author>
    <b:City>Coventry</b:City>
    <b:Publisher>College of Policing LTD</b:Publisher>
    <b:RefOrder>3</b:RefOrder>
  </b:Source>
  <b:Source>
    <b:Tag>Col22</b:Tag>
    <b:SourceType>InternetSite</b:SourceType>
    <b:Guid>{90E2C297-5A2B-49B6-B283-A1D2205800F9}</b:Guid>
    <b:Title>Police Race Action Plan</b:Title>
    <b:Year>2022</b:Year>
    <b:Author>
      <b:Author>
        <b:Corporate>College of Policing </b:Corporate>
      </b:Author>
    </b:Author>
    <b:YearAccessed>2022</b:YearAccessed>
    <b:MonthAccessed>May </b:MonthAccessed>
    <b:DayAccessed>29</b:DayAccessed>
    <b:URL>https://www.college.police.uk/support-forces/diversity-and-inclusion/action-plan</b:URL>
    <b:RefOrder>4</b:RefOrder>
  </b:Source>
  <b:Source>
    <b:Tag>Dav21</b:Tag>
    <b:SourceType>Report</b:SourceType>
    <b:Guid>{BA91168F-0478-47F4-8DA3-2F8F1A00DECA}</b:Guid>
    <b:Title>Visibly better? Testing the effect of ethnic appearance on citizen perceptions of the police</b:Title>
    <b:Year>2021</b:Year>
    <b:Author>
      <b:Author>
        <b:NameList>
          <b:Person>
            <b:Last>Davies</b:Last>
            <b:First>T</b:First>
          </b:Person>
          <b:Person>
            <b:Last>Braadford</b:Last>
            <b:First>B</b:First>
          </b:Person>
          <b:Person>
            <b:Last>Yesburg</b:Last>
            <b:First>J</b:First>
          </b:Person>
          <b:Person>
            <b:Last>Posch</b:Last>
            <b:First>K</b:First>
          </b:Person>
        </b:NameList>
      </b:Author>
    </b:Author>
    <b:JournalName>Mayor’s Office for Policing and Crime, London, UK; b Jill Dando Institute of Security and Crime Science, University College London, UK; c Department of Methodology, London School of Economics and Political Science, UK</b:JournalName>
    <b:PeriodicalTitle>Mayor’s Office for Policing and Crime, London, UK; b Jill Dando Institute of Security and Crime Science, University College London, UK; c Department of Methodology, London School of Economics and Political Science, UK</b:PeriodicalTitle>
    <b:Publisher>Mayor’s Office for Policing and Crime, London, UK; b Jill Dando Institute of Security and Crime Science, University College London, UK; c Department of Methodology, London School of Economics and Political Science, UK</b:Publisher>
    <b:City>London</b:City>
    <b:RefOrder>5</b:RefOrder>
  </b:Source>
  <b:Source>
    <b:Tag>Hou18</b:Tag>
    <b:SourceType>Report</b:SourceType>
    <b:Guid>{A7CCC50C-DA1E-4675-8197-32D9583E312C}</b:Guid>
    <b:Title>Developing an evidence based police degree-holder entry programme.</b:Title>
    <b:Year>2018</b:Year>
    <b:Publisher>Mayor of London Office for Policing and Crime.</b:Publisher>
    <b:City>London</b:City>
    <b:Author>
      <b:Author>
        <b:NameList>
          <b:Person>
            <b:Last>Hough</b:Last>
            <b:First>M</b:First>
          </b:Person>
          <b:Person>
            <b:Last>Stanko</b:Last>
            <b:First>B</b:First>
          </b:Person>
          <b:Person>
            <b:Last>Agnew-Pauley</b:Last>
            <b:First>W</b:First>
          </b:Person>
          <b:Person>
            <b:Last>Belur</b:Last>
            <b:First>J</b:First>
          </b:Person>
          <b:Person>
            <b:Last>Brown</b:Last>
            <b:First>J</b:First>
          </b:Person>
          <b:Person>
            <b:Last>Gamblin</b:Last>
            <b:First>D</b:First>
          </b:Person>
          <b:Person>
            <b:Last>Hunter</b:Last>
            <b:First>G</b:First>
          </b:Person>
          <b:Person>
            <b:Last>McDowall</b:Last>
            <b:First>A</b:First>
          </b:Person>
          <b:Person>
            <b:Last>McGinley</b:Last>
            <b:First>B</b:First>
          </b:Person>
          <b:Person>
            <b:Last>May </b:Last>
            <b:First>T</b:First>
          </b:Person>
          <b:Person>
            <b:Last>Thompson</b:Last>
            <b:First>L</b:First>
          </b:Person>
        </b:NameList>
      </b:Author>
    </b:Author>
    <b:RefOrder>6</b:RefOrder>
  </b:Source>
  <b:Source>
    <b:Tag>Awa18</b:Tag>
    <b:SourceType>JournalArticle</b:SourceType>
    <b:Guid>{AD026A77-B0EC-4576-B448-FE5DFA72F4A8}</b:Guid>
    <b:Author>
      <b:Author>
        <b:NameList>
          <b:Person>
            <b:Last>Awan</b:Last>
            <b:First>I</b:First>
          </b:Person>
          <b:Person>
            <b:Last>Brookes</b:Last>
            <b:First>M</b:First>
          </b:Person>
          <b:Person>
            <b:Last>Powell</b:Last>
            <b:First>M</b:First>
          </b:Person>
          <b:Person>
            <b:Last>Stanwell</b:Last>
            <b:First>S</b:First>
          </b:Person>
        </b:NameList>
      </b:Author>
    </b:Author>
    <b:Title>Understanding the Public Perception and Satisfaction of a UK Police Constabulary</b:Title>
    <b:Year>2018</b:Year>
    <b:JournalName>Police Practice and Research</b:JournalName>
    <b:Pages>172-184</b:Pages>
    <b:Volume>20</b:Volume>
    <b:Issue>2</b:Issue>
    <b:RefOrder>7</b:RefOrder>
  </b:Source>
  <b:Source>
    <b:Tag>Bai14</b:Tag>
    <b:SourceType>JournalArticle</b:SourceType>
    <b:Guid>{E3F01497-8B00-4405-A6AC-2DDB8A10DFDC}</b:Guid>
    <b:Author>
      <b:Author>
        <b:NameList>
          <b:Person>
            <b:Last>Bain</b:Last>
            <b:First>A</b:First>
          </b:Person>
          <b:Person>
            <b:Last>Robinson</b:Last>
            <b:First>B</b:First>
          </b:Person>
          <b:Person>
            <b:Last>Conser</b:Last>
            <b:First>J</b:First>
          </b:Person>
        </b:NameList>
      </b:Author>
    </b:Author>
    <b:Title>Perceptions of Policing: Improving Communication in Local Communities</b:Title>
    <b:JournalName>International Journal of Police Science and Management</b:JournalName>
    <b:Year>2014</b:Year>
    <b:Pages>267-276</b:Pages>
    <b:Volume>16</b:Volume>
    <b:Issue>4</b:Issue>
    <b:RefOrder>8</b:RefOrder>
  </b:Source>
  <b:Source>
    <b:Tag>Col201</b:Tag>
    <b:SourceType>InternetSite</b:SourceType>
    <b:Guid>{5037A496-4BBB-4B24-A5EB-3E51A04D63D2}</b:Guid>
    <b:Title>Conflict management skills</b:Title>
    <b:Year>2020</b:Year>
    <b:Author>
      <b:Author>
        <b:Corporate>College of Policing </b:Corporate>
      </b:Author>
    </b:Author>
    <b:YearAccessed>2022</b:YearAccessed>
    <b:MonthAccessed>May</b:MonthAccessed>
    <b:DayAccessed>29</b:DayAccessed>
    <b:URL>https://www.college.police.uk/guidance/conflict-management/conflict-management-skills</b:URL>
    <b:RefOrder>9</b:RefOrder>
  </b:Source>
  <b:Source>
    <b:Tag>Col221</b:Tag>
    <b:SourceType>InternetSite</b:SourceType>
    <b:Guid>{1681A5D6-23CB-40A4-8545-E37469B7422F}</b:Guid>
    <b:Author>
      <b:Author>
        <b:Corporate>College of Policing</b:Corporate>
      </b:Author>
    </b:Author>
    <b:Title>Introduction and types of critical incidents</b:Title>
    <b:Year>2022</b:Year>
    <b:YearAccessed>2022</b:YearAccessed>
    <b:MonthAccessed>May</b:MonthAccessed>
    <b:DayAccessed>29</b:DayAccessed>
    <b:URL>https://www.college.police.uk/guidance/conflict-management/conflict-management-skills</b:URL>
    <b:RefOrder>10</b:RefOrder>
  </b:Source>
  <b:Source>
    <b:Tag>Col222</b:Tag>
    <b:SourceType>InternetSite</b:SourceType>
    <b:Guid>{610927AF-63C8-4626-9382-3FCFB22E1255}</b:Guid>
    <b:Author>
      <b:Author>
        <b:Corporate>College of Policing </b:Corporate>
      </b:Author>
    </b:Author>
    <b:Title>Information management</b:Title>
    <b:Year>2022</b:Year>
    <b:YearAccessed>2022</b:YearAccessed>
    <b:MonthAccessed>May</b:MonthAccessed>
    <b:DayAccessed>29</b:DayAccessed>
    <b:URL>https://www.college.police.uk/app/information-management</b:URL>
    <b:RefOrder>11</b:RefOrder>
  </b:Source>
  <b:Source>
    <b:Tag>Col13</b:Tag>
    <b:SourceType>InternetSite</b:SourceType>
    <b:Guid>{15F3AF8C-9364-416E-B7B0-FD895FE571D7}</b:Guid>
    <b:Author>
      <b:Author>
        <b:Corporate>College  of  Policing</b:Corporate>
      </b:Author>
    </b:Author>
    <b:Title>Intelligence strategy </b:Title>
    <b:Year>2013</b:Year>
    <b:YearAccessed>2022</b:YearAccessed>
    <b:MonthAccessed>May</b:MonthAccessed>
    <b:DayAccessed>29</b:DayAccessed>
    <b:URL>https://www.college.police.uk/app/investigation/investigative-strategies/intelligence-strategy</b:URL>
    <b:RefOrder>13</b:RefOrder>
  </b:Source>
  <b:Source>
    <b:Tag>Bry20</b:Tag>
    <b:SourceType>Book</b:SourceType>
    <b:Guid>{E1D6E42B-956A-40D3-A74E-56FBF1755D01}</b:Guid>
    <b:Author>
      <b:Author>
        <b:NameList>
          <b:Person>
            <b:Last>Bryant</b:Last>
            <b:First>R</b:First>
          </b:Person>
          <b:Person>
            <b:Last>Bryant</b:Last>
            <b:First>S</b:First>
          </b:Person>
        </b:NameList>
      </b:Author>
    </b:Author>
    <b:Title>Blackstones Handbook for Policing Students</b:Title>
    <b:Year>2020</b:Year>
    <b:Publisher>Oxford University Press</b:Publisher>
    <b:Edition>14</b:Edition>
    <b:City>Oxford</b:City>
    <b:RefOrder>14</b:RefOrder>
  </b:Source>
  <b:Source>
    <b:Tag>Col223</b:Tag>
    <b:SourceType>InternetSite</b:SourceType>
    <b:Guid>{9A2069D9-77F0-4597-9FCD-32422DD97557}</b:Guid>
    <b:Author>
      <b:Author>
        <b:Corporate>College of Policing</b:Corporate>
      </b:Author>
    </b:Author>
    <b:Title>Intelligence report</b:Title>
    <b:Year>2022</b:Year>
    <b:YearAccessed>2022</b:YearAccessed>
    <b:MonthAccessed>May</b:MonthAccessed>
    <b:DayAccessed>29</b:DayAccessed>
    <b:URL>https://www.college.police.uk/app/intelligence-management/intelligence-report</b:URL>
    <b:RefOrder>16</b:RefOrder>
  </b:Source>
  <b:Source>
    <b:Tag>Pal05</b:Tag>
    <b:SourceType>JournalArticle</b:SourceType>
    <b:Guid>{1C8074A6-236C-4C12-AB0B-3CC6C5719398}</b:Guid>
    <b:Title>Information vs. Intelligence: What Police Executives Need to Know</b:Title>
    <b:Year>2005</b:Year>
    <b:Author>
      <b:Author>
        <b:NameList>
          <b:Person>
            <b:Last>Palmieri</b:Last>
            <b:First>L</b:First>
          </b:Person>
        </b:NameList>
      </b:Author>
    </b:Author>
    <b:JournalName>Police Cheif</b:JournalName>
    <b:Pages>32-33</b:Pages>
    <b:Volume>72</b:Volume>
    <b:Issue>6</b:Issue>
    <b:RefOrder>17</b:RefOrder>
  </b:Source>
  <b:Source>
    <b:Tag>Col213</b:Tag>
    <b:SourceType>InternetSite</b:SourceType>
    <b:Guid>{809A0B6D-BCCE-4832-A88F-7B77ED71BBC9}</b:Guid>
    <b:Title>Multi-agency public protection arrangements (MAPPA)</b:Title>
    <b:Year>2021</b:Year>
    <b:Author>
      <b:Author>
        <b:Corporate>College of Policing</b:Corporate>
      </b:Author>
    </b:Author>
    <b:YearAccessed>2022</b:YearAccessed>
    <b:MonthAccessed>May</b:MonthAccessed>
    <b:DayAccessed>29</b:DayAccessed>
    <b:URL>https://www.college.police.uk/app/major-investigation-and-public-protection/managing-sexual-offenders-and-violent-offenders/multi-agency-public-protection-arrangements-mappa</b:URL>
    <b:RefOrder>18</b:RefOrder>
  </b:Source>
  <b:Source>
    <b:Tag>Nas10</b:Tag>
    <b:SourceType>Book</b:SourceType>
    <b:Guid>{E1D3964B-9210-4EFF-BBBD-3BE70DDC9824}</b:Guid>
    <b:Title>Handbook of Public Protection</b:Title>
    <b:Year>2010</b:Year>
    <b:Author>
      <b:Author>
        <b:NameList>
          <b:Person>
            <b:Last>Nash</b:Last>
            <b:First>M</b:First>
          </b:Person>
          <b:Person>
            <b:Last>Williams</b:Last>
            <b:First>A</b:First>
          </b:Person>
        </b:NameList>
      </b:Author>
    </b:Author>
    <b:City>Oxon</b:City>
    <b:Publisher>Willan Publishing</b:Publisher>
    <b:Edition>1st</b:Edition>
    <b:RefOrder>19</b:RefOrder>
  </b:Source>
  <b:Source>
    <b:Tag>Col224</b:Tag>
    <b:SourceType>InternetSite</b:SourceType>
    <b:Guid>{B2A5A092-E2FE-47A5-B5AF-1AA431F9A54F}</b:Guid>
    <b:Title>Evidence-based policing</b:Title>
    <b:Year>2022</b:Year>
    <b:Author>
      <b:Author>
        <b:Corporate>College  of  Policing</b:Corporate>
      </b:Author>
    </b:Author>
    <b:YearAccessed>2022</b:YearAccessed>
    <b:MonthAccessed>May</b:MonthAccessed>
    <b:DayAccessed>29</b:DayAccessed>
    <b:URL>https://www.college.police.uk/research/evidence-based-policing-EBP</b:URL>
    <b:RefOrder>21</b:RefOrder>
  </b:Source>
  <b:Source>
    <b:Tag>Bro18</b:Tag>
    <b:SourceType>JournalArticle</b:SourceType>
    <b:Guid>{BB465A76-636D-45BB-9004-4566086DB44B}</b:Guid>
    <b:Title>Extending the remit of evidence-based policing</b:Title>
    <b:Year>2018</b:Year>
    <b:Author>
      <b:Author>
        <b:NameList>
          <b:Person>
            <b:Last>Brown</b:Last>
            <b:First>J</b:First>
          </b:Person>
          <b:Person>
            <b:Last>Belur</b:Last>
            <b:First>J</b:First>
          </b:Person>
          <b:Person>
            <b:Last>Thompson</b:Last>
            <b:First>L</b:First>
          </b:Person>
          <b:Person>
            <b:Last>McDowall</b:Last>
            <b:First>A</b:First>
          </b:Person>
          <b:Person>
            <b:Last>Hunter</b:Last>
            <b:First>G</b:First>
          </b:Person>
          <b:Person>
            <b:Last>May</b:Last>
            <b:First>T</b:First>
          </b:Person>
        </b:NameList>
      </b:Author>
    </b:Author>
    <b:JournalName>International Journal of Police Science and Management </b:JournalName>
    <b:Pages>38-51</b:Pages>
    <b:Volume>20</b:Volume>
    <b:Issue>1</b:Issue>
    <b:RefOrder>22</b:RefOrder>
  </b:Source>
  <b:Source>
    <b:Tag>Col214</b:Tag>
    <b:SourceType>InternetSite</b:SourceType>
    <b:Guid>{5AEE6CEB-691A-43C0-8881-1927CFF4827B}</b:Guid>
    <b:Title>Hot spots policing</b:Title>
    <b:Year>2021</b:Year>
    <b:Author>
      <b:Author>
        <b:Corporate>College of Policing</b:Corporate>
      </b:Author>
    </b:Author>
    <b:YearAccessed>2022</b:YearAccessed>
    <b:MonthAccessed>May</b:MonthAccessed>
    <b:DayAccessed>29</b:DayAccessed>
    <b:URL>https://www.college.police.uk/research/crime-reduction-toolkit/hot-spots-policing</b:URL>
    <b:RefOrder>23</b:RefOrder>
  </b:Source>
  <b:Source>
    <b:Tag>Bra19</b:Tag>
    <b:SourceType>JournalArticle</b:SourceType>
    <b:Guid>{43E6834E-D552-4A31-A377-88F28A277E0D}</b:Guid>
    <b:Title>Hot spots policing of small geographic areas effects on crime</b:Title>
    <b:Year>2019</b:Year>
    <b:Author>
      <b:Author>
        <b:NameList>
          <b:Person>
            <b:Last>Braga</b:Last>
            <b:First>A</b:First>
          </b:Person>
          <b:Person>
            <b:Last>Turchan</b:Last>
            <b:First>B</b:First>
          </b:Person>
          <b:Person>
            <b:Last>Papachristos</b:Last>
            <b:First>A</b:First>
          </b:Person>
          <b:Person>
            <b:Last>Hureau</b:Last>
            <b:First>D</b:First>
          </b:Person>
        </b:NameList>
      </b:Author>
    </b:Author>
    <b:JournalName>Campbell Systematic Reviews</b:JournalName>
    <b:Pages>1-88</b:Pages>
    <b:Volume>15</b:Volume>
    <b:Issue>3</b:Issue>
    <b:RefOrder>24</b:RefOrder>
  </b:Source>
  <b:Source>
    <b:Tag>Pea97</b:Tag>
    <b:SourceType>BookSection</b:SourceType>
    <b:Guid>{FC2A1D80-D52F-4BEA-A004-332FD3B0EFFA}</b:Guid>
    <b:Author>
      <b:Author>
        <b:NameList>
          <b:Person>
            <b:Last>Pease</b:Last>
            <b:First>K</b:First>
          </b:Person>
        </b:NameList>
      </b:Author>
      <b:Editor>
        <b:NameList>
          <b:Person>
            <b:Last>Maguire</b:Last>
            <b:First>M</b:First>
          </b:Person>
          <b:Person>
            <b:Last>Morgan</b:Last>
            <b:First>R</b:First>
          </b:Person>
          <b:Person>
            <b:Last>Reiner</b:Last>
            <b:First>R</b:First>
          </b:Person>
        </b:NameList>
      </b:Editor>
    </b:Author>
    <b:Title>Crime Prevention</b:Title>
    <b:Year>1997</b:Year>
    <b:Pages>987</b:Pages>
    <b:Issue>2nd</b:Issue>
    <b:City>Oxford</b:City>
    <b:Publisher>Oxford University  Press</b:Publisher>
    <b:Edition>2nd</b:Edition>
    <b:BookTitle>The Oxford Handbook of Criminology</b:BookTitle>
    <b:RefOrder>25</b:RefOrder>
  </b:Source>
</b:Sources>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89F966-6BB1-41F6-AB6C-C3E894DB0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66</TotalTime>
  <Pages>22</Pages>
  <Words>9383</Words>
  <Characters>53484</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Bevan, Jack</cp:lastModifiedBy>
  <cp:revision>6</cp:revision>
  <cp:lastPrinted>2014-10-10T07:42:00Z</cp:lastPrinted>
  <dcterms:created xsi:type="dcterms:W3CDTF">2022-05-29T17:13:00Z</dcterms:created>
  <dcterms:modified xsi:type="dcterms:W3CDTF">2022-05-30T10:00:00Z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Protective Marking Classification">
    <vt:lpwstr>OFFICIAL - NO MARKING SWYDDOGOL-DIM ANGEN MARC</vt:lpwstr>
  </property>
  <property fmtid="{D5CDD505-2E9C-101B-9397-08002B2CF9AE}" pid="7" name="Additional Descriptor">
    <vt:lpwstr/>
  </property>
  <property fmtid="{D5CDD505-2E9C-101B-9397-08002B2CF9AE}" pid="8" name="Impact Level">
    <vt:i4>0</vt:i4>
  </property>
  <property fmtid="{D5CDD505-2E9C-101B-9397-08002B2CF9AE}" pid="9" name="MSIP_Label_f2acd28b-79a3-4a0f-b0ff-4b75658b1549_Enabled">
    <vt:lpwstr>true</vt:lpwstr>
  </property>
  <property fmtid="{D5CDD505-2E9C-101B-9397-08002B2CF9AE}" pid="10" name="MSIP_Label_f2acd28b-79a3-4a0f-b0ff-4b75658b1549_SetDate">
    <vt:lpwstr>2022-05-29T17:12:50Z</vt:lpwstr>
  </property>
  <property fmtid="{D5CDD505-2E9C-101B-9397-08002B2CF9AE}" pid="11" name="MSIP_Label_f2acd28b-79a3-4a0f-b0ff-4b75658b1549_Method">
    <vt:lpwstr>Standard</vt:lpwstr>
  </property>
  <property fmtid="{D5CDD505-2E9C-101B-9397-08002B2CF9AE}" pid="12" name="MSIP_Label_f2acd28b-79a3-4a0f-b0ff-4b75658b1549_Name">
    <vt:lpwstr>OFFICIAL</vt:lpwstr>
  </property>
  <property fmtid="{D5CDD505-2E9C-101B-9397-08002B2CF9AE}" pid="13" name="MSIP_Label_f2acd28b-79a3-4a0f-b0ff-4b75658b1549_SiteId">
    <vt:lpwstr>e46c8472-ef5d-4b63-bc74-4a60db42c371</vt:lpwstr>
  </property>
  <property fmtid="{D5CDD505-2E9C-101B-9397-08002B2CF9AE}" pid="14" name="MSIP_Label_f2acd28b-79a3-4a0f-b0ff-4b75658b1549_ActionId">
    <vt:lpwstr>a314c20b-8a79-4616-b44b-6b9774cc9364</vt:lpwstr>
  </property>
  <property fmtid="{D5CDD505-2E9C-101B-9397-08002B2CF9AE}" pid="15" name="MSIP_Label_f2acd28b-79a3-4a0f-b0ff-4b75658b1549_ContentBits">
    <vt:lpwstr>0</vt:lpwstr>
  </property>
</Properties>
</file>