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C15931" w:rsidRPr="00121C37" w:rsidRDefault="007308B6" w:rsidP="00121C37">
      <w:pPr>
        <w:pStyle w:val="Heading3"/>
        <w:keepNext w:val="0"/>
        <w:keepLines w:val="0"/>
        <w:spacing w:before="280" w:line="480" w:lineRule="auto"/>
        <w:ind w:firstLine="720"/>
        <w:jc w:val="both"/>
        <w:rPr>
          <w:rFonts w:asciiTheme="majorHAnsi" w:hAnsiTheme="majorHAnsi" w:cstheme="majorHAnsi"/>
          <w:color w:val="000000"/>
          <w:sz w:val="24"/>
          <w:szCs w:val="24"/>
          <w:lang w:val="en-GB"/>
        </w:rPr>
      </w:pPr>
      <w:bookmarkStart w:id="0" w:name="_jroj8rohoo0b" w:colFirst="0" w:colLast="0"/>
      <w:bookmarkEnd w:id="0"/>
      <w:r w:rsidRPr="00121C37">
        <w:rPr>
          <w:rFonts w:asciiTheme="majorHAnsi" w:hAnsiTheme="majorHAnsi" w:cstheme="majorHAnsi"/>
          <w:color w:val="000000"/>
          <w:sz w:val="24"/>
          <w:szCs w:val="24"/>
          <w:lang w:val="en-GB"/>
        </w:rPr>
        <w:t>AI Acknowledgement Statement</w:t>
      </w:r>
    </w:p>
    <w:p w14:paraId="4043322B" w14:textId="77777777" w:rsidR="00121C37" w:rsidRDefault="007308B6" w:rsidP="00121C37">
      <w:pPr>
        <w:spacing w:before="240" w:after="240" w:line="480" w:lineRule="auto"/>
        <w:ind w:firstLine="720"/>
        <w:jc w:val="both"/>
        <w:rPr>
          <w:rFonts w:asciiTheme="majorHAnsi" w:hAnsiTheme="majorHAnsi" w:cstheme="majorHAnsi"/>
          <w:sz w:val="24"/>
          <w:szCs w:val="24"/>
          <w:lang w:val="en-GB"/>
        </w:rPr>
      </w:pPr>
      <w:r w:rsidRPr="00121C37">
        <w:rPr>
          <w:rFonts w:asciiTheme="majorHAnsi" w:hAnsiTheme="majorHAnsi" w:cstheme="majorHAnsi"/>
          <w:sz w:val="24"/>
          <w:szCs w:val="24"/>
          <w:lang w:val="en-GB"/>
        </w:rPr>
        <w:t>Artificial intelligence (ChatGPT) was used to support the preparation of this assignment in accordance with the module requirements. The tool was used to assist with structuring the essay, refining wording, checking clarity, and ensuring an appropriate academic style. As English is not my first language, AI was also used to support grammar and language accuracy.</w:t>
      </w:r>
    </w:p>
    <w:p w14:paraId="00000003" w14:textId="22D4295A" w:rsidR="00C15931" w:rsidRDefault="007308B6" w:rsidP="00121C37">
      <w:pPr>
        <w:spacing w:before="240" w:after="240" w:line="480" w:lineRule="auto"/>
        <w:ind w:firstLine="720"/>
        <w:jc w:val="both"/>
        <w:rPr>
          <w:rFonts w:asciiTheme="majorHAnsi" w:hAnsiTheme="majorHAnsi" w:cstheme="majorHAnsi"/>
          <w:sz w:val="24"/>
          <w:szCs w:val="24"/>
          <w:lang w:val="en-GB"/>
        </w:rPr>
      </w:pPr>
      <w:r w:rsidRPr="00121C37">
        <w:rPr>
          <w:rFonts w:asciiTheme="majorHAnsi" w:hAnsiTheme="majorHAnsi" w:cstheme="majorHAnsi"/>
          <w:sz w:val="24"/>
          <w:szCs w:val="24"/>
          <w:lang w:val="en-GB"/>
        </w:rPr>
        <w:t>All ideas, analysis, and critical discussion presented in this essay are my own work. I independently reviewed all sources used and ensured that they were referenced in accordance with academic integrity requirements.</w:t>
      </w:r>
    </w:p>
    <w:p w14:paraId="7EDD9420" w14:textId="77777777" w:rsidR="00121C37" w:rsidRDefault="00121C37" w:rsidP="00121C37">
      <w:pPr>
        <w:spacing w:before="240" w:after="240" w:line="480" w:lineRule="auto"/>
        <w:ind w:firstLine="720"/>
        <w:jc w:val="both"/>
        <w:rPr>
          <w:rFonts w:asciiTheme="majorHAnsi" w:hAnsiTheme="majorHAnsi" w:cstheme="majorHAnsi"/>
          <w:sz w:val="24"/>
          <w:szCs w:val="24"/>
          <w:lang w:val="en-GB"/>
        </w:rPr>
      </w:pPr>
    </w:p>
    <w:p w14:paraId="328CAF24" w14:textId="77777777" w:rsidR="00121C37" w:rsidRDefault="00121C37" w:rsidP="00121C37">
      <w:pPr>
        <w:spacing w:before="240" w:after="240" w:line="480" w:lineRule="auto"/>
        <w:ind w:firstLine="720"/>
        <w:jc w:val="both"/>
        <w:rPr>
          <w:rFonts w:asciiTheme="majorHAnsi" w:hAnsiTheme="majorHAnsi" w:cstheme="majorHAnsi"/>
          <w:sz w:val="24"/>
          <w:szCs w:val="24"/>
          <w:lang w:val="en-GB"/>
        </w:rPr>
      </w:pPr>
    </w:p>
    <w:p w14:paraId="4345A635" w14:textId="77777777" w:rsidR="00121C37" w:rsidRDefault="00121C37" w:rsidP="00121C37">
      <w:pPr>
        <w:spacing w:before="240" w:after="240" w:line="480" w:lineRule="auto"/>
        <w:ind w:firstLine="720"/>
        <w:jc w:val="both"/>
        <w:rPr>
          <w:rFonts w:asciiTheme="majorHAnsi" w:hAnsiTheme="majorHAnsi" w:cstheme="majorHAnsi"/>
          <w:sz w:val="24"/>
          <w:szCs w:val="24"/>
          <w:lang w:val="en-GB"/>
        </w:rPr>
      </w:pPr>
    </w:p>
    <w:p w14:paraId="2161C3D9" w14:textId="77777777" w:rsidR="00121C37" w:rsidRDefault="00121C37" w:rsidP="00121C37">
      <w:pPr>
        <w:spacing w:before="240" w:after="240" w:line="480" w:lineRule="auto"/>
        <w:ind w:firstLine="720"/>
        <w:jc w:val="both"/>
        <w:rPr>
          <w:rFonts w:asciiTheme="majorHAnsi" w:hAnsiTheme="majorHAnsi" w:cstheme="majorHAnsi"/>
          <w:sz w:val="24"/>
          <w:szCs w:val="24"/>
          <w:lang w:val="en-GB"/>
        </w:rPr>
      </w:pPr>
    </w:p>
    <w:p w14:paraId="112D3443" w14:textId="77777777" w:rsidR="00121C37" w:rsidRDefault="00121C37" w:rsidP="00121C37">
      <w:pPr>
        <w:spacing w:before="240" w:after="240" w:line="480" w:lineRule="auto"/>
        <w:ind w:firstLine="720"/>
        <w:jc w:val="both"/>
        <w:rPr>
          <w:rFonts w:asciiTheme="majorHAnsi" w:hAnsiTheme="majorHAnsi" w:cstheme="majorHAnsi"/>
          <w:sz w:val="24"/>
          <w:szCs w:val="24"/>
          <w:lang w:val="en-GB"/>
        </w:rPr>
      </w:pPr>
    </w:p>
    <w:p w14:paraId="7AD47B4B" w14:textId="77777777" w:rsidR="00121C37" w:rsidRDefault="00121C37" w:rsidP="00121C37">
      <w:pPr>
        <w:spacing w:before="240" w:after="240" w:line="480" w:lineRule="auto"/>
        <w:ind w:firstLine="720"/>
        <w:jc w:val="both"/>
        <w:rPr>
          <w:rFonts w:asciiTheme="majorHAnsi" w:hAnsiTheme="majorHAnsi" w:cstheme="majorHAnsi"/>
          <w:sz w:val="24"/>
          <w:szCs w:val="24"/>
          <w:lang w:val="en-GB"/>
        </w:rPr>
      </w:pPr>
    </w:p>
    <w:p w14:paraId="1E398526" w14:textId="77777777" w:rsidR="00121C37" w:rsidRDefault="00121C37" w:rsidP="00121C37">
      <w:pPr>
        <w:spacing w:before="240" w:after="240" w:line="480" w:lineRule="auto"/>
        <w:ind w:firstLine="720"/>
        <w:jc w:val="both"/>
        <w:rPr>
          <w:rFonts w:asciiTheme="majorHAnsi" w:hAnsiTheme="majorHAnsi" w:cstheme="majorHAnsi"/>
          <w:sz w:val="24"/>
          <w:szCs w:val="24"/>
          <w:lang w:val="en-GB"/>
        </w:rPr>
      </w:pPr>
    </w:p>
    <w:p w14:paraId="00000005" w14:textId="77777777" w:rsidR="00C15931" w:rsidRPr="00121C37" w:rsidRDefault="00C15931" w:rsidP="00121C37">
      <w:pPr>
        <w:spacing w:before="240" w:after="240" w:line="480" w:lineRule="auto"/>
        <w:ind w:firstLine="720"/>
        <w:jc w:val="both"/>
        <w:rPr>
          <w:rFonts w:asciiTheme="majorHAnsi" w:hAnsiTheme="majorHAnsi" w:cstheme="majorHAnsi"/>
          <w:sz w:val="24"/>
          <w:szCs w:val="24"/>
          <w:lang w:val="en-GB"/>
        </w:rPr>
      </w:pPr>
    </w:p>
    <w:p w14:paraId="00000006" w14:textId="77777777" w:rsidR="00C15931" w:rsidRPr="00121C37" w:rsidRDefault="00C15931" w:rsidP="00121C37">
      <w:pPr>
        <w:spacing w:before="240" w:after="240" w:line="480" w:lineRule="auto"/>
        <w:ind w:firstLine="720"/>
        <w:jc w:val="both"/>
        <w:rPr>
          <w:rFonts w:asciiTheme="majorHAnsi" w:hAnsiTheme="majorHAnsi" w:cstheme="majorHAnsi"/>
          <w:sz w:val="24"/>
          <w:szCs w:val="24"/>
          <w:lang w:val="en-GB"/>
        </w:rPr>
      </w:pPr>
    </w:p>
    <w:p w14:paraId="7FA843ED" w14:textId="77777777" w:rsidR="00121C37" w:rsidRDefault="007308B6" w:rsidP="00121C37">
      <w:pPr>
        <w:spacing w:before="240" w:after="240" w:line="480" w:lineRule="auto"/>
        <w:ind w:firstLine="720"/>
        <w:jc w:val="both"/>
        <w:rPr>
          <w:rFonts w:asciiTheme="majorHAnsi" w:hAnsiTheme="majorHAnsi" w:cstheme="majorHAnsi"/>
          <w:sz w:val="24"/>
          <w:szCs w:val="24"/>
          <w:lang w:val="en-GB"/>
        </w:rPr>
      </w:pPr>
      <w:r w:rsidRPr="00121C37">
        <w:rPr>
          <w:rFonts w:asciiTheme="majorHAnsi" w:hAnsiTheme="majorHAnsi" w:cstheme="majorHAnsi"/>
          <w:sz w:val="24"/>
          <w:szCs w:val="24"/>
          <w:lang w:val="en-GB"/>
        </w:rPr>
        <w:lastRenderedPageBreak/>
        <w:t>Family Support Workers play an important role in helping families who are experiencing social, behavioural, or emotional difficulties, particularly where there are concerns about a child’s wellbeing or school attendance. Although this role is not therapeutic in nature, it requires the careful and ethical use of counselling skills. These skills enable the worker to build trust, encourage open communication, and support families in making constructive changes. At the same time, the practitioner must balance e</w:t>
      </w:r>
      <w:r w:rsidRPr="00121C37">
        <w:rPr>
          <w:rFonts w:asciiTheme="majorHAnsi" w:hAnsiTheme="majorHAnsi" w:cstheme="majorHAnsi"/>
          <w:sz w:val="24"/>
          <w:szCs w:val="24"/>
          <w:lang w:val="en-GB"/>
        </w:rPr>
        <w:t>mpathy with clear professional boundaries, especially in situations where safeguarding responsibilities are present.</w:t>
      </w:r>
    </w:p>
    <w:p w14:paraId="00000008" w14:textId="2D67BC1C" w:rsidR="00C15931" w:rsidRPr="00121C37" w:rsidRDefault="007308B6" w:rsidP="00121C37">
      <w:pPr>
        <w:spacing w:before="240" w:after="240" w:line="480" w:lineRule="auto"/>
        <w:ind w:firstLine="720"/>
        <w:jc w:val="both"/>
        <w:rPr>
          <w:rFonts w:asciiTheme="majorHAnsi" w:hAnsiTheme="majorHAnsi" w:cstheme="majorHAnsi"/>
          <w:sz w:val="24"/>
          <w:szCs w:val="24"/>
          <w:lang w:val="en-GB"/>
        </w:rPr>
      </w:pPr>
      <w:r w:rsidRPr="00121C37">
        <w:rPr>
          <w:rFonts w:asciiTheme="majorHAnsi" w:hAnsiTheme="majorHAnsi" w:cstheme="majorHAnsi"/>
          <w:sz w:val="24"/>
          <w:szCs w:val="24"/>
          <w:lang w:val="en-GB"/>
        </w:rPr>
        <w:t xml:space="preserve">This essay explores the key areas of competence required for a Family Support Worker, drawing on the BACP Counselling Skills Competence Framework (2020). It examines how professional context, empathy, skills and techniques, working alliance, and personal qualities contribute to safe and effective practice. In addition, relevant professional guidance for social care practice is considered </w:t>
      </w:r>
      <w:proofErr w:type="gramStart"/>
      <w:r w:rsidRPr="00121C37">
        <w:rPr>
          <w:rFonts w:asciiTheme="majorHAnsi" w:hAnsiTheme="majorHAnsi" w:cstheme="majorHAnsi"/>
          <w:sz w:val="24"/>
          <w:szCs w:val="24"/>
          <w:lang w:val="en-GB"/>
        </w:rPr>
        <w:t>in order to</w:t>
      </w:r>
      <w:proofErr w:type="gramEnd"/>
      <w:r w:rsidRPr="00121C37">
        <w:rPr>
          <w:rFonts w:asciiTheme="majorHAnsi" w:hAnsiTheme="majorHAnsi" w:cstheme="majorHAnsi"/>
          <w:sz w:val="24"/>
          <w:szCs w:val="24"/>
          <w:lang w:val="en-GB"/>
        </w:rPr>
        <w:t xml:space="preserve"> understand how counselling skills operate within a multi-agency and safeguarding environment.</w:t>
      </w:r>
    </w:p>
    <w:p w14:paraId="00000009" w14:textId="77777777" w:rsidR="00C15931" w:rsidRPr="00121C37" w:rsidRDefault="007308B6" w:rsidP="00121C37">
      <w:pPr>
        <w:spacing w:before="240" w:after="240" w:line="480" w:lineRule="auto"/>
        <w:ind w:firstLine="720"/>
        <w:jc w:val="both"/>
        <w:rPr>
          <w:rFonts w:asciiTheme="majorHAnsi" w:hAnsiTheme="majorHAnsi" w:cstheme="majorHAnsi"/>
          <w:sz w:val="24"/>
          <w:szCs w:val="24"/>
          <w:lang w:val="en-GB"/>
        </w:rPr>
      </w:pPr>
      <w:r w:rsidRPr="00121C37">
        <w:rPr>
          <w:rFonts w:asciiTheme="majorHAnsi" w:hAnsiTheme="majorHAnsi" w:cstheme="majorHAnsi"/>
          <w:sz w:val="24"/>
          <w:szCs w:val="24"/>
          <w:lang w:val="en-GB"/>
        </w:rPr>
        <w:t xml:space="preserve">A clear understanding of professional context forms the foundation of safe practice in family support work. Unlike a therapist working independently, a Family Support Worker operates within structured organisational, ethical, and safeguarding frameworks where child welfare is a primary concern. Practice must therefore be guided by safeguarding policies, professional standards, and organisational procedures (BACP, 2020). Counselling skills in this setting are supportive rather than </w:t>
      </w:r>
      <w:proofErr w:type="gramStart"/>
      <w:r w:rsidRPr="00121C37">
        <w:rPr>
          <w:rFonts w:asciiTheme="majorHAnsi" w:hAnsiTheme="majorHAnsi" w:cstheme="majorHAnsi"/>
          <w:sz w:val="24"/>
          <w:szCs w:val="24"/>
          <w:lang w:val="en-GB"/>
        </w:rPr>
        <w:t>therapeutic, and</w:t>
      </w:r>
      <w:proofErr w:type="gramEnd"/>
      <w:r w:rsidRPr="00121C37">
        <w:rPr>
          <w:rFonts w:asciiTheme="majorHAnsi" w:hAnsiTheme="majorHAnsi" w:cstheme="majorHAnsi"/>
          <w:sz w:val="24"/>
          <w:szCs w:val="24"/>
          <w:lang w:val="en-GB"/>
        </w:rPr>
        <w:t xml:space="preserve"> recognising the limits of the role is essential to maintaining professional integrity.</w:t>
      </w:r>
    </w:p>
    <w:p w14:paraId="0000000A" w14:textId="77777777" w:rsidR="00C15931" w:rsidRPr="00121C37" w:rsidRDefault="007308B6" w:rsidP="00121C37">
      <w:pPr>
        <w:spacing w:before="240" w:after="240" w:line="480" w:lineRule="auto"/>
        <w:ind w:firstLine="720"/>
        <w:jc w:val="both"/>
        <w:rPr>
          <w:rFonts w:asciiTheme="majorHAnsi" w:hAnsiTheme="majorHAnsi" w:cstheme="majorHAnsi"/>
          <w:sz w:val="24"/>
          <w:szCs w:val="24"/>
          <w:lang w:val="en-GB"/>
        </w:rPr>
      </w:pPr>
      <w:r w:rsidRPr="00121C37">
        <w:rPr>
          <w:rFonts w:asciiTheme="majorHAnsi" w:hAnsiTheme="majorHAnsi" w:cstheme="majorHAnsi"/>
          <w:sz w:val="24"/>
          <w:szCs w:val="24"/>
          <w:lang w:val="en-GB"/>
        </w:rPr>
        <w:t xml:space="preserve">Confidentiality is a particularly important aspect of this professional context. While building trust requires respect for privacy, the practitioner must also understand the limits of </w:t>
      </w:r>
      <w:r w:rsidRPr="00121C37">
        <w:rPr>
          <w:rFonts w:asciiTheme="majorHAnsi" w:hAnsiTheme="majorHAnsi" w:cstheme="majorHAnsi"/>
          <w:sz w:val="24"/>
          <w:szCs w:val="24"/>
          <w:lang w:val="en-GB"/>
        </w:rPr>
        <w:lastRenderedPageBreak/>
        <w:t>confidentiality, especially where concerns about harm or risk to a child arise. The BACP (2020) framework emphasises working within ethical and legal boundaries and recognising when information must be shared in the interest of safety. This reflects wider social care guidance that prioritises the protection of vulnerable individuals (Social Care Wales, 2026). In the vignette, although the worker aims to offer emotional support to parents whose children are experiencing behavioural difficulties and poor scho</w:t>
      </w:r>
      <w:r w:rsidRPr="00121C37">
        <w:rPr>
          <w:rFonts w:asciiTheme="majorHAnsi" w:hAnsiTheme="majorHAnsi" w:cstheme="majorHAnsi"/>
          <w:sz w:val="24"/>
          <w:szCs w:val="24"/>
          <w:lang w:val="en-GB"/>
        </w:rPr>
        <w:t>ol attendance, they must remain alert to potential safeguarding risks. This creates a tension between supportive engagement and protective responsibility, demonstrating that effective practice requires both empathy and a clear understanding of referral procedures and multi-agency collaboration.</w:t>
      </w:r>
    </w:p>
    <w:p w14:paraId="0000000B" w14:textId="77777777" w:rsidR="00C15931" w:rsidRPr="00121C37" w:rsidRDefault="007308B6" w:rsidP="00121C37">
      <w:pPr>
        <w:spacing w:before="240" w:after="240" w:line="480" w:lineRule="auto"/>
        <w:ind w:firstLine="720"/>
        <w:jc w:val="both"/>
        <w:rPr>
          <w:rFonts w:asciiTheme="majorHAnsi" w:hAnsiTheme="majorHAnsi" w:cstheme="majorHAnsi"/>
          <w:sz w:val="24"/>
          <w:szCs w:val="24"/>
          <w:lang w:val="en-GB"/>
        </w:rPr>
      </w:pPr>
      <w:r w:rsidRPr="00121C37">
        <w:rPr>
          <w:rFonts w:asciiTheme="majorHAnsi" w:hAnsiTheme="majorHAnsi" w:cstheme="majorHAnsi"/>
          <w:sz w:val="24"/>
          <w:szCs w:val="24"/>
          <w:lang w:val="en-GB"/>
        </w:rPr>
        <w:t xml:space="preserve">Within this professional framework, empathy becomes central to building meaningful engagement with families. Empathy involves understanding the client’s internal world and communicating that understanding effectively. Rogers (1957) described empathy as perceiving another person’s experience “as if” it </w:t>
      </w:r>
      <w:proofErr w:type="gramStart"/>
      <w:r w:rsidRPr="00121C37">
        <w:rPr>
          <w:rFonts w:asciiTheme="majorHAnsi" w:hAnsiTheme="majorHAnsi" w:cstheme="majorHAnsi"/>
          <w:sz w:val="24"/>
          <w:szCs w:val="24"/>
          <w:lang w:val="en-GB"/>
        </w:rPr>
        <w:t>were</w:t>
      </w:r>
      <w:proofErr w:type="gramEnd"/>
      <w:r w:rsidRPr="00121C37">
        <w:rPr>
          <w:rFonts w:asciiTheme="majorHAnsi" w:hAnsiTheme="majorHAnsi" w:cstheme="majorHAnsi"/>
          <w:sz w:val="24"/>
          <w:szCs w:val="24"/>
          <w:lang w:val="en-GB"/>
        </w:rPr>
        <w:t xml:space="preserve"> one’s own while maintaining professional awareness. In family support work, this is particularly significant because parents may feel judged, blamed, or defensive when involved with services. Demonstrating empathy can reduce defensiveness and create a safer environment for open discussion.</w:t>
      </w:r>
    </w:p>
    <w:p w14:paraId="0000000C" w14:textId="77777777" w:rsidR="00C15931" w:rsidRPr="00121C37" w:rsidRDefault="007308B6" w:rsidP="00121C37">
      <w:pPr>
        <w:spacing w:before="240" w:after="240" w:line="480" w:lineRule="auto"/>
        <w:ind w:firstLine="720"/>
        <w:jc w:val="both"/>
        <w:rPr>
          <w:rFonts w:asciiTheme="majorHAnsi" w:hAnsiTheme="majorHAnsi" w:cstheme="majorHAnsi"/>
          <w:sz w:val="24"/>
          <w:szCs w:val="24"/>
          <w:lang w:val="en-GB"/>
        </w:rPr>
      </w:pPr>
      <w:r w:rsidRPr="00121C37">
        <w:rPr>
          <w:rFonts w:asciiTheme="majorHAnsi" w:hAnsiTheme="majorHAnsi" w:cstheme="majorHAnsi"/>
          <w:sz w:val="24"/>
          <w:szCs w:val="24"/>
          <w:lang w:val="en-GB"/>
        </w:rPr>
        <w:t>According to BACP (2020), effective empathy includes active listening, accurate reflection of feelings, and sensitivity to emotional cues. In the vignette, parents who feel overwhelmed or ashamed may benefit from reflective statements that acknowledge their distress without reinforcing harmful behaviours. However, empathy must be balanced with professional boundaries. Over-identification with parental distress may compromise objectivity, particularly where safeguarding concerns exist. McLeod (2019) argues t</w:t>
      </w:r>
      <w:r w:rsidRPr="00121C37">
        <w:rPr>
          <w:rFonts w:asciiTheme="majorHAnsi" w:hAnsiTheme="majorHAnsi" w:cstheme="majorHAnsi"/>
          <w:sz w:val="24"/>
          <w:szCs w:val="24"/>
          <w:lang w:val="en-GB"/>
        </w:rPr>
        <w:t xml:space="preserve">hat effective helping requires both emotional understanding and professional distance. </w:t>
      </w:r>
      <w:r w:rsidRPr="00121C37">
        <w:rPr>
          <w:rFonts w:asciiTheme="majorHAnsi" w:hAnsiTheme="majorHAnsi" w:cstheme="majorHAnsi"/>
          <w:sz w:val="24"/>
          <w:szCs w:val="24"/>
          <w:lang w:val="en-GB"/>
        </w:rPr>
        <w:lastRenderedPageBreak/>
        <w:t>Therefore, empathy in family support work must support constructive dialogue while maintaining awareness of risk and accountability.</w:t>
      </w:r>
    </w:p>
    <w:p w14:paraId="0000000D" w14:textId="77777777" w:rsidR="00C15931" w:rsidRPr="00121C37" w:rsidRDefault="007308B6" w:rsidP="00121C37">
      <w:pPr>
        <w:spacing w:before="240" w:after="240" w:line="480" w:lineRule="auto"/>
        <w:ind w:firstLine="720"/>
        <w:jc w:val="both"/>
        <w:rPr>
          <w:rFonts w:asciiTheme="majorHAnsi" w:hAnsiTheme="majorHAnsi" w:cstheme="majorHAnsi"/>
          <w:sz w:val="24"/>
          <w:szCs w:val="24"/>
          <w:lang w:val="en-GB"/>
        </w:rPr>
      </w:pPr>
      <w:r w:rsidRPr="00121C37">
        <w:rPr>
          <w:rFonts w:asciiTheme="majorHAnsi" w:hAnsiTheme="majorHAnsi" w:cstheme="majorHAnsi"/>
          <w:sz w:val="24"/>
          <w:szCs w:val="24"/>
          <w:lang w:val="en-GB"/>
        </w:rPr>
        <w:t xml:space="preserve">Alongside empathy, the practical application of counselling skills is essential. The BACP (2020) framework highlights the purposeful use of communication techniques such as active listening, paraphrasing, reflecting feelings, summarising, and open questioning. These skills help structure conversations, explore concerns in depth, and support parents in identifying realistic and achievable solutions. For example, in the vignette, asking an open question such as “Can you tell me what usually happens when your </w:t>
      </w:r>
      <w:r w:rsidRPr="00121C37">
        <w:rPr>
          <w:rFonts w:asciiTheme="majorHAnsi" w:hAnsiTheme="majorHAnsi" w:cstheme="majorHAnsi"/>
          <w:sz w:val="24"/>
          <w:szCs w:val="24"/>
          <w:lang w:val="en-GB"/>
        </w:rPr>
        <w:t>child refuses to attend school?” encourages exploration rather than blame. Reflecting feelings, such as acknowledging exhaustion or uncertainty, can help parents feel understood and less isolated.</w:t>
      </w:r>
    </w:p>
    <w:p w14:paraId="0000000E" w14:textId="77777777" w:rsidR="00C15931" w:rsidRPr="00121C37" w:rsidRDefault="007308B6" w:rsidP="00121C37">
      <w:pPr>
        <w:spacing w:before="240" w:after="240" w:line="480" w:lineRule="auto"/>
        <w:ind w:firstLine="720"/>
        <w:jc w:val="both"/>
        <w:rPr>
          <w:rFonts w:asciiTheme="majorHAnsi" w:hAnsiTheme="majorHAnsi" w:cstheme="majorHAnsi"/>
          <w:sz w:val="24"/>
          <w:szCs w:val="24"/>
          <w:lang w:val="en-GB"/>
        </w:rPr>
      </w:pPr>
      <w:r w:rsidRPr="00121C37">
        <w:rPr>
          <w:rFonts w:asciiTheme="majorHAnsi" w:hAnsiTheme="majorHAnsi" w:cstheme="majorHAnsi"/>
          <w:sz w:val="24"/>
          <w:szCs w:val="24"/>
          <w:lang w:val="en-GB"/>
        </w:rPr>
        <w:t>Summarising further supports clarity and shared understanding, particularly when discussions involve complex family dynamics. Egan (2019) suggests that effective helping involves guiding individuals to recognise patterns and consider practical steps forward. However, practitioners must avoid unhelpful responses such as giving premature advice or becoming overly directive (BACP, 2020). In family support practice, techniques should promote parental empowerment rather than create dependency. Counselling skills</w:t>
      </w:r>
      <w:r w:rsidRPr="00121C37">
        <w:rPr>
          <w:rFonts w:asciiTheme="majorHAnsi" w:hAnsiTheme="majorHAnsi" w:cstheme="majorHAnsi"/>
          <w:sz w:val="24"/>
          <w:szCs w:val="24"/>
          <w:lang w:val="en-GB"/>
        </w:rPr>
        <w:t xml:space="preserve"> are therefore structured professional tools that facilitate reflection and constructive change within appropriate boundaries.</w:t>
      </w:r>
    </w:p>
    <w:p w14:paraId="0000000F" w14:textId="77777777" w:rsidR="00C15931" w:rsidRPr="00121C37" w:rsidRDefault="007308B6" w:rsidP="00121C37">
      <w:pPr>
        <w:spacing w:before="240" w:after="240" w:line="480" w:lineRule="auto"/>
        <w:ind w:firstLine="720"/>
        <w:jc w:val="both"/>
        <w:rPr>
          <w:rFonts w:asciiTheme="majorHAnsi" w:hAnsiTheme="majorHAnsi" w:cstheme="majorHAnsi"/>
          <w:sz w:val="24"/>
          <w:szCs w:val="24"/>
          <w:lang w:val="en-GB"/>
        </w:rPr>
      </w:pPr>
      <w:r w:rsidRPr="00121C37">
        <w:rPr>
          <w:rFonts w:asciiTheme="majorHAnsi" w:hAnsiTheme="majorHAnsi" w:cstheme="majorHAnsi"/>
          <w:sz w:val="24"/>
          <w:szCs w:val="24"/>
          <w:lang w:val="en-GB"/>
        </w:rPr>
        <w:t xml:space="preserve">The effectiveness of these skills is closely linked to the development of a strong working alliance. Working alliance refers to the collaborative and trusting relationship between practitioner and client. According to BACP (2020), maintaining an effective working relationship is essential for safe and purposeful practice. For a Family Support Worker, building this alliance may be challenging, as families may initially perceive the worker as part </w:t>
      </w:r>
      <w:r w:rsidRPr="00121C37">
        <w:rPr>
          <w:rFonts w:asciiTheme="majorHAnsi" w:hAnsiTheme="majorHAnsi" w:cstheme="majorHAnsi"/>
          <w:sz w:val="24"/>
          <w:szCs w:val="24"/>
          <w:lang w:val="en-GB"/>
        </w:rPr>
        <w:lastRenderedPageBreak/>
        <w:t>of an authority system rather than a source of support. Parents may feel anxious about external involvement and potential safeguarding consequences, which can result in resistance or guarded communication.</w:t>
      </w:r>
    </w:p>
    <w:p w14:paraId="00000010" w14:textId="77777777" w:rsidR="00C15931" w:rsidRPr="00121C37" w:rsidRDefault="007308B6" w:rsidP="00121C37">
      <w:pPr>
        <w:spacing w:before="240" w:after="240" w:line="480" w:lineRule="auto"/>
        <w:ind w:firstLine="720"/>
        <w:jc w:val="both"/>
        <w:rPr>
          <w:rFonts w:asciiTheme="majorHAnsi" w:hAnsiTheme="majorHAnsi" w:cstheme="majorHAnsi"/>
          <w:sz w:val="24"/>
          <w:szCs w:val="24"/>
          <w:lang w:val="en-GB"/>
        </w:rPr>
      </w:pPr>
      <w:r w:rsidRPr="00121C37">
        <w:rPr>
          <w:rFonts w:asciiTheme="majorHAnsi" w:hAnsiTheme="majorHAnsi" w:cstheme="majorHAnsi"/>
          <w:sz w:val="24"/>
          <w:szCs w:val="24"/>
          <w:lang w:val="en-GB"/>
        </w:rPr>
        <w:t>Developing a working alliance therefore requires transparency about the practitioner’s role, clear explanation of boundaries, and agreement on shared goals. Collaboration and respect for parental autonomy are essential elements of this process (BACP, 2020). In practice, this means empowering parents to identify their strengths and participate actively in decision-making. However, collaboration must remain balanced with safeguarding responsibilities. Where concerns about risk arise, the practitioner may need</w:t>
      </w:r>
      <w:r w:rsidRPr="00121C37">
        <w:rPr>
          <w:rFonts w:asciiTheme="majorHAnsi" w:hAnsiTheme="majorHAnsi" w:cstheme="majorHAnsi"/>
          <w:sz w:val="24"/>
          <w:szCs w:val="24"/>
          <w:lang w:val="en-GB"/>
        </w:rPr>
        <w:t xml:space="preserve"> to take protective action that temporarily strains the relationship. McLeod (2019) notes that strong professional relationships are built on honesty and reliability rather than simple agreement, highlighting the importance of accountability within supportive practice.</w:t>
      </w:r>
    </w:p>
    <w:p w14:paraId="00000011" w14:textId="77777777" w:rsidR="00C15931" w:rsidRPr="00121C37" w:rsidRDefault="007308B6" w:rsidP="00121C37">
      <w:pPr>
        <w:spacing w:before="240" w:after="240" w:line="480" w:lineRule="auto"/>
        <w:ind w:firstLine="720"/>
        <w:jc w:val="both"/>
        <w:rPr>
          <w:rFonts w:asciiTheme="majorHAnsi" w:hAnsiTheme="majorHAnsi" w:cstheme="majorHAnsi"/>
          <w:sz w:val="24"/>
          <w:szCs w:val="24"/>
          <w:lang w:val="en-GB"/>
        </w:rPr>
      </w:pPr>
      <w:r w:rsidRPr="00121C37">
        <w:rPr>
          <w:rFonts w:asciiTheme="majorHAnsi" w:hAnsiTheme="majorHAnsi" w:cstheme="majorHAnsi"/>
          <w:sz w:val="24"/>
          <w:szCs w:val="24"/>
          <w:lang w:val="en-GB"/>
        </w:rPr>
        <w:t xml:space="preserve">Underlying </w:t>
      </w:r>
      <w:proofErr w:type="gramStart"/>
      <w:r w:rsidRPr="00121C37">
        <w:rPr>
          <w:rFonts w:asciiTheme="majorHAnsi" w:hAnsiTheme="majorHAnsi" w:cstheme="majorHAnsi"/>
          <w:sz w:val="24"/>
          <w:szCs w:val="24"/>
          <w:lang w:val="en-GB"/>
        </w:rPr>
        <w:t>all of</w:t>
      </w:r>
      <w:proofErr w:type="gramEnd"/>
      <w:r w:rsidRPr="00121C37">
        <w:rPr>
          <w:rFonts w:asciiTheme="majorHAnsi" w:hAnsiTheme="majorHAnsi" w:cstheme="majorHAnsi"/>
          <w:sz w:val="24"/>
          <w:szCs w:val="24"/>
          <w:lang w:val="en-GB"/>
        </w:rPr>
        <w:t xml:space="preserve"> these competencies are the personal qualities of the practitioner. The BACP (2020) framework emphasises self-awareness, integrity, and emotional resilience as fundamental to effective counselling skills practice. Family support work frequently involves exposure to distress, conflict, and complex social challenges, requiring both emotional stability and reflective capacity. Managing parental defensiveness or emotional distress requires patience and self-regulation. Without sufficient self-awareness, a</w:t>
      </w:r>
      <w:r w:rsidRPr="00121C37">
        <w:rPr>
          <w:rFonts w:asciiTheme="majorHAnsi" w:hAnsiTheme="majorHAnsi" w:cstheme="majorHAnsi"/>
          <w:sz w:val="24"/>
          <w:szCs w:val="24"/>
          <w:lang w:val="en-GB"/>
        </w:rPr>
        <w:t xml:space="preserve"> practitioner may react defensively or become overly sympathetic, potentially affecting professional judgement.</w:t>
      </w:r>
    </w:p>
    <w:p w14:paraId="00000012" w14:textId="77777777" w:rsidR="00C15931" w:rsidRPr="00121C37" w:rsidRDefault="007308B6" w:rsidP="00121C37">
      <w:pPr>
        <w:spacing w:before="240" w:after="240" w:line="480" w:lineRule="auto"/>
        <w:ind w:firstLine="720"/>
        <w:jc w:val="both"/>
        <w:rPr>
          <w:rFonts w:asciiTheme="majorHAnsi" w:hAnsiTheme="majorHAnsi" w:cstheme="majorHAnsi"/>
          <w:sz w:val="24"/>
          <w:szCs w:val="24"/>
          <w:lang w:val="en-GB"/>
        </w:rPr>
      </w:pPr>
      <w:r w:rsidRPr="00121C37">
        <w:rPr>
          <w:rFonts w:asciiTheme="majorHAnsi" w:hAnsiTheme="majorHAnsi" w:cstheme="majorHAnsi"/>
          <w:sz w:val="24"/>
          <w:szCs w:val="24"/>
          <w:lang w:val="en-GB"/>
        </w:rPr>
        <w:t xml:space="preserve">Reflective practice and supervision are therefore essential in maintaining competence. Through supervision, practitioners can process challenging cases, examine personal responses, and ensure ethical decision-making (BACP, 2020). Awareness of diversity </w:t>
      </w:r>
      <w:r w:rsidRPr="00121C37">
        <w:rPr>
          <w:rFonts w:asciiTheme="majorHAnsi" w:hAnsiTheme="majorHAnsi" w:cstheme="majorHAnsi"/>
          <w:sz w:val="24"/>
          <w:szCs w:val="24"/>
          <w:lang w:val="en-GB"/>
        </w:rPr>
        <w:lastRenderedPageBreak/>
        <w:t>and cultural sensitivity is equally important, as families may hold differing values, parenting styles, and experiences of social services. Personal qualities such as openness, respect, and reliability significantly contribute to building trust and sustaining professional engagement.</w:t>
      </w:r>
    </w:p>
    <w:p w14:paraId="00000013" w14:textId="77777777" w:rsidR="00C15931" w:rsidRPr="00121C37" w:rsidRDefault="007308B6" w:rsidP="00121C37">
      <w:pPr>
        <w:spacing w:before="240" w:after="240" w:line="480" w:lineRule="auto"/>
        <w:ind w:firstLine="720"/>
        <w:jc w:val="both"/>
        <w:rPr>
          <w:rFonts w:asciiTheme="majorHAnsi" w:hAnsiTheme="majorHAnsi" w:cstheme="majorHAnsi"/>
          <w:sz w:val="24"/>
          <w:szCs w:val="24"/>
          <w:lang w:val="en-GB"/>
        </w:rPr>
      </w:pPr>
      <w:r w:rsidRPr="00121C37">
        <w:rPr>
          <w:rFonts w:asciiTheme="majorHAnsi" w:hAnsiTheme="majorHAnsi" w:cstheme="majorHAnsi"/>
          <w:sz w:val="24"/>
          <w:szCs w:val="24"/>
          <w:lang w:val="en-GB"/>
        </w:rPr>
        <w:t>In conclusion, the role of a Family Support Worker requires the integrated use of counselling skills within a clearly defined professional and safeguarding framework (BACP, 2020). Professional context provides structural and ethical guidance, while empathy and communication skills support trust and engagement. Practical techniques facilitate clarity and reflection, working alliance promotes collaboration, and personal qualities ensure reflective and ethical practice. Ultimately, effective family support wor</w:t>
      </w:r>
      <w:r w:rsidRPr="00121C37">
        <w:rPr>
          <w:rFonts w:asciiTheme="majorHAnsi" w:hAnsiTheme="majorHAnsi" w:cstheme="majorHAnsi"/>
          <w:sz w:val="24"/>
          <w:szCs w:val="24"/>
          <w:lang w:val="en-GB"/>
        </w:rPr>
        <w:t>k depends on balancing compassion with accountability, applying counselling skills thoughtfully within professional boundaries to promote positive change while safeguarding vulnerable individuals.</w:t>
      </w:r>
    </w:p>
    <w:p w14:paraId="00000014" w14:textId="77777777" w:rsidR="00C15931" w:rsidRPr="00121C37" w:rsidRDefault="007308B6" w:rsidP="00121C37">
      <w:pPr>
        <w:spacing w:before="240" w:after="240" w:line="480" w:lineRule="auto"/>
        <w:ind w:firstLine="720"/>
        <w:jc w:val="both"/>
        <w:rPr>
          <w:rFonts w:asciiTheme="majorHAnsi" w:hAnsiTheme="majorHAnsi" w:cstheme="majorHAnsi"/>
          <w:sz w:val="24"/>
          <w:szCs w:val="24"/>
          <w:lang w:val="en-GB"/>
        </w:rPr>
      </w:pPr>
      <w:r w:rsidRPr="00121C37">
        <w:rPr>
          <w:rFonts w:asciiTheme="majorHAnsi" w:hAnsiTheme="majorHAnsi" w:cstheme="majorHAnsi"/>
          <w:sz w:val="24"/>
          <w:szCs w:val="24"/>
          <w:lang w:val="en-GB"/>
        </w:rPr>
        <w:t>References</w:t>
      </w:r>
    </w:p>
    <w:p w14:paraId="00000015" w14:textId="77777777" w:rsidR="00C15931" w:rsidRPr="00121C37" w:rsidRDefault="007308B6" w:rsidP="006C7485">
      <w:pPr>
        <w:spacing w:before="240" w:after="240" w:line="480" w:lineRule="auto"/>
        <w:ind w:left="720" w:hanging="720"/>
        <w:jc w:val="both"/>
        <w:rPr>
          <w:rFonts w:asciiTheme="majorHAnsi" w:hAnsiTheme="majorHAnsi" w:cstheme="majorHAnsi"/>
          <w:sz w:val="24"/>
          <w:szCs w:val="24"/>
          <w:lang w:val="en-GB"/>
        </w:rPr>
      </w:pPr>
      <w:r w:rsidRPr="00121C37">
        <w:rPr>
          <w:rFonts w:asciiTheme="majorHAnsi" w:hAnsiTheme="majorHAnsi" w:cstheme="majorHAnsi"/>
          <w:sz w:val="24"/>
          <w:szCs w:val="24"/>
          <w:lang w:val="en-GB"/>
        </w:rPr>
        <w:t xml:space="preserve">BACP. (2020). </w:t>
      </w:r>
      <w:r w:rsidRPr="006C7485">
        <w:rPr>
          <w:rFonts w:asciiTheme="majorHAnsi" w:hAnsiTheme="majorHAnsi" w:cstheme="majorHAnsi"/>
          <w:i/>
          <w:iCs/>
          <w:sz w:val="24"/>
          <w:szCs w:val="24"/>
          <w:lang w:val="en-GB"/>
        </w:rPr>
        <w:t>Counselling skills competence framework.</w:t>
      </w:r>
      <w:r w:rsidRPr="00121C37">
        <w:rPr>
          <w:rFonts w:asciiTheme="majorHAnsi" w:hAnsiTheme="majorHAnsi" w:cstheme="majorHAnsi"/>
          <w:sz w:val="24"/>
          <w:szCs w:val="24"/>
          <w:lang w:val="en-GB"/>
        </w:rPr>
        <w:t xml:space="preserve"> British Association for Counselling and Psychotherapy.</w:t>
      </w:r>
    </w:p>
    <w:p w14:paraId="00000016" w14:textId="77777777" w:rsidR="00C15931" w:rsidRPr="00121C37" w:rsidRDefault="007308B6" w:rsidP="006C7485">
      <w:pPr>
        <w:spacing w:before="240" w:after="240" w:line="480" w:lineRule="auto"/>
        <w:ind w:left="720" w:hanging="720"/>
        <w:jc w:val="both"/>
        <w:rPr>
          <w:rFonts w:asciiTheme="majorHAnsi" w:hAnsiTheme="majorHAnsi" w:cstheme="majorHAnsi"/>
          <w:sz w:val="24"/>
          <w:szCs w:val="24"/>
          <w:lang w:val="en-GB"/>
        </w:rPr>
      </w:pPr>
      <w:r w:rsidRPr="00121C37">
        <w:rPr>
          <w:rFonts w:asciiTheme="majorHAnsi" w:hAnsiTheme="majorHAnsi" w:cstheme="majorHAnsi"/>
          <w:sz w:val="24"/>
          <w:szCs w:val="24"/>
          <w:lang w:val="en-GB"/>
        </w:rPr>
        <w:t xml:space="preserve">Egan, G., &amp; Reese, R. J. (2019). </w:t>
      </w:r>
      <w:r w:rsidRPr="006C7485">
        <w:rPr>
          <w:rFonts w:asciiTheme="majorHAnsi" w:hAnsiTheme="majorHAnsi" w:cstheme="majorHAnsi"/>
          <w:i/>
          <w:iCs/>
          <w:sz w:val="24"/>
          <w:szCs w:val="24"/>
          <w:lang w:val="en-GB"/>
        </w:rPr>
        <w:t>The skilled helper</w:t>
      </w:r>
      <w:r w:rsidRPr="00121C37">
        <w:rPr>
          <w:rFonts w:asciiTheme="majorHAnsi" w:hAnsiTheme="majorHAnsi" w:cstheme="majorHAnsi"/>
          <w:sz w:val="24"/>
          <w:szCs w:val="24"/>
          <w:lang w:val="en-GB"/>
        </w:rPr>
        <w:t xml:space="preserve"> (11th ed.). Cengage Learning.</w:t>
      </w:r>
    </w:p>
    <w:p w14:paraId="00000017" w14:textId="77777777" w:rsidR="00C15931" w:rsidRPr="00121C37" w:rsidRDefault="007308B6" w:rsidP="006C7485">
      <w:pPr>
        <w:spacing w:before="240" w:after="240" w:line="480" w:lineRule="auto"/>
        <w:ind w:left="720" w:hanging="720"/>
        <w:jc w:val="both"/>
        <w:rPr>
          <w:rFonts w:asciiTheme="majorHAnsi" w:hAnsiTheme="majorHAnsi" w:cstheme="majorHAnsi"/>
          <w:sz w:val="24"/>
          <w:szCs w:val="24"/>
          <w:lang w:val="en-GB"/>
        </w:rPr>
      </w:pPr>
      <w:r w:rsidRPr="00121C37">
        <w:rPr>
          <w:rFonts w:asciiTheme="majorHAnsi" w:hAnsiTheme="majorHAnsi" w:cstheme="majorHAnsi"/>
          <w:sz w:val="24"/>
          <w:szCs w:val="24"/>
          <w:lang w:val="en-GB"/>
        </w:rPr>
        <w:t xml:space="preserve">McLeod, J. (2019). </w:t>
      </w:r>
      <w:r w:rsidRPr="006C7485">
        <w:rPr>
          <w:rFonts w:asciiTheme="majorHAnsi" w:hAnsiTheme="majorHAnsi" w:cstheme="majorHAnsi"/>
          <w:i/>
          <w:iCs/>
          <w:sz w:val="24"/>
          <w:szCs w:val="24"/>
          <w:lang w:val="en-GB"/>
        </w:rPr>
        <w:t>An introduction to counselling and psychotherapy</w:t>
      </w:r>
      <w:r w:rsidRPr="00121C37">
        <w:rPr>
          <w:rFonts w:asciiTheme="majorHAnsi" w:hAnsiTheme="majorHAnsi" w:cstheme="majorHAnsi"/>
          <w:sz w:val="24"/>
          <w:szCs w:val="24"/>
          <w:lang w:val="en-GB"/>
        </w:rPr>
        <w:t xml:space="preserve"> (6th ed.). Open University Press.</w:t>
      </w:r>
    </w:p>
    <w:p w14:paraId="00000018" w14:textId="77777777" w:rsidR="00C15931" w:rsidRPr="00121C37" w:rsidRDefault="007308B6" w:rsidP="006C7485">
      <w:pPr>
        <w:spacing w:before="240" w:after="240" w:line="480" w:lineRule="auto"/>
        <w:ind w:left="720" w:hanging="720"/>
        <w:jc w:val="both"/>
        <w:rPr>
          <w:rFonts w:asciiTheme="majorHAnsi" w:hAnsiTheme="majorHAnsi" w:cstheme="majorHAnsi"/>
          <w:sz w:val="24"/>
          <w:szCs w:val="24"/>
          <w:lang w:val="en-GB"/>
        </w:rPr>
      </w:pPr>
      <w:r w:rsidRPr="00121C37">
        <w:rPr>
          <w:rFonts w:asciiTheme="majorHAnsi" w:hAnsiTheme="majorHAnsi" w:cstheme="majorHAnsi"/>
          <w:sz w:val="24"/>
          <w:szCs w:val="24"/>
          <w:lang w:val="en-GB"/>
        </w:rPr>
        <w:t xml:space="preserve">Rogers, C. R. (1957). The necessary and sufficient conditions of therapeutic personality change. </w:t>
      </w:r>
      <w:r w:rsidRPr="006C7485">
        <w:rPr>
          <w:rFonts w:asciiTheme="majorHAnsi" w:hAnsiTheme="majorHAnsi" w:cstheme="majorHAnsi"/>
          <w:i/>
          <w:iCs/>
          <w:sz w:val="24"/>
          <w:szCs w:val="24"/>
          <w:lang w:val="en-GB"/>
        </w:rPr>
        <w:t>Journal of Consulting Psychology</w:t>
      </w:r>
      <w:r w:rsidRPr="00121C37">
        <w:rPr>
          <w:rFonts w:asciiTheme="majorHAnsi" w:hAnsiTheme="majorHAnsi" w:cstheme="majorHAnsi"/>
          <w:sz w:val="24"/>
          <w:szCs w:val="24"/>
          <w:lang w:val="en-GB"/>
        </w:rPr>
        <w:t>, 21</w:t>
      </w:r>
      <w:r w:rsidRPr="006C7485">
        <w:rPr>
          <w:rFonts w:asciiTheme="majorHAnsi" w:hAnsiTheme="majorHAnsi" w:cstheme="majorHAnsi"/>
          <w:i/>
          <w:iCs/>
          <w:sz w:val="24"/>
          <w:szCs w:val="24"/>
          <w:lang w:val="en-GB"/>
        </w:rPr>
        <w:t>(2)</w:t>
      </w:r>
      <w:r w:rsidRPr="00121C37">
        <w:rPr>
          <w:rFonts w:asciiTheme="majorHAnsi" w:hAnsiTheme="majorHAnsi" w:cstheme="majorHAnsi"/>
          <w:sz w:val="24"/>
          <w:szCs w:val="24"/>
          <w:lang w:val="en-GB"/>
        </w:rPr>
        <w:t>, 95–103.</w:t>
      </w:r>
    </w:p>
    <w:p w14:paraId="0000001A" w14:textId="740E20BA" w:rsidR="00C15931" w:rsidRPr="006C7485" w:rsidRDefault="007308B6" w:rsidP="006C7485">
      <w:pPr>
        <w:spacing w:before="240" w:after="240" w:line="480" w:lineRule="auto"/>
        <w:ind w:left="720" w:hanging="720"/>
        <w:jc w:val="both"/>
        <w:rPr>
          <w:rFonts w:asciiTheme="majorHAnsi" w:hAnsiTheme="majorHAnsi" w:cstheme="majorHAnsi"/>
          <w:sz w:val="24"/>
          <w:szCs w:val="24"/>
          <w:lang w:val="en-GB"/>
        </w:rPr>
      </w:pPr>
      <w:r w:rsidRPr="00121C37">
        <w:rPr>
          <w:rFonts w:asciiTheme="majorHAnsi" w:hAnsiTheme="majorHAnsi" w:cstheme="majorHAnsi"/>
          <w:sz w:val="24"/>
          <w:szCs w:val="24"/>
          <w:lang w:val="en-GB"/>
        </w:rPr>
        <w:t xml:space="preserve">Social Care Wales. (2026). </w:t>
      </w:r>
      <w:r w:rsidRPr="006C7485">
        <w:rPr>
          <w:rFonts w:asciiTheme="majorHAnsi" w:hAnsiTheme="majorHAnsi" w:cstheme="majorHAnsi"/>
          <w:i/>
          <w:iCs/>
          <w:sz w:val="24"/>
          <w:szCs w:val="24"/>
          <w:lang w:val="en-GB"/>
        </w:rPr>
        <w:t>Practice guidance for the Code of Professional Practice for Social Care Workers</w:t>
      </w:r>
      <w:r w:rsidRPr="00121C37">
        <w:rPr>
          <w:rFonts w:asciiTheme="majorHAnsi" w:hAnsiTheme="majorHAnsi" w:cstheme="majorHAnsi"/>
          <w:sz w:val="24"/>
          <w:szCs w:val="24"/>
          <w:lang w:val="en-GB"/>
        </w:rPr>
        <w:t xml:space="preserve">. </w:t>
      </w:r>
      <w:r w:rsidRPr="00121C37">
        <w:rPr>
          <w:rFonts w:asciiTheme="majorHAnsi" w:hAnsiTheme="majorHAnsi" w:cstheme="majorHAnsi"/>
          <w:sz w:val="24"/>
          <w:szCs w:val="24"/>
        </w:rPr>
        <w:t>Social Care Wales.</w:t>
      </w:r>
    </w:p>
    <w:sectPr w:rsidR="00C15931" w:rsidRPr="006C7485">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5513CD1F-0237-45A3-A494-2699387616C6}"/>
    <w:embedItalic r:id="rId2" w:fontKey="{C5FF2A19-2D54-43DA-AB84-B927D797BBCB}"/>
  </w:font>
  <w:font w:name="Cambria">
    <w:panose1 w:val="02040503050406030204"/>
    <w:charset w:val="00"/>
    <w:family w:val="roman"/>
    <w:pitch w:val="variable"/>
    <w:sig w:usb0="E00006FF" w:usb1="420024FF" w:usb2="02000000" w:usb3="00000000" w:csb0="0000019F" w:csb1="00000000"/>
    <w:embedRegular r:id="rId3" w:fontKey="{508AF3AA-7B6F-4F89-82C7-61E5274DF11B}"/>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5931"/>
    <w:rsid w:val="00121C37"/>
    <w:rsid w:val="006C7485"/>
    <w:rsid w:val="007308B6"/>
    <w:rsid w:val="00C15931"/>
    <w:rsid w:val="00E17B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3585F"/>
  <w15:docId w15:val="{F88D9ACA-F138-45F2-8174-9C8F0E51D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ru"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6</Pages>
  <Words>1478</Words>
  <Characters>8428</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myron bershadskyi</dc:creator>
  <cp:lastModifiedBy>Myron Bershadskyi</cp:lastModifiedBy>
  <cp:revision>2</cp:revision>
  <dcterms:created xsi:type="dcterms:W3CDTF">2026-02-24T22:03:00Z</dcterms:created>
  <dcterms:modified xsi:type="dcterms:W3CDTF">2026-02-24T22:03:00Z</dcterms:modified>
</cp:coreProperties>
</file>