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C3846" w:rsidRPr="00A74B3E" w:rsidRDefault="000C3846" w:rsidP="000C3846">
      <w:pPr>
        <w:rPr>
          <w:rFonts w:cs="Arial"/>
          <w:b w:val="0"/>
        </w:rPr>
      </w:pPr>
      <w:r w:rsidRPr="00A74B3E">
        <w:rPr>
          <w:rFonts w:cs="Arial"/>
        </w:rPr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0C3846" w:rsidRPr="00A74B3E" w:rsidTr="005C3ADE">
        <w:tc>
          <w:tcPr>
            <w:tcW w:w="1689" w:type="dxa"/>
            <w:shd w:val="clear" w:color="auto" w:fill="BFBFBF" w:themeFill="background1" w:themeFillShade="BF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0C3846" w:rsidRPr="00440F0C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  <w:sz w:val="22"/>
                <w:szCs w:val="22"/>
              </w:rPr>
            </w:pPr>
            <w:r w:rsidRPr="00440F0C">
              <w:rPr>
                <w:rFonts w:cs="Arial"/>
                <w:color w:val="000000" w:themeColor="text1"/>
                <w:sz w:val="22"/>
                <w:szCs w:val="22"/>
              </w:rPr>
              <w:t>BMSP7007</w:t>
            </w:r>
            <w:bookmarkStart w:id="0" w:name="_GoBack"/>
            <w:bookmarkEnd w:id="0"/>
          </w:p>
        </w:tc>
      </w:tr>
      <w:tr w:rsidR="000C3846" w:rsidRPr="00A74B3E" w:rsidTr="005C3ADE">
        <w:tc>
          <w:tcPr>
            <w:tcW w:w="1689" w:type="dxa"/>
            <w:shd w:val="clear" w:color="auto" w:fill="BFBFBF" w:themeFill="background1" w:themeFillShade="BF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0C3846" w:rsidRPr="00314049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Sustainable Places</w:t>
            </w:r>
          </w:p>
        </w:tc>
      </w:tr>
      <w:tr w:rsidR="000C3846" w:rsidRPr="00A74B3E" w:rsidTr="005C3ADE">
        <w:tc>
          <w:tcPr>
            <w:tcW w:w="1689" w:type="dxa"/>
            <w:shd w:val="clear" w:color="auto" w:fill="BFBFBF" w:themeFill="background1" w:themeFillShade="BF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0C3846" w:rsidRPr="00314049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r w:rsidRPr="00314049">
              <w:rPr>
                <w:rFonts w:cs="Arial"/>
                <w:color w:val="000000" w:themeColor="text1"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0C3846" w:rsidRPr="00314049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r w:rsidRPr="00314049">
              <w:rPr>
                <w:rFonts w:cs="Arial"/>
                <w:color w:val="000000" w:themeColor="text1"/>
                <w:sz w:val="22"/>
                <w:szCs w:val="22"/>
              </w:rPr>
              <w:t>Electronic*</w:t>
            </w:r>
          </w:p>
        </w:tc>
      </w:tr>
      <w:tr w:rsidR="000C3846" w:rsidRPr="00A74B3E" w:rsidTr="005C3ADE">
        <w:tc>
          <w:tcPr>
            <w:tcW w:w="1689" w:type="dxa"/>
          </w:tcPr>
          <w:p w:rsidR="000C3846" w:rsidRPr="00A6502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  <w:sz w:val="22"/>
                <w:szCs w:val="22"/>
              </w:rPr>
            </w:pPr>
            <w:r w:rsidRPr="00A65028">
              <w:rPr>
                <w:rFonts w:cs="Arial"/>
                <w:color w:val="000000" w:themeColor="text1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</w:pPr>
            <w:r w:rsidRPr="004C35F8">
              <w:rPr>
                <w:rStyle w:val="Strong"/>
                <w:rFonts w:ascii="Arial" w:eastAsia="Calibri" w:hAnsi="Arial" w:cs="Arial"/>
                <w:color w:val="000000" w:themeColor="text1"/>
                <w:sz w:val="22"/>
                <w:szCs w:val="22"/>
                <w:lang w:val="en"/>
              </w:rPr>
              <w:t>Kaplan</w:t>
            </w:r>
            <w:r w:rsidRPr="004C35F8">
              <w:rPr>
                <w:rFonts w:ascii="Arial" w:hAnsi="Arial" w:cs="Arial"/>
                <w:color w:val="000000" w:themeColor="text1"/>
                <w:sz w:val="22"/>
                <w:szCs w:val="22"/>
                <w:lang w:val="en"/>
              </w:rPr>
              <w:t xml:space="preserve">, </w:t>
            </w:r>
            <w:r w:rsidRPr="004C35F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  <w:lang w:val="en"/>
              </w:rPr>
              <w:t>Matthew</w:t>
            </w:r>
            <w:r w:rsidRPr="004C35F8">
              <w:rPr>
                <w:rFonts w:ascii="Arial" w:hAnsi="Arial" w:cs="Arial"/>
                <w:color w:val="000000" w:themeColor="text1"/>
                <w:sz w:val="22"/>
                <w:szCs w:val="22"/>
                <w:lang w:val="en"/>
              </w:rPr>
              <w:t xml:space="preserve">, </w:t>
            </w:r>
            <w:r w:rsidRPr="004C35F8">
              <w:rPr>
                <w:rStyle w:val="Strong"/>
                <w:rFonts w:ascii="Arial" w:eastAsia="Calibri" w:hAnsi="Arial" w:cs="Arial"/>
                <w:color w:val="000000" w:themeColor="text1"/>
                <w:sz w:val="22"/>
                <w:szCs w:val="22"/>
                <w:lang w:val="en"/>
              </w:rPr>
              <w:t>Sanchez</w:t>
            </w:r>
            <w:r w:rsidRPr="004C35F8">
              <w:rPr>
                <w:rFonts w:ascii="Arial" w:hAnsi="Arial" w:cs="Arial"/>
                <w:color w:val="000000" w:themeColor="text1"/>
                <w:sz w:val="22"/>
                <w:szCs w:val="22"/>
                <w:lang w:val="en"/>
              </w:rPr>
              <w:t xml:space="preserve">, </w:t>
            </w:r>
            <w:r w:rsidRPr="004C35F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  <w:lang w:val="en"/>
              </w:rPr>
              <w:t>Mariano</w:t>
            </w:r>
            <w:r w:rsidRPr="004C35F8">
              <w:rPr>
                <w:rFonts w:ascii="Arial" w:hAnsi="Arial" w:cs="Arial"/>
                <w:color w:val="000000" w:themeColor="text1"/>
                <w:sz w:val="22"/>
                <w:szCs w:val="22"/>
                <w:lang w:val="en"/>
              </w:rPr>
              <w:t xml:space="preserve">, </w:t>
            </w:r>
            <w:r w:rsidRPr="004C35F8">
              <w:rPr>
                <w:rStyle w:val="Strong"/>
                <w:rFonts w:ascii="Arial" w:eastAsia="Calibri" w:hAnsi="Arial" w:cs="Arial"/>
                <w:color w:val="000000" w:themeColor="text1"/>
                <w:sz w:val="22"/>
                <w:szCs w:val="22"/>
                <w:lang w:val="en"/>
              </w:rPr>
              <w:t>Hoffman</w:t>
            </w:r>
            <w:r w:rsidRPr="004C35F8">
              <w:rPr>
                <w:rFonts w:ascii="Arial" w:hAnsi="Arial" w:cs="Arial"/>
                <w:color w:val="000000" w:themeColor="text1"/>
                <w:sz w:val="22"/>
                <w:szCs w:val="22"/>
                <w:lang w:val="en"/>
              </w:rPr>
              <w:t xml:space="preserve">, </w:t>
            </w:r>
            <w:r w:rsidRPr="004C35F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  <w:lang w:val="en"/>
              </w:rPr>
              <w:t xml:space="preserve">Jacobus </w:t>
            </w:r>
            <w:r w:rsidRPr="004C35F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  <w:shd w:val="clear" w:color="auto" w:fill="FFFFFF"/>
              </w:rPr>
              <w:t xml:space="preserve">(2017) </w:t>
            </w:r>
            <w:r w:rsidRPr="004C35F8">
              <w:rPr>
                <w:rFonts w:ascii="Arial" w:hAnsi="Arial" w:cs="Arial"/>
                <w:b w:val="0"/>
                <w:color w:val="000000" w:themeColor="text1"/>
                <w:sz w:val="22"/>
                <w:szCs w:val="22"/>
                <w:lang w:val="en"/>
              </w:rPr>
              <w:t>Intergenerational Pathways to a Sustainable Society. ISBN 978-3-319-47019-1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18814598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C3846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color w:val="000000" w:themeColor="text1"/>
                    <w:sz w:val="22"/>
                    <w:szCs w:val="22"/>
                  </w:rPr>
                  <w:t>☒</w:t>
                </w:r>
              </w:p>
            </w:sdtContent>
          </w:sdt>
          <w:p w:rsidR="000C3846" w:rsidRDefault="000C3846" w:rsidP="005C3ADE">
            <w:pPr>
              <w:jc w:val="center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C3846" w:rsidRPr="000B7A0E" w:rsidRDefault="000C3846" w:rsidP="005C3ADE">
            <w:pPr>
              <w:pStyle w:val="fixed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0B7A0E">
              <w:rPr>
                <w:rFonts w:ascii="Arial" w:hAnsi="Arial" w:cs="Arial"/>
                <w:b w:val="0"/>
                <w:sz w:val="22"/>
                <w:szCs w:val="22"/>
                <w:shd w:val="clear" w:color="auto" w:fill="FFFFFF"/>
              </w:rPr>
              <w:t xml:space="preserve">Johnston, J., </w:t>
            </w:r>
            <w:proofErr w:type="spellStart"/>
            <w:r w:rsidRPr="000B7A0E">
              <w:rPr>
                <w:rFonts w:ascii="Arial" w:hAnsi="Arial" w:cs="Arial"/>
                <w:b w:val="0"/>
                <w:sz w:val="22"/>
                <w:szCs w:val="22"/>
                <w:shd w:val="clear" w:color="auto" w:fill="FFFFFF"/>
              </w:rPr>
              <w:t>Gismondi</w:t>
            </w:r>
            <w:proofErr w:type="spellEnd"/>
            <w:r w:rsidRPr="000B7A0E">
              <w:rPr>
                <w:rFonts w:ascii="Arial" w:hAnsi="Arial" w:cs="Arial"/>
                <w:b w:val="0"/>
                <w:sz w:val="22"/>
                <w:szCs w:val="22"/>
                <w:shd w:val="clear" w:color="auto" w:fill="FFFFFF"/>
              </w:rPr>
              <w:t>, M., &amp; Goodman, J. (Eds.). (2006). </w:t>
            </w:r>
            <w:r w:rsidRPr="000B7A0E">
              <w:rPr>
                <w:rFonts w:ascii="Arial" w:hAnsi="Arial" w:cs="Arial"/>
                <w:b w:val="0"/>
                <w:i/>
                <w:iCs/>
                <w:sz w:val="22"/>
                <w:szCs w:val="22"/>
                <w:shd w:val="clear" w:color="auto" w:fill="FFFFFF"/>
              </w:rPr>
              <w:t>Nature's Revenge: Reclaiming Sustainability in an Age of Corporate Globalization</w:t>
            </w:r>
            <w:r w:rsidRPr="000B7A0E">
              <w:rPr>
                <w:rFonts w:ascii="Arial" w:hAnsi="Arial" w:cs="Arial"/>
                <w:b w:val="0"/>
                <w:sz w:val="22"/>
                <w:szCs w:val="22"/>
                <w:shd w:val="clear" w:color="auto" w:fill="FFFFFF"/>
              </w:rPr>
              <w:t xml:space="preserve">. University of Toronto Press.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 w:rsidRPr="00314049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rPr>
                <w:rFonts w:cs="Arial"/>
                <w:b w:val="0"/>
                <w:spacing w:val="5"/>
                <w:kern w:val="36"/>
                <w:sz w:val="22"/>
                <w:szCs w:val="22"/>
              </w:rPr>
            </w:pPr>
            <w:proofErr w:type="spellStart"/>
            <w:r w:rsidRPr="004C35F8">
              <w:rPr>
                <w:rFonts w:eastAsia="Calibri" w:cs="Arial"/>
                <w:b w:val="0"/>
                <w:spacing w:val="5"/>
                <w:kern w:val="36"/>
                <w:sz w:val="22"/>
                <w:szCs w:val="22"/>
                <w:shd w:val="clear" w:color="auto" w:fill="FFFFFF"/>
              </w:rPr>
              <w:t>Mahtaney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  <w:shd w:val="clear" w:color="auto" w:fill="FFFFFF"/>
              </w:rPr>
              <w:t xml:space="preserve">, </w:t>
            </w:r>
            <w:proofErr w:type="spellStart"/>
            <w:r w:rsidRPr="004C35F8">
              <w:rPr>
                <w:rFonts w:cs="Arial"/>
                <w:b w:val="0"/>
                <w:sz w:val="22"/>
                <w:szCs w:val="22"/>
                <w:shd w:val="clear" w:color="auto" w:fill="FFFFFF"/>
              </w:rPr>
              <w:t>Piya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  <w:shd w:val="clear" w:color="auto" w:fill="FFFFFF"/>
              </w:rPr>
              <w:t xml:space="preserve"> (2013) Globalization and Sustainable Economic Development </w:t>
            </w:r>
            <w:r w:rsidRPr="004C35F8">
              <w:rPr>
                <w:rFonts w:cs="Arial"/>
                <w:b w:val="0"/>
                <w:kern w:val="36"/>
                <w:sz w:val="22"/>
                <w:szCs w:val="22"/>
                <w:shd w:val="clear" w:color="auto" w:fill="FFFFFF"/>
              </w:rPr>
              <w:t xml:space="preserve">Issues, Insights, and Inference. </w:t>
            </w:r>
            <w:r w:rsidRPr="004C35F8">
              <w:rPr>
                <w:rFonts w:cs="Arial"/>
                <w:b w:val="0"/>
                <w:spacing w:val="5"/>
                <w:kern w:val="36"/>
                <w:sz w:val="22"/>
                <w:szCs w:val="22"/>
                <w:lang w:val="en"/>
              </w:rPr>
              <w:t>ISBN 978-1-137-02499-2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11635511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C3846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color w:val="000000" w:themeColor="text1"/>
                    <w:sz w:val="22"/>
                    <w:szCs w:val="22"/>
                  </w:rPr>
                  <w:t>☒</w:t>
                </w:r>
              </w:p>
            </w:sdtContent>
          </w:sdt>
          <w:p w:rsidR="000C3846" w:rsidRDefault="000C3846" w:rsidP="005C3ADE">
            <w:pPr>
              <w:jc w:val="center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</w:tr>
      <w:tr w:rsidR="000C3846" w:rsidRPr="003177C1" w:rsidTr="005C3ADE">
        <w:tc>
          <w:tcPr>
            <w:tcW w:w="1689" w:type="dxa"/>
          </w:tcPr>
          <w:p w:rsidR="000C3846" w:rsidRPr="00A6502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  <w:sz w:val="22"/>
                <w:szCs w:val="22"/>
              </w:rPr>
            </w:pPr>
            <w:r w:rsidRPr="00A65028">
              <w:rPr>
                <w:rFonts w:cs="Arial"/>
                <w:color w:val="000000" w:themeColor="text1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  <w:sz w:val="22"/>
                <w:szCs w:val="22"/>
              </w:rPr>
            </w:pPr>
            <w:r w:rsidRPr="004C35F8">
              <w:rPr>
                <w:rStyle w:val="Strong"/>
                <w:rFonts w:eastAsia="Calibri" w:cs="Arial"/>
                <w:color w:val="000000" w:themeColor="text1"/>
                <w:sz w:val="22"/>
                <w:szCs w:val="22"/>
                <w:lang w:val="en"/>
              </w:rPr>
              <w:t>Friedman</w:t>
            </w:r>
            <w:r w:rsidRPr="004C35F8">
              <w:rPr>
                <w:rFonts w:cs="Arial"/>
                <w:color w:val="000000" w:themeColor="text1"/>
                <w:sz w:val="22"/>
                <w:szCs w:val="22"/>
                <w:lang w:val="en"/>
              </w:rPr>
              <w:t xml:space="preserve">, </w:t>
            </w:r>
            <w:proofErr w:type="spellStart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  <w:lang w:val="en"/>
              </w:rPr>
              <w:t>Avi</w:t>
            </w:r>
            <w:proofErr w:type="spellEnd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  <w:lang w:val="en"/>
              </w:rPr>
              <w:t xml:space="preserve"> (2018)  Fundamentals of Sustainable Urban Renewal in Small and Mid-Sized Towns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20991339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77C1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 w:rsidRPr="003177C1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☒</w:t>
                </w:r>
              </w:p>
            </w:sdtContent>
          </w:sdt>
          <w:p w:rsidR="000C3846" w:rsidRPr="00C80322" w:rsidRDefault="000C3846" w:rsidP="005C3ADE">
            <w:pPr>
              <w:jc w:val="center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Schwab, Klaus and Davis, Nicholas. (</w:t>
            </w:r>
            <w:proofErr w:type="gramStart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2018 )</w:t>
            </w:r>
            <w:proofErr w:type="gramEnd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 xml:space="preserve"> Shaping the Future of the Fourth Industrial Revolution. Portfolio Penguin  ISBN: 9780241366370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color w:val="000000" w:themeColor="text1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 xml:space="preserve">Dalton, N.S., </w:t>
            </w:r>
            <w:proofErr w:type="spellStart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Schnädelbach</w:t>
            </w:r>
            <w:proofErr w:type="spellEnd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 xml:space="preserve">, H., </w:t>
            </w:r>
            <w:proofErr w:type="spellStart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Wiberg</w:t>
            </w:r>
            <w:proofErr w:type="spellEnd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 xml:space="preserve">, M., </w:t>
            </w:r>
            <w:proofErr w:type="spellStart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Varoudis</w:t>
            </w:r>
            <w:proofErr w:type="spellEnd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, T. (2016) Architecture and Interaction Human Computer Interaction in Space and Place. Springer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 w:rsidRPr="00314049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Neves, L.M.P.</w:t>
            </w:r>
            <w:proofErr w:type="gramStart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,  Martins</w:t>
            </w:r>
            <w:proofErr w:type="gramEnd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 xml:space="preserve">, A.G.,  </w:t>
            </w:r>
            <w:proofErr w:type="spellStart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Antunes</w:t>
            </w:r>
            <w:proofErr w:type="spellEnd"/>
            <w:r w:rsidRPr="004C35F8">
              <w:rPr>
                <w:rFonts w:cs="Arial"/>
                <w:b w:val="0"/>
                <w:color w:val="000000" w:themeColor="text1"/>
                <w:sz w:val="22"/>
                <w:szCs w:val="22"/>
              </w:rPr>
              <w:t>, C.H.,  Dias, L.C. (2004) Using SSM to rethink the analysis of energy efficiency initiatives.  Journal of the Operational Research Society.  Volume 55, Issue 9, September 2004, Pages 968-975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 w:rsidRPr="00314049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r w:rsidRPr="004C35F8">
              <w:rPr>
                <w:rFonts w:cs="Arial"/>
                <w:b w:val="0"/>
                <w:sz w:val="22"/>
                <w:szCs w:val="22"/>
              </w:rPr>
              <w:t>Miller, J.H., &amp; Page, S.E. (2007). Complex Adaptive Systems: An introduction to computational models of social life. Oxford: Princeton Press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 w:rsidRPr="00314049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C3846" w:rsidRPr="00CB0680" w:rsidTr="005C3ADE">
        <w:tc>
          <w:tcPr>
            <w:tcW w:w="1689" w:type="dxa"/>
          </w:tcPr>
          <w:p w:rsidR="000C3846" w:rsidRPr="00CB0680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CB0680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sz w:val="22"/>
                <w:szCs w:val="22"/>
                <w:shd w:val="clear" w:color="auto" w:fill="FFFFFF"/>
              </w:rPr>
            </w:pPr>
            <w:proofErr w:type="spellStart"/>
            <w:r w:rsidRPr="004C35F8">
              <w:rPr>
                <w:rStyle w:val="personname"/>
                <w:rFonts w:cs="Arial"/>
                <w:b w:val="0"/>
                <w:sz w:val="22"/>
                <w:szCs w:val="22"/>
              </w:rPr>
              <w:t>Beland</w:t>
            </w:r>
            <w:proofErr w:type="spellEnd"/>
            <w:r w:rsidRPr="004C35F8">
              <w:rPr>
                <w:rStyle w:val="personname"/>
                <w:rFonts w:cs="Arial"/>
                <w:b w:val="0"/>
                <w:sz w:val="22"/>
                <w:szCs w:val="22"/>
              </w:rPr>
              <w:t xml:space="preserve"> </w:t>
            </w:r>
            <w:proofErr w:type="spellStart"/>
            <w:r w:rsidRPr="004C35F8">
              <w:rPr>
                <w:rStyle w:val="personname"/>
                <w:rFonts w:cs="Arial"/>
                <w:b w:val="0"/>
                <w:sz w:val="22"/>
                <w:szCs w:val="22"/>
              </w:rPr>
              <w:t>Lindahl</w:t>
            </w:r>
            <w:proofErr w:type="spellEnd"/>
            <w:r w:rsidRPr="004C35F8">
              <w:rPr>
                <w:rStyle w:val="personname"/>
                <w:rFonts w:cs="Arial"/>
                <w:b w:val="0"/>
                <w:sz w:val="22"/>
                <w:szCs w:val="22"/>
              </w:rPr>
              <w:t>, Karin</w:t>
            </w:r>
            <w:r w:rsidRPr="004C35F8">
              <w:rPr>
                <w:rFonts w:cs="Arial"/>
                <w:b w:val="0"/>
                <w:sz w:val="22"/>
                <w:szCs w:val="22"/>
              </w:rPr>
              <w:t xml:space="preserve">, </w:t>
            </w:r>
            <w:hyperlink r:id="rId4" w:history="1">
              <w:r w:rsidRPr="004C35F8">
                <w:rPr>
                  <w:rStyle w:val="personname"/>
                  <w:rFonts w:cs="Arial"/>
                  <w:b w:val="0"/>
                  <w:sz w:val="22"/>
                  <w:szCs w:val="22"/>
                  <w:u w:val="single"/>
                </w:rPr>
                <w:t>Baker, Susan Catherine</w:t>
              </w:r>
            </w:hyperlink>
            <w:r w:rsidRPr="004C35F8">
              <w:rPr>
                <w:rFonts w:cs="Arial"/>
                <w:b w:val="0"/>
                <w:sz w:val="22"/>
                <w:szCs w:val="22"/>
              </w:rPr>
              <w:t xml:space="preserve">, </w:t>
            </w:r>
            <w:proofErr w:type="spellStart"/>
            <w:r w:rsidRPr="004C35F8">
              <w:rPr>
                <w:rStyle w:val="personname"/>
                <w:rFonts w:cs="Arial"/>
                <w:b w:val="0"/>
                <w:sz w:val="22"/>
                <w:szCs w:val="22"/>
              </w:rPr>
              <w:t>Rist</w:t>
            </w:r>
            <w:proofErr w:type="spellEnd"/>
            <w:r w:rsidRPr="004C35F8">
              <w:rPr>
                <w:rStyle w:val="personname"/>
                <w:rFonts w:cs="Arial"/>
                <w:b w:val="0"/>
                <w:sz w:val="22"/>
                <w:szCs w:val="22"/>
              </w:rPr>
              <w:t>, Lucy</w:t>
            </w:r>
            <w:r w:rsidRPr="004C35F8">
              <w:rPr>
                <w:rFonts w:cs="Arial"/>
                <w:b w:val="0"/>
                <w:sz w:val="22"/>
                <w:szCs w:val="22"/>
              </w:rPr>
              <w:t xml:space="preserve"> and </w:t>
            </w:r>
            <w:proofErr w:type="spellStart"/>
            <w:r w:rsidRPr="004C35F8">
              <w:rPr>
                <w:rStyle w:val="personname"/>
                <w:rFonts w:cs="Arial"/>
                <w:b w:val="0"/>
                <w:sz w:val="22"/>
                <w:szCs w:val="22"/>
              </w:rPr>
              <w:t>Zachrisson</w:t>
            </w:r>
            <w:proofErr w:type="spellEnd"/>
            <w:r w:rsidRPr="004C35F8">
              <w:rPr>
                <w:rStyle w:val="personname"/>
                <w:rFonts w:cs="Arial"/>
                <w:b w:val="0"/>
                <w:sz w:val="22"/>
                <w:szCs w:val="22"/>
              </w:rPr>
              <w:t>, Anna</w:t>
            </w:r>
            <w:r w:rsidRPr="004C35F8">
              <w:rPr>
                <w:rFonts w:cs="Arial"/>
                <w:b w:val="0"/>
                <w:sz w:val="22"/>
                <w:szCs w:val="22"/>
              </w:rPr>
              <w:t xml:space="preserve"> 2016. Theorising pathways to sustainability. </w:t>
            </w:r>
            <w:r w:rsidRPr="004C35F8">
              <w:rPr>
                <w:rFonts w:cs="Arial"/>
                <w:b w:val="0"/>
                <w:i/>
                <w:iCs/>
                <w:sz w:val="22"/>
                <w:szCs w:val="22"/>
              </w:rPr>
              <w:t>International Journal of Sustainable Development &amp; World Ecology</w:t>
            </w:r>
            <w:r w:rsidRPr="004C35F8">
              <w:rPr>
                <w:rFonts w:cs="Arial"/>
                <w:b w:val="0"/>
                <w:sz w:val="22"/>
                <w:szCs w:val="22"/>
              </w:rPr>
              <w:t xml:space="preserve"> 23 (5</w:t>
            </w:r>
            <w:proofErr w:type="gramStart"/>
            <w:r w:rsidRPr="004C35F8">
              <w:rPr>
                <w:rFonts w:cs="Arial"/>
                <w:b w:val="0"/>
                <w:sz w:val="22"/>
                <w:szCs w:val="22"/>
              </w:rPr>
              <w:t>) ,</w:t>
            </w:r>
            <w:proofErr w:type="gramEnd"/>
            <w:r w:rsidRPr="004C35F8">
              <w:rPr>
                <w:rFonts w:cs="Arial"/>
                <w:b w:val="0"/>
                <w:sz w:val="22"/>
                <w:szCs w:val="22"/>
              </w:rPr>
              <w:t xml:space="preserve"> pp. 399-411. </w:t>
            </w:r>
            <w:hyperlink r:id="rId5" w:tgtFrame="_blank" w:history="1">
              <w:r w:rsidRPr="004C35F8">
                <w:rPr>
                  <w:rStyle w:val="Hyperlink"/>
                  <w:rFonts w:cs="Arial"/>
                  <w:sz w:val="22"/>
                  <w:szCs w:val="22"/>
                </w:rPr>
                <w:t>10.1080/13504509.2015.1128492</w:t>
              </w:r>
            </w:hyperlink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72243932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C3846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color w:val="000000" w:themeColor="text1"/>
                    <w:sz w:val="22"/>
                    <w:szCs w:val="22"/>
                  </w:rPr>
                  <w:t>☒</w:t>
                </w:r>
              </w:p>
            </w:sdtContent>
          </w:sdt>
          <w:p w:rsidR="000C3846" w:rsidRPr="00A65028" w:rsidRDefault="000C3846" w:rsidP="005C3AD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r w:rsidRPr="004C35F8">
              <w:rPr>
                <w:rFonts w:cs="Arial"/>
                <w:b w:val="0"/>
                <w:sz w:val="22"/>
                <w:szCs w:val="22"/>
                <w:shd w:val="clear" w:color="auto" w:fill="FFFFFF"/>
              </w:rPr>
              <w:t xml:space="preserve">Morgan J (2014) </w:t>
            </w:r>
            <w:r w:rsidRPr="004C35F8">
              <w:rPr>
                <w:rFonts w:cs="Arial"/>
                <w:b w:val="0"/>
                <w:i/>
                <w:iCs/>
                <w:sz w:val="22"/>
                <w:szCs w:val="22"/>
                <w:shd w:val="clear" w:color="auto" w:fill="FFFFFF"/>
              </w:rPr>
              <w:t xml:space="preserve">The future of work, </w:t>
            </w:r>
            <w:r w:rsidRPr="004C35F8">
              <w:rPr>
                <w:rFonts w:cs="Arial"/>
                <w:b w:val="0"/>
                <w:sz w:val="22"/>
                <w:szCs w:val="22"/>
                <w:shd w:val="clear" w:color="auto" w:fill="FFFFFF"/>
              </w:rPr>
              <w:t>Wiley, New Jersey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 w:rsidRPr="00314049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r w:rsidRPr="004C35F8">
              <w:rPr>
                <w:rStyle w:val="nlmstring-name"/>
                <w:rFonts w:cs="Arial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>Patel, N.V.</w:t>
            </w:r>
            <w:r w:rsidRPr="004C35F8">
              <w:rPr>
                <w:rFonts w:cs="Arial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 xml:space="preserve"> (</w:t>
            </w:r>
            <w:r w:rsidRPr="004C35F8">
              <w:rPr>
                <w:rStyle w:val="nlmyear"/>
                <w:rFonts w:cs="Arial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>2005</w:t>
            </w:r>
            <w:r w:rsidRPr="004C35F8">
              <w:rPr>
                <w:rFonts w:cs="Arial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>), “</w:t>
            </w:r>
            <w:r w:rsidRPr="004C35F8">
              <w:rPr>
                <w:rStyle w:val="nlmarticle-title"/>
                <w:rFonts w:cs="Arial"/>
                <w:b w:val="0"/>
                <w:i/>
                <w:iCs/>
                <w:color w:val="000000" w:themeColor="text1"/>
                <w:spacing w:val="5"/>
                <w:sz w:val="22"/>
                <w:szCs w:val="22"/>
                <w:lang w:val="en"/>
              </w:rPr>
              <w:t>Sustainable systems: strengthening knowledge management systems with deferred action</w:t>
            </w:r>
            <w:r w:rsidRPr="004C35F8">
              <w:rPr>
                <w:rFonts w:cs="Arial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 xml:space="preserve">”, </w:t>
            </w:r>
            <w:r w:rsidRPr="004C35F8">
              <w:rPr>
                <w:rFonts w:cs="Arial"/>
                <w:b w:val="0"/>
                <w:i/>
                <w:iCs/>
                <w:color w:val="000000" w:themeColor="text1"/>
                <w:spacing w:val="5"/>
                <w:sz w:val="22"/>
                <w:szCs w:val="22"/>
                <w:lang w:val="en"/>
              </w:rPr>
              <w:t>International Journal of Information Technology and Management</w:t>
            </w:r>
            <w:r w:rsidRPr="004C35F8">
              <w:rPr>
                <w:rFonts w:cs="Arial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 xml:space="preserve">, Vol. 4 No. 4, pp. </w:t>
            </w:r>
            <w:r w:rsidRPr="004C35F8">
              <w:rPr>
                <w:rStyle w:val="nlmfpage"/>
                <w:rFonts w:cs="Arial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>344</w:t>
            </w:r>
            <w:r w:rsidRPr="004C35F8">
              <w:rPr>
                <w:rFonts w:ascii="Cambria Math" w:hAnsi="Cambria Math" w:cs="Cambria Math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>‐</w:t>
            </w:r>
            <w:r w:rsidRPr="004C35F8">
              <w:rPr>
                <w:rStyle w:val="nlmlpage"/>
                <w:rFonts w:cs="Arial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>65</w:t>
            </w:r>
            <w:r w:rsidRPr="004C35F8">
              <w:rPr>
                <w:rFonts w:cs="Arial"/>
                <w:b w:val="0"/>
                <w:color w:val="000000" w:themeColor="text1"/>
                <w:spacing w:val="5"/>
                <w:sz w:val="22"/>
                <w:szCs w:val="22"/>
                <w:lang w:val="en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color w:val="000000" w:themeColor="text1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sz w:val="22"/>
                <w:szCs w:val="22"/>
              </w:rPr>
            </w:pPr>
            <w:proofErr w:type="spellStart"/>
            <w:r w:rsidRPr="004C35F8">
              <w:rPr>
                <w:rFonts w:cs="Arial"/>
                <w:b w:val="0"/>
                <w:sz w:val="22"/>
                <w:szCs w:val="22"/>
              </w:rPr>
              <w:t>Sovacool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</w:rPr>
              <w:t xml:space="preserve">, B. K., &amp; Hess, D. J. (2017). Ordering theories: Typologies and conceptual frameworks for sociotechnical change. </w:t>
            </w:r>
            <w:r w:rsidRPr="004C35F8">
              <w:rPr>
                <w:rFonts w:cs="Arial"/>
                <w:b w:val="0"/>
                <w:i/>
                <w:iCs/>
                <w:sz w:val="22"/>
                <w:szCs w:val="22"/>
              </w:rPr>
              <w:t>Social Studies of Science</w:t>
            </w:r>
            <w:r w:rsidRPr="004C35F8">
              <w:rPr>
                <w:rFonts w:cs="Arial"/>
                <w:b w:val="0"/>
                <w:sz w:val="22"/>
                <w:szCs w:val="22"/>
              </w:rPr>
              <w:t xml:space="preserve">, </w:t>
            </w:r>
            <w:r w:rsidRPr="004C35F8">
              <w:rPr>
                <w:rFonts w:cs="Arial"/>
                <w:b w:val="0"/>
                <w:i/>
                <w:iCs/>
                <w:sz w:val="22"/>
                <w:szCs w:val="22"/>
              </w:rPr>
              <w:t>47</w:t>
            </w:r>
            <w:r w:rsidRPr="004C35F8">
              <w:rPr>
                <w:rFonts w:cs="Arial"/>
                <w:b w:val="0"/>
                <w:sz w:val="22"/>
                <w:szCs w:val="22"/>
              </w:rPr>
              <w:t xml:space="preserve">(5), 703–750. </w:t>
            </w:r>
            <w:hyperlink r:id="rId6" w:history="1">
              <w:r w:rsidRPr="004C35F8">
                <w:rPr>
                  <w:rFonts w:cs="Arial"/>
                  <w:b w:val="0"/>
                  <w:sz w:val="22"/>
                  <w:szCs w:val="22"/>
                </w:rPr>
                <w:t>https://doi.org/10.1177/0306312717709363</w:t>
              </w:r>
            </w:hyperlink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color w:val="000000" w:themeColor="text1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sz w:val="22"/>
                <w:szCs w:val="22"/>
              </w:rPr>
            </w:pPr>
            <w:proofErr w:type="spellStart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>Schneekloth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 xml:space="preserve">, L.H. and </w:t>
            </w:r>
            <w:proofErr w:type="spellStart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>Shibley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 xml:space="preserve">, R.G., (1995). </w:t>
            </w:r>
            <w:proofErr w:type="spellStart"/>
            <w:r w:rsidRPr="004C35F8">
              <w:rPr>
                <w:rFonts w:cs="Arial"/>
                <w:b w:val="0"/>
                <w:i/>
                <w:iCs/>
                <w:sz w:val="22"/>
                <w:szCs w:val="22"/>
                <w:u w:color="212121"/>
                <w:shd w:val="clear" w:color="auto" w:fill="FFFFFF"/>
              </w:rPr>
              <w:t>Placemaking</w:t>
            </w:r>
            <w:proofErr w:type="spellEnd"/>
            <w:r w:rsidRPr="004C35F8">
              <w:rPr>
                <w:rFonts w:cs="Arial"/>
                <w:b w:val="0"/>
                <w:i/>
                <w:iCs/>
                <w:sz w:val="22"/>
                <w:szCs w:val="22"/>
                <w:u w:color="212121"/>
                <w:shd w:val="clear" w:color="auto" w:fill="FFFFFF"/>
              </w:rPr>
              <w:t>: The art and practice of building communities</w:t>
            </w:r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>. Vancouver: Wiley.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 w:rsidRPr="00314049">
                  <w:rPr>
                    <w:rFonts w:ascii="Segoe UI Symbol" w:eastAsia="MS Gothic" w:hAnsi="Segoe UI Symbol" w:cs="Segoe UI Symbol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color w:val="000000" w:themeColor="text1"/>
                <w:sz w:val="22"/>
                <w:szCs w:val="22"/>
              </w:rPr>
            </w:pPr>
            <w:proofErr w:type="spellStart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>Suliman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 xml:space="preserve">, </w:t>
            </w:r>
            <w:proofErr w:type="spellStart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>Abubakr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 xml:space="preserve"> M., </w:t>
            </w:r>
            <w:proofErr w:type="spellStart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>Hadil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 xml:space="preserve"> T. Al-</w:t>
            </w:r>
            <w:proofErr w:type="spellStart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>Khatib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 xml:space="preserve">, and </w:t>
            </w:r>
            <w:proofErr w:type="spellStart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>Sumina</w:t>
            </w:r>
            <w:proofErr w:type="spellEnd"/>
            <w:r w:rsidRPr="004C35F8"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  <w:t xml:space="preserve"> E. Thomas, (2016). Corporate Social Responsibility. </w:t>
            </w:r>
            <w:r w:rsidRPr="004C35F8">
              <w:rPr>
                <w:rFonts w:cs="Arial"/>
                <w:b w:val="0"/>
                <w:i/>
                <w:iCs/>
                <w:sz w:val="22"/>
                <w:szCs w:val="22"/>
                <w:u w:color="212121"/>
                <w:shd w:val="clear" w:color="auto" w:fill="FFFFFF"/>
              </w:rPr>
              <w:lastRenderedPageBreak/>
              <w:t>Corporate Social Performance: Reflecting on the Past and Investing in the Future.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C3846" w:rsidRPr="00314049" w:rsidRDefault="000C3846" w:rsidP="005C3ADE">
                <w:pPr>
                  <w:jc w:val="center"/>
                  <w:rPr>
                    <w:rFonts w:eastAsia="MS Gothic" w:cs="Arial"/>
                    <w:color w:val="000000" w:themeColor="text1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C3846" w:rsidRPr="004C35F8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b w:val="0"/>
                <w:sz w:val="22"/>
                <w:szCs w:val="22"/>
                <w:u w:color="212121"/>
                <w:shd w:val="clear" w:color="auto" w:fill="FFFFFF"/>
              </w:rPr>
            </w:pPr>
            <w:r w:rsidRPr="004C35F8">
              <w:rPr>
                <w:rFonts w:cs="Arial"/>
                <w:b w:val="0"/>
                <w:sz w:val="22"/>
                <w:szCs w:val="22"/>
              </w:rPr>
              <w:t>Ford, M. (2015) The rise of the robots: technology and the threat of mass unemployment. New York: Basic books.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1160602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C3846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  <w:p w:rsidR="000C3846" w:rsidRDefault="000C3846" w:rsidP="005C3ADE">
            <w:pPr>
              <w:jc w:val="center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</w:tr>
      <w:tr w:rsidR="000C3846" w:rsidRPr="00A74B3E" w:rsidTr="005C3ADE">
        <w:tc>
          <w:tcPr>
            <w:tcW w:w="1689" w:type="dxa"/>
          </w:tcPr>
          <w:p w:rsidR="000C3846" w:rsidRPr="00A74B3E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</w:rPr>
            </w:pPr>
            <w:r w:rsidRPr="00A74B3E">
              <w:rPr>
                <w:rFonts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0C3846" w:rsidRPr="003F6E25" w:rsidRDefault="000C3846" w:rsidP="005C3AD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3F6E25">
              <w:rPr>
                <w:rFonts w:ascii="Arial" w:hAnsi="Arial" w:cs="Arial"/>
                <w:b w:val="0"/>
                <w:sz w:val="22"/>
                <w:szCs w:val="22"/>
                <w:u w:color="212121"/>
                <w:shd w:val="clear" w:color="auto" w:fill="FFFFFF"/>
              </w:rPr>
              <w:t xml:space="preserve">Schwab, K., 2017. </w:t>
            </w:r>
            <w:r w:rsidRPr="003F6E25">
              <w:rPr>
                <w:rFonts w:ascii="Arial" w:hAnsi="Arial" w:cs="Arial"/>
                <w:b w:val="0"/>
                <w:i/>
                <w:iCs/>
                <w:sz w:val="22"/>
                <w:szCs w:val="22"/>
                <w:u w:color="212121"/>
                <w:shd w:val="clear" w:color="auto" w:fill="FFFFFF"/>
              </w:rPr>
              <w:t>The Fourth Industrial Revolution</w:t>
            </w:r>
            <w:r w:rsidRPr="003F6E25">
              <w:rPr>
                <w:rFonts w:ascii="Arial" w:hAnsi="Arial" w:cs="Arial"/>
                <w:b w:val="0"/>
                <w:sz w:val="22"/>
                <w:szCs w:val="22"/>
                <w:u w:color="212121"/>
                <w:shd w:val="clear" w:color="auto" w:fill="FFFFFF"/>
              </w:rPr>
              <w:t>. Crown Business.</w:t>
            </w:r>
          </w:p>
          <w:p w:rsidR="000C3846" w:rsidRPr="003F6E25" w:rsidRDefault="000C3846" w:rsidP="005C3ADE">
            <w:pPr>
              <w:tabs>
                <w:tab w:val="num" w:pos="720"/>
                <w:tab w:val="left" w:pos="1440"/>
              </w:tabs>
              <w:rPr>
                <w:rFonts w:cs="Arial"/>
                <w:sz w:val="22"/>
                <w:szCs w:val="22"/>
                <w:u w:color="212121"/>
                <w:shd w:val="clear" w:color="auto" w:fill="FFFFFF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6330229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C3846" w:rsidRDefault="000C3846" w:rsidP="005C3ADE">
                <w:pPr>
                  <w:jc w:val="center"/>
                  <w:rPr>
                    <w:rFonts w:cs="Arial"/>
                    <w:color w:val="000000" w:themeColor="text1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color w:val="000000" w:themeColor="text1"/>
                    <w:sz w:val="22"/>
                    <w:szCs w:val="22"/>
                  </w:rPr>
                  <w:t>☐</w:t>
                </w:r>
              </w:p>
            </w:sdtContent>
          </w:sdt>
          <w:p w:rsidR="000C3846" w:rsidRDefault="000C3846" w:rsidP="005C3ADE">
            <w:pPr>
              <w:jc w:val="center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</w:tr>
    </w:tbl>
    <w:p w:rsidR="00EE76F5" w:rsidRDefault="000C3846"/>
    <w:sectPr w:rsidR="00EE7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3846"/>
    <w:rsid w:val="000C3846"/>
    <w:rsid w:val="00905EE1"/>
    <w:rsid w:val="00C03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7E4E2A-3B88-4A70-80CA-95C0F75EDF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3846"/>
    <w:rPr>
      <w:rFonts w:ascii="Arial" w:hAnsi="Arial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rsid w:val="000C384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0C3846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uiPriority w:val="99"/>
    <w:rsid w:val="000C3846"/>
    <w:rPr>
      <w:color w:val="0000FF"/>
      <w:u w:val="single"/>
    </w:rPr>
  </w:style>
  <w:style w:type="table" w:styleId="TableGrid">
    <w:name w:val="Table Grid"/>
    <w:basedOn w:val="TableNormal"/>
    <w:uiPriority w:val="59"/>
    <w:rsid w:val="000C384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0C3846"/>
    <w:pPr>
      <w:spacing w:before="240" w:after="120"/>
    </w:pPr>
  </w:style>
  <w:style w:type="character" w:customStyle="1" w:styleId="headingChar">
    <w:name w:val="heading Char"/>
    <w:link w:val="heading"/>
    <w:rsid w:val="000C3846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nlmstring-name">
    <w:name w:val="nlm_string-name"/>
    <w:basedOn w:val="DefaultParagraphFont"/>
    <w:rsid w:val="000C3846"/>
  </w:style>
  <w:style w:type="character" w:customStyle="1" w:styleId="nlmyear">
    <w:name w:val="nlm_year"/>
    <w:basedOn w:val="DefaultParagraphFont"/>
    <w:rsid w:val="000C3846"/>
  </w:style>
  <w:style w:type="character" w:customStyle="1" w:styleId="nlmarticle-title">
    <w:name w:val="nlm_article-title"/>
    <w:basedOn w:val="DefaultParagraphFont"/>
    <w:rsid w:val="000C3846"/>
  </w:style>
  <w:style w:type="character" w:customStyle="1" w:styleId="nlmfpage">
    <w:name w:val="nlm_fpage"/>
    <w:basedOn w:val="DefaultParagraphFont"/>
    <w:rsid w:val="000C3846"/>
  </w:style>
  <w:style w:type="character" w:customStyle="1" w:styleId="nlmlpage">
    <w:name w:val="nlm_lpage"/>
    <w:basedOn w:val="DefaultParagraphFont"/>
    <w:rsid w:val="000C3846"/>
  </w:style>
  <w:style w:type="character" w:styleId="Strong">
    <w:name w:val="Strong"/>
    <w:basedOn w:val="DefaultParagraphFont"/>
    <w:uiPriority w:val="22"/>
    <w:qFormat/>
    <w:rsid w:val="000C3846"/>
    <w:rPr>
      <w:b/>
      <w:bCs/>
    </w:rPr>
  </w:style>
  <w:style w:type="character" w:customStyle="1" w:styleId="personname">
    <w:name w:val="person_name"/>
    <w:basedOn w:val="DefaultParagraphFont"/>
    <w:rsid w:val="000C3846"/>
  </w:style>
  <w:style w:type="paragraph" w:styleId="NormalWeb">
    <w:name w:val="Normal (Web)"/>
    <w:basedOn w:val="Normal"/>
    <w:uiPriority w:val="99"/>
    <w:unhideWhenUsed/>
    <w:rsid w:val="000C3846"/>
    <w:pPr>
      <w:spacing w:before="105" w:after="105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177/0306312717709363" TargetMode="External"/><Relationship Id="rId5" Type="http://schemas.openxmlformats.org/officeDocument/2006/relationships/hyperlink" Target="http://dx.doi.org/10.1080/13504509.2015.1128492" TargetMode="External"/><Relationship Id="rId4" Type="http://schemas.openxmlformats.org/officeDocument/2006/relationships/hyperlink" Target="http://orca.cf.ac.uk/view/cardiffauthors/A047596K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435</Words>
  <Characters>2484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1</cp:revision>
  <dcterms:created xsi:type="dcterms:W3CDTF">2019-09-10T12:12:00Z</dcterms:created>
  <dcterms:modified xsi:type="dcterms:W3CDTF">2019-09-10T12:12:00Z</dcterms:modified>
</cp:coreProperties>
</file>