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B131E6" w14:textId="245E3591" w:rsidR="00B31718" w:rsidRPr="00B31718" w:rsidRDefault="00B31718" w:rsidP="00B31718">
      <w:pPr>
        <w:pStyle w:val="Title"/>
        <w:jc w:val="center"/>
        <w:rPr>
          <w:i/>
          <w:iCs/>
        </w:rPr>
      </w:pPr>
      <w:r>
        <w:t xml:space="preserve">Commentary on </w:t>
      </w:r>
      <w:r w:rsidRPr="00B31718">
        <w:t xml:space="preserve">Thomas Aquinas’ </w:t>
      </w:r>
      <w:r w:rsidRPr="00B31718">
        <w:rPr>
          <w:i/>
          <w:iCs/>
        </w:rPr>
        <w:t>Summa Theologica</w:t>
      </w:r>
      <w:r w:rsidRPr="00B31718">
        <w:rPr>
          <w:i/>
          <w:iCs/>
        </w:rPr>
        <w:t>:</w:t>
      </w:r>
    </w:p>
    <w:p w14:paraId="1EB08DF0" w14:textId="5608B268" w:rsidR="00141966" w:rsidRPr="00B31718" w:rsidRDefault="00B31718" w:rsidP="00B31718">
      <w:pPr>
        <w:pStyle w:val="Heading1"/>
        <w:rPr>
          <w:i/>
          <w:iCs/>
          <w:sz w:val="30"/>
          <w:szCs w:val="30"/>
        </w:rPr>
      </w:pPr>
      <w:r w:rsidRPr="00B31718">
        <w:rPr>
          <w:i/>
          <w:iCs/>
          <w:sz w:val="30"/>
          <w:szCs w:val="30"/>
        </w:rPr>
        <w:t>First Part, Question 105: The change of creatures by God, Article 8</w:t>
      </w:r>
    </w:p>
    <w:p w14:paraId="032C94C7" w14:textId="77777777" w:rsidR="00B31718" w:rsidRPr="00B31718" w:rsidRDefault="00B31718" w:rsidP="00B31718"/>
    <w:p w14:paraId="471F389B" w14:textId="5091F149" w:rsidR="00B31718" w:rsidRDefault="00DA1955" w:rsidP="00B31718">
      <w:r>
        <w:t>T</w:t>
      </w:r>
      <w:r w:rsidR="00B31718">
        <w:t xml:space="preserve">o comprehend the meaning and significance of Thomas’ Article 8 of Question 105, </w:t>
      </w:r>
      <w:r w:rsidR="00DF1410">
        <w:t>regarding</w:t>
      </w:r>
      <w:r w:rsidR="00B31718">
        <w:t xml:space="preserve"> changing attitudes within Catholic doctrine concerning miracles, </w:t>
      </w:r>
      <w:r w:rsidRPr="00DA1955">
        <w:t xml:space="preserve">the </w:t>
      </w:r>
      <w:r>
        <w:t>text</w:t>
      </w:r>
      <w:r w:rsidRPr="00DA1955">
        <w:t xml:space="preserve"> </w:t>
      </w:r>
      <w:r>
        <w:t>requires</w:t>
      </w:r>
      <w:r w:rsidR="00B31718">
        <w:t xml:space="preserve"> contextualis</w:t>
      </w:r>
      <w:r>
        <w:t>ation</w:t>
      </w:r>
      <w:r w:rsidR="00B31718">
        <w:t xml:space="preserve"> in terms of Thomas’ motivations and intent, and the religiopolitical setting of its composition.</w:t>
      </w:r>
    </w:p>
    <w:p w14:paraId="660BB084" w14:textId="53408891" w:rsidR="00B31718" w:rsidRDefault="00B31718" w:rsidP="00B31718">
      <w:r>
        <w:t xml:space="preserve">The </w:t>
      </w:r>
      <w:r w:rsidRPr="00B31718">
        <w:rPr>
          <w:i/>
          <w:iCs/>
        </w:rPr>
        <w:t>First Part</w:t>
      </w:r>
      <w:r>
        <w:t xml:space="preserve"> was </w:t>
      </w:r>
      <w:r w:rsidR="00E41798">
        <w:t>written</w:t>
      </w:r>
      <w:r>
        <w:t xml:space="preserve"> between 1265-68 in Rome, where Thomas was serving as </w:t>
      </w:r>
      <w:r w:rsidRPr="00B31718">
        <w:t>papal theologian</w:t>
      </w:r>
      <w:r>
        <w:t xml:space="preserve"> for </w:t>
      </w:r>
      <w:r w:rsidRPr="00B31718">
        <w:t>Pope Clement IV</w:t>
      </w:r>
      <w:r>
        <w:t>,</w:t>
      </w:r>
      <w:r w:rsidRPr="00B31718">
        <w:t xml:space="preserve"> </w:t>
      </w:r>
      <w:r>
        <w:t>and teaching at the newly established Dominican ‘S</w:t>
      </w:r>
      <w:r w:rsidRPr="00B31718">
        <w:t xml:space="preserve">tudium </w:t>
      </w:r>
      <w:r>
        <w:t>P</w:t>
      </w:r>
      <w:r w:rsidRPr="00B31718">
        <w:t>rovinciale</w:t>
      </w:r>
      <w:r>
        <w:t xml:space="preserve">’ of </w:t>
      </w:r>
      <w:r w:rsidRPr="00B31718">
        <w:t>Santa Sabina</w:t>
      </w:r>
      <w:r>
        <w:t>.</w:t>
      </w:r>
      <w:r w:rsidR="00EE319F">
        <w:rPr>
          <w:rStyle w:val="FootnoteReference"/>
        </w:rPr>
        <w:footnoteReference w:id="1"/>
      </w:r>
      <w:r>
        <w:t xml:space="preserve"> His authorship of the </w:t>
      </w:r>
      <w:r w:rsidRPr="00B31718">
        <w:rPr>
          <w:i/>
          <w:iCs/>
        </w:rPr>
        <w:t>Summa</w:t>
      </w:r>
      <w:r>
        <w:t xml:space="preserve"> neatly fulfils both of these duties, </w:t>
      </w:r>
      <w:r w:rsidR="00E41798">
        <w:t>comprising</w:t>
      </w:r>
      <w:r>
        <w:t xml:space="preserve"> both a seminal work of Christian </w:t>
      </w:r>
      <w:r w:rsidRPr="00B31718">
        <w:t>Scholasticism</w:t>
      </w:r>
      <w:r>
        <w:t xml:space="preserve"> and an extant core syllabus for budding theologians or clergy.</w:t>
      </w:r>
    </w:p>
    <w:p w14:paraId="57C0D042" w14:textId="04EEDC5C" w:rsidR="00B31718" w:rsidRDefault="00241DAF" w:rsidP="00B31718">
      <w:r>
        <w:t>T</w:t>
      </w:r>
      <w:r w:rsidR="00B31718">
        <w:t xml:space="preserve">he </w:t>
      </w:r>
      <w:r w:rsidR="00B31718" w:rsidRPr="00B31718">
        <w:rPr>
          <w:i/>
          <w:iCs/>
        </w:rPr>
        <w:t>Summa</w:t>
      </w:r>
      <w:r w:rsidR="00B31718">
        <w:rPr>
          <w:i/>
          <w:iCs/>
        </w:rPr>
        <w:t xml:space="preserve"> </w:t>
      </w:r>
      <w:r w:rsidR="00B31718">
        <w:t xml:space="preserve">challenges </w:t>
      </w:r>
      <w:r w:rsidR="00CA3063">
        <w:t xml:space="preserve">hypothetical </w:t>
      </w:r>
      <w:r w:rsidR="00B31718">
        <w:t>analys</w:t>
      </w:r>
      <w:r w:rsidR="00CA3063">
        <w:t>e</w:t>
      </w:r>
      <w:r w:rsidR="00B31718">
        <w:t>s of theolog</w:t>
      </w:r>
      <w:r w:rsidR="00942EF3">
        <w:t>ical points by rational deduction</w:t>
      </w:r>
      <w:r w:rsidR="00B31718">
        <w:t xml:space="preserve">, </w:t>
      </w:r>
      <w:r w:rsidR="00942EF3">
        <w:t xml:space="preserve">by </w:t>
      </w:r>
      <w:r>
        <w:t>applying</w:t>
      </w:r>
      <w:r w:rsidR="00B31718">
        <w:t xml:space="preserve"> Aristotelian rhetorical ‘logos’ to bring them in line with doctrine. He seeks to reconcile classical Gree</w:t>
      </w:r>
      <w:r w:rsidR="00942EF3">
        <w:t>k wisdom</w:t>
      </w:r>
      <w:r w:rsidR="00B31718">
        <w:t xml:space="preserve"> with what he considered the unassailable truth of canonical Catholic principles.</w:t>
      </w:r>
      <w:r w:rsidR="006F12CA">
        <w:rPr>
          <w:rStyle w:val="FootnoteReference"/>
        </w:rPr>
        <w:footnoteReference w:id="2"/>
      </w:r>
      <w:r w:rsidR="00B31718">
        <w:t xml:space="preserve"> As a Dominican friar it was his mission to communicate clearly and to challenge heresy, and the </w:t>
      </w:r>
      <w:r w:rsidR="00B31718" w:rsidRPr="00B31718">
        <w:rPr>
          <w:i/>
          <w:iCs/>
        </w:rPr>
        <w:t>First Part</w:t>
      </w:r>
      <w:r w:rsidR="00B31718">
        <w:t xml:space="preserve"> is crafted to teach </w:t>
      </w:r>
      <w:r w:rsidR="00CD1DE6">
        <w:t>another</w:t>
      </w:r>
      <w:r w:rsidR="00B31718">
        <w:t xml:space="preserve"> generation to do the same. This </w:t>
      </w:r>
      <w:r w:rsidR="00CD1DE6">
        <w:t xml:space="preserve">is </w:t>
      </w:r>
      <w:r w:rsidR="00B31718">
        <w:t>achieve</w:t>
      </w:r>
      <w:r w:rsidR="00CD1DE6">
        <w:t>d</w:t>
      </w:r>
      <w:r w:rsidR="00B31718">
        <w:t xml:space="preserve"> </w:t>
      </w:r>
      <w:r w:rsidR="00DA039C">
        <w:t>using</w:t>
      </w:r>
      <w:r w:rsidR="00B31718">
        <w:t xml:space="preserve"> a stratified series of ‘Parts’, ‘Questions’, and ‘Articles’ where, </w:t>
      </w:r>
      <w:r w:rsidR="00B31718">
        <w:lastRenderedPageBreak/>
        <w:t>counterintuitively, Questions are topic headings, and Articles describe actual points of debate. Each Article then presents a number of ‘Objections’ (deductions), followed by a counterargument</w:t>
      </w:r>
      <w:r w:rsidR="00DA039C">
        <w:t>,</w:t>
      </w:r>
      <w:r w:rsidR="00B31718">
        <w:t xml:space="preserve"> which Thomas proceeds to defend. This is not an actual debate, but rather a technique for stating finer points of Catholic doctrine to the faithful.</w:t>
      </w:r>
    </w:p>
    <w:p w14:paraId="55DC305E" w14:textId="5BC2D5FF" w:rsidR="00B31718" w:rsidRDefault="00B31718" w:rsidP="00B31718">
      <w:r>
        <w:t xml:space="preserve">Born into a powerful Sicilian family in the court of </w:t>
      </w:r>
      <w:r w:rsidRPr="00B31718">
        <w:t>Emperor Frederick II,</w:t>
      </w:r>
      <w:r>
        <w:t xml:space="preserve"> as the youngest son</w:t>
      </w:r>
      <w:r>
        <w:t>,</w:t>
      </w:r>
      <w:r>
        <w:t xml:space="preserve"> Thomas was expected to succeed his uncle as the </w:t>
      </w:r>
      <w:r w:rsidRPr="00B31718">
        <w:t>abbot of Monte Cassino</w:t>
      </w:r>
      <w:r w:rsidR="002E5313">
        <w:t>.</w:t>
      </w:r>
      <w:r w:rsidR="00784F89">
        <w:rPr>
          <w:rStyle w:val="FootnoteReference"/>
        </w:rPr>
        <w:footnoteReference w:id="3"/>
      </w:r>
      <w:r w:rsidR="002E5313">
        <w:t xml:space="preserve"> H</w:t>
      </w:r>
      <w:r>
        <w:t xml:space="preserve">e was sent to the </w:t>
      </w:r>
      <w:r w:rsidRPr="00B31718">
        <w:t>studium generale</w:t>
      </w:r>
      <w:r>
        <w:t xml:space="preserve"> (university) in Naples at 14, where </w:t>
      </w:r>
      <w:r w:rsidR="0031720E">
        <w:t>he encountered</w:t>
      </w:r>
      <w:r>
        <w:t xml:space="preserve"> newly translated texts from Jewish, Arabic and Greek philosophers.</w:t>
      </w:r>
      <w:r w:rsidR="00E97775">
        <w:rPr>
          <w:rStyle w:val="FootnoteReference"/>
        </w:rPr>
        <w:footnoteReference w:id="4"/>
      </w:r>
      <w:r>
        <w:t xml:space="preserve"> Here he also </w:t>
      </w:r>
      <w:r w:rsidR="0031720E">
        <w:t xml:space="preserve">met </w:t>
      </w:r>
      <w:r>
        <w:t xml:space="preserve">Dominican evangelist </w:t>
      </w:r>
      <w:r w:rsidRPr="00B31718">
        <w:t>John of St. Julian</w:t>
      </w:r>
      <w:r>
        <w:t xml:space="preserve">, and despite strong familial objections resolved to join the mendicant </w:t>
      </w:r>
      <w:r w:rsidRPr="00B31718">
        <w:t>Order of Preachers</w:t>
      </w:r>
      <w:r>
        <w:t>.</w:t>
      </w:r>
      <w:r w:rsidR="0091715A">
        <w:rPr>
          <w:rStyle w:val="FootnoteReference"/>
        </w:rPr>
        <w:footnoteReference w:id="5"/>
      </w:r>
    </w:p>
    <w:p w14:paraId="39C7C57E" w14:textId="27C24552" w:rsidR="00B31718" w:rsidRDefault="00B31718" w:rsidP="00B31718">
      <w:r>
        <w:t xml:space="preserve">While the influence of the Greek philosophers became a central tenet of </w:t>
      </w:r>
      <w:r w:rsidRPr="00B31718">
        <w:t>Scholastic</w:t>
      </w:r>
      <w:r>
        <w:t>ism</w:t>
      </w:r>
      <w:r>
        <w:t>,</w:t>
      </w:r>
      <w:r>
        <w:t xml:space="preserve"> and Thomas was influenced by </w:t>
      </w:r>
      <w:r w:rsidRPr="00B31718">
        <w:t>Aristotelian rhetoric</w:t>
      </w:r>
      <w:r>
        <w:t xml:space="preserve">al reasoning, as a Dominican he was extremely conscious of the heretical pitfalls of reliance on pagan philosophy. Where radical Aristotelians </w:t>
      </w:r>
      <w:r>
        <w:t>questioned</w:t>
      </w:r>
      <w:r>
        <w:t xml:space="preserve"> doctrine </w:t>
      </w:r>
      <w:r>
        <w:t>with</w:t>
      </w:r>
      <w:r>
        <w:t xml:space="preserve"> classical reasoning, moving toward what Thomas would call ‘</w:t>
      </w:r>
      <w:r w:rsidRPr="00B31718">
        <w:t>Averrois</w:t>
      </w:r>
      <w:r>
        <w:t xml:space="preserve">m’ after the commentaries of the philosopher </w:t>
      </w:r>
      <w:r w:rsidRPr="00B31718">
        <w:t>Averroes</w:t>
      </w:r>
      <w:r>
        <w:t xml:space="preserve">, Thomas found </w:t>
      </w:r>
      <w:r>
        <w:t xml:space="preserve">fault with </w:t>
      </w:r>
      <w:r>
        <w:t xml:space="preserve">Aristotle </w:t>
      </w:r>
      <w:r w:rsidR="003C5D1A">
        <w:t>on points that</w:t>
      </w:r>
      <w:r>
        <w:t xml:space="preserve"> challenged doctrine.</w:t>
      </w:r>
      <w:r w:rsidR="00CE79A3">
        <w:rPr>
          <w:rStyle w:val="FootnoteReference"/>
        </w:rPr>
        <w:footnoteReference w:id="6"/>
      </w:r>
      <w:r>
        <w:t xml:space="preserve"> This cautious utilisation of classical thinking is the foundation of his approach in the </w:t>
      </w:r>
      <w:r w:rsidRPr="00B31718">
        <w:rPr>
          <w:i/>
          <w:iCs/>
        </w:rPr>
        <w:t>Summa</w:t>
      </w:r>
      <w:r>
        <w:rPr>
          <w:i/>
          <w:iCs/>
        </w:rPr>
        <w:t xml:space="preserve">. </w:t>
      </w:r>
    </w:p>
    <w:p w14:paraId="73970DDA" w14:textId="5FBEBF81" w:rsidR="00B31718" w:rsidRDefault="00193C9F" w:rsidP="00B31718">
      <w:r>
        <w:t>T</w:t>
      </w:r>
      <w:r w:rsidR="00B31718">
        <w:t xml:space="preserve">he ’Question’ </w:t>
      </w:r>
      <w:r w:rsidR="00FA195E">
        <w:t>discussed</w:t>
      </w:r>
      <w:r w:rsidR="00B31718">
        <w:t xml:space="preserve"> here is ‘</w:t>
      </w:r>
      <w:r w:rsidR="00B31718" w:rsidRPr="00B31718">
        <w:t>The change of creatures by God</w:t>
      </w:r>
      <w:r w:rsidR="00B31718">
        <w:t>’, whereas the Article is ‘</w:t>
      </w:r>
      <w:r w:rsidR="00B31718" w:rsidRPr="00B31718">
        <w:t>Whether one miracle is greater than another?</w:t>
      </w:r>
      <w:r w:rsidR="00B31718">
        <w:t xml:space="preserve">’ As a Dominican friar teaching in a Dominican school, both Thomas and his pupils were sworn to the </w:t>
      </w:r>
      <w:r w:rsidR="00B31718" w:rsidRPr="00B31718">
        <w:rPr>
          <w:i/>
          <w:iCs/>
        </w:rPr>
        <w:t xml:space="preserve">Rule of </w:t>
      </w:r>
      <w:r w:rsidR="00B31718" w:rsidRPr="00B31718">
        <w:rPr>
          <w:i/>
          <w:iCs/>
        </w:rPr>
        <w:t>Saint Augustine</w:t>
      </w:r>
      <w:r w:rsidR="00B31718">
        <w:t xml:space="preserve">, </w:t>
      </w:r>
      <w:r w:rsidR="00B31718">
        <w:lastRenderedPageBreak/>
        <w:t xml:space="preserve">therefore many of the ‘Objections’ found to the ‘Questions’ of the </w:t>
      </w:r>
      <w:r w:rsidR="00B31718" w:rsidRPr="00B31718">
        <w:rPr>
          <w:i/>
          <w:iCs/>
        </w:rPr>
        <w:t>Summa</w:t>
      </w:r>
      <w:r w:rsidR="00B31718">
        <w:rPr>
          <w:i/>
          <w:iCs/>
        </w:rPr>
        <w:t xml:space="preserve"> </w:t>
      </w:r>
      <w:r w:rsidR="00B31718">
        <w:t>represent interpretations of Augustine which Thomas considered naïve.</w:t>
      </w:r>
      <w:r w:rsidR="00A877EF">
        <w:rPr>
          <w:rStyle w:val="FootnoteReference"/>
        </w:rPr>
        <w:footnoteReference w:id="7"/>
      </w:r>
      <w:r w:rsidR="00B31718">
        <w:t xml:space="preserve"> In the case at hand, the rhetorical objections can be summarised as: 1 — ‘[regarding miracles] … </w:t>
      </w:r>
      <w:r w:rsidR="00B31718" w:rsidRPr="00B31718">
        <w:t>Augustine says</w:t>
      </w:r>
      <w:r w:rsidR="00B31718">
        <w:t xml:space="preserve"> … </w:t>
      </w:r>
      <w:r w:rsidR="00B31718" w:rsidRPr="00B31718">
        <w:t>"</w:t>
      </w:r>
      <w:r w:rsidR="00B31718">
        <w:t>…</w:t>
      </w:r>
      <w:r w:rsidR="00B31718" w:rsidRPr="00B31718">
        <w:t xml:space="preserve"> the whole measure of the deed is the power of the doer"</w:t>
      </w:r>
      <w:r w:rsidR="00B31718">
        <w:t>’.</w:t>
      </w:r>
      <w:r w:rsidR="00140EF0">
        <w:rPr>
          <w:rStyle w:val="FootnoteReference"/>
        </w:rPr>
        <w:footnoteReference w:id="8"/>
      </w:r>
      <w:r w:rsidR="00B31718">
        <w:t xml:space="preserve"> So, since all miracles are performed by God, all must be equal. 2 – ‘Further, </w:t>
      </w:r>
      <w:r w:rsidR="00B31718" w:rsidRPr="00B31718">
        <w:t>the power of God is infinite</w:t>
      </w:r>
      <w:r w:rsidR="00B31718">
        <w:t xml:space="preserve"> …’, and therefore His deeds cannot be ranked according to finite standards.</w:t>
      </w:r>
      <w:r w:rsidR="00D8379D">
        <w:rPr>
          <w:rStyle w:val="FootnoteReference"/>
        </w:rPr>
        <w:footnoteReference w:id="9"/>
      </w:r>
    </w:p>
    <w:p w14:paraId="011AEB01" w14:textId="404B3EDB" w:rsidR="00B31718" w:rsidRDefault="00B31718" w:rsidP="00B31718">
      <w:r>
        <w:t xml:space="preserve">To a modern or secular reader this could seem to be </w:t>
      </w:r>
      <w:r w:rsidR="00FA195E">
        <w:t>a</w:t>
      </w:r>
      <w:r>
        <w:t xml:space="preserve"> pedantic distinction, but such was not Thomas’ intended audience. In 12</w:t>
      </w:r>
      <w:r w:rsidRPr="00B31718">
        <w:rPr>
          <w:vertAlign w:val="superscript"/>
        </w:rPr>
        <w:t>th</w:t>
      </w:r>
      <w:r>
        <w:t xml:space="preserve"> century Catholicism, the concept of ranking miracles had recently become critically important. Wherever Catholic doctrine met classical Grecian philosophy, hierarchy took centre stage, whether it be the Neoplatonic celestial rankings of </w:t>
      </w:r>
      <w:r w:rsidRPr="00B31718">
        <w:t>Pseudo-Dionysius the Areopagite</w:t>
      </w:r>
      <w:r>
        <w:t xml:space="preserve"> in the 5</w:t>
      </w:r>
      <w:r w:rsidRPr="00B31718">
        <w:rPr>
          <w:vertAlign w:val="superscript"/>
        </w:rPr>
        <w:t>th</w:t>
      </w:r>
      <w:r>
        <w:t>-6</w:t>
      </w:r>
      <w:r w:rsidRPr="00B31718">
        <w:rPr>
          <w:vertAlign w:val="superscript"/>
        </w:rPr>
        <w:t>th</w:t>
      </w:r>
      <w:r>
        <w:t xml:space="preserve"> century CE, or the post-Thomist divine bureaucracies of Dante. However, this tendency </w:t>
      </w:r>
      <w:r w:rsidR="00FE4F7C">
        <w:t>obtained</w:t>
      </w:r>
      <w:r>
        <w:t xml:space="preserve"> </w:t>
      </w:r>
      <w:r w:rsidR="00FA195E">
        <w:t>a</w:t>
      </w:r>
      <w:r>
        <w:t xml:space="preserve"> specific urgency following a</w:t>
      </w:r>
      <w:r w:rsidRPr="00B31718">
        <w:t xml:space="preserve"> decree </w:t>
      </w:r>
      <w:r>
        <w:t>by</w:t>
      </w:r>
      <w:r w:rsidRPr="00B31718">
        <w:t xml:space="preserve"> Pope Alexander III</w:t>
      </w:r>
      <w:r>
        <w:t xml:space="preserve"> in 1170, which made canonisation the sole prerogative of the Pope. Following the indisputable confirmation of a Papal Bull from Pope Innocent III in 1200, </w:t>
      </w:r>
      <w:r w:rsidR="000066B6">
        <w:t>a</w:t>
      </w:r>
      <w:r>
        <w:t xml:space="preserve"> complex interrogatory procedure was established</w:t>
      </w:r>
      <w:r w:rsidR="000066B6" w:rsidRPr="000066B6">
        <w:t xml:space="preserve"> </w:t>
      </w:r>
      <w:r w:rsidR="000066B6" w:rsidRPr="000066B6">
        <w:t>to determine the case for future prospective Saints</w:t>
      </w:r>
      <w:r>
        <w:t>. After 1229, this was performed by the newly formed and predominantly Dominican Inquisition</w:t>
      </w:r>
      <w:r w:rsidR="000066B6">
        <w:t>.</w:t>
      </w:r>
    </w:p>
    <w:p w14:paraId="29121847" w14:textId="4C97A1E9" w:rsidR="00B31718" w:rsidRDefault="000066B6" w:rsidP="00B31718">
      <w:r>
        <w:t>P</w:t>
      </w:r>
      <w:r w:rsidR="00B31718">
        <w:t xml:space="preserve">reviously </w:t>
      </w:r>
      <w:r>
        <w:t xml:space="preserve">canonisation had </w:t>
      </w:r>
      <w:r w:rsidR="00B31718">
        <w:t xml:space="preserve">been </w:t>
      </w:r>
      <w:r>
        <w:t>an</w:t>
      </w:r>
      <w:r w:rsidR="00B31718">
        <w:t xml:space="preserve"> episcopal </w:t>
      </w:r>
      <w:r>
        <w:t>matter</w:t>
      </w:r>
      <w:r w:rsidR="00B31718">
        <w:t xml:space="preserve">, but </w:t>
      </w:r>
      <w:r w:rsidR="00530C05">
        <w:t>Papal prerogative demanded</w:t>
      </w:r>
      <w:r w:rsidR="00B31718">
        <w:t xml:space="preserve"> a vetting procedure to limit </w:t>
      </w:r>
      <w:r w:rsidR="00530C05">
        <w:t xml:space="preserve">spurious </w:t>
      </w:r>
      <w:r w:rsidR="00B31718">
        <w:t xml:space="preserve">applications. Since a primary requirement was the ability of the prospective Saint’s cult to demonstrate attributed </w:t>
      </w:r>
      <w:r w:rsidR="00DC08EA" w:rsidRPr="00DC08EA">
        <w:t>miracles</w:t>
      </w:r>
      <w:r w:rsidR="00B31718">
        <w:t>, a system for ranking miracles</w:t>
      </w:r>
      <w:r w:rsidR="007D2E74" w:rsidRPr="007D2E74">
        <w:t xml:space="preserve"> </w:t>
      </w:r>
      <w:r w:rsidR="007D2E74" w:rsidRPr="007D2E74">
        <w:t>was needed</w:t>
      </w:r>
      <w:r w:rsidR="007D2E74">
        <w:t>,</w:t>
      </w:r>
      <w:r w:rsidR="00DC08EA">
        <w:t xml:space="preserve"> </w:t>
      </w:r>
      <w:r w:rsidR="00B31718">
        <w:t xml:space="preserve">in addition </w:t>
      </w:r>
      <w:r w:rsidR="00E45E99">
        <w:t>to verification</w:t>
      </w:r>
      <w:r w:rsidR="00B31718">
        <w:t xml:space="preserve">. If all of creation were </w:t>
      </w:r>
      <w:r w:rsidR="00B31718">
        <w:lastRenderedPageBreak/>
        <w:t>miraculous, as suggested by Augustine, then literally anything could be attributed to a petitioning cult’s saint.</w:t>
      </w:r>
    </w:p>
    <w:p w14:paraId="6AED6C5A" w14:textId="4DA2109C" w:rsidR="00B31718" w:rsidRDefault="00CB6779" w:rsidP="00B31718">
      <w:r>
        <w:t>T</w:t>
      </w:r>
      <w:r w:rsidR="00B31718">
        <w:t xml:space="preserve">his presented a doctrinal pressure for Thomas to reframe </w:t>
      </w:r>
      <w:r w:rsidR="00786D04">
        <w:t xml:space="preserve">the apparent </w:t>
      </w:r>
      <w:r w:rsidR="00AE2FE2">
        <w:t>conclusions of</w:t>
      </w:r>
      <w:r w:rsidR="00B31718">
        <w:t xml:space="preserve"> Augustine’s statements to fit the current duties of his order; not entirely cynically – as has been noted previously, Thomas was of the opinion that where doctrine differed from reason, it was the human ability to reason that was at fault. Hence, he uses Aristotelian rhetoric himself to refute </w:t>
      </w:r>
      <w:r w:rsidR="00820E3E">
        <w:t>the contentious</w:t>
      </w:r>
      <w:r w:rsidR="00B31718">
        <w:t xml:space="preserve"> conclusions</w:t>
      </w:r>
      <w:r w:rsidR="00820E3E">
        <w:t xml:space="preserve"> </w:t>
      </w:r>
      <w:r w:rsidR="00B31718">
        <w:t>posited in the ‘Objections’.</w:t>
      </w:r>
    </w:p>
    <w:p w14:paraId="2BF82623" w14:textId="7D8517DE" w:rsidR="00C07287" w:rsidRDefault="00C928AF" w:rsidP="00B31718">
      <w:r>
        <w:t xml:space="preserve">While his arguments might seem circular to a secular audience, relying as they do on the unassailable truth of scripture, </w:t>
      </w:r>
      <w:r w:rsidR="004A1801">
        <w:t>this was not his concern since he was teaching prospective friars and priests.</w:t>
      </w:r>
      <w:r w:rsidR="002D55B3">
        <w:t xml:space="preserve"> Therefore, he presents his </w:t>
      </w:r>
      <w:r w:rsidR="008F15A8">
        <w:t>counterargument</w:t>
      </w:r>
      <w:r w:rsidR="002D55B3">
        <w:t xml:space="preserve"> </w:t>
      </w:r>
      <w:r w:rsidR="00AF5FD9">
        <w:t xml:space="preserve">in the form of a </w:t>
      </w:r>
      <w:r w:rsidR="00514D22">
        <w:t xml:space="preserve">quote from </w:t>
      </w:r>
      <w:r w:rsidR="00514D22" w:rsidRPr="00514D22">
        <w:t xml:space="preserve">John </w:t>
      </w:r>
      <w:r w:rsidR="00514D22">
        <w:t>(</w:t>
      </w:r>
      <w:r w:rsidR="00514D22" w:rsidRPr="00514D22">
        <w:t>14:12)</w:t>
      </w:r>
      <w:r w:rsidR="00514D22">
        <w:t xml:space="preserve">, which </w:t>
      </w:r>
      <w:r w:rsidR="00A263D7" w:rsidRPr="00A263D7">
        <w:t>incidentally</w:t>
      </w:r>
      <w:r w:rsidR="00411CBF">
        <w:t xml:space="preserve"> mentions the concept of ‘greater’ miracles.</w:t>
      </w:r>
      <w:r w:rsidR="00633174">
        <w:t xml:space="preserve"> </w:t>
      </w:r>
      <w:r w:rsidR="00D42623">
        <w:t xml:space="preserve">Within the Dominican paradigm, </w:t>
      </w:r>
      <w:r w:rsidR="007944CB">
        <w:t xml:space="preserve">this would essentially win the argument, but it fails to address </w:t>
      </w:r>
      <w:r w:rsidR="008B4BA4">
        <w:t xml:space="preserve">the </w:t>
      </w:r>
      <w:r w:rsidR="00233D13">
        <w:t>apparent</w:t>
      </w:r>
      <w:r w:rsidR="00E573C4">
        <w:t>ly paradoxical</w:t>
      </w:r>
      <w:r w:rsidR="00233D13">
        <w:t xml:space="preserve"> position of Augustine</w:t>
      </w:r>
      <w:r w:rsidR="005B3983">
        <w:t>.</w:t>
      </w:r>
    </w:p>
    <w:p w14:paraId="5DB53CF5" w14:textId="0CFC9AAC" w:rsidR="00B31718" w:rsidRDefault="00385CE1" w:rsidP="00B31718">
      <w:r>
        <w:t xml:space="preserve">Therefore, Thomas </w:t>
      </w:r>
      <w:r w:rsidR="00E573C4">
        <w:t>reconciles</w:t>
      </w:r>
      <w:r>
        <w:t xml:space="preserve"> his position with Augustine </w:t>
      </w:r>
      <w:r w:rsidR="00E573C4">
        <w:t>using</w:t>
      </w:r>
      <w:r w:rsidR="00F04931">
        <w:t xml:space="preserve"> semantics. </w:t>
      </w:r>
      <w:r w:rsidR="006A72EB">
        <w:t>He opens by pointing out that ‘</w:t>
      </w:r>
      <w:r w:rsidR="006A72EB" w:rsidRPr="006A72EB">
        <w:t>Nothing is called a miracle by comparison with the Divine Power</w:t>
      </w:r>
      <w:r w:rsidR="00C03F8A">
        <w:t xml:space="preserve"> </w:t>
      </w:r>
      <w:r w:rsidR="00F92925">
        <w:t>…</w:t>
      </w:r>
      <w:r w:rsidR="006A72EB">
        <w:t>’</w:t>
      </w:r>
      <w:r w:rsidR="00C03F8A">
        <w:t>.</w:t>
      </w:r>
      <w:r w:rsidR="00F92925">
        <w:t xml:space="preserve"> By discussing what is </w:t>
      </w:r>
      <w:r w:rsidR="004416C9">
        <w:t xml:space="preserve">acceptable to call a miracle, rather than </w:t>
      </w:r>
      <w:r w:rsidR="00C879E8">
        <w:t>an</w:t>
      </w:r>
      <w:r w:rsidR="004416C9">
        <w:t xml:space="preserve"> empirical </w:t>
      </w:r>
      <w:r w:rsidR="00933846">
        <w:t xml:space="preserve">definition, he </w:t>
      </w:r>
      <w:r w:rsidR="0033651F">
        <w:t xml:space="preserve">sidesteps </w:t>
      </w:r>
      <w:r w:rsidR="0036642E">
        <w:t xml:space="preserve">disagreement with Augustine. </w:t>
      </w:r>
      <w:r w:rsidR="004C35F1">
        <w:t>Rather, he argues that w</w:t>
      </w:r>
      <w:r w:rsidR="001B39DC">
        <w:t xml:space="preserve">hile creation is a de facto miracle, </w:t>
      </w:r>
      <w:r w:rsidR="004C35F1">
        <w:t xml:space="preserve">what we call a miracle is defined </w:t>
      </w:r>
      <w:r w:rsidR="005B4C7B">
        <w:t>‘</w:t>
      </w:r>
      <w:r w:rsidR="00A41818">
        <w:t xml:space="preserve">… </w:t>
      </w:r>
      <w:r w:rsidR="005B4C7B" w:rsidRPr="005B4C7B">
        <w:t xml:space="preserve">by comparison with the power of nature which </w:t>
      </w:r>
      <w:proofErr w:type="gramStart"/>
      <w:r w:rsidR="005B4C7B" w:rsidRPr="005B4C7B">
        <w:t>it</w:t>
      </w:r>
      <w:proofErr w:type="gramEnd"/>
      <w:r w:rsidR="005B4C7B" w:rsidRPr="005B4C7B">
        <w:t xml:space="preserve"> surpasses</w:t>
      </w:r>
      <w:r w:rsidR="005457C2">
        <w:t>’.</w:t>
      </w:r>
      <w:r w:rsidR="0025554C">
        <w:t xml:space="preserve"> </w:t>
      </w:r>
    </w:p>
    <w:p w14:paraId="08E84225" w14:textId="77777777" w:rsidR="00D60CA4" w:rsidRDefault="0024024C" w:rsidP="0088046E">
      <w:r>
        <w:t>H</w:t>
      </w:r>
      <w:r w:rsidR="000E4CB0">
        <w:t xml:space="preserve">e goes on to categorise </w:t>
      </w:r>
      <w:r w:rsidR="00593F6C">
        <w:t>three levels of miracle, based on the manner in which they surpass nature</w:t>
      </w:r>
      <w:r w:rsidR="00415552">
        <w:t xml:space="preserve">, </w:t>
      </w:r>
      <w:r w:rsidR="00B07344">
        <w:t>offering a clear framework for the Inquisition</w:t>
      </w:r>
      <w:r w:rsidR="00593F6C">
        <w:t>.</w:t>
      </w:r>
      <w:r w:rsidR="003B3EB7">
        <w:t xml:space="preserve"> </w:t>
      </w:r>
      <w:r w:rsidR="005553A2">
        <w:t xml:space="preserve">The greatest miracles are impossible </w:t>
      </w:r>
      <w:r w:rsidR="008A6B2B">
        <w:t xml:space="preserve">in nature, </w:t>
      </w:r>
      <w:r w:rsidR="0025554C" w:rsidRPr="0025554C">
        <w:t>whereas events that c</w:t>
      </w:r>
      <w:r w:rsidR="002A02B9">
        <w:t xml:space="preserve">onstitute a </w:t>
      </w:r>
      <w:r w:rsidR="00D60CA4">
        <w:t xml:space="preserve">potentially </w:t>
      </w:r>
      <w:r w:rsidR="002A02B9">
        <w:t xml:space="preserve">natural occurrence in </w:t>
      </w:r>
      <w:r w:rsidR="00D60CA4">
        <w:lastRenderedPageBreak/>
        <w:t xml:space="preserve">wholly </w:t>
      </w:r>
      <w:r w:rsidR="002A02B9">
        <w:t xml:space="preserve">unnatural circumstances </w:t>
      </w:r>
      <w:r w:rsidR="00D60CA4">
        <w:t>are</w:t>
      </w:r>
      <w:r w:rsidR="002A02B9">
        <w:t xml:space="preserve"> category two</w:t>
      </w:r>
      <w:r w:rsidR="00D60CA4">
        <w:t>.</w:t>
      </w:r>
      <w:r w:rsidR="002A02B9">
        <w:t xml:space="preserve"> </w:t>
      </w:r>
      <w:r w:rsidR="00D60CA4">
        <w:t>T</w:t>
      </w:r>
      <w:r w:rsidR="002A02B9">
        <w:t>hings that could happen naturally, but instead happen by divine intervention</w:t>
      </w:r>
      <w:r w:rsidR="00F10BA9">
        <w:t xml:space="preserve"> (such as praying for rain)</w:t>
      </w:r>
      <w:r w:rsidR="002A02B9">
        <w:t xml:space="preserve"> are the lowest form.</w:t>
      </w:r>
    </w:p>
    <w:p w14:paraId="1B8AFBD5" w14:textId="5E80F6DE" w:rsidR="00C60CEE" w:rsidRDefault="003B3EB7" w:rsidP="0088046E">
      <w:r>
        <w:t xml:space="preserve">Further, this leads him </w:t>
      </w:r>
      <w:r w:rsidR="00D12BE0">
        <w:t xml:space="preserve">to distinguish two forms of resurrection: </w:t>
      </w:r>
      <w:r w:rsidR="00722814">
        <w:t>raising the dead is</w:t>
      </w:r>
      <w:r w:rsidR="00532336">
        <w:t xml:space="preserve"> category two</w:t>
      </w:r>
      <w:r w:rsidR="00722814">
        <w:t xml:space="preserve"> </w:t>
      </w:r>
      <w:r w:rsidR="009879F3">
        <w:t>‘</w:t>
      </w:r>
      <w:r w:rsidR="00BD5A0E">
        <w:t xml:space="preserve">… </w:t>
      </w:r>
      <w:r w:rsidR="009879F3" w:rsidRPr="009879F3">
        <w:t>for nature can give life, but not to the dead</w:t>
      </w:r>
      <w:r w:rsidR="00BD5A0E">
        <w:t xml:space="preserve"> …’</w:t>
      </w:r>
      <w:r w:rsidR="003A6B12">
        <w:t xml:space="preserve">, but the </w:t>
      </w:r>
      <w:r w:rsidR="00FE39E6">
        <w:t>glorification of a human body (as in the resurrection of Chris</w:t>
      </w:r>
      <w:r w:rsidR="00E32EEC">
        <w:t xml:space="preserve">t) is </w:t>
      </w:r>
      <w:r w:rsidR="00DB2E7B">
        <w:t xml:space="preserve">clearly in the greatest category. </w:t>
      </w:r>
      <w:r w:rsidR="00BF42D9">
        <w:t xml:space="preserve">This surprising distinction </w:t>
      </w:r>
      <w:r w:rsidR="003D027A">
        <w:t>demonstrates</w:t>
      </w:r>
      <w:r w:rsidR="002509D9">
        <w:t xml:space="preserve"> the fac</w:t>
      </w:r>
      <w:r w:rsidR="005E3A22">
        <w:t>t, noted in</w:t>
      </w:r>
      <w:r w:rsidR="002509D9">
        <w:t xml:space="preserve"> </w:t>
      </w:r>
      <w:r w:rsidR="001B6405">
        <w:t xml:space="preserve">the interrogatory dossier </w:t>
      </w:r>
      <w:r w:rsidR="001D337C">
        <w:t>regarding</w:t>
      </w:r>
      <w:r w:rsidR="001B6405">
        <w:t xml:space="preserve"> the canonisation of </w:t>
      </w:r>
      <w:r w:rsidR="0032164A" w:rsidRPr="0032164A">
        <w:t>Thomas Cantilupe</w:t>
      </w:r>
      <w:r w:rsidR="001D337C">
        <w:t>, that in the 13</w:t>
      </w:r>
      <w:r w:rsidR="001D337C" w:rsidRPr="001D337C">
        <w:rPr>
          <w:vertAlign w:val="superscript"/>
        </w:rPr>
        <w:t>th</w:t>
      </w:r>
      <w:r w:rsidR="001D337C">
        <w:t xml:space="preserve"> Century</w:t>
      </w:r>
      <w:r w:rsidR="0088046E">
        <w:t xml:space="preserve"> ‘… </w:t>
      </w:r>
      <w:r w:rsidR="0088046E">
        <w:t xml:space="preserve">returning to life </w:t>
      </w:r>
      <w:r w:rsidR="0088046E">
        <w:t xml:space="preserve">… </w:t>
      </w:r>
      <w:r w:rsidR="0088046E">
        <w:t>though accepted as a genuine miracle – was simply too common an event to be noteworthy</w:t>
      </w:r>
      <w:r w:rsidR="00FB669A">
        <w:t>’</w:t>
      </w:r>
      <w:r w:rsidR="00DA1955">
        <w:t>.</w:t>
      </w:r>
      <w:r w:rsidR="001844DA">
        <w:rPr>
          <w:rStyle w:val="FootnoteReference"/>
        </w:rPr>
        <w:footnoteReference w:id="10"/>
      </w:r>
    </w:p>
    <w:p w14:paraId="148B82A2" w14:textId="77777777" w:rsidR="00C60CEE" w:rsidRDefault="00C60CEE">
      <w:r>
        <w:br w:type="page"/>
      </w:r>
    </w:p>
    <w:p w14:paraId="4FA09500" w14:textId="08E2F3CF" w:rsidR="00E32EEC" w:rsidRDefault="00C60CEE" w:rsidP="00C60CEE">
      <w:pPr>
        <w:pStyle w:val="Heading2"/>
      </w:pPr>
      <w:r>
        <w:lastRenderedPageBreak/>
        <w:t>Bibliography:</w:t>
      </w:r>
    </w:p>
    <w:p w14:paraId="5A822C89" w14:textId="77777777" w:rsidR="00FC0A3A" w:rsidRDefault="00FC0A3A" w:rsidP="00C60CEE">
      <w:pPr>
        <w:ind w:left="720" w:hanging="720"/>
      </w:pPr>
    </w:p>
    <w:p w14:paraId="7D6A4F30" w14:textId="2DE5430E" w:rsidR="00BC1A98" w:rsidRDefault="00BC1A98" w:rsidP="00C60CEE">
      <w:pPr>
        <w:ind w:left="720" w:hanging="720"/>
      </w:pPr>
      <w:r>
        <w:t>Aquinas,</w:t>
      </w:r>
      <w:r>
        <w:t xml:space="preserve"> </w:t>
      </w:r>
      <w:r>
        <w:t>Thomas</w:t>
      </w:r>
      <w:r>
        <w:t>,</w:t>
      </w:r>
      <w:r>
        <w:t xml:space="preserve"> </w:t>
      </w:r>
      <w:r w:rsidRPr="00F13724">
        <w:rPr>
          <w:i/>
          <w:iCs/>
        </w:rPr>
        <w:t>Summa Theologica</w:t>
      </w:r>
      <w:r>
        <w:rPr>
          <w:i/>
          <w:iCs/>
        </w:rPr>
        <w:t xml:space="preserve">, </w:t>
      </w:r>
      <w:r>
        <w:t>I, q. 105, a. 8</w:t>
      </w:r>
    </w:p>
    <w:p w14:paraId="251FDD4B" w14:textId="52794AE1" w:rsidR="005C5759" w:rsidRDefault="005C5759" w:rsidP="00C60CEE">
      <w:pPr>
        <w:ind w:left="720" w:hanging="720"/>
      </w:pPr>
      <w:r w:rsidRPr="00200E7B">
        <w:t>Augustine</w:t>
      </w:r>
      <w:r>
        <w:t xml:space="preserve">, </w:t>
      </w:r>
      <w:r w:rsidRPr="00234241">
        <w:rPr>
          <w:i/>
          <w:iCs/>
        </w:rPr>
        <w:t>Rule of St. Augustine</w:t>
      </w:r>
      <w:r>
        <w:rPr>
          <w:i/>
          <w:iCs/>
        </w:rPr>
        <w:t xml:space="preserve">, </w:t>
      </w:r>
      <w:r>
        <w:t xml:space="preserve">on Midwest Augustinians </w:t>
      </w:r>
      <w:hyperlink r:id="rId10" w:history="1">
        <w:r w:rsidRPr="006E5192">
          <w:rPr>
            <w:rStyle w:val="Hyperlink"/>
          </w:rPr>
          <w:t>https://www.midwestaugustinians.org/roots-of-augustinian-spirituality/</w:t>
        </w:r>
      </w:hyperlink>
      <w:r>
        <w:t xml:space="preserve"> [accessed 14 May 2023]</w:t>
      </w:r>
    </w:p>
    <w:p w14:paraId="7F7CDC48" w14:textId="19FF4995" w:rsidR="00E97775" w:rsidRDefault="00E97775" w:rsidP="00C60CEE">
      <w:pPr>
        <w:ind w:left="720" w:hanging="720"/>
      </w:pPr>
      <w:r w:rsidRPr="00E97775">
        <w:t>Davies, Brian</w:t>
      </w:r>
      <w:r>
        <w:t>,</w:t>
      </w:r>
      <w:r w:rsidRPr="00E97775">
        <w:t xml:space="preserve"> </w:t>
      </w:r>
      <w:r w:rsidRPr="00E97775">
        <w:rPr>
          <w:i/>
          <w:iCs/>
        </w:rPr>
        <w:t>The Thought Of Thomas Aquinas</w:t>
      </w:r>
      <w:r w:rsidRPr="00E97775">
        <w:t xml:space="preserve"> </w:t>
      </w:r>
      <w:r>
        <w:t xml:space="preserve">(Oxford: </w:t>
      </w:r>
      <w:r w:rsidRPr="00E97775">
        <w:t>Oxford University Press</w:t>
      </w:r>
      <w:r>
        <w:t xml:space="preserve">, </w:t>
      </w:r>
      <w:r w:rsidRPr="00E97775">
        <w:t>1993)</w:t>
      </w:r>
    </w:p>
    <w:p w14:paraId="151737DA" w14:textId="33229E3A" w:rsidR="007E463C" w:rsidRDefault="007E463C" w:rsidP="00C60CEE">
      <w:pPr>
        <w:ind w:left="720" w:hanging="720"/>
      </w:pPr>
      <w:r w:rsidRPr="0091715A">
        <w:t xml:space="preserve">Hampden, </w:t>
      </w:r>
      <w:r w:rsidR="00B56610" w:rsidRPr="00B56610">
        <w:t>Renn Dickson</w:t>
      </w:r>
      <w:r w:rsidR="00B56610">
        <w:t>,</w:t>
      </w:r>
      <w:r w:rsidR="00B56610" w:rsidRPr="00B56610">
        <w:t xml:space="preserve"> </w:t>
      </w:r>
      <w:r>
        <w:t>‘</w:t>
      </w:r>
      <w:r w:rsidRPr="00045374">
        <w:t xml:space="preserve">The life </w:t>
      </w:r>
      <w:r>
        <w:t>O</w:t>
      </w:r>
      <w:r w:rsidRPr="00045374">
        <w:t xml:space="preserve">f Thomas Aquinas: </w:t>
      </w:r>
      <w:r>
        <w:t>A D</w:t>
      </w:r>
      <w:r w:rsidRPr="00045374">
        <w:t xml:space="preserve">issertation </w:t>
      </w:r>
      <w:r>
        <w:t>O</w:t>
      </w:r>
      <w:r w:rsidRPr="00045374">
        <w:t xml:space="preserve">f </w:t>
      </w:r>
      <w:r>
        <w:t>T</w:t>
      </w:r>
      <w:r w:rsidRPr="00045374">
        <w:t xml:space="preserve">he </w:t>
      </w:r>
      <w:r>
        <w:t>S</w:t>
      </w:r>
      <w:r w:rsidRPr="00045374">
        <w:t xml:space="preserve">cholastic </w:t>
      </w:r>
      <w:r>
        <w:t>P</w:t>
      </w:r>
      <w:r w:rsidRPr="00045374">
        <w:t xml:space="preserve">hilosophy </w:t>
      </w:r>
      <w:r>
        <w:t>O</w:t>
      </w:r>
      <w:r w:rsidRPr="00045374">
        <w:t xml:space="preserve">f </w:t>
      </w:r>
      <w:r>
        <w:t>T</w:t>
      </w:r>
      <w:r w:rsidRPr="00045374">
        <w:t>he Middle Ages</w:t>
      </w:r>
      <w:r>
        <w:t xml:space="preserve">’, in </w:t>
      </w:r>
      <w:r w:rsidRPr="004C5B87">
        <w:rPr>
          <w:i/>
          <w:iCs/>
        </w:rPr>
        <w:t xml:space="preserve">The Encyclopaedia </w:t>
      </w:r>
      <w:proofErr w:type="spellStart"/>
      <w:r w:rsidRPr="004C5B87">
        <w:rPr>
          <w:i/>
          <w:iCs/>
        </w:rPr>
        <w:t>Metropolitana</w:t>
      </w:r>
      <w:proofErr w:type="spellEnd"/>
      <w:r>
        <w:rPr>
          <w:i/>
          <w:iCs/>
        </w:rPr>
        <w:t xml:space="preserve">, </w:t>
      </w:r>
      <w:r>
        <w:t>Div. 3 (</w:t>
      </w:r>
      <w:r w:rsidRPr="00D92CFC">
        <w:t>London: John J. Griffin &amp; Co.</w:t>
      </w:r>
      <w:r>
        <w:t>, 1848)</w:t>
      </w:r>
    </w:p>
    <w:p w14:paraId="43CE7A31" w14:textId="253500BE" w:rsidR="00C60CEE" w:rsidRDefault="00FC0A3A" w:rsidP="00C60CEE">
      <w:pPr>
        <w:ind w:left="720" w:hanging="720"/>
      </w:pPr>
      <w:r w:rsidRPr="00EE319F">
        <w:t>Healy, Nicholas M.</w:t>
      </w:r>
      <w:r>
        <w:t>,</w:t>
      </w:r>
      <w:r w:rsidRPr="00EE319F">
        <w:t xml:space="preserve"> </w:t>
      </w:r>
      <w:r w:rsidRPr="00735162">
        <w:rPr>
          <w:i/>
          <w:iCs/>
        </w:rPr>
        <w:t>Thomas Aquinas: Theologian of the Christian Life</w:t>
      </w:r>
      <w:r w:rsidRPr="00EE319F">
        <w:t xml:space="preserve">. </w:t>
      </w:r>
      <w:r>
        <w:t>1</w:t>
      </w:r>
      <w:r w:rsidRPr="004174BF">
        <w:rPr>
          <w:vertAlign w:val="superscript"/>
        </w:rPr>
        <w:t>st</w:t>
      </w:r>
      <w:r>
        <w:t xml:space="preserve"> edn. (</w:t>
      </w:r>
      <w:r w:rsidRPr="00E1228C">
        <w:t>Abingdon-on-Thames</w:t>
      </w:r>
      <w:r>
        <w:t xml:space="preserve">: </w:t>
      </w:r>
      <w:r w:rsidRPr="004F43D8">
        <w:t>Routledge</w:t>
      </w:r>
      <w:r>
        <w:t xml:space="preserve">, </w:t>
      </w:r>
      <w:r w:rsidRPr="00735162">
        <w:t>2003)</w:t>
      </w:r>
    </w:p>
    <w:p w14:paraId="11D28CB5" w14:textId="01772DFE" w:rsidR="000C43D8" w:rsidRDefault="000C43D8" w:rsidP="00C60CEE">
      <w:pPr>
        <w:ind w:left="720" w:hanging="720"/>
      </w:pPr>
      <w:r w:rsidRPr="00784F89">
        <w:t>Stump</w:t>
      </w:r>
      <w:r>
        <w:t xml:space="preserve">, </w:t>
      </w:r>
      <w:r w:rsidRPr="000C43D8">
        <w:t>Eleonore</w:t>
      </w:r>
      <w:r>
        <w:t>,</w:t>
      </w:r>
      <w:r w:rsidRPr="000C43D8">
        <w:t xml:space="preserve"> </w:t>
      </w:r>
      <w:r w:rsidRPr="00807D98">
        <w:rPr>
          <w:i/>
          <w:iCs/>
        </w:rPr>
        <w:t>Aquinas</w:t>
      </w:r>
      <w:r w:rsidRPr="00807D98">
        <w:t xml:space="preserve"> </w:t>
      </w:r>
      <w:r>
        <w:t>(</w:t>
      </w:r>
      <w:r w:rsidRPr="00807D98">
        <w:t>Abingdon-on-Thames: Routledge, 2003)</w:t>
      </w:r>
    </w:p>
    <w:p w14:paraId="4A807213" w14:textId="48BADD74" w:rsidR="00C60CEE" w:rsidRDefault="00C60CEE" w:rsidP="00C60CEE">
      <w:pPr>
        <w:ind w:left="720" w:hanging="720"/>
      </w:pPr>
      <w:r w:rsidRPr="00C60CEE">
        <w:t>Webster,</w:t>
      </w:r>
      <w:r w:rsidRPr="00C60CEE">
        <w:t xml:space="preserve"> </w:t>
      </w:r>
      <w:r w:rsidRPr="00C60CEE">
        <w:t>Harriett</w:t>
      </w:r>
      <w:r>
        <w:t>,</w:t>
      </w:r>
      <w:r w:rsidRPr="00C60CEE">
        <w:t xml:space="preserve"> 'The Resuscitation Of The Twice-Hanged Man: Miracles And The Body In Medieval Swansea', </w:t>
      </w:r>
      <w:r w:rsidRPr="00C60CEE">
        <w:rPr>
          <w:i/>
          <w:iCs/>
        </w:rPr>
        <w:t>Body Matters: Exploring The Materiality Of The Human Body</w:t>
      </w:r>
      <w:r w:rsidRPr="00C60CEE">
        <w:t xml:space="preserve">, ed. L. Attala, L. Steel, and K. Zinn (Cardiff: University of Wales Press, 2019) pp. 135 – </w:t>
      </w:r>
      <w:proofErr w:type="gramStart"/>
      <w:r w:rsidRPr="00C60CEE">
        <w:t>55</w:t>
      </w:r>
      <w:proofErr w:type="gramEnd"/>
    </w:p>
    <w:p w14:paraId="57BFADF6" w14:textId="28E90958" w:rsidR="00121EF5" w:rsidRDefault="00121EF5" w:rsidP="00C60CEE">
      <w:pPr>
        <w:ind w:left="720" w:hanging="720"/>
      </w:pPr>
      <w:r>
        <w:t xml:space="preserve">Wippel, </w:t>
      </w:r>
      <w:r w:rsidRPr="00121EF5">
        <w:t>John F.</w:t>
      </w:r>
      <w:r>
        <w:t>,</w:t>
      </w:r>
      <w:r w:rsidRPr="00121EF5">
        <w:t xml:space="preserve"> </w:t>
      </w:r>
      <w:r w:rsidRPr="006F12CA">
        <w:rPr>
          <w:i/>
          <w:iCs/>
        </w:rPr>
        <w:t>Metaphysical Themes in Thomas Aquinas II</w:t>
      </w:r>
      <w:r>
        <w:rPr>
          <w:i/>
          <w:iCs/>
        </w:rPr>
        <w:t xml:space="preserve"> </w:t>
      </w:r>
      <w:r>
        <w:t>(</w:t>
      </w:r>
      <w:r w:rsidRPr="00807E58">
        <w:t>Washington, D.C.</w:t>
      </w:r>
      <w:r>
        <w:t xml:space="preserve">: </w:t>
      </w:r>
      <w:r w:rsidRPr="00D43D7F">
        <w:t>The Catholic University of America</w:t>
      </w:r>
      <w:r>
        <w:t xml:space="preserve"> Press, 2007)</w:t>
      </w:r>
    </w:p>
    <w:p w14:paraId="0B16EA43" w14:textId="77777777" w:rsidR="00121EF5" w:rsidRDefault="00121EF5" w:rsidP="00C60CEE">
      <w:pPr>
        <w:ind w:left="720" w:hanging="720"/>
      </w:pPr>
    </w:p>
    <w:p w14:paraId="46D0244C" w14:textId="77777777" w:rsidR="00C60CEE" w:rsidRDefault="00C60CEE" w:rsidP="0088046E"/>
    <w:sectPr w:rsidR="00C60C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C6B8F" w14:textId="77777777" w:rsidR="001844DA" w:rsidRDefault="001844DA" w:rsidP="001844DA">
      <w:pPr>
        <w:spacing w:after="0" w:line="240" w:lineRule="auto"/>
      </w:pPr>
      <w:r>
        <w:separator/>
      </w:r>
    </w:p>
  </w:endnote>
  <w:endnote w:type="continuationSeparator" w:id="0">
    <w:p w14:paraId="30B04588" w14:textId="77777777" w:rsidR="001844DA" w:rsidRDefault="001844DA" w:rsidP="00184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50EAF" w14:textId="77777777" w:rsidR="001844DA" w:rsidRDefault="001844DA" w:rsidP="001844DA">
      <w:pPr>
        <w:spacing w:after="0" w:line="240" w:lineRule="auto"/>
      </w:pPr>
      <w:r>
        <w:separator/>
      </w:r>
    </w:p>
  </w:footnote>
  <w:footnote w:type="continuationSeparator" w:id="0">
    <w:p w14:paraId="27213F19" w14:textId="77777777" w:rsidR="001844DA" w:rsidRDefault="001844DA" w:rsidP="001844DA">
      <w:pPr>
        <w:spacing w:after="0" w:line="240" w:lineRule="auto"/>
      </w:pPr>
      <w:r>
        <w:continuationSeparator/>
      </w:r>
    </w:p>
  </w:footnote>
  <w:footnote w:id="1">
    <w:p w14:paraId="6DC40F65" w14:textId="2012B613" w:rsidR="00EE319F" w:rsidRDefault="00EE319F">
      <w:pPr>
        <w:pStyle w:val="FootnoteText"/>
      </w:pPr>
      <w:r>
        <w:rPr>
          <w:rStyle w:val="FootnoteReference"/>
        </w:rPr>
        <w:footnoteRef/>
      </w:r>
      <w:r>
        <w:t xml:space="preserve"> </w:t>
      </w:r>
      <w:r w:rsidR="00FC0A3A" w:rsidRPr="00FC0A3A">
        <w:t xml:space="preserve">Nicholas M. </w:t>
      </w:r>
      <w:r w:rsidRPr="00EE319F">
        <w:t xml:space="preserve">Healy, </w:t>
      </w:r>
      <w:r w:rsidRPr="00735162">
        <w:rPr>
          <w:i/>
          <w:iCs/>
        </w:rPr>
        <w:t>Thomas Aquinas: Theologian of the Christian Life</w:t>
      </w:r>
      <w:r w:rsidRPr="00EE319F">
        <w:t xml:space="preserve">. </w:t>
      </w:r>
      <w:r w:rsidR="004174BF">
        <w:t>1</w:t>
      </w:r>
      <w:r w:rsidR="004174BF" w:rsidRPr="004174BF">
        <w:rPr>
          <w:vertAlign w:val="superscript"/>
        </w:rPr>
        <w:t>st</w:t>
      </w:r>
      <w:r w:rsidR="004174BF">
        <w:t xml:space="preserve"> edn. </w:t>
      </w:r>
      <w:r w:rsidR="008B3A69">
        <w:t>(</w:t>
      </w:r>
      <w:bookmarkStart w:id="0" w:name="_Hlk134997908"/>
      <w:r w:rsidR="00E1228C" w:rsidRPr="00E1228C">
        <w:t>Abingdon-on-Thames</w:t>
      </w:r>
      <w:r w:rsidR="00E1228C">
        <w:t>:</w:t>
      </w:r>
      <w:r w:rsidR="004F43D8">
        <w:t xml:space="preserve"> </w:t>
      </w:r>
      <w:r w:rsidR="004F43D8" w:rsidRPr="004F43D8">
        <w:t>Routledge</w:t>
      </w:r>
      <w:r w:rsidR="004F43D8">
        <w:t xml:space="preserve">, </w:t>
      </w:r>
      <w:r w:rsidR="00735162" w:rsidRPr="00735162">
        <w:t>2003)</w:t>
      </w:r>
      <w:r w:rsidR="009C3703">
        <w:t>, p. 4.</w:t>
      </w:r>
      <w:bookmarkEnd w:id="0"/>
    </w:p>
  </w:footnote>
  <w:footnote w:id="2">
    <w:p w14:paraId="5A8866A6" w14:textId="70CE3F48" w:rsidR="006F12CA" w:rsidRPr="00BA56B4" w:rsidRDefault="006F12CA" w:rsidP="006F12CA">
      <w:pPr>
        <w:pStyle w:val="FootnoteText"/>
      </w:pPr>
      <w:r>
        <w:rPr>
          <w:rStyle w:val="FootnoteReference"/>
        </w:rPr>
        <w:footnoteRef/>
      </w:r>
      <w:r>
        <w:t xml:space="preserve"> </w:t>
      </w:r>
      <w:bookmarkStart w:id="1" w:name="_Hlk134997676"/>
      <w:r>
        <w:t>John F. Wippel</w:t>
      </w:r>
      <w:r>
        <w:t xml:space="preserve">, </w:t>
      </w:r>
      <w:r w:rsidRPr="006F12CA">
        <w:rPr>
          <w:i/>
          <w:iCs/>
        </w:rPr>
        <w:t>Metaphysical Themes in Thomas Aquinas II</w:t>
      </w:r>
      <w:r w:rsidR="00033BC1">
        <w:rPr>
          <w:i/>
          <w:iCs/>
        </w:rPr>
        <w:t xml:space="preserve"> </w:t>
      </w:r>
      <w:r w:rsidR="00BA56B4">
        <w:t>(</w:t>
      </w:r>
      <w:r w:rsidR="00807E58" w:rsidRPr="00807E58">
        <w:t>Washington, D.C.</w:t>
      </w:r>
      <w:r w:rsidR="00807E58">
        <w:t>:</w:t>
      </w:r>
      <w:r w:rsidR="00D43D7F">
        <w:t xml:space="preserve"> </w:t>
      </w:r>
      <w:r w:rsidR="00D43D7F" w:rsidRPr="00D43D7F">
        <w:t>The Catholic University of America</w:t>
      </w:r>
      <w:r w:rsidR="00D43D7F">
        <w:t xml:space="preserve"> Press, </w:t>
      </w:r>
      <w:r w:rsidR="00FC0A3A">
        <w:t>2007)</w:t>
      </w:r>
      <w:bookmarkEnd w:id="1"/>
      <w:r w:rsidR="00FC0A3A">
        <w:t>, p. 2.</w:t>
      </w:r>
    </w:p>
  </w:footnote>
  <w:footnote w:id="3">
    <w:p w14:paraId="06DF41DF" w14:textId="3E9566CD" w:rsidR="00784F89" w:rsidRPr="00807D98" w:rsidRDefault="00784F89">
      <w:pPr>
        <w:pStyle w:val="FootnoteText"/>
      </w:pPr>
      <w:r>
        <w:rPr>
          <w:rStyle w:val="FootnoteReference"/>
        </w:rPr>
        <w:footnoteRef/>
      </w:r>
      <w:r>
        <w:t xml:space="preserve"> </w:t>
      </w:r>
      <w:bookmarkStart w:id="2" w:name="_Hlk134998020"/>
      <w:r w:rsidRPr="00784F89">
        <w:t>Eleonore Stump</w:t>
      </w:r>
      <w:r>
        <w:t xml:space="preserve">, </w:t>
      </w:r>
      <w:r w:rsidR="00B4569A" w:rsidRPr="00807D98">
        <w:rPr>
          <w:i/>
          <w:iCs/>
        </w:rPr>
        <w:t>Aquinas</w:t>
      </w:r>
      <w:r w:rsidR="00807D98" w:rsidRPr="00807D98">
        <w:t xml:space="preserve"> </w:t>
      </w:r>
      <w:r w:rsidR="00807D98">
        <w:t>(</w:t>
      </w:r>
      <w:r w:rsidR="00807D98" w:rsidRPr="00807D98">
        <w:t>Abingdon-on-Thames: Routledge, 2003)</w:t>
      </w:r>
      <w:bookmarkEnd w:id="2"/>
      <w:r w:rsidR="00807D98" w:rsidRPr="00807D98">
        <w:t xml:space="preserve">, p. </w:t>
      </w:r>
      <w:r w:rsidR="00F5729F">
        <w:t>3</w:t>
      </w:r>
      <w:r w:rsidR="00807D98" w:rsidRPr="00807D98">
        <w:t>.</w:t>
      </w:r>
    </w:p>
  </w:footnote>
  <w:footnote w:id="4">
    <w:p w14:paraId="72E94BB5" w14:textId="5EB9C1C1" w:rsidR="00E97775" w:rsidRDefault="00E97775">
      <w:pPr>
        <w:pStyle w:val="FootnoteText"/>
      </w:pPr>
      <w:r>
        <w:rPr>
          <w:rStyle w:val="FootnoteReference"/>
        </w:rPr>
        <w:footnoteRef/>
      </w:r>
      <w:r>
        <w:t xml:space="preserve"> </w:t>
      </w:r>
      <w:r w:rsidRPr="00E97775">
        <w:t xml:space="preserve">Brian Davies, </w:t>
      </w:r>
      <w:r w:rsidRPr="00E97775">
        <w:rPr>
          <w:i/>
          <w:iCs/>
        </w:rPr>
        <w:t xml:space="preserve">The Thought </w:t>
      </w:r>
      <w:r w:rsidRPr="00E97775">
        <w:rPr>
          <w:i/>
          <w:iCs/>
        </w:rPr>
        <w:t>O</w:t>
      </w:r>
      <w:r w:rsidRPr="00E97775">
        <w:rPr>
          <w:i/>
          <w:iCs/>
        </w:rPr>
        <w:t>f Thomas Aquinas</w:t>
      </w:r>
      <w:r w:rsidRPr="00E97775">
        <w:t xml:space="preserve"> </w:t>
      </w:r>
      <w:r>
        <w:t xml:space="preserve">(Oxford: </w:t>
      </w:r>
      <w:r w:rsidRPr="00E97775">
        <w:t>Oxford University Press</w:t>
      </w:r>
      <w:r>
        <w:t xml:space="preserve">, </w:t>
      </w:r>
      <w:r w:rsidRPr="00E97775">
        <w:t>1993)</w:t>
      </w:r>
      <w:r>
        <w:t>, pp. 1-2</w:t>
      </w:r>
      <w:r w:rsidRPr="00E97775">
        <w:t>.</w:t>
      </w:r>
    </w:p>
  </w:footnote>
  <w:footnote w:id="5">
    <w:p w14:paraId="5C987A77" w14:textId="6C1479FD" w:rsidR="0091715A" w:rsidRPr="004C5B87" w:rsidRDefault="0091715A">
      <w:pPr>
        <w:pStyle w:val="FootnoteText"/>
      </w:pPr>
      <w:r>
        <w:rPr>
          <w:rStyle w:val="FootnoteReference"/>
        </w:rPr>
        <w:footnoteRef/>
      </w:r>
      <w:r>
        <w:t xml:space="preserve"> </w:t>
      </w:r>
      <w:bookmarkStart w:id="3" w:name="_Hlk134999617"/>
      <w:r w:rsidRPr="0091715A">
        <w:t>Renn Dickson</w:t>
      </w:r>
      <w:r>
        <w:t xml:space="preserve"> </w:t>
      </w:r>
      <w:r w:rsidRPr="0091715A">
        <w:t xml:space="preserve">Hampden, </w:t>
      </w:r>
      <w:bookmarkStart w:id="4" w:name="_Hlk134998507"/>
      <w:r w:rsidR="00045374">
        <w:t>‘</w:t>
      </w:r>
      <w:r w:rsidR="00045374" w:rsidRPr="00045374">
        <w:t xml:space="preserve">The life </w:t>
      </w:r>
      <w:r w:rsidR="00045374">
        <w:t>O</w:t>
      </w:r>
      <w:r w:rsidR="00045374" w:rsidRPr="00045374">
        <w:t xml:space="preserve">f Thomas Aquinas: </w:t>
      </w:r>
      <w:r w:rsidR="00045374">
        <w:t>A D</w:t>
      </w:r>
      <w:r w:rsidR="00045374" w:rsidRPr="00045374">
        <w:t xml:space="preserve">issertation </w:t>
      </w:r>
      <w:r w:rsidR="00045374">
        <w:t>O</w:t>
      </w:r>
      <w:r w:rsidR="00045374" w:rsidRPr="00045374">
        <w:t xml:space="preserve">f </w:t>
      </w:r>
      <w:r w:rsidR="00045374">
        <w:t>T</w:t>
      </w:r>
      <w:r w:rsidR="00045374" w:rsidRPr="00045374">
        <w:t xml:space="preserve">he </w:t>
      </w:r>
      <w:r w:rsidR="00045374">
        <w:t>S</w:t>
      </w:r>
      <w:r w:rsidR="00045374" w:rsidRPr="00045374">
        <w:t xml:space="preserve">cholastic </w:t>
      </w:r>
      <w:r w:rsidR="00045374">
        <w:t>P</w:t>
      </w:r>
      <w:r w:rsidR="00045374" w:rsidRPr="00045374">
        <w:t xml:space="preserve">hilosophy </w:t>
      </w:r>
      <w:r w:rsidR="00045374">
        <w:t>O</w:t>
      </w:r>
      <w:r w:rsidR="00045374" w:rsidRPr="00045374">
        <w:t xml:space="preserve">f </w:t>
      </w:r>
      <w:r w:rsidR="00045374">
        <w:t>T</w:t>
      </w:r>
      <w:r w:rsidR="00045374" w:rsidRPr="00045374">
        <w:t>he Middle Ages</w:t>
      </w:r>
      <w:r w:rsidR="00045374">
        <w:t xml:space="preserve">’, in </w:t>
      </w:r>
      <w:r w:rsidR="004C5B87" w:rsidRPr="004C5B87">
        <w:rPr>
          <w:i/>
          <w:iCs/>
        </w:rPr>
        <w:t xml:space="preserve">The Encyclopaedia </w:t>
      </w:r>
      <w:proofErr w:type="spellStart"/>
      <w:r w:rsidR="004C5B87" w:rsidRPr="004C5B87">
        <w:rPr>
          <w:i/>
          <w:iCs/>
        </w:rPr>
        <w:t>Metropolitana</w:t>
      </w:r>
      <w:proofErr w:type="spellEnd"/>
      <w:r w:rsidR="004C5B87">
        <w:rPr>
          <w:i/>
          <w:iCs/>
        </w:rPr>
        <w:t xml:space="preserve">, </w:t>
      </w:r>
      <w:r w:rsidR="004C5B87">
        <w:t>Div. 3</w:t>
      </w:r>
      <w:r w:rsidR="00D92CFC">
        <w:t xml:space="preserve"> (</w:t>
      </w:r>
      <w:r w:rsidR="00D92CFC" w:rsidRPr="00D92CFC">
        <w:t>London: John J. Griffin &amp; Co.</w:t>
      </w:r>
      <w:r w:rsidR="00D92CFC">
        <w:t xml:space="preserve">, </w:t>
      </w:r>
      <w:r w:rsidR="0084658D">
        <w:t>1848)</w:t>
      </w:r>
      <w:r w:rsidR="002B117D">
        <w:t xml:space="preserve">, </w:t>
      </w:r>
      <w:r w:rsidR="00062532">
        <w:t>pp. 21-</w:t>
      </w:r>
      <w:r w:rsidR="007E463C">
        <w:t>22</w:t>
      </w:r>
      <w:bookmarkEnd w:id="3"/>
      <w:r w:rsidR="007E463C">
        <w:t>.</w:t>
      </w:r>
    </w:p>
    <w:bookmarkEnd w:id="4"/>
  </w:footnote>
  <w:footnote w:id="6">
    <w:p w14:paraId="62EA24BE" w14:textId="6AD218E5" w:rsidR="00CE79A3" w:rsidRPr="00C976FD" w:rsidRDefault="00CE79A3">
      <w:pPr>
        <w:pStyle w:val="FootnoteText"/>
      </w:pPr>
      <w:r>
        <w:rPr>
          <w:rStyle w:val="FootnoteReference"/>
        </w:rPr>
        <w:footnoteRef/>
      </w:r>
      <w:r>
        <w:t xml:space="preserve"> </w:t>
      </w:r>
      <w:r w:rsidR="00C267FC" w:rsidRPr="00C267FC">
        <w:t xml:space="preserve">Stump, </w:t>
      </w:r>
      <w:r w:rsidR="00C267FC" w:rsidRPr="00C267FC">
        <w:rPr>
          <w:i/>
          <w:iCs/>
        </w:rPr>
        <w:t>Aquinas</w:t>
      </w:r>
      <w:r w:rsidR="00C976FD">
        <w:rPr>
          <w:i/>
          <w:iCs/>
        </w:rPr>
        <w:t xml:space="preserve">, </w:t>
      </w:r>
      <w:r w:rsidR="00C976FD">
        <w:t>pp. 10-11.</w:t>
      </w:r>
    </w:p>
  </w:footnote>
  <w:footnote w:id="7">
    <w:p w14:paraId="33C5A82F" w14:textId="52463D42" w:rsidR="00A877EF" w:rsidRPr="00234241" w:rsidRDefault="00A877EF">
      <w:pPr>
        <w:pStyle w:val="FootnoteText"/>
      </w:pPr>
      <w:r>
        <w:rPr>
          <w:rStyle w:val="FootnoteReference"/>
        </w:rPr>
        <w:footnoteRef/>
      </w:r>
      <w:r>
        <w:t xml:space="preserve"> </w:t>
      </w:r>
      <w:r w:rsidR="00200E7B" w:rsidRPr="00200E7B">
        <w:t>Augustine</w:t>
      </w:r>
      <w:r w:rsidR="00200E7B">
        <w:t xml:space="preserve">, </w:t>
      </w:r>
      <w:r w:rsidR="00234241" w:rsidRPr="00234241">
        <w:rPr>
          <w:i/>
          <w:iCs/>
        </w:rPr>
        <w:t>Rule of St. Augustine</w:t>
      </w:r>
      <w:r w:rsidR="005C5759">
        <w:rPr>
          <w:i/>
          <w:iCs/>
        </w:rPr>
        <w:t>,</w:t>
      </w:r>
      <w:r w:rsidR="001D2417">
        <w:rPr>
          <w:i/>
          <w:iCs/>
        </w:rPr>
        <w:t xml:space="preserve"> </w:t>
      </w:r>
      <w:r w:rsidR="001D2417">
        <w:t xml:space="preserve">on </w:t>
      </w:r>
      <w:r w:rsidR="0024382E">
        <w:t xml:space="preserve">Midwest Augustinians </w:t>
      </w:r>
      <w:hyperlink r:id="rId1" w:history="1">
        <w:r w:rsidR="00E31AD5" w:rsidRPr="006E5192">
          <w:rPr>
            <w:rStyle w:val="Hyperlink"/>
          </w:rPr>
          <w:t>https://www.midwestaugustinians.org/roots-of-augustinian-spirituality/</w:t>
        </w:r>
      </w:hyperlink>
      <w:r w:rsidR="00E31AD5">
        <w:t xml:space="preserve"> [accessed 14 May 2023]</w:t>
      </w:r>
      <w:r w:rsidR="005C5759">
        <w:t>.</w:t>
      </w:r>
      <w:r w:rsidR="00234241">
        <w:rPr>
          <w:i/>
          <w:iCs/>
        </w:rPr>
        <w:t xml:space="preserve"> </w:t>
      </w:r>
    </w:p>
  </w:footnote>
  <w:footnote w:id="8">
    <w:p w14:paraId="5D949968" w14:textId="6A50B66C" w:rsidR="00140EF0" w:rsidRPr="00D123A9" w:rsidRDefault="00140EF0">
      <w:pPr>
        <w:pStyle w:val="FootnoteText"/>
      </w:pPr>
      <w:r>
        <w:rPr>
          <w:rStyle w:val="FootnoteReference"/>
        </w:rPr>
        <w:footnoteRef/>
      </w:r>
      <w:r>
        <w:t xml:space="preserve"> Thomas Aquinas</w:t>
      </w:r>
      <w:r w:rsidR="00F13724">
        <w:t xml:space="preserve">, </w:t>
      </w:r>
      <w:r w:rsidR="00F13724" w:rsidRPr="00F13724">
        <w:rPr>
          <w:i/>
          <w:iCs/>
        </w:rPr>
        <w:t>Summa Theologica</w:t>
      </w:r>
      <w:r w:rsidR="00F13724">
        <w:rPr>
          <w:i/>
          <w:iCs/>
        </w:rPr>
        <w:t xml:space="preserve">, </w:t>
      </w:r>
      <w:r w:rsidR="00D123A9">
        <w:t xml:space="preserve">I, </w:t>
      </w:r>
      <w:r w:rsidR="00B867B7">
        <w:t>q. 105,</w:t>
      </w:r>
      <w:r w:rsidR="00095235">
        <w:t xml:space="preserve"> a. </w:t>
      </w:r>
      <w:r w:rsidR="00F85A07">
        <w:t>8.</w:t>
      </w:r>
    </w:p>
  </w:footnote>
  <w:footnote w:id="9">
    <w:p w14:paraId="42402134" w14:textId="2CAB4028" w:rsidR="00D8379D" w:rsidRDefault="00D8379D">
      <w:pPr>
        <w:pStyle w:val="FootnoteText"/>
      </w:pPr>
      <w:r>
        <w:rPr>
          <w:rStyle w:val="FootnoteReference"/>
        </w:rPr>
        <w:footnoteRef/>
      </w:r>
      <w:r>
        <w:t xml:space="preserve"> </w:t>
      </w:r>
      <w:r w:rsidR="00DB26BA">
        <w:t>Ibid.</w:t>
      </w:r>
    </w:p>
  </w:footnote>
  <w:footnote w:id="10">
    <w:p w14:paraId="274E2A0C" w14:textId="13D7B43D" w:rsidR="001844DA" w:rsidRDefault="001844DA">
      <w:pPr>
        <w:pStyle w:val="FootnoteText"/>
      </w:pPr>
      <w:r>
        <w:rPr>
          <w:rStyle w:val="FootnoteReference"/>
        </w:rPr>
        <w:footnoteRef/>
      </w:r>
      <w:r>
        <w:t xml:space="preserve"> </w:t>
      </w:r>
      <w:r w:rsidRPr="001844DA">
        <w:t>H</w:t>
      </w:r>
      <w:r w:rsidR="003F31E6">
        <w:t xml:space="preserve">arriett </w:t>
      </w:r>
      <w:r w:rsidRPr="001844DA">
        <w:t xml:space="preserve">Webster, 'The </w:t>
      </w:r>
      <w:r w:rsidR="00BA5AE6">
        <w:t>R</w:t>
      </w:r>
      <w:r w:rsidR="00BA5AE6" w:rsidRPr="00BA5AE6">
        <w:t>esuscitation</w:t>
      </w:r>
      <w:r w:rsidRPr="001844DA">
        <w:t xml:space="preserve"> </w:t>
      </w:r>
      <w:r w:rsidR="00BA5AE6">
        <w:t>O</w:t>
      </w:r>
      <w:r w:rsidRPr="001844DA">
        <w:t xml:space="preserve">f </w:t>
      </w:r>
      <w:r w:rsidR="00BA5AE6">
        <w:t>T</w:t>
      </w:r>
      <w:r w:rsidRPr="001844DA">
        <w:t xml:space="preserve">he </w:t>
      </w:r>
      <w:r w:rsidR="00BA5AE6">
        <w:t>T</w:t>
      </w:r>
      <w:r w:rsidRPr="001844DA">
        <w:t>wice-</w:t>
      </w:r>
      <w:r w:rsidR="00BA5AE6">
        <w:t>H</w:t>
      </w:r>
      <w:r w:rsidRPr="001844DA">
        <w:t xml:space="preserve">anged Man: </w:t>
      </w:r>
      <w:r w:rsidR="00BA5AE6">
        <w:t>M</w:t>
      </w:r>
      <w:r w:rsidRPr="001844DA">
        <w:t xml:space="preserve">iracles </w:t>
      </w:r>
      <w:r w:rsidR="00BA5AE6">
        <w:t>A</w:t>
      </w:r>
      <w:r w:rsidRPr="001844DA">
        <w:t xml:space="preserve">nd </w:t>
      </w:r>
      <w:r w:rsidR="00BA5AE6">
        <w:t>T</w:t>
      </w:r>
      <w:r w:rsidRPr="001844DA">
        <w:t xml:space="preserve">he </w:t>
      </w:r>
      <w:r w:rsidR="00BA5AE6">
        <w:t>B</w:t>
      </w:r>
      <w:r w:rsidRPr="001844DA">
        <w:t xml:space="preserve">ody </w:t>
      </w:r>
      <w:r w:rsidR="00BA5AE6">
        <w:t>I</w:t>
      </w:r>
      <w:r w:rsidRPr="001844DA">
        <w:t xml:space="preserve">n </w:t>
      </w:r>
      <w:r w:rsidR="00BA5AE6">
        <w:t>M</w:t>
      </w:r>
      <w:r w:rsidRPr="001844DA">
        <w:t xml:space="preserve">edieval Swansea', </w:t>
      </w:r>
      <w:r w:rsidRPr="00BA5AE6">
        <w:rPr>
          <w:i/>
          <w:iCs/>
        </w:rPr>
        <w:t xml:space="preserve">Body Matters: Exploring </w:t>
      </w:r>
      <w:r w:rsidR="00BA5AE6">
        <w:rPr>
          <w:i/>
          <w:iCs/>
        </w:rPr>
        <w:t>T</w:t>
      </w:r>
      <w:r w:rsidRPr="00BA5AE6">
        <w:rPr>
          <w:i/>
          <w:iCs/>
        </w:rPr>
        <w:t>he M</w:t>
      </w:r>
      <w:r w:rsidR="00BA5AE6">
        <w:rPr>
          <w:i/>
          <w:iCs/>
        </w:rPr>
        <w:t>a</w:t>
      </w:r>
      <w:r w:rsidRPr="00BA5AE6">
        <w:rPr>
          <w:i/>
          <w:iCs/>
        </w:rPr>
        <w:t xml:space="preserve">teriality </w:t>
      </w:r>
      <w:r w:rsidR="00BA5AE6">
        <w:rPr>
          <w:i/>
          <w:iCs/>
        </w:rPr>
        <w:t>O</w:t>
      </w:r>
      <w:r w:rsidRPr="00BA5AE6">
        <w:rPr>
          <w:i/>
          <w:iCs/>
        </w:rPr>
        <w:t xml:space="preserve">f </w:t>
      </w:r>
      <w:r w:rsidR="00BA5AE6">
        <w:rPr>
          <w:i/>
          <w:iCs/>
        </w:rPr>
        <w:t>T</w:t>
      </w:r>
      <w:r w:rsidRPr="00BA5AE6">
        <w:rPr>
          <w:i/>
          <w:iCs/>
        </w:rPr>
        <w:t>he Human Body</w:t>
      </w:r>
      <w:r w:rsidRPr="001844DA">
        <w:t>, ed. L. Attala, L. Steel, and K. Zinn (Cardiff</w:t>
      </w:r>
      <w:r w:rsidR="00A0116F">
        <w:t xml:space="preserve">: </w:t>
      </w:r>
      <w:r w:rsidR="00A0116F" w:rsidRPr="00A0116F">
        <w:t>University of Wales Press</w:t>
      </w:r>
      <w:r w:rsidR="00A0116F">
        <w:t>,</w:t>
      </w:r>
      <w:r w:rsidRPr="001844DA">
        <w:t xml:space="preserve"> 2019) pp. 135 – 55</w:t>
      </w:r>
      <w:r w:rsidR="00C60CEE">
        <w:t xml:space="preserve"> (p. 150)</w:t>
      </w:r>
      <w:r w:rsidRPr="001844DA">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718"/>
    <w:rsid w:val="000066B6"/>
    <w:rsid w:val="00021818"/>
    <w:rsid w:val="00033BC1"/>
    <w:rsid w:val="00045374"/>
    <w:rsid w:val="00062532"/>
    <w:rsid w:val="00083031"/>
    <w:rsid w:val="00095235"/>
    <w:rsid w:val="000977CD"/>
    <w:rsid w:val="000C43D8"/>
    <w:rsid w:val="000E4CB0"/>
    <w:rsid w:val="00121EF5"/>
    <w:rsid w:val="001375C2"/>
    <w:rsid w:val="00140EF0"/>
    <w:rsid w:val="00141966"/>
    <w:rsid w:val="001844DA"/>
    <w:rsid w:val="00193C9F"/>
    <w:rsid w:val="001B39DC"/>
    <w:rsid w:val="001B6405"/>
    <w:rsid w:val="001D2417"/>
    <w:rsid w:val="001D337C"/>
    <w:rsid w:val="00200E7B"/>
    <w:rsid w:val="0022731C"/>
    <w:rsid w:val="00233D13"/>
    <w:rsid w:val="00234241"/>
    <w:rsid w:val="0024024C"/>
    <w:rsid w:val="00241DAF"/>
    <w:rsid w:val="0024382E"/>
    <w:rsid w:val="002509D9"/>
    <w:rsid w:val="0025554C"/>
    <w:rsid w:val="002A02B9"/>
    <w:rsid w:val="002B117D"/>
    <w:rsid w:val="002B43EE"/>
    <w:rsid w:val="002D55B3"/>
    <w:rsid w:val="002E5313"/>
    <w:rsid w:val="003136C5"/>
    <w:rsid w:val="0031720E"/>
    <w:rsid w:val="0032164A"/>
    <w:rsid w:val="0033651F"/>
    <w:rsid w:val="0036642E"/>
    <w:rsid w:val="0037500E"/>
    <w:rsid w:val="00385A98"/>
    <w:rsid w:val="00385CE1"/>
    <w:rsid w:val="003A6B12"/>
    <w:rsid w:val="003B3EB7"/>
    <w:rsid w:val="003C5D1A"/>
    <w:rsid w:val="003D027A"/>
    <w:rsid w:val="003F31E6"/>
    <w:rsid w:val="00411CBF"/>
    <w:rsid w:val="00415552"/>
    <w:rsid w:val="004174BF"/>
    <w:rsid w:val="004416C9"/>
    <w:rsid w:val="004A1801"/>
    <w:rsid w:val="004C35F1"/>
    <w:rsid w:val="004C5B87"/>
    <w:rsid w:val="004F43D8"/>
    <w:rsid w:val="00514D22"/>
    <w:rsid w:val="00530C05"/>
    <w:rsid w:val="00532336"/>
    <w:rsid w:val="005457C2"/>
    <w:rsid w:val="005553A2"/>
    <w:rsid w:val="00593F6C"/>
    <w:rsid w:val="005B3983"/>
    <w:rsid w:val="005B4C7B"/>
    <w:rsid w:val="005C5759"/>
    <w:rsid w:val="005E3A22"/>
    <w:rsid w:val="00607623"/>
    <w:rsid w:val="00633174"/>
    <w:rsid w:val="006A72EB"/>
    <w:rsid w:val="006F12CA"/>
    <w:rsid w:val="00722814"/>
    <w:rsid w:val="00735162"/>
    <w:rsid w:val="00784F89"/>
    <w:rsid w:val="00786D04"/>
    <w:rsid w:val="007944CB"/>
    <w:rsid w:val="00797ADD"/>
    <w:rsid w:val="007D2E74"/>
    <w:rsid w:val="007E463C"/>
    <w:rsid w:val="00807D98"/>
    <w:rsid w:val="00807E58"/>
    <w:rsid w:val="00820E3E"/>
    <w:rsid w:val="0084574A"/>
    <w:rsid w:val="0084658D"/>
    <w:rsid w:val="00851488"/>
    <w:rsid w:val="0086694E"/>
    <w:rsid w:val="0088046E"/>
    <w:rsid w:val="008A6B2B"/>
    <w:rsid w:val="008B3A69"/>
    <w:rsid w:val="008B4BA4"/>
    <w:rsid w:val="008F15A8"/>
    <w:rsid w:val="0091715A"/>
    <w:rsid w:val="00933846"/>
    <w:rsid w:val="00942EF3"/>
    <w:rsid w:val="009879F3"/>
    <w:rsid w:val="009A61EC"/>
    <w:rsid w:val="009C3703"/>
    <w:rsid w:val="00A0116F"/>
    <w:rsid w:val="00A263D7"/>
    <w:rsid w:val="00A41818"/>
    <w:rsid w:val="00A877EF"/>
    <w:rsid w:val="00AE2FE2"/>
    <w:rsid w:val="00AE412A"/>
    <w:rsid w:val="00AE42CD"/>
    <w:rsid w:val="00AF5FD9"/>
    <w:rsid w:val="00B07344"/>
    <w:rsid w:val="00B31718"/>
    <w:rsid w:val="00B4569A"/>
    <w:rsid w:val="00B56610"/>
    <w:rsid w:val="00B867B7"/>
    <w:rsid w:val="00BA56B4"/>
    <w:rsid w:val="00BA5AE6"/>
    <w:rsid w:val="00BC0B3B"/>
    <w:rsid w:val="00BC1A98"/>
    <w:rsid w:val="00BD5A0E"/>
    <w:rsid w:val="00BF42D9"/>
    <w:rsid w:val="00C03F8A"/>
    <w:rsid w:val="00C07287"/>
    <w:rsid w:val="00C267FC"/>
    <w:rsid w:val="00C60CEE"/>
    <w:rsid w:val="00C879E8"/>
    <w:rsid w:val="00C91A47"/>
    <w:rsid w:val="00C928AF"/>
    <w:rsid w:val="00C976FD"/>
    <w:rsid w:val="00CA3063"/>
    <w:rsid w:val="00CB6779"/>
    <w:rsid w:val="00CD1DE6"/>
    <w:rsid w:val="00CE79A3"/>
    <w:rsid w:val="00D123A9"/>
    <w:rsid w:val="00D12BE0"/>
    <w:rsid w:val="00D42623"/>
    <w:rsid w:val="00D43D7F"/>
    <w:rsid w:val="00D60CA4"/>
    <w:rsid w:val="00D8379D"/>
    <w:rsid w:val="00D92CFC"/>
    <w:rsid w:val="00DA039C"/>
    <w:rsid w:val="00DA1955"/>
    <w:rsid w:val="00DB26BA"/>
    <w:rsid w:val="00DB2E7B"/>
    <w:rsid w:val="00DC08EA"/>
    <w:rsid w:val="00DF1410"/>
    <w:rsid w:val="00E1228C"/>
    <w:rsid w:val="00E31AD5"/>
    <w:rsid w:val="00E32EEC"/>
    <w:rsid w:val="00E41798"/>
    <w:rsid w:val="00E45E99"/>
    <w:rsid w:val="00E573C4"/>
    <w:rsid w:val="00E97775"/>
    <w:rsid w:val="00EE319F"/>
    <w:rsid w:val="00F04931"/>
    <w:rsid w:val="00F10BA9"/>
    <w:rsid w:val="00F13724"/>
    <w:rsid w:val="00F5729F"/>
    <w:rsid w:val="00F85A07"/>
    <w:rsid w:val="00F92925"/>
    <w:rsid w:val="00F95499"/>
    <w:rsid w:val="00FA195E"/>
    <w:rsid w:val="00FB669A"/>
    <w:rsid w:val="00FC0A3A"/>
    <w:rsid w:val="00FE39E6"/>
    <w:rsid w:val="00FE4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1FC89"/>
  <w15:chartTrackingRefBased/>
  <w15:docId w15:val="{4966FC86-A420-41A4-9617-D1E31188A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7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C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317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71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31718"/>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1844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44DA"/>
    <w:rPr>
      <w:sz w:val="20"/>
      <w:szCs w:val="20"/>
    </w:rPr>
  </w:style>
  <w:style w:type="character" w:styleId="FootnoteReference">
    <w:name w:val="footnote reference"/>
    <w:basedOn w:val="DefaultParagraphFont"/>
    <w:uiPriority w:val="99"/>
    <w:semiHidden/>
    <w:unhideWhenUsed/>
    <w:rsid w:val="001844DA"/>
    <w:rPr>
      <w:vertAlign w:val="superscript"/>
    </w:rPr>
  </w:style>
  <w:style w:type="character" w:customStyle="1" w:styleId="Heading2Char">
    <w:name w:val="Heading 2 Char"/>
    <w:basedOn w:val="DefaultParagraphFont"/>
    <w:link w:val="Heading2"/>
    <w:uiPriority w:val="9"/>
    <w:rsid w:val="00C60CE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31AD5"/>
    <w:rPr>
      <w:color w:val="0563C1" w:themeColor="hyperlink"/>
      <w:u w:val="single"/>
    </w:rPr>
  </w:style>
  <w:style w:type="character" w:styleId="UnresolvedMention">
    <w:name w:val="Unresolved Mention"/>
    <w:basedOn w:val="DefaultParagraphFont"/>
    <w:uiPriority w:val="99"/>
    <w:semiHidden/>
    <w:unhideWhenUsed/>
    <w:rsid w:val="00E31A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midwestaugustinians.org/roots-of-augustinian-spirituality/"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midwestaugustinians.org/roots-of-augustinian-spirit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6" ma:contentTypeDescription="Create a new document." ma:contentTypeScope="" ma:versionID="bf1241781720e299873b7b71aba1a9a3">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70e77351cb658a8c679f3d8d4b7e3851"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42c055-deae-4b33-9236-5de9f9543fe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AF6CC-D19B-4CFD-A642-6BD8269FFB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A6D3D0-5EB6-4DAB-A124-8DB3461B5DC2}">
  <ds:schemaRefs>
    <ds:schemaRef ds:uri="http://schemas.microsoft.com/sharepoint/v3/contenttype/forms"/>
  </ds:schemaRefs>
</ds:datastoreItem>
</file>

<file path=customXml/itemProps3.xml><?xml version="1.0" encoding="utf-8"?>
<ds:datastoreItem xmlns:ds="http://schemas.openxmlformats.org/officeDocument/2006/customXml" ds:itemID="{CAB7F9B1-9F0F-4768-B4DD-9DEA51DE4E2B}">
  <ds:schemaRefs>
    <ds:schemaRef ds:uri="http://schemas.microsoft.com/office/2006/metadata/properties"/>
    <ds:schemaRef ds:uri="http://schemas.microsoft.com/office/infopath/2007/PartnerControls"/>
    <ds:schemaRef ds:uri="http://schemas.microsoft.com/office/2006/documentManagement/types"/>
    <ds:schemaRef ds:uri="03f00649-0555-4cd2-a748-58a0d77379f2"/>
    <ds:schemaRef ds:uri="http://purl.org/dc/terms/"/>
    <ds:schemaRef ds:uri="8042c055-deae-4b33-9236-5de9f9543fe2"/>
    <ds:schemaRef ds:uri="http://schemas.openxmlformats.org/package/2006/metadata/core-properties"/>
    <ds:schemaRef ds:uri="http://www.w3.org/XML/1998/namespace"/>
    <ds:schemaRef ds:uri="http://purl.org/dc/dcmitype/"/>
    <ds:schemaRef ds:uri="http://purl.org/dc/elements/1.1/"/>
  </ds:schemaRefs>
</ds:datastoreItem>
</file>

<file path=customXml/itemProps4.xml><?xml version="1.0" encoding="utf-8"?>
<ds:datastoreItem xmlns:ds="http://schemas.openxmlformats.org/officeDocument/2006/customXml" ds:itemID="{9C3C723C-4B9C-409B-A085-AA337398E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1256</Words>
  <Characters>7162</Characters>
  <Application>Microsoft Office Word</Application>
  <DocSecurity>0</DocSecurity>
  <Lines>59</Lines>
  <Paragraphs>16</Paragraphs>
  <ScaleCrop>false</ScaleCrop>
  <Company/>
  <LinksUpToDate>false</LinksUpToDate>
  <CharactersWithSpaces>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Temple-Purcell</dc:creator>
  <cp:keywords/>
  <dc:description/>
  <cp:lastModifiedBy>Richard Temple-Purcell (2006258)</cp:lastModifiedBy>
  <cp:revision>2</cp:revision>
  <dcterms:created xsi:type="dcterms:W3CDTF">2023-05-14T22:45:00Z</dcterms:created>
  <dcterms:modified xsi:type="dcterms:W3CDTF">2023-05-14T22:45:00Z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