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0E4A83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4156A">
              <w:rPr>
                <w:rFonts w:ascii="Times New Roman" w:hAnsi="Times New Roman" w:cs="Times New Roman"/>
                <w:b/>
                <w:color w:val="auto"/>
                <w:sz w:val="48"/>
              </w:rPr>
              <w:t>Andrea Hughes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9B1676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4156A">
              <w:rPr>
                <w:rFonts w:ascii="Times New Roman" w:hAnsi="Times New Roman" w:cs="Times New Roman"/>
                <w:b/>
                <w:color w:val="auto"/>
                <w:sz w:val="48"/>
              </w:rPr>
              <w:t>andrealouise@aol.com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45D247A7" w:rsidR="00F927A1" w:rsidRPr="00C4156A" w:rsidRDefault="0085230E" w:rsidP="005D3F07">
            <w:pPr>
              <w:overflowPunct/>
              <w:autoSpaceDE/>
              <w:autoSpaceDN/>
              <w:adjustRightInd/>
              <w:ind w:right="-957"/>
              <w:textAlignment w:val="auto"/>
              <w:rPr>
                <w:rFonts w:ascii="Times New Roman" w:hAnsi="Times New Roman" w:cs="Times New Roman"/>
                <w:b/>
                <w:color w:val="auto"/>
                <w:sz w:val="44"/>
                <w:szCs w:val="44"/>
              </w:rPr>
            </w:pPr>
            <w:r w:rsidRPr="00C4156A">
              <w:rPr>
                <w:rFonts w:ascii="Times New Roman" w:hAnsi="Times New Roman" w:cs="Times New Roman"/>
                <w:b/>
                <w:color w:val="auto"/>
                <w:sz w:val="44"/>
                <w:szCs w:val="44"/>
              </w:rPr>
              <w:t>Learner’s University Registration</w:t>
            </w:r>
            <w:r w:rsidR="00F927A1" w:rsidRPr="00C4156A">
              <w:rPr>
                <w:rFonts w:ascii="Times New Roman" w:hAnsi="Times New Roman" w:cs="Times New Roman"/>
                <w:b/>
                <w:color w:val="auto"/>
                <w:sz w:val="44"/>
                <w:szCs w:val="44"/>
              </w:rPr>
              <w:t xml:space="preserve"> Number:</w:t>
            </w:r>
            <w:r w:rsidR="00C4156A">
              <w:rPr>
                <w:rFonts w:ascii="Times New Roman" w:hAnsi="Times New Roman" w:cs="Times New Roman"/>
                <w:b/>
                <w:color w:val="auto"/>
                <w:sz w:val="44"/>
                <w:szCs w:val="44"/>
              </w:rPr>
              <w:t xml:space="preserve"> 2126242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6482E241" w14:textId="77777777" w:rsidR="00152540" w:rsidRDefault="00152540" w:rsidP="00152540">
            <w:pPr>
              <w:jc w:val="both"/>
              <w:rPr>
                <w:sz w:val="24"/>
                <w:szCs w:val="24"/>
              </w:rPr>
            </w:pPr>
            <w:r w:rsidRPr="006316A9">
              <w:rPr>
                <w:sz w:val="24"/>
                <w:szCs w:val="24"/>
              </w:rPr>
              <w:t>The most significant legislation relating to family law was the introduction of the Children Act 1989 (CA). This legislation draws together public and private law ensuring the welfare of children is first and foremost in England and Wales. Lord Mackay (cited in O’Loughlin and O’Loughlin, 2008) described this Act as “</w:t>
            </w:r>
            <w:r w:rsidRPr="006316A9">
              <w:rPr>
                <w:i/>
                <w:sz w:val="24"/>
                <w:szCs w:val="24"/>
              </w:rPr>
              <w:t>the most radical legislative reforms to children’s services of the (last) century</w:t>
            </w:r>
            <w:r w:rsidRPr="006316A9">
              <w:rPr>
                <w:sz w:val="24"/>
                <w:szCs w:val="24"/>
              </w:rPr>
              <w:t>”. This Act states, what local authorities and the courts are required to do to protect the welfare of children, and forms the foundation for safeguarding practice with children. However, in Wales Part III of this Act was replaced by the introduction of the Social Services and Well-being (Wales) Act 2014, (SSWBA, 2014) providing a new legal framework for social services in Wales in addition to the CA (1989).</w:t>
            </w:r>
          </w:p>
          <w:p w14:paraId="3F07DC4A" w14:textId="77777777" w:rsidR="00152540" w:rsidRPr="006316A9" w:rsidRDefault="00152540" w:rsidP="00152540">
            <w:pPr>
              <w:jc w:val="both"/>
              <w:rPr>
                <w:sz w:val="24"/>
                <w:szCs w:val="24"/>
              </w:rPr>
            </w:pPr>
          </w:p>
          <w:p w14:paraId="0C2EB86D" w14:textId="77777777" w:rsidR="00152540" w:rsidRDefault="00152540" w:rsidP="00152540">
            <w:pPr>
              <w:jc w:val="both"/>
              <w:rPr>
                <w:sz w:val="24"/>
                <w:szCs w:val="24"/>
              </w:rPr>
            </w:pPr>
            <w:r w:rsidRPr="006316A9">
              <w:rPr>
                <w:sz w:val="24"/>
                <w:szCs w:val="24"/>
              </w:rPr>
              <w:t>Key principles of the SSWBA, (2014) in relation to safeguarding children is, information sharing, multidisciplinary working, promote well-being and co-productive working with child at risk, family and carer. Welsh Government have also incorporated principles of the United Nations Convention on the Right of the Child into law when implementing Rights of Children and Young Persons (Wales) Measure 2011. This measure enables children the right to express their own views and have them listened to when any strategic decisions are made, and that respect for identity, well-being and protection from harm is the responsibility of the government (</w:t>
            </w:r>
            <w:proofErr w:type="spellStart"/>
            <w:r w:rsidRPr="006316A9">
              <w:rPr>
                <w:sz w:val="24"/>
                <w:szCs w:val="24"/>
              </w:rPr>
              <w:t>Lyttleton</w:t>
            </w:r>
            <w:proofErr w:type="spellEnd"/>
            <w:r w:rsidRPr="006316A9">
              <w:rPr>
                <w:sz w:val="24"/>
                <w:szCs w:val="24"/>
              </w:rPr>
              <w:t xml:space="preserve">-Smith, 2021). </w:t>
            </w:r>
          </w:p>
          <w:p w14:paraId="2B9ADFCC" w14:textId="77777777" w:rsidR="00152540" w:rsidRPr="006316A9" w:rsidRDefault="00152540" w:rsidP="00152540">
            <w:pPr>
              <w:jc w:val="both"/>
              <w:rPr>
                <w:sz w:val="24"/>
                <w:szCs w:val="24"/>
              </w:rPr>
            </w:pPr>
          </w:p>
          <w:p w14:paraId="7765D4C8" w14:textId="77777777" w:rsidR="00152540" w:rsidRPr="006316A9" w:rsidRDefault="00152540" w:rsidP="00152540">
            <w:pPr>
              <w:jc w:val="both"/>
              <w:rPr>
                <w:sz w:val="24"/>
                <w:szCs w:val="24"/>
              </w:rPr>
            </w:pPr>
            <w:r w:rsidRPr="006316A9">
              <w:rPr>
                <w:sz w:val="24"/>
                <w:szCs w:val="24"/>
              </w:rPr>
              <w:t xml:space="preserve">Section 130(4) of SSWBA (2014) places duty to report children at risk and defines “a child at risk” as a child who is experiencing or is at risk of abuse, neglect or other kinds of harm and has needs for care and support. Types of harm include, for example, physical abuse, neglect, emotional </w:t>
            </w:r>
            <w:r w:rsidRPr="006316A9">
              <w:rPr>
                <w:strike/>
                <w:sz w:val="24"/>
                <w:szCs w:val="24"/>
              </w:rPr>
              <w:t>a</w:t>
            </w:r>
            <w:r w:rsidRPr="006316A9">
              <w:rPr>
                <w:sz w:val="24"/>
                <w:szCs w:val="24"/>
              </w:rPr>
              <w:t xml:space="preserve">nd sexual abuse. Types of abuse may have different indicators, for example, indicators of physical abuse may consist of unexplained bruising, cuts, burns. </w:t>
            </w:r>
          </w:p>
          <w:p w14:paraId="18A0FCC9" w14:textId="77777777" w:rsidR="00152540" w:rsidRDefault="00152540" w:rsidP="00152540">
            <w:pPr>
              <w:jc w:val="both"/>
              <w:rPr>
                <w:sz w:val="24"/>
                <w:szCs w:val="24"/>
              </w:rPr>
            </w:pPr>
            <w:r w:rsidRPr="006316A9">
              <w:rPr>
                <w:sz w:val="24"/>
                <w:szCs w:val="24"/>
              </w:rPr>
              <w:t xml:space="preserve">Significant harm is defined under section 31(10) of the CA (1989) as “harm suffered by a child is significant turns on the child’s health or development, compared with what reasonably be expected of a similar child”. </w:t>
            </w:r>
          </w:p>
          <w:p w14:paraId="6F885193" w14:textId="77777777" w:rsidR="00152540" w:rsidRPr="006316A9" w:rsidRDefault="00152540" w:rsidP="00152540">
            <w:pPr>
              <w:jc w:val="both"/>
              <w:rPr>
                <w:sz w:val="24"/>
                <w:szCs w:val="24"/>
              </w:rPr>
            </w:pPr>
          </w:p>
          <w:p w14:paraId="730E75DF" w14:textId="77777777" w:rsidR="00152540" w:rsidRDefault="00152540" w:rsidP="00152540">
            <w:pPr>
              <w:jc w:val="both"/>
              <w:rPr>
                <w:sz w:val="24"/>
                <w:szCs w:val="24"/>
              </w:rPr>
            </w:pPr>
            <w:r w:rsidRPr="006316A9">
              <w:rPr>
                <w:sz w:val="24"/>
                <w:szCs w:val="24"/>
              </w:rPr>
              <w:lastRenderedPageBreak/>
              <w:t>Once the local authority receives a report under Section 130, they must then consider if there are grounds to carry out investigation under Section47 of the CA (1989) with initial checks and decision requiring conclusion within one working day. Initial checks include information gathering and multi-agency contribution and the evidence presented, may indicate no concerns, or instigation of section 47 enquiries. Section 47 enquiries determines whether a child ‘is suffering, or is likely to suffer, significant harm’.</w:t>
            </w:r>
          </w:p>
          <w:p w14:paraId="5BAE64A5" w14:textId="77777777" w:rsidR="00152540" w:rsidRPr="006316A9" w:rsidRDefault="00152540" w:rsidP="00152540">
            <w:pPr>
              <w:jc w:val="both"/>
              <w:rPr>
                <w:sz w:val="24"/>
                <w:szCs w:val="24"/>
              </w:rPr>
            </w:pPr>
          </w:p>
          <w:p w14:paraId="0CCCD776" w14:textId="77777777" w:rsidR="00152540" w:rsidRDefault="00152540" w:rsidP="00152540">
            <w:pPr>
              <w:jc w:val="both"/>
              <w:rPr>
                <w:sz w:val="24"/>
                <w:szCs w:val="24"/>
              </w:rPr>
            </w:pPr>
            <w:r w:rsidRPr="006316A9">
              <w:rPr>
                <w:sz w:val="24"/>
                <w:szCs w:val="24"/>
              </w:rPr>
              <w:t xml:space="preserve">Once section 47 enquiries are complete, recommendations are made regarding intervention.  A strategy meeting may follow and depending on the findings, care and support assessment under Part III of SSWBA (2014) may be required or if concerns are substantiated a child protection conference will follow.  This process is in line with the Wales Safeguarding Procedures (2019) which outlines clearly the responsibilities and roles of practitioners with regard to safeguarding children.  </w:t>
            </w:r>
          </w:p>
          <w:p w14:paraId="4C57EBAD" w14:textId="77777777" w:rsidR="00152540" w:rsidRPr="006316A9" w:rsidRDefault="00152540" w:rsidP="00152540">
            <w:pPr>
              <w:jc w:val="both"/>
              <w:rPr>
                <w:sz w:val="24"/>
                <w:szCs w:val="24"/>
              </w:rPr>
            </w:pPr>
          </w:p>
          <w:p w14:paraId="29728FA1" w14:textId="77777777" w:rsidR="00152540" w:rsidRDefault="00152540" w:rsidP="00152540">
            <w:pPr>
              <w:jc w:val="both"/>
              <w:rPr>
                <w:sz w:val="24"/>
                <w:szCs w:val="24"/>
              </w:rPr>
            </w:pPr>
            <w:r w:rsidRPr="006316A9">
              <w:rPr>
                <w:sz w:val="24"/>
                <w:szCs w:val="24"/>
              </w:rPr>
              <w:t xml:space="preserve">Monitoring national policies and procedures as well as raising awareness of local issues and essential to the safeguarding process is the six regional safeguarding boards across Wales who monitor and promote effective co-production, well-being and voice of children. Furthermore section 132 of SSWBA (2014) the National Independent Safeguarding Board operates, providing support, advice and effectiveness of arrangements to safeguard children in Wales. </w:t>
            </w:r>
          </w:p>
          <w:p w14:paraId="63F92E9A" w14:textId="77777777" w:rsidR="00152540" w:rsidRPr="006316A9" w:rsidRDefault="00152540" w:rsidP="00152540">
            <w:pPr>
              <w:jc w:val="both"/>
              <w:rPr>
                <w:sz w:val="24"/>
                <w:szCs w:val="24"/>
              </w:rPr>
            </w:pPr>
          </w:p>
          <w:p w14:paraId="697DB338" w14:textId="16514D0E" w:rsidR="00152540" w:rsidRPr="002C29DA" w:rsidRDefault="00152540" w:rsidP="00152540">
            <w:pPr>
              <w:rPr>
                <w:sz w:val="24"/>
                <w:szCs w:val="24"/>
              </w:rPr>
            </w:pPr>
            <w:r w:rsidRPr="002C29DA">
              <w:rPr>
                <w:sz w:val="24"/>
                <w:szCs w:val="24"/>
              </w:rPr>
              <w:t>Total = 549</w:t>
            </w: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0F3E8655" w14:textId="77777777" w:rsidR="00CC69BD" w:rsidRDefault="00CC69BD" w:rsidP="00CC69BD">
            <w:pPr>
              <w:jc w:val="both"/>
              <w:rPr>
                <w:sz w:val="24"/>
                <w:szCs w:val="24"/>
              </w:rPr>
            </w:pPr>
            <w:proofErr w:type="spellStart"/>
            <w:r w:rsidRPr="00444E97">
              <w:rPr>
                <w:sz w:val="24"/>
                <w:szCs w:val="24"/>
              </w:rPr>
              <w:t>Koubel</w:t>
            </w:r>
            <w:proofErr w:type="spellEnd"/>
            <w:r w:rsidRPr="00444E97">
              <w:rPr>
                <w:sz w:val="24"/>
                <w:szCs w:val="24"/>
              </w:rPr>
              <w:t xml:space="preserve"> (2016) argues that safeguarding adults and safeguarding children share some similar features, for example, to some degree the symptoms and signs that would trigger concerns in children at risk of harm would also b</w:t>
            </w:r>
            <w:bookmarkStart w:id="0" w:name="_GoBack"/>
            <w:bookmarkEnd w:id="0"/>
            <w:r w:rsidRPr="00444E97">
              <w:rPr>
                <w:sz w:val="24"/>
                <w:szCs w:val="24"/>
              </w:rPr>
              <w:t>e the same in adults who are at risk of harm, however, there are also some aspects that differ.</w:t>
            </w:r>
          </w:p>
          <w:p w14:paraId="2F038131" w14:textId="77777777" w:rsidR="00C254DB" w:rsidRPr="00444E97" w:rsidRDefault="00C254DB" w:rsidP="00CC69BD">
            <w:pPr>
              <w:jc w:val="both"/>
              <w:rPr>
                <w:sz w:val="24"/>
                <w:szCs w:val="24"/>
              </w:rPr>
            </w:pPr>
          </w:p>
          <w:p w14:paraId="6CB42E03" w14:textId="77777777" w:rsidR="00CC69BD" w:rsidRDefault="00CC69BD" w:rsidP="00CC69BD">
            <w:pPr>
              <w:jc w:val="both"/>
              <w:rPr>
                <w:sz w:val="24"/>
                <w:szCs w:val="24"/>
              </w:rPr>
            </w:pPr>
            <w:r w:rsidRPr="00444E97">
              <w:rPr>
                <w:sz w:val="24"/>
                <w:szCs w:val="24"/>
              </w:rPr>
              <w:t xml:space="preserve">Reflecting upon the differences between safeguarding in adults and children, one key difference is the adult’s right to self-determination. An adult can make a choice not to do anything to protect themselves, which is not the case for children. The Mental Capacity Act 2005 plays a key role in adult safeguarding, providing a framework for a decision to be made in the adult’s best interest, in circumstances when they are unable to make a decision, while also supporting adults with capacity along with their rights to make unwise decisions which does not apply in the case for children.  </w:t>
            </w:r>
          </w:p>
          <w:p w14:paraId="347FF77D" w14:textId="77777777" w:rsidR="00C254DB" w:rsidRPr="00444E97" w:rsidRDefault="00C254DB" w:rsidP="00CC69BD">
            <w:pPr>
              <w:jc w:val="both"/>
              <w:rPr>
                <w:sz w:val="24"/>
                <w:szCs w:val="24"/>
              </w:rPr>
            </w:pPr>
          </w:p>
          <w:p w14:paraId="57561FB3" w14:textId="77777777" w:rsidR="00CC69BD" w:rsidRDefault="00CC69BD" w:rsidP="00CC69BD">
            <w:pPr>
              <w:jc w:val="both"/>
              <w:rPr>
                <w:sz w:val="24"/>
                <w:szCs w:val="24"/>
              </w:rPr>
            </w:pPr>
            <w:r w:rsidRPr="00444E97">
              <w:rPr>
                <w:sz w:val="24"/>
                <w:szCs w:val="24"/>
              </w:rPr>
              <w:lastRenderedPageBreak/>
              <w:t xml:space="preserve">When reporting an adult at risk of abuse or neglect the regional safeguarding board have devised a form which is used across all six counties in the region. This form can be used by any agency such as, health board, third sector services, Police, and social workers. However, in adult safeguarding consent is required by the adult prior to making report, unless in situations where for instance, there are capacity issues or the adult would be at further risk, the overriding principles can be applied (Wales Safeguarding Procedures, 2019).  In children’s safeguarding parental consent is not required. However, a young person may wishes to make a decision without parental consent. In these circumstances, the </w:t>
            </w:r>
            <w:proofErr w:type="spellStart"/>
            <w:r w:rsidRPr="00444E97">
              <w:rPr>
                <w:sz w:val="24"/>
                <w:szCs w:val="24"/>
              </w:rPr>
              <w:t>Gillick</w:t>
            </w:r>
            <w:proofErr w:type="spellEnd"/>
            <w:r w:rsidRPr="00444E97">
              <w:rPr>
                <w:sz w:val="24"/>
                <w:szCs w:val="24"/>
              </w:rPr>
              <w:t xml:space="preserve"> competency and Fraser guidelines, which aid people to balance the need to consider children’s wishes while also keeping them safe, should be considered to ascertain whether the child is mature enough to make decision, and understand their implications (NSPCC,2022) </w:t>
            </w:r>
          </w:p>
          <w:p w14:paraId="2C464337" w14:textId="77777777" w:rsidR="00C254DB" w:rsidRPr="00444E97" w:rsidRDefault="00C254DB" w:rsidP="00CC69BD">
            <w:pPr>
              <w:jc w:val="both"/>
              <w:rPr>
                <w:sz w:val="24"/>
                <w:szCs w:val="24"/>
              </w:rPr>
            </w:pPr>
          </w:p>
          <w:p w14:paraId="1E0B048D" w14:textId="77777777" w:rsidR="00CC69BD" w:rsidRPr="00444E97" w:rsidRDefault="00CC69BD" w:rsidP="00CC69BD">
            <w:pPr>
              <w:jc w:val="both"/>
              <w:rPr>
                <w:sz w:val="24"/>
                <w:szCs w:val="24"/>
              </w:rPr>
            </w:pPr>
            <w:r w:rsidRPr="00444E97">
              <w:rPr>
                <w:sz w:val="24"/>
                <w:szCs w:val="24"/>
              </w:rPr>
              <w:t>In circumstances where there is immediate risk to a child, emergency action may be required to remove the child to a place of safety. Section 46 of the Children Act 1989, gives powers to Police to remove a child to a place of safety. Additionally, Section 44 of the Act gives orders for a person to apply to the court for an Emergency Protection Order if the child is likely to suffer significant harm. Where as in adult safeguarding, a person can apply to justice of the peace for Adult Protection and Support Order under section 127 Part 7 of Social Services Well-being (Wales) Act 2014, to gain access in order to speak privately with adult, and ascertain whether they are speaking freely about decisions, however have no power to remove (Wales Safeguarding Procedures, 2019e).</w:t>
            </w:r>
          </w:p>
          <w:p w14:paraId="2E2CD626" w14:textId="77777777" w:rsidR="00C254DB" w:rsidRDefault="00C254DB" w:rsidP="00CC69BD">
            <w:pPr>
              <w:rPr>
                <w:sz w:val="24"/>
                <w:szCs w:val="24"/>
              </w:rPr>
            </w:pPr>
          </w:p>
          <w:p w14:paraId="27BA45A1" w14:textId="77777777" w:rsidR="00CC69BD" w:rsidRDefault="00CC69BD" w:rsidP="00CC69BD">
            <w:pPr>
              <w:rPr>
                <w:sz w:val="24"/>
                <w:szCs w:val="24"/>
              </w:rPr>
            </w:pPr>
            <w:r w:rsidRPr="00444E97">
              <w:rPr>
                <w:sz w:val="24"/>
                <w:szCs w:val="24"/>
              </w:rPr>
              <w:t>Total = 440</w:t>
            </w:r>
          </w:p>
          <w:p w14:paraId="1E8D4F6D" w14:textId="77777777" w:rsidR="00C254DB" w:rsidRPr="00444E97" w:rsidRDefault="00C254DB" w:rsidP="00CC69BD">
            <w:pPr>
              <w:rPr>
                <w:sz w:val="24"/>
                <w:szCs w:val="24"/>
              </w:rPr>
            </w:pP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339D2F" w14:textId="77777777" w:rsidR="00125D27" w:rsidRDefault="00125D27">
      <w:r>
        <w:separator/>
      </w:r>
    </w:p>
  </w:endnote>
  <w:endnote w:type="continuationSeparator" w:id="0">
    <w:p w14:paraId="2FA62A3D" w14:textId="77777777" w:rsidR="00125D27" w:rsidRDefault="00125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Arial Unicode MS"/>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Arial Unicode MS"/>
    <w:charset w:val="86"/>
    <w:family w:val="auto"/>
    <w:pitch w:val="variable"/>
    <w:sig w:usb0="00000000"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A3DEAF" w14:textId="311829FB" w:rsidR="00A5656A" w:rsidRDefault="00A5656A">
    <w:pPr>
      <w:pStyle w:val="Footer"/>
      <w:jc w:val="right"/>
    </w:pPr>
    <w:r>
      <w:fldChar w:fldCharType="begin"/>
    </w:r>
    <w:r>
      <w:instrText xml:space="preserve"> PAGE   \* MERGEFORMAT </w:instrText>
    </w:r>
    <w:r>
      <w:fldChar w:fldCharType="separate"/>
    </w:r>
    <w:r w:rsidR="002C29DA">
      <w:rPr>
        <w:noProof/>
      </w:rPr>
      <w:t>2</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2E9F7B" w14:textId="77777777" w:rsidR="00125D27" w:rsidRDefault="00125D27">
      <w:r>
        <w:separator/>
      </w:r>
    </w:p>
  </w:footnote>
  <w:footnote w:type="continuationSeparator" w:id="0">
    <w:p w14:paraId="1B4541A9" w14:textId="77777777" w:rsidR="00125D27" w:rsidRDefault="00125D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5D27"/>
    <w:rsid w:val="00130119"/>
    <w:rsid w:val="00132812"/>
    <w:rsid w:val="001347F8"/>
    <w:rsid w:val="001359EE"/>
    <w:rsid w:val="00137BB5"/>
    <w:rsid w:val="00137E05"/>
    <w:rsid w:val="001447F6"/>
    <w:rsid w:val="00147DE3"/>
    <w:rsid w:val="00150794"/>
    <w:rsid w:val="00151DA6"/>
    <w:rsid w:val="00152540"/>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29D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0405"/>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54DB"/>
    <w:rsid w:val="00C26D0D"/>
    <w:rsid w:val="00C27C95"/>
    <w:rsid w:val="00C300D2"/>
    <w:rsid w:val="00C3270F"/>
    <w:rsid w:val="00C3278B"/>
    <w:rsid w:val="00C33375"/>
    <w:rsid w:val="00C34C23"/>
    <w:rsid w:val="00C368FA"/>
    <w:rsid w:val="00C4156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69BD"/>
    <w:rsid w:val="00CC7226"/>
    <w:rsid w:val="00CD0735"/>
    <w:rsid w:val="00CD45E3"/>
    <w:rsid w:val="00CD4771"/>
    <w:rsid w:val="00CD5089"/>
    <w:rsid w:val="00CD5D3F"/>
    <w:rsid w:val="00CD7E1F"/>
    <w:rsid w:val="00CE4BC4"/>
    <w:rsid w:val="00CE7DA2"/>
    <w:rsid w:val="00CF2F8A"/>
    <w:rsid w:val="00CF3DB3"/>
    <w:rsid w:val="00D0274B"/>
    <w:rsid w:val="00D03114"/>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CCA3AA8D-AA32-4BC2-A7A9-86783ECBB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1139</Words>
  <Characters>6494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paul hughes</cp:lastModifiedBy>
  <cp:revision>5</cp:revision>
  <cp:lastPrinted>2020-02-11T19:20:00Z</cp:lastPrinted>
  <dcterms:created xsi:type="dcterms:W3CDTF">2024-02-19T10:51:00Z</dcterms:created>
  <dcterms:modified xsi:type="dcterms:W3CDTF">2024-02-22T08:23:00Z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