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31608E6" w14:textId="0145CF9B" w:rsidR="00735D8D" w:rsidRDefault="00887E3C" w:rsidP="00DC2FAF">
      <w:r>
        <w:rPr>
          <w:noProof/>
        </w:rPr>
        <w:drawing>
          <wp:inline distT="0" distB="0" distL="0" distR="0" wp14:anchorId="72C232FE" wp14:editId="22931EE6">
            <wp:extent cx="2552700" cy="1783080"/>
            <wp:effectExtent l="0" t="0" r="0" b="7620"/>
            <wp:docPr id="9859693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2700" cy="1783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AA01D5" w14:textId="77777777" w:rsidR="000E4BFD" w:rsidRDefault="000E4BFD" w:rsidP="00DC2FAF"/>
    <w:p w14:paraId="04C3678F" w14:textId="77777777" w:rsidR="000E4BFD" w:rsidRDefault="000E4BFD" w:rsidP="00DC2FAF"/>
    <w:p w14:paraId="4927D840" w14:textId="6E61374B" w:rsidR="00735D8D" w:rsidRPr="00F9238F" w:rsidRDefault="00735D8D" w:rsidP="00DC2FAF">
      <w:pPr>
        <w:rPr>
          <w:b/>
          <w:bCs/>
        </w:rPr>
      </w:pPr>
      <w:r w:rsidRPr="00F9238F">
        <w:rPr>
          <w:b/>
          <w:bCs/>
        </w:rPr>
        <w:t>STUDENT NAME</w:t>
      </w:r>
      <w:r w:rsidR="00F9238F">
        <w:rPr>
          <w:b/>
          <w:bCs/>
        </w:rPr>
        <w:t>:</w:t>
      </w:r>
      <w:r w:rsidR="000E4BFD">
        <w:rPr>
          <w:b/>
          <w:bCs/>
        </w:rPr>
        <w:t xml:space="preserve"> Teresa Sansone</w:t>
      </w:r>
    </w:p>
    <w:p w14:paraId="71CAE9E6" w14:textId="36B58AAC" w:rsidR="00735D8D" w:rsidRPr="00F9238F" w:rsidRDefault="00A1135F" w:rsidP="00DC2FAF">
      <w:pPr>
        <w:rPr>
          <w:b/>
          <w:bCs/>
        </w:rPr>
      </w:pPr>
      <w:r w:rsidRPr="00F9238F">
        <w:rPr>
          <w:b/>
          <w:bCs/>
        </w:rPr>
        <w:t>STUDENT NUMBER</w:t>
      </w:r>
      <w:r w:rsidR="00F9238F">
        <w:rPr>
          <w:b/>
          <w:bCs/>
        </w:rPr>
        <w:t>:</w:t>
      </w:r>
      <w:r w:rsidR="000F6355">
        <w:rPr>
          <w:b/>
          <w:bCs/>
        </w:rPr>
        <w:t xml:space="preserve"> </w:t>
      </w:r>
      <w:r w:rsidR="00BE7947">
        <w:rPr>
          <w:b/>
          <w:bCs/>
        </w:rPr>
        <w:t>2422</w:t>
      </w:r>
      <w:r w:rsidR="007E7C7C">
        <w:rPr>
          <w:b/>
          <w:bCs/>
        </w:rPr>
        <w:t>964</w:t>
      </w:r>
    </w:p>
    <w:p w14:paraId="44FF160A" w14:textId="76CDC6F2" w:rsidR="00A1135F" w:rsidRPr="00F9238F" w:rsidRDefault="00A1135F" w:rsidP="00DC2FAF">
      <w:pPr>
        <w:rPr>
          <w:b/>
          <w:bCs/>
        </w:rPr>
      </w:pPr>
      <w:r w:rsidRPr="00F9238F">
        <w:rPr>
          <w:b/>
          <w:bCs/>
        </w:rPr>
        <w:t>LECTURER’S NAME</w:t>
      </w:r>
      <w:r w:rsidR="00F9238F">
        <w:rPr>
          <w:b/>
          <w:bCs/>
        </w:rPr>
        <w:t>:</w:t>
      </w:r>
      <w:r w:rsidR="007E7C7C">
        <w:rPr>
          <w:b/>
          <w:bCs/>
        </w:rPr>
        <w:t xml:space="preserve"> Amanda Jones </w:t>
      </w:r>
    </w:p>
    <w:p w14:paraId="149EFAF0" w14:textId="7F361EA7" w:rsidR="00695CA7" w:rsidRDefault="00F9238F" w:rsidP="00DC2FAF">
      <w:pPr>
        <w:rPr>
          <w:b/>
          <w:bCs/>
        </w:rPr>
      </w:pPr>
      <w:r w:rsidRPr="00F9238F">
        <w:rPr>
          <w:b/>
          <w:bCs/>
        </w:rPr>
        <w:t>MODULE NUMBER</w:t>
      </w:r>
      <w:r>
        <w:rPr>
          <w:b/>
          <w:bCs/>
        </w:rPr>
        <w:t>:</w:t>
      </w:r>
      <w:r w:rsidR="005266CB" w:rsidRPr="005266CB">
        <w:rPr>
          <w:rFonts w:ascii="Segoe UI" w:eastAsia="Times New Roman" w:hAnsi="Segoe UI" w:cs="Segoe UI"/>
          <w:color w:val="1D2125"/>
          <w:sz w:val="36"/>
          <w:szCs w:val="36"/>
          <w:shd w:val="clear" w:color="auto" w:fill="FFFFFF"/>
        </w:rPr>
        <w:t xml:space="preserve"> </w:t>
      </w:r>
      <w:r w:rsidR="005266CB">
        <w:rPr>
          <w:rFonts w:ascii="Segoe UI" w:eastAsia="Times New Roman" w:hAnsi="Segoe UI" w:cs="Segoe UI"/>
          <w:color w:val="1D2125"/>
          <w:sz w:val="36"/>
          <w:szCs w:val="36"/>
          <w:shd w:val="clear" w:color="auto" w:fill="FFFFFF"/>
        </w:rPr>
        <w:t>BMHP5021</w:t>
      </w:r>
      <w:r w:rsidR="009D67BA">
        <w:rPr>
          <w:rFonts w:ascii="Segoe UI" w:eastAsia="Times New Roman" w:hAnsi="Segoe UI" w:cs="Segoe UI"/>
          <w:color w:val="1D2125"/>
          <w:sz w:val="36"/>
          <w:szCs w:val="36"/>
          <w:shd w:val="clear" w:color="auto" w:fill="FFFFFF"/>
        </w:rPr>
        <w:t>-Component 1</w:t>
      </w:r>
    </w:p>
    <w:p w14:paraId="4E9347F7" w14:textId="77777777" w:rsidR="00695CA7" w:rsidRDefault="00695CA7" w:rsidP="00DC2FAF">
      <w:pPr>
        <w:rPr>
          <w:b/>
          <w:bCs/>
        </w:rPr>
      </w:pPr>
    </w:p>
    <w:p w14:paraId="4C5A7556" w14:textId="77777777" w:rsidR="00695CA7" w:rsidRDefault="00695CA7" w:rsidP="00DC2FAF">
      <w:pPr>
        <w:rPr>
          <w:b/>
          <w:bCs/>
        </w:rPr>
      </w:pPr>
    </w:p>
    <w:p w14:paraId="4B8B380E" w14:textId="554C4097" w:rsidR="00695CA7" w:rsidRPr="00A10AF5" w:rsidRDefault="00A10AF5" w:rsidP="00DC2FAF">
      <w:pPr>
        <w:rPr>
          <w:rFonts w:ascii="Arial" w:hAnsi="Arial" w:cs="Arial"/>
          <w:b/>
          <w:bCs/>
        </w:rPr>
      </w:pPr>
      <w:r w:rsidRPr="00A10AF5">
        <w:rPr>
          <w:rFonts w:ascii="Arial" w:hAnsi="Arial" w:cs="Arial"/>
          <w:b/>
          <w:bCs/>
        </w:rPr>
        <w:t>REFERENCE LIST</w:t>
      </w:r>
    </w:p>
    <w:p w14:paraId="67948A84" w14:textId="77777777" w:rsidR="00887E3C" w:rsidRPr="00310546" w:rsidRDefault="00887E3C" w:rsidP="00310546">
      <w:pPr>
        <w:spacing w:line="360" w:lineRule="auto"/>
        <w:rPr>
          <w:rFonts w:ascii="Arial" w:hAnsi="Arial" w:cs="Arial"/>
        </w:rPr>
      </w:pPr>
    </w:p>
    <w:p w14:paraId="0B30A2A0" w14:textId="0B0F0057" w:rsidR="00DC2FAF" w:rsidRPr="00310546" w:rsidRDefault="00DC2FAF" w:rsidP="00310546">
      <w:pPr>
        <w:spacing w:line="360" w:lineRule="auto"/>
        <w:rPr>
          <w:rFonts w:ascii="Arial" w:hAnsi="Arial" w:cs="Arial"/>
        </w:rPr>
      </w:pPr>
      <w:r w:rsidRPr="00310546">
        <w:rPr>
          <w:rFonts w:ascii="Arial" w:hAnsi="Arial" w:cs="Arial"/>
        </w:rPr>
        <w:t>Birmingham Safeguarding Children Partnership (2023) Child Safeguarding Practice Review into the death of Adult A: BSCP 2020/21-02. Birmingham: Birmingham Safeguarding Children Partnership.</w:t>
      </w:r>
    </w:p>
    <w:p w14:paraId="63DB7E02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</w:p>
    <w:p w14:paraId="767E012B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  <w:r w:rsidRPr="00310546">
        <w:rPr>
          <w:rFonts w:ascii="Arial" w:hAnsi="Arial" w:cs="Arial"/>
        </w:rPr>
        <w:t>Department for Education (2025) Keeping children safe in education 2025: Statutory guidance for schools and colleges. London: Department for Education.</w:t>
      </w:r>
    </w:p>
    <w:p w14:paraId="5AFFC4C8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</w:p>
    <w:p w14:paraId="212D17BB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  <w:r w:rsidRPr="00310546">
        <w:rPr>
          <w:rFonts w:ascii="Arial" w:hAnsi="Arial" w:cs="Arial"/>
        </w:rPr>
        <w:t>Department for Education (2026) Working together to safeguard children: A guide to multi-agency working to help, support and protect children. London: Department for Education.</w:t>
      </w:r>
    </w:p>
    <w:p w14:paraId="59F42A10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</w:p>
    <w:p w14:paraId="06FE8C72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  <w:r w:rsidRPr="00310546">
        <w:rPr>
          <w:rFonts w:ascii="Arial" w:hAnsi="Arial" w:cs="Arial"/>
        </w:rPr>
        <w:t>Great Britain (1989) Children Act 1989. London: The Stationery Office.</w:t>
      </w:r>
    </w:p>
    <w:p w14:paraId="6E5EA2B7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</w:p>
    <w:p w14:paraId="3F953440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  <w:r w:rsidRPr="00310546">
        <w:rPr>
          <w:rFonts w:ascii="Arial" w:hAnsi="Arial" w:cs="Arial"/>
        </w:rPr>
        <w:t>Great Britain (2004) Children Act 2004. London: The Stationery Office.</w:t>
      </w:r>
    </w:p>
    <w:p w14:paraId="5A025922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</w:p>
    <w:p w14:paraId="27225E0C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  <w:r w:rsidRPr="00310546">
        <w:rPr>
          <w:rFonts w:ascii="Arial" w:hAnsi="Arial" w:cs="Arial"/>
        </w:rPr>
        <w:t>Great Britain (2010) Equality Act 2010. London: The Stationery Office.</w:t>
      </w:r>
    </w:p>
    <w:p w14:paraId="6C7EAD07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</w:p>
    <w:p w14:paraId="52C0C7FF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  <w:r w:rsidRPr="00310546">
        <w:rPr>
          <w:rFonts w:ascii="Arial" w:hAnsi="Arial" w:cs="Arial"/>
        </w:rPr>
        <w:t>National Institute for Health and Care Excellence (2022) Self-harm: assessment, management and preventing recurrence. NICE Guideline NG225. London: NICE.</w:t>
      </w:r>
    </w:p>
    <w:p w14:paraId="48C57567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</w:p>
    <w:p w14:paraId="5A35BC3E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  <w:r w:rsidRPr="00310546">
        <w:rPr>
          <w:rFonts w:ascii="Arial" w:hAnsi="Arial" w:cs="Arial"/>
        </w:rPr>
        <w:t>NHS England (2024) Urgent and emergency mental health care for children and young people: National implementation guidance. London: NHS England.</w:t>
      </w:r>
    </w:p>
    <w:p w14:paraId="5A838FD5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</w:p>
    <w:p w14:paraId="0431BB25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  <w:r w:rsidRPr="00310546">
        <w:rPr>
          <w:rFonts w:ascii="Arial" w:hAnsi="Arial" w:cs="Arial"/>
        </w:rPr>
        <w:t>NHS England (2025) Guidance on neighbourhood multidisciplinary teams for children and young people. London: NHS England.</w:t>
      </w:r>
    </w:p>
    <w:p w14:paraId="02E528FA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</w:p>
    <w:p w14:paraId="2C61AA94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  <w:r w:rsidRPr="00310546">
        <w:rPr>
          <w:rFonts w:ascii="Arial" w:hAnsi="Arial" w:cs="Arial"/>
        </w:rPr>
        <w:t>NHS England (2025) Trauma-informed and harm-aware inpatient care. London: NHS England.</w:t>
      </w:r>
    </w:p>
    <w:p w14:paraId="39D9CC9B" w14:textId="77777777" w:rsidR="00DC2FAF" w:rsidRPr="00310546" w:rsidRDefault="00DC2FAF" w:rsidP="00310546">
      <w:pPr>
        <w:spacing w:line="360" w:lineRule="auto"/>
        <w:rPr>
          <w:rFonts w:ascii="Arial" w:hAnsi="Arial" w:cs="Arial"/>
        </w:rPr>
      </w:pPr>
    </w:p>
    <w:p w14:paraId="5632C4E8" w14:textId="738B22CF" w:rsidR="00DC2FAF" w:rsidRDefault="00DC2FAF" w:rsidP="00310546">
      <w:pPr>
        <w:spacing w:line="360" w:lineRule="auto"/>
      </w:pPr>
      <w:r w:rsidRPr="00310546">
        <w:rPr>
          <w:rFonts w:ascii="Arial" w:hAnsi="Arial" w:cs="Arial"/>
        </w:rPr>
        <w:t>SafeLives (2024) MARAC (Multi-Agency Risk Assessment Conference). Available at: https://safelives.org.uk/what-we-do/marac/ (Accessed: 24 July 2026).</w:t>
      </w:r>
    </w:p>
    <w:sectPr w:rsidR="00DC2F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2FAF"/>
    <w:rsid w:val="000E4BFD"/>
    <w:rsid w:val="000F6355"/>
    <w:rsid w:val="00310546"/>
    <w:rsid w:val="0036234F"/>
    <w:rsid w:val="00407A15"/>
    <w:rsid w:val="005266CB"/>
    <w:rsid w:val="00684776"/>
    <w:rsid w:val="00695CA7"/>
    <w:rsid w:val="00735D8D"/>
    <w:rsid w:val="0075166E"/>
    <w:rsid w:val="00766FC8"/>
    <w:rsid w:val="007E7C7C"/>
    <w:rsid w:val="00887E3C"/>
    <w:rsid w:val="009D67BA"/>
    <w:rsid w:val="00A10AF5"/>
    <w:rsid w:val="00A1135F"/>
    <w:rsid w:val="00A83BF2"/>
    <w:rsid w:val="00BE7947"/>
    <w:rsid w:val="00DC2FAF"/>
    <w:rsid w:val="00F923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3A6AAA"/>
  <w15:chartTrackingRefBased/>
  <w15:docId w15:val="{2FD79537-4E5C-7141-ABC9-BB63315886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2F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2F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2FA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2F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2FA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2F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2F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2F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2F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2FA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2FA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2FA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2FA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2FA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2F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2F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2F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2F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2F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2F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2F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2F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2F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2F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2F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2FA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2FA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2FA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2FAF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229</Words>
  <Characters>1310</Characters>
  <Application>Microsoft Office Word</Application>
  <DocSecurity>0</DocSecurity>
  <Lines>10</Lines>
  <Paragraphs>3</Paragraphs>
  <ScaleCrop>false</ScaleCrop>
  <Company/>
  <LinksUpToDate>false</LinksUpToDate>
  <CharactersWithSpaces>1536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teresa sansone</dc:creator>
  <cp:keywords/>
  <dc:description/>
  <cp:lastModifiedBy>teresa sansone</cp:lastModifiedBy>
  <cp:revision>2</cp:revision>
  <dcterms:created xsi:type="dcterms:W3CDTF">2026-07-24T10:32:00Z</dcterms:created>
  <dcterms:modified xsi:type="dcterms:W3CDTF">2026-07-24T10:32:00Z</dcterms:modified>
</cp:coreProperties>
</file>