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198E5" w14:textId="77777777" w:rsidR="00CA2982" w:rsidRPr="006720BD" w:rsidRDefault="00CA2982" w:rsidP="00637C12">
      <w:pPr>
        <w:spacing w:after="0"/>
        <w:jc w:val="center"/>
        <w:rPr>
          <w:b/>
          <w:color w:val="000000" w:themeColor="text1"/>
          <w:sz w:val="32"/>
        </w:rPr>
      </w:pPr>
    </w:p>
    <w:p w14:paraId="2AE376AA" w14:textId="77777777" w:rsidR="00CA2982" w:rsidRPr="006720BD" w:rsidRDefault="00CA2982" w:rsidP="00637C12">
      <w:pPr>
        <w:spacing w:after="0"/>
        <w:jc w:val="center"/>
        <w:rPr>
          <w:b/>
          <w:color w:val="000000" w:themeColor="text1"/>
          <w:sz w:val="32"/>
        </w:rPr>
      </w:pPr>
    </w:p>
    <w:p w14:paraId="734C19B1" w14:textId="77777777" w:rsidR="00CA2982" w:rsidRPr="006720BD" w:rsidRDefault="00CA2982" w:rsidP="00637C12">
      <w:pPr>
        <w:spacing w:after="0"/>
        <w:jc w:val="center"/>
        <w:rPr>
          <w:b/>
          <w:color w:val="000000" w:themeColor="text1"/>
          <w:sz w:val="32"/>
        </w:rPr>
      </w:pPr>
    </w:p>
    <w:p w14:paraId="49829582" w14:textId="77777777" w:rsidR="00CA2982" w:rsidRPr="006720BD" w:rsidRDefault="00CA2982" w:rsidP="00637C12">
      <w:pPr>
        <w:spacing w:after="0"/>
        <w:jc w:val="center"/>
        <w:rPr>
          <w:b/>
          <w:color w:val="000000" w:themeColor="text1"/>
          <w:sz w:val="32"/>
        </w:rPr>
      </w:pPr>
    </w:p>
    <w:p w14:paraId="31AE7FF5" w14:textId="77777777" w:rsidR="00CA2982" w:rsidRPr="006720BD" w:rsidRDefault="00CA2982" w:rsidP="00637C12">
      <w:pPr>
        <w:spacing w:after="0"/>
        <w:jc w:val="center"/>
        <w:rPr>
          <w:b/>
          <w:color w:val="000000" w:themeColor="text1"/>
          <w:sz w:val="32"/>
        </w:rPr>
      </w:pPr>
    </w:p>
    <w:p w14:paraId="0E6FAAC8" w14:textId="77777777" w:rsidR="00CA2982" w:rsidRPr="006720BD" w:rsidRDefault="00CA2982" w:rsidP="00637C12">
      <w:pPr>
        <w:spacing w:after="0"/>
        <w:jc w:val="center"/>
        <w:rPr>
          <w:b/>
          <w:color w:val="000000" w:themeColor="text1"/>
          <w:sz w:val="32"/>
        </w:rPr>
      </w:pPr>
    </w:p>
    <w:p w14:paraId="6CF766C9" w14:textId="77777777" w:rsidR="00CA2982" w:rsidRPr="006720BD" w:rsidRDefault="00CA2982" w:rsidP="00637C12">
      <w:pPr>
        <w:spacing w:after="0"/>
        <w:jc w:val="center"/>
        <w:rPr>
          <w:b/>
          <w:color w:val="000000" w:themeColor="text1"/>
          <w:sz w:val="32"/>
        </w:rPr>
      </w:pPr>
    </w:p>
    <w:p w14:paraId="6A2F2CB2" w14:textId="77777777" w:rsidR="00CA2982" w:rsidRPr="006720BD" w:rsidRDefault="00CA2982" w:rsidP="00637C12">
      <w:pPr>
        <w:spacing w:after="0"/>
        <w:jc w:val="center"/>
        <w:rPr>
          <w:b/>
          <w:color w:val="000000" w:themeColor="text1"/>
          <w:sz w:val="32"/>
        </w:rPr>
      </w:pPr>
    </w:p>
    <w:p w14:paraId="2ED29649" w14:textId="77777777" w:rsidR="00D15F3B" w:rsidRPr="006720BD" w:rsidRDefault="00D15F3B" w:rsidP="00637C12">
      <w:pPr>
        <w:spacing w:after="0"/>
        <w:jc w:val="center"/>
        <w:rPr>
          <w:b/>
          <w:color w:val="000000" w:themeColor="text1"/>
          <w:sz w:val="32"/>
        </w:rPr>
      </w:pPr>
    </w:p>
    <w:p w14:paraId="5FDC3E64" w14:textId="77777777" w:rsidR="00D15F3B" w:rsidRPr="006720BD" w:rsidRDefault="00D15F3B" w:rsidP="00637C12">
      <w:pPr>
        <w:spacing w:after="0"/>
        <w:jc w:val="center"/>
        <w:rPr>
          <w:b/>
          <w:color w:val="000000" w:themeColor="text1"/>
          <w:sz w:val="32"/>
        </w:rPr>
      </w:pPr>
    </w:p>
    <w:p w14:paraId="1F52744C" w14:textId="77777777" w:rsidR="00CA2982" w:rsidRPr="006720BD" w:rsidRDefault="00CA2982" w:rsidP="00637C12">
      <w:pPr>
        <w:spacing w:after="0"/>
        <w:jc w:val="center"/>
        <w:rPr>
          <w:b/>
          <w:color w:val="000000" w:themeColor="text1"/>
          <w:sz w:val="32"/>
        </w:rPr>
      </w:pPr>
    </w:p>
    <w:p w14:paraId="394445A7" w14:textId="77777777" w:rsidR="00CA2982" w:rsidRPr="006720BD" w:rsidRDefault="00CA2982" w:rsidP="00637C12">
      <w:pPr>
        <w:spacing w:after="0"/>
        <w:jc w:val="center"/>
        <w:rPr>
          <w:b/>
          <w:color w:val="000000" w:themeColor="text1"/>
          <w:sz w:val="32"/>
        </w:rPr>
      </w:pPr>
      <w:r w:rsidRPr="006720BD">
        <w:rPr>
          <w:b/>
          <w:color w:val="000000" w:themeColor="text1"/>
          <w:sz w:val="32"/>
        </w:rPr>
        <w:t>LEARNING IN THE DIGITAL ERA</w:t>
      </w:r>
    </w:p>
    <w:p w14:paraId="0B30DA6F" w14:textId="77777777" w:rsidR="00CA2982" w:rsidRPr="006720BD" w:rsidRDefault="00CA2982" w:rsidP="00637C12">
      <w:pPr>
        <w:spacing w:after="0"/>
        <w:jc w:val="left"/>
        <w:rPr>
          <w:b/>
          <w:color w:val="000000" w:themeColor="text1"/>
          <w:sz w:val="32"/>
        </w:rPr>
      </w:pPr>
      <w:r w:rsidRPr="006720BD">
        <w:rPr>
          <w:b/>
          <w:color w:val="000000" w:themeColor="text1"/>
          <w:sz w:val="32"/>
        </w:rPr>
        <w:br w:type="page"/>
      </w:r>
    </w:p>
    <w:sdt>
      <w:sdtPr>
        <w:rPr>
          <w:rFonts w:eastAsiaTheme="minorHAnsi" w:cstheme="minorBidi"/>
          <w:b w:val="0"/>
          <w:color w:val="auto"/>
          <w:sz w:val="24"/>
          <w:szCs w:val="22"/>
        </w:rPr>
        <w:id w:val="81817056"/>
        <w:docPartObj>
          <w:docPartGallery w:val="Table of Contents"/>
          <w:docPartUnique/>
        </w:docPartObj>
      </w:sdtPr>
      <w:sdtContent>
        <w:p w14:paraId="6C3881BA" w14:textId="77777777" w:rsidR="00CA2982" w:rsidRPr="006720BD" w:rsidRDefault="00CA2982" w:rsidP="00637C12">
          <w:pPr>
            <w:pStyle w:val="TOCHeading"/>
            <w:jc w:val="center"/>
          </w:pPr>
          <w:r w:rsidRPr="006720BD">
            <w:rPr>
              <w:sz w:val="32"/>
            </w:rPr>
            <w:t>Table of Contents</w:t>
          </w:r>
        </w:p>
        <w:p w14:paraId="4ED5BF9F" w14:textId="77777777" w:rsidR="00637C12" w:rsidRDefault="00C82267">
          <w:pPr>
            <w:pStyle w:val="TOC1"/>
            <w:tabs>
              <w:tab w:val="right" w:leader="dot" w:pos="9350"/>
            </w:tabs>
            <w:rPr>
              <w:rFonts w:asciiTheme="minorHAnsi" w:eastAsiaTheme="minorEastAsia" w:hAnsiTheme="minorHAnsi"/>
              <w:noProof/>
              <w:sz w:val="22"/>
            </w:rPr>
          </w:pPr>
          <w:r w:rsidRPr="006720BD">
            <w:rPr>
              <w:color w:val="000000" w:themeColor="text1"/>
            </w:rPr>
            <w:fldChar w:fldCharType="begin"/>
          </w:r>
          <w:r w:rsidR="00CA2982" w:rsidRPr="006720BD">
            <w:rPr>
              <w:color w:val="000000" w:themeColor="text1"/>
            </w:rPr>
            <w:instrText xml:space="preserve"> TOC \o "1-3" \h \z \u </w:instrText>
          </w:r>
          <w:r w:rsidRPr="006720BD">
            <w:rPr>
              <w:color w:val="000000" w:themeColor="text1"/>
            </w:rPr>
            <w:fldChar w:fldCharType="separate"/>
          </w:r>
          <w:hyperlink w:anchor="_Toc138522378" w:history="1">
            <w:r w:rsidR="00637C12" w:rsidRPr="00073AE3">
              <w:rPr>
                <w:rStyle w:val="Hyperlink"/>
                <w:noProof/>
              </w:rPr>
              <w:t>Introduction</w:t>
            </w:r>
            <w:r w:rsidR="00637C12">
              <w:rPr>
                <w:noProof/>
                <w:webHidden/>
              </w:rPr>
              <w:tab/>
            </w:r>
            <w:r w:rsidR="00637C12">
              <w:rPr>
                <w:noProof/>
                <w:webHidden/>
              </w:rPr>
              <w:fldChar w:fldCharType="begin"/>
            </w:r>
            <w:r w:rsidR="00637C12">
              <w:rPr>
                <w:noProof/>
                <w:webHidden/>
              </w:rPr>
              <w:instrText xml:space="preserve"> PAGEREF _Toc138522378 \h </w:instrText>
            </w:r>
            <w:r w:rsidR="00637C12">
              <w:rPr>
                <w:noProof/>
                <w:webHidden/>
              </w:rPr>
            </w:r>
            <w:r w:rsidR="00637C12">
              <w:rPr>
                <w:noProof/>
                <w:webHidden/>
              </w:rPr>
              <w:fldChar w:fldCharType="separate"/>
            </w:r>
            <w:r w:rsidR="00637C12">
              <w:rPr>
                <w:noProof/>
                <w:webHidden/>
              </w:rPr>
              <w:t>3</w:t>
            </w:r>
            <w:r w:rsidR="00637C12">
              <w:rPr>
                <w:noProof/>
                <w:webHidden/>
              </w:rPr>
              <w:fldChar w:fldCharType="end"/>
            </w:r>
          </w:hyperlink>
        </w:p>
        <w:p w14:paraId="792504C2" w14:textId="77777777" w:rsidR="00637C12" w:rsidRDefault="00000000">
          <w:pPr>
            <w:pStyle w:val="TOC1"/>
            <w:tabs>
              <w:tab w:val="right" w:leader="dot" w:pos="9350"/>
            </w:tabs>
            <w:rPr>
              <w:rFonts w:asciiTheme="minorHAnsi" w:eastAsiaTheme="minorEastAsia" w:hAnsiTheme="minorHAnsi"/>
              <w:noProof/>
              <w:sz w:val="22"/>
            </w:rPr>
          </w:pPr>
          <w:hyperlink w:anchor="_Toc138522379" w:history="1">
            <w:r w:rsidR="00637C12" w:rsidRPr="00073AE3">
              <w:rPr>
                <w:rStyle w:val="Hyperlink"/>
                <w:noProof/>
              </w:rPr>
              <w:t>Task 1: Written Summary</w:t>
            </w:r>
            <w:r w:rsidR="00637C12">
              <w:rPr>
                <w:noProof/>
                <w:webHidden/>
              </w:rPr>
              <w:tab/>
            </w:r>
            <w:r w:rsidR="00637C12">
              <w:rPr>
                <w:noProof/>
                <w:webHidden/>
              </w:rPr>
              <w:fldChar w:fldCharType="begin"/>
            </w:r>
            <w:r w:rsidR="00637C12">
              <w:rPr>
                <w:noProof/>
                <w:webHidden/>
              </w:rPr>
              <w:instrText xml:space="preserve"> PAGEREF _Toc138522379 \h </w:instrText>
            </w:r>
            <w:r w:rsidR="00637C12">
              <w:rPr>
                <w:noProof/>
                <w:webHidden/>
              </w:rPr>
            </w:r>
            <w:r w:rsidR="00637C12">
              <w:rPr>
                <w:noProof/>
                <w:webHidden/>
              </w:rPr>
              <w:fldChar w:fldCharType="separate"/>
            </w:r>
            <w:r w:rsidR="00637C12">
              <w:rPr>
                <w:noProof/>
                <w:webHidden/>
              </w:rPr>
              <w:t>3</w:t>
            </w:r>
            <w:r w:rsidR="00637C12">
              <w:rPr>
                <w:noProof/>
                <w:webHidden/>
              </w:rPr>
              <w:fldChar w:fldCharType="end"/>
            </w:r>
          </w:hyperlink>
        </w:p>
        <w:p w14:paraId="1C348A0E" w14:textId="77777777" w:rsidR="00637C12" w:rsidRDefault="00000000">
          <w:pPr>
            <w:pStyle w:val="TOC1"/>
            <w:tabs>
              <w:tab w:val="right" w:leader="dot" w:pos="9350"/>
            </w:tabs>
            <w:rPr>
              <w:rFonts w:asciiTheme="minorHAnsi" w:eastAsiaTheme="minorEastAsia" w:hAnsiTheme="minorHAnsi"/>
              <w:noProof/>
              <w:sz w:val="22"/>
            </w:rPr>
          </w:pPr>
          <w:hyperlink w:anchor="_Toc138522380" w:history="1">
            <w:r w:rsidR="00637C12" w:rsidRPr="00073AE3">
              <w:rPr>
                <w:rStyle w:val="Hyperlink"/>
                <w:noProof/>
              </w:rPr>
              <w:t>Task 2: Mind Map</w:t>
            </w:r>
            <w:r w:rsidR="00637C12">
              <w:rPr>
                <w:noProof/>
                <w:webHidden/>
              </w:rPr>
              <w:tab/>
            </w:r>
            <w:r w:rsidR="00637C12">
              <w:rPr>
                <w:noProof/>
                <w:webHidden/>
              </w:rPr>
              <w:fldChar w:fldCharType="begin"/>
            </w:r>
            <w:r w:rsidR="00637C12">
              <w:rPr>
                <w:noProof/>
                <w:webHidden/>
              </w:rPr>
              <w:instrText xml:space="preserve"> PAGEREF _Toc138522380 \h </w:instrText>
            </w:r>
            <w:r w:rsidR="00637C12">
              <w:rPr>
                <w:noProof/>
                <w:webHidden/>
              </w:rPr>
            </w:r>
            <w:r w:rsidR="00637C12">
              <w:rPr>
                <w:noProof/>
                <w:webHidden/>
              </w:rPr>
              <w:fldChar w:fldCharType="separate"/>
            </w:r>
            <w:r w:rsidR="00637C12">
              <w:rPr>
                <w:noProof/>
                <w:webHidden/>
              </w:rPr>
              <w:t>5</w:t>
            </w:r>
            <w:r w:rsidR="00637C12">
              <w:rPr>
                <w:noProof/>
                <w:webHidden/>
              </w:rPr>
              <w:fldChar w:fldCharType="end"/>
            </w:r>
          </w:hyperlink>
        </w:p>
        <w:p w14:paraId="26A0ED11" w14:textId="77777777" w:rsidR="00637C12" w:rsidRDefault="00000000">
          <w:pPr>
            <w:pStyle w:val="TOC1"/>
            <w:tabs>
              <w:tab w:val="right" w:leader="dot" w:pos="9350"/>
            </w:tabs>
            <w:rPr>
              <w:rFonts w:asciiTheme="minorHAnsi" w:eastAsiaTheme="minorEastAsia" w:hAnsiTheme="minorHAnsi"/>
              <w:noProof/>
              <w:sz w:val="22"/>
            </w:rPr>
          </w:pPr>
          <w:hyperlink w:anchor="_Toc138522381" w:history="1">
            <w:r w:rsidR="00637C12" w:rsidRPr="00073AE3">
              <w:rPr>
                <w:rStyle w:val="Hyperlink"/>
                <w:noProof/>
              </w:rPr>
              <w:t>Task 3: Video Presentation</w:t>
            </w:r>
            <w:r w:rsidR="00637C12">
              <w:rPr>
                <w:noProof/>
                <w:webHidden/>
              </w:rPr>
              <w:tab/>
            </w:r>
            <w:r w:rsidR="00637C12">
              <w:rPr>
                <w:noProof/>
                <w:webHidden/>
              </w:rPr>
              <w:fldChar w:fldCharType="begin"/>
            </w:r>
            <w:r w:rsidR="00637C12">
              <w:rPr>
                <w:noProof/>
                <w:webHidden/>
              </w:rPr>
              <w:instrText xml:space="preserve"> PAGEREF _Toc138522381 \h </w:instrText>
            </w:r>
            <w:r w:rsidR="00637C12">
              <w:rPr>
                <w:noProof/>
                <w:webHidden/>
              </w:rPr>
            </w:r>
            <w:r w:rsidR="00637C12">
              <w:rPr>
                <w:noProof/>
                <w:webHidden/>
              </w:rPr>
              <w:fldChar w:fldCharType="separate"/>
            </w:r>
            <w:r w:rsidR="00637C12">
              <w:rPr>
                <w:noProof/>
                <w:webHidden/>
              </w:rPr>
              <w:t>6</w:t>
            </w:r>
            <w:r w:rsidR="00637C12">
              <w:rPr>
                <w:noProof/>
                <w:webHidden/>
              </w:rPr>
              <w:fldChar w:fldCharType="end"/>
            </w:r>
          </w:hyperlink>
        </w:p>
        <w:p w14:paraId="06B35E93" w14:textId="77777777" w:rsidR="00637C12" w:rsidRDefault="00000000">
          <w:pPr>
            <w:pStyle w:val="TOC1"/>
            <w:tabs>
              <w:tab w:val="right" w:leader="dot" w:pos="9350"/>
            </w:tabs>
            <w:rPr>
              <w:rFonts w:asciiTheme="minorHAnsi" w:eastAsiaTheme="minorEastAsia" w:hAnsiTheme="minorHAnsi"/>
              <w:noProof/>
              <w:sz w:val="22"/>
            </w:rPr>
          </w:pPr>
          <w:hyperlink w:anchor="_Toc138522382" w:history="1">
            <w:r w:rsidR="00637C12" w:rsidRPr="00073AE3">
              <w:rPr>
                <w:rStyle w:val="Hyperlink"/>
                <w:noProof/>
              </w:rPr>
              <w:t>Task 4: Reflection</w:t>
            </w:r>
            <w:r w:rsidR="00637C12">
              <w:rPr>
                <w:noProof/>
                <w:webHidden/>
              </w:rPr>
              <w:tab/>
            </w:r>
            <w:r w:rsidR="00637C12">
              <w:rPr>
                <w:noProof/>
                <w:webHidden/>
              </w:rPr>
              <w:fldChar w:fldCharType="begin"/>
            </w:r>
            <w:r w:rsidR="00637C12">
              <w:rPr>
                <w:noProof/>
                <w:webHidden/>
              </w:rPr>
              <w:instrText xml:space="preserve"> PAGEREF _Toc138522382 \h </w:instrText>
            </w:r>
            <w:r w:rsidR="00637C12">
              <w:rPr>
                <w:noProof/>
                <w:webHidden/>
              </w:rPr>
            </w:r>
            <w:r w:rsidR="00637C12">
              <w:rPr>
                <w:noProof/>
                <w:webHidden/>
              </w:rPr>
              <w:fldChar w:fldCharType="separate"/>
            </w:r>
            <w:r w:rsidR="00637C12">
              <w:rPr>
                <w:noProof/>
                <w:webHidden/>
              </w:rPr>
              <w:t>12</w:t>
            </w:r>
            <w:r w:rsidR="00637C12">
              <w:rPr>
                <w:noProof/>
                <w:webHidden/>
              </w:rPr>
              <w:fldChar w:fldCharType="end"/>
            </w:r>
          </w:hyperlink>
        </w:p>
        <w:p w14:paraId="2A3FE620" w14:textId="77777777" w:rsidR="00637C12" w:rsidRDefault="00000000">
          <w:pPr>
            <w:pStyle w:val="TOC1"/>
            <w:tabs>
              <w:tab w:val="right" w:leader="dot" w:pos="9350"/>
            </w:tabs>
            <w:rPr>
              <w:rFonts w:asciiTheme="minorHAnsi" w:eastAsiaTheme="minorEastAsia" w:hAnsiTheme="minorHAnsi"/>
              <w:noProof/>
              <w:sz w:val="22"/>
            </w:rPr>
          </w:pPr>
          <w:hyperlink w:anchor="_Toc138522383" w:history="1">
            <w:r w:rsidR="00637C12" w:rsidRPr="00073AE3">
              <w:rPr>
                <w:rStyle w:val="Hyperlink"/>
                <w:noProof/>
              </w:rPr>
              <w:t>Conclusion</w:t>
            </w:r>
            <w:r w:rsidR="00637C12">
              <w:rPr>
                <w:noProof/>
                <w:webHidden/>
              </w:rPr>
              <w:tab/>
            </w:r>
            <w:r w:rsidR="00637C12">
              <w:rPr>
                <w:noProof/>
                <w:webHidden/>
              </w:rPr>
              <w:fldChar w:fldCharType="begin"/>
            </w:r>
            <w:r w:rsidR="00637C12">
              <w:rPr>
                <w:noProof/>
                <w:webHidden/>
              </w:rPr>
              <w:instrText xml:space="preserve"> PAGEREF _Toc138522383 \h </w:instrText>
            </w:r>
            <w:r w:rsidR="00637C12">
              <w:rPr>
                <w:noProof/>
                <w:webHidden/>
              </w:rPr>
            </w:r>
            <w:r w:rsidR="00637C12">
              <w:rPr>
                <w:noProof/>
                <w:webHidden/>
              </w:rPr>
              <w:fldChar w:fldCharType="separate"/>
            </w:r>
            <w:r w:rsidR="00637C12">
              <w:rPr>
                <w:noProof/>
                <w:webHidden/>
              </w:rPr>
              <w:t>13</w:t>
            </w:r>
            <w:r w:rsidR="00637C12">
              <w:rPr>
                <w:noProof/>
                <w:webHidden/>
              </w:rPr>
              <w:fldChar w:fldCharType="end"/>
            </w:r>
          </w:hyperlink>
        </w:p>
        <w:p w14:paraId="706C205B" w14:textId="77777777" w:rsidR="00637C12" w:rsidRDefault="00000000">
          <w:pPr>
            <w:pStyle w:val="TOC1"/>
            <w:tabs>
              <w:tab w:val="right" w:leader="dot" w:pos="9350"/>
            </w:tabs>
            <w:rPr>
              <w:rFonts w:asciiTheme="minorHAnsi" w:eastAsiaTheme="minorEastAsia" w:hAnsiTheme="minorHAnsi"/>
              <w:noProof/>
              <w:sz w:val="22"/>
            </w:rPr>
          </w:pPr>
          <w:hyperlink w:anchor="_Toc138522384" w:history="1">
            <w:r w:rsidR="00637C12" w:rsidRPr="00073AE3">
              <w:rPr>
                <w:rStyle w:val="Hyperlink"/>
                <w:noProof/>
              </w:rPr>
              <w:t>References</w:t>
            </w:r>
            <w:r w:rsidR="00637C12">
              <w:rPr>
                <w:noProof/>
                <w:webHidden/>
              </w:rPr>
              <w:tab/>
            </w:r>
            <w:r w:rsidR="00637C12">
              <w:rPr>
                <w:noProof/>
                <w:webHidden/>
              </w:rPr>
              <w:fldChar w:fldCharType="begin"/>
            </w:r>
            <w:r w:rsidR="00637C12">
              <w:rPr>
                <w:noProof/>
                <w:webHidden/>
              </w:rPr>
              <w:instrText xml:space="preserve"> PAGEREF _Toc138522384 \h </w:instrText>
            </w:r>
            <w:r w:rsidR="00637C12">
              <w:rPr>
                <w:noProof/>
                <w:webHidden/>
              </w:rPr>
            </w:r>
            <w:r w:rsidR="00637C12">
              <w:rPr>
                <w:noProof/>
                <w:webHidden/>
              </w:rPr>
              <w:fldChar w:fldCharType="separate"/>
            </w:r>
            <w:r w:rsidR="00637C12">
              <w:rPr>
                <w:noProof/>
                <w:webHidden/>
              </w:rPr>
              <w:t>14</w:t>
            </w:r>
            <w:r w:rsidR="00637C12">
              <w:rPr>
                <w:noProof/>
                <w:webHidden/>
              </w:rPr>
              <w:fldChar w:fldCharType="end"/>
            </w:r>
          </w:hyperlink>
        </w:p>
        <w:p w14:paraId="7F222EE0" w14:textId="77777777" w:rsidR="00CA2982" w:rsidRPr="006720BD" w:rsidRDefault="00C82267" w:rsidP="00637C12">
          <w:pPr>
            <w:rPr>
              <w:color w:val="000000" w:themeColor="text1"/>
            </w:rPr>
          </w:pPr>
          <w:r w:rsidRPr="006720BD">
            <w:rPr>
              <w:color w:val="000000" w:themeColor="text1"/>
            </w:rPr>
            <w:fldChar w:fldCharType="end"/>
          </w:r>
        </w:p>
      </w:sdtContent>
    </w:sdt>
    <w:p w14:paraId="5D6D5643" w14:textId="77777777" w:rsidR="00CA2982" w:rsidRPr="006720BD" w:rsidRDefault="00CA2982" w:rsidP="00637C12">
      <w:pPr>
        <w:spacing w:after="0"/>
        <w:rPr>
          <w:b/>
          <w:color w:val="000000" w:themeColor="text1"/>
          <w:sz w:val="32"/>
        </w:rPr>
      </w:pPr>
    </w:p>
    <w:p w14:paraId="4693312A" w14:textId="77777777" w:rsidR="004056A9" w:rsidRPr="006720BD" w:rsidRDefault="00CA2982" w:rsidP="00637C12">
      <w:pPr>
        <w:pStyle w:val="Heading1"/>
      </w:pPr>
      <w:r w:rsidRPr="006720BD">
        <w:br w:type="page"/>
      </w:r>
      <w:bookmarkStart w:id="0" w:name="_Toc138522378"/>
      <w:r w:rsidR="004056A9" w:rsidRPr="006720BD">
        <w:lastRenderedPageBreak/>
        <w:t>Introduction</w:t>
      </w:r>
      <w:bookmarkEnd w:id="0"/>
    </w:p>
    <w:p w14:paraId="17D1F685" w14:textId="77777777" w:rsidR="004056A9" w:rsidRPr="006720BD"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Improvement of some skill set is required to prepare for higher education. The use of upgraded technology and the digital learning process can help a learner to find solutions of problems effectively. The study has covered the required skill set for becoming a team leader and a digital learner.  Being aware of the eligible platforms to receive learning materials is able to help a learner in making their digital learning journey smooth, which has been explained well in this study. In order to reflect the personal experience due to the process of adopting digital learning and the experience of the first assignment, the reflection model of </w:t>
      </w:r>
      <w:proofErr w:type="spellStart"/>
      <w:r w:rsidRPr="006720BD">
        <w:rPr>
          <w:color w:val="000000" w:themeColor="text1"/>
        </w:rPr>
        <w:t>Borton</w:t>
      </w:r>
      <w:proofErr w:type="spellEnd"/>
      <w:r w:rsidRPr="006720BD">
        <w:rPr>
          <w:color w:val="000000" w:themeColor="text1"/>
        </w:rPr>
        <w:t xml:space="preserve"> has been used. </w:t>
      </w:r>
    </w:p>
    <w:p w14:paraId="6CEB131F" w14:textId="77777777" w:rsidR="004056A9" w:rsidRPr="006720BD" w:rsidRDefault="00C7310E" w:rsidP="00637C12">
      <w:pPr>
        <w:pStyle w:val="Heading1"/>
      </w:pPr>
      <w:bookmarkStart w:id="1" w:name="_Toc138522379"/>
      <w:r>
        <w:t xml:space="preserve">Task 1: </w:t>
      </w:r>
      <w:r w:rsidR="004056A9" w:rsidRPr="006720BD">
        <w:t>Written Summary</w:t>
      </w:r>
      <w:bookmarkEnd w:id="1"/>
    </w:p>
    <w:p w14:paraId="11497F0E" w14:textId="77777777" w:rsidR="004056A9"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In order to prepare for higher education, students need to consider some important factors that are able to help effectively. Here </w:t>
      </w:r>
      <w:r w:rsidRPr="006720BD">
        <w:rPr>
          <w:color w:val="000000" w:themeColor="text1"/>
          <w:shd w:val="clear" w:color="auto" w:fill="FFFFFF"/>
        </w:rPr>
        <w:t xml:space="preserve">Rahmatullah </w:t>
      </w:r>
      <w:r w:rsidRPr="006720BD">
        <w:rPr>
          <w:rStyle w:val="Emphasis"/>
          <w:rFonts w:eastAsia="Arial"/>
          <w:color w:val="000000" w:themeColor="text1"/>
          <w:shd w:val="clear" w:color="auto" w:fill="FFFFFF"/>
        </w:rPr>
        <w:t>et al. </w:t>
      </w:r>
      <w:r w:rsidRPr="006720BD">
        <w:rPr>
          <w:color w:val="000000" w:themeColor="text1"/>
        </w:rPr>
        <w:t xml:space="preserve">(2022) opined, improvement of the self-learning ability </w:t>
      </w:r>
      <w:r w:rsidR="00375F62" w:rsidRPr="006720BD">
        <w:rPr>
          <w:color w:val="000000" w:themeColor="text1"/>
        </w:rPr>
        <w:t>could</w:t>
      </w:r>
      <w:r w:rsidRPr="006720BD">
        <w:rPr>
          <w:color w:val="000000" w:themeColor="text1"/>
        </w:rPr>
        <w:t xml:space="preserve"> help a learner to adopt various skills. Increases skills like, time management, and cognitive skills are able to help in independent learning which is beneficial for the higher education of students. On the other hand, </w:t>
      </w:r>
      <w:r w:rsidRPr="006720BD">
        <w:rPr>
          <w:color w:val="000000" w:themeColor="text1"/>
          <w:shd w:val="clear" w:color="auto" w:fill="FFFFFF"/>
        </w:rPr>
        <w:t>Chang </w:t>
      </w:r>
      <w:r w:rsidRPr="006720BD">
        <w:rPr>
          <w:rStyle w:val="Emphasis"/>
          <w:rFonts w:eastAsia="Arial"/>
          <w:color w:val="000000" w:themeColor="text1"/>
          <w:shd w:val="clear" w:color="auto" w:fill="FFFFFF"/>
        </w:rPr>
        <w:t>et al. </w:t>
      </w:r>
      <w:r w:rsidRPr="006720BD">
        <w:rPr>
          <w:color w:val="000000" w:themeColor="text1"/>
        </w:rPr>
        <w:t xml:space="preserve">(2019) mentioned, the flexibility of learning digitally is able to help in learning anytime anywhere. Higher education requires the dedication of learners in their studies with full concentration. </w:t>
      </w:r>
      <w:r w:rsidR="003830AC" w:rsidRPr="006720BD">
        <w:rPr>
          <w:color w:val="000000" w:themeColor="text1"/>
        </w:rPr>
        <w:t>Monitoring</w:t>
      </w:r>
      <w:r w:rsidRPr="006720BD">
        <w:rPr>
          <w:color w:val="000000" w:themeColor="text1"/>
        </w:rPr>
        <w:t xml:space="preserve"> the institutes that are providing preferred courses is able to help a learner to get motivated to better effort in their studies (</w:t>
      </w:r>
      <w:proofErr w:type="spellStart"/>
      <w:r w:rsidRPr="006720BD">
        <w:rPr>
          <w:color w:val="000000" w:themeColor="text1"/>
          <w:shd w:val="clear" w:color="auto" w:fill="FFFFFF"/>
        </w:rPr>
        <w:t>Almazova</w:t>
      </w:r>
      <w:proofErr w:type="spellEnd"/>
      <w:r w:rsidRPr="006720BD">
        <w:rPr>
          <w:color w:val="000000" w:themeColor="text1"/>
          <w:shd w:val="clear" w:color="auto" w:fill="FFFFFF"/>
        </w:rPr>
        <w:t> </w:t>
      </w:r>
      <w:r w:rsidRPr="006720BD">
        <w:rPr>
          <w:rStyle w:val="Emphasis"/>
          <w:rFonts w:eastAsia="Arial"/>
          <w:color w:val="000000" w:themeColor="text1"/>
          <w:shd w:val="clear" w:color="auto" w:fill="FFFFFF"/>
        </w:rPr>
        <w:t xml:space="preserve">et al. </w:t>
      </w:r>
      <w:r w:rsidRPr="006720BD">
        <w:rPr>
          <w:color w:val="000000" w:themeColor="text1"/>
          <w:shd w:val="clear" w:color="auto" w:fill="FFFFFF"/>
        </w:rPr>
        <w:t>2020</w:t>
      </w:r>
      <w:r w:rsidRPr="006720BD">
        <w:rPr>
          <w:color w:val="000000" w:themeColor="text1"/>
        </w:rPr>
        <w:t xml:space="preserve">). On the other hand, the connection with the teaching staff is able to help in getting learning resources </w:t>
      </w:r>
      <w:r w:rsidR="003830AC" w:rsidRPr="006720BD">
        <w:rPr>
          <w:color w:val="000000" w:themeColor="text1"/>
        </w:rPr>
        <w:t>timely, which</w:t>
      </w:r>
      <w:r w:rsidRPr="006720BD">
        <w:rPr>
          <w:color w:val="000000" w:themeColor="text1"/>
        </w:rPr>
        <w:t xml:space="preserve"> increases the in-depth knowledge of a subject. The core is an important factor to get admission into an educational institute. </w:t>
      </w:r>
    </w:p>
    <w:p w14:paraId="4B9BFA0D" w14:textId="77777777" w:rsidR="001C3DFF" w:rsidRPr="00D33073" w:rsidRDefault="001C3DFF" w:rsidP="00637C12">
      <w:pPr>
        <w:pStyle w:val="NormalWeb"/>
        <w:spacing w:before="0" w:beforeAutospacing="0" w:after="0" w:afterAutospacing="0" w:line="360" w:lineRule="auto"/>
        <w:jc w:val="center"/>
        <w:rPr>
          <w:color w:val="FF0000"/>
        </w:rPr>
      </w:pPr>
      <w:r w:rsidRPr="00D33073">
        <w:rPr>
          <w:noProof/>
          <w:color w:val="FF0000"/>
        </w:rPr>
        <w:lastRenderedPageBreak/>
        <w:drawing>
          <wp:inline distT="0" distB="0" distL="0" distR="0" wp14:anchorId="1F8B23D1" wp14:editId="37E9C04C">
            <wp:extent cx="5943600" cy="4240939"/>
            <wp:effectExtent l="38100" t="57150" r="114300" b="102461"/>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5943600" cy="42409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D4A6E1" w14:textId="77777777" w:rsidR="001C3DFF" w:rsidRPr="00DD7560" w:rsidRDefault="00C7310E" w:rsidP="00637C12">
      <w:pPr>
        <w:pStyle w:val="NormalWeb"/>
        <w:spacing w:before="0" w:beforeAutospacing="0" w:after="0" w:afterAutospacing="0" w:line="360" w:lineRule="auto"/>
        <w:jc w:val="center"/>
        <w:rPr>
          <w:b/>
        </w:rPr>
      </w:pPr>
      <w:r w:rsidRPr="00DD7560">
        <w:rPr>
          <w:b/>
        </w:rPr>
        <w:t>Figure 1</w:t>
      </w:r>
      <w:r w:rsidR="001C3DFF" w:rsidRPr="00DD7560">
        <w:rPr>
          <w:b/>
        </w:rPr>
        <w:t xml:space="preserve">: Factors influencing </w:t>
      </w:r>
      <w:r w:rsidR="00D33073" w:rsidRPr="00DD7560">
        <w:rPr>
          <w:b/>
        </w:rPr>
        <w:t>the</w:t>
      </w:r>
      <w:r w:rsidR="001C3DFF" w:rsidRPr="00DD7560">
        <w:rPr>
          <w:b/>
        </w:rPr>
        <w:t xml:space="preserve"> choice </w:t>
      </w:r>
      <w:r w:rsidR="00D33073" w:rsidRPr="00DD7560">
        <w:rPr>
          <w:b/>
        </w:rPr>
        <w:t>of</w:t>
      </w:r>
      <w:r w:rsidR="001C3DFF" w:rsidRPr="00DD7560">
        <w:rPr>
          <w:b/>
        </w:rPr>
        <w:t xml:space="preserve"> the students </w:t>
      </w:r>
      <w:r w:rsidR="00D33073" w:rsidRPr="00DD7560">
        <w:rPr>
          <w:b/>
        </w:rPr>
        <w:t>in terms of higher education</w:t>
      </w:r>
    </w:p>
    <w:p w14:paraId="2E12DDA1" w14:textId="77777777" w:rsidR="006E06D6" w:rsidRPr="00DD7560" w:rsidRDefault="006E06D6" w:rsidP="00637C12">
      <w:pPr>
        <w:pStyle w:val="NormalWeb"/>
        <w:spacing w:before="0" w:beforeAutospacing="0" w:after="0" w:afterAutospacing="0" w:line="360" w:lineRule="auto"/>
        <w:jc w:val="center"/>
      </w:pPr>
      <w:r w:rsidRPr="00DD7560">
        <w:t xml:space="preserve">(Source: </w:t>
      </w:r>
      <w:r w:rsidR="00032D24" w:rsidRPr="00DD7560">
        <w:rPr>
          <w:shd w:val="clear" w:color="auto" w:fill="FFFFFF"/>
        </w:rPr>
        <w:t xml:space="preserve">Rahmatullah </w:t>
      </w:r>
      <w:r w:rsidR="00032D24" w:rsidRPr="00DD7560">
        <w:rPr>
          <w:rStyle w:val="Emphasis"/>
          <w:rFonts w:eastAsia="Arial"/>
          <w:shd w:val="clear" w:color="auto" w:fill="FFFFFF"/>
        </w:rPr>
        <w:t>et al. </w:t>
      </w:r>
      <w:r w:rsidR="00032D24" w:rsidRPr="00DD7560">
        <w:t>2022</w:t>
      </w:r>
      <w:r w:rsidRPr="00DD7560">
        <w:t>)</w:t>
      </w:r>
    </w:p>
    <w:p w14:paraId="24CD45CD" w14:textId="77777777" w:rsidR="007C26F1" w:rsidRPr="00DD7560" w:rsidRDefault="007C26F1" w:rsidP="00637C12">
      <w:pPr>
        <w:pStyle w:val="NormalWeb"/>
        <w:spacing w:before="0" w:beforeAutospacing="0" w:after="0" w:afterAutospacing="0" w:line="360" w:lineRule="auto"/>
        <w:jc w:val="both"/>
      </w:pPr>
      <w:r w:rsidRPr="00DD7560">
        <w:t>Th</w:t>
      </w:r>
      <w:r w:rsidR="00362F12" w:rsidRPr="00DD7560">
        <w:t>e above-mentioned figure, fig. 1</w:t>
      </w:r>
      <w:r w:rsidRPr="00DD7560">
        <w:t xml:space="preserve"> suggested several factors that can influence the decision of the students that are preparing for higher studies. As stated by </w:t>
      </w:r>
      <w:r w:rsidRPr="00DD7560">
        <w:rPr>
          <w:shd w:val="clear" w:color="auto" w:fill="FFFFFF"/>
        </w:rPr>
        <w:t xml:space="preserve">Rahmatullah </w:t>
      </w:r>
      <w:r w:rsidRPr="00DD7560">
        <w:rPr>
          <w:rStyle w:val="Emphasis"/>
          <w:shd w:val="clear" w:color="auto" w:fill="FFFFFF"/>
        </w:rPr>
        <w:t>et al. </w:t>
      </w:r>
      <w:r w:rsidRPr="00DD7560">
        <w:t>(2022), these various factors like different academic factors, environment and other facilities, personal attributes, reference groups, and mostly socio-economic status influence the decision of a student who is preparing for higher studies</w:t>
      </w:r>
      <w:r w:rsidR="00AD5DA5" w:rsidRPr="00DD7560">
        <w:t xml:space="preserve"> (</w:t>
      </w:r>
      <w:proofErr w:type="spellStart"/>
      <w:r w:rsidR="00AD5DA5" w:rsidRPr="00DD7560">
        <w:rPr>
          <w:shd w:val="clear" w:color="auto" w:fill="FFFFFF"/>
        </w:rPr>
        <w:t>Guangul</w:t>
      </w:r>
      <w:proofErr w:type="spellEnd"/>
      <w:r w:rsidR="00AD5DA5" w:rsidRPr="00DD7560">
        <w:rPr>
          <w:shd w:val="clear" w:color="auto" w:fill="FFFFFF"/>
        </w:rPr>
        <w:t xml:space="preserve"> </w:t>
      </w:r>
      <w:r w:rsidR="00AD5DA5" w:rsidRPr="00DD7560">
        <w:rPr>
          <w:rStyle w:val="Emphasis"/>
          <w:rFonts w:eastAsia="Arial"/>
          <w:shd w:val="clear" w:color="auto" w:fill="FFFFFF"/>
        </w:rPr>
        <w:t xml:space="preserve">et al. </w:t>
      </w:r>
      <w:r w:rsidR="00AD5DA5" w:rsidRPr="00DD7560">
        <w:rPr>
          <w:shd w:val="clear" w:color="auto" w:fill="FFFFFF"/>
        </w:rPr>
        <w:t>2020</w:t>
      </w:r>
      <w:r w:rsidR="00AD5DA5" w:rsidRPr="00DD7560">
        <w:t>)</w:t>
      </w:r>
      <w:r w:rsidRPr="00DD7560">
        <w:t>. For instance, higher study costs a lot of money, if the student or the family of the student is not able to provide the cost of the course or living at the campus that can harm the progress of the higher study.</w:t>
      </w:r>
    </w:p>
    <w:p w14:paraId="71FB9AEB" w14:textId="77777777" w:rsidR="002970EF" w:rsidRDefault="002970EF" w:rsidP="00637C12">
      <w:pPr>
        <w:spacing w:after="0"/>
        <w:jc w:val="left"/>
        <w:rPr>
          <w:rFonts w:eastAsia="Arial" w:cs="Arial"/>
          <w:b/>
          <w:color w:val="000000" w:themeColor="text1"/>
          <w:sz w:val="28"/>
          <w:szCs w:val="40"/>
        </w:rPr>
      </w:pPr>
      <w:r>
        <w:br w:type="page"/>
      </w:r>
    </w:p>
    <w:p w14:paraId="5C731438" w14:textId="77777777" w:rsidR="004056A9" w:rsidRDefault="00C7310E" w:rsidP="00637C12">
      <w:pPr>
        <w:pStyle w:val="Heading1"/>
      </w:pPr>
      <w:bookmarkStart w:id="2" w:name="_Toc138522380"/>
      <w:r>
        <w:lastRenderedPageBreak/>
        <w:t xml:space="preserve">Task 2: </w:t>
      </w:r>
      <w:r w:rsidR="004056A9" w:rsidRPr="006720BD">
        <w:t>Mind Map</w:t>
      </w:r>
      <w:bookmarkEnd w:id="2"/>
    </w:p>
    <w:p w14:paraId="45DB8315" w14:textId="77777777" w:rsidR="002970EF" w:rsidRPr="00DD7560" w:rsidRDefault="002970EF" w:rsidP="00637C12">
      <w:pPr>
        <w:rPr>
          <w:b/>
        </w:rPr>
      </w:pPr>
      <w:r w:rsidRPr="00DD7560">
        <w:rPr>
          <w:b/>
        </w:rPr>
        <w:t>The characteristics of blended learning</w:t>
      </w:r>
    </w:p>
    <w:p w14:paraId="11409533" w14:textId="77777777" w:rsidR="002970EF" w:rsidRPr="00DD7560" w:rsidRDefault="002970EF" w:rsidP="00637C12">
      <w:r w:rsidRPr="00DD7560">
        <w:rPr>
          <w:b/>
          <w:i/>
        </w:rPr>
        <w:t>Face-to-face learning:</w:t>
      </w:r>
      <w:r w:rsidRPr="00DD7560">
        <w:t xml:space="preserve"> It is highly suggested that a part of the whole learning should be face-to-face. According to </w:t>
      </w:r>
      <w:r w:rsidRPr="00DD7560">
        <w:rPr>
          <w:shd w:val="clear" w:color="auto" w:fill="FFFFFF"/>
        </w:rPr>
        <w:t>Powell </w:t>
      </w:r>
      <w:r w:rsidRPr="00DD7560">
        <w:rPr>
          <w:rStyle w:val="Emphasis"/>
          <w:rFonts w:eastAsia="Arial"/>
          <w:shd w:val="clear" w:color="auto" w:fill="FFFFFF"/>
        </w:rPr>
        <w:t>et al. </w:t>
      </w:r>
      <w:r w:rsidRPr="00DD7560">
        <w:t xml:space="preserve">(2021), it was a proper building with desks and books, but during digital learning, it can at least be on the Zoom call or another application. </w:t>
      </w:r>
    </w:p>
    <w:p w14:paraId="75A86D76" w14:textId="77777777" w:rsidR="002970EF" w:rsidRPr="00DD7560" w:rsidRDefault="002970EF" w:rsidP="00637C12">
      <w:r w:rsidRPr="00DD7560">
        <w:rPr>
          <w:b/>
          <w:i/>
        </w:rPr>
        <w:t>Digital learning:</w:t>
      </w:r>
      <w:r w:rsidRPr="00DD7560">
        <w:t xml:space="preserve"> Several online channels are there to serve the purpose of digital learning and it is helpful for so many students (</w:t>
      </w:r>
      <w:r w:rsidRPr="00DD7560">
        <w:rPr>
          <w:shd w:val="clear" w:color="auto" w:fill="FFFFFF"/>
        </w:rPr>
        <w:t>Rahmatullah </w:t>
      </w:r>
      <w:r w:rsidRPr="00DD7560">
        <w:rPr>
          <w:rStyle w:val="Emphasis"/>
          <w:rFonts w:eastAsia="Arial"/>
          <w:shd w:val="clear" w:color="auto" w:fill="FFFFFF"/>
        </w:rPr>
        <w:t>et al. </w:t>
      </w:r>
      <w:r w:rsidRPr="00DD7560">
        <w:rPr>
          <w:shd w:val="clear" w:color="auto" w:fill="FFFFFF"/>
        </w:rPr>
        <w:t>2022</w:t>
      </w:r>
      <w:r w:rsidRPr="00DD7560">
        <w:t>).</w:t>
      </w:r>
    </w:p>
    <w:p w14:paraId="597C40F3" w14:textId="77777777" w:rsidR="002970EF" w:rsidRPr="00DD7560" w:rsidRDefault="002970EF" w:rsidP="00637C12">
      <w:r w:rsidRPr="00DD7560">
        <w:rPr>
          <w:b/>
          <w:i/>
        </w:rPr>
        <w:t>Allowing the students to control everything about their learning:</w:t>
      </w:r>
      <w:r w:rsidRPr="00DD7560">
        <w:rPr>
          <w:b/>
        </w:rPr>
        <w:t xml:space="preserve"> </w:t>
      </w:r>
      <w:r w:rsidRPr="00DD7560">
        <w:t xml:space="preserve">In this context, </w:t>
      </w:r>
      <w:r w:rsidRPr="00DD7560">
        <w:rPr>
          <w:shd w:val="clear" w:color="auto" w:fill="FFFFFF"/>
        </w:rPr>
        <w:t>Nygren </w:t>
      </w:r>
      <w:r w:rsidRPr="00DD7560">
        <w:rPr>
          <w:rStyle w:val="Emphasis"/>
          <w:rFonts w:eastAsia="Arial"/>
          <w:shd w:val="clear" w:color="auto" w:fill="FFFFFF"/>
        </w:rPr>
        <w:t>et al. </w:t>
      </w:r>
      <w:r w:rsidRPr="00DD7560">
        <w:t xml:space="preserve">(2019) mentioned, the partial control of the learning time, place, pace, or the way should have in the hand of the students, as, at the end of the day, it is the students who are going to learn. </w:t>
      </w:r>
    </w:p>
    <w:p w14:paraId="0ED49880" w14:textId="77777777" w:rsidR="002970EF" w:rsidRPr="00DD7560" w:rsidRDefault="002970EF" w:rsidP="00637C12">
      <w:r w:rsidRPr="00DD7560">
        <w:rPr>
          <w:b/>
          <w:i/>
        </w:rPr>
        <w:t>An integrated model of online and face-to-face learning:</w:t>
      </w:r>
      <w:r w:rsidRPr="00DD7560">
        <w:t xml:space="preserve"> As the students can have both the facility, online and face-to-face, they should get the advantages of it. As opined by </w:t>
      </w:r>
      <w:proofErr w:type="spellStart"/>
      <w:r w:rsidRPr="00DD7560">
        <w:rPr>
          <w:shd w:val="clear" w:color="auto" w:fill="FFFFFF"/>
        </w:rPr>
        <w:t>Castañeda</w:t>
      </w:r>
      <w:proofErr w:type="spellEnd"/>
      <w:r w:rsidRPr="00DD7560">
        <w:t xml:space="preserve"> </w:t>
      </w:r>
      <w:r w:rsidRPr="00DD7560">
        <w:rPr>
          <w:rStyle w:val="Emphasis"/>
          <w:rFonts w:eastAsia="Arial"/>
        </w:rPr>
        <w:t>et al. </w:t>
      </w:r>
      <w:r w:rsidRPr="00DD7560">
        <w:t>(2022), the learning model should be a perfect alignment of these two processes.</w:t>
      </w:r>
    </w:p>
    <w:p w14:paraId="0CEB2166" w14:textId="77777777" w:rsidR="009C766F" w:rsidRPr="006720BD" w:rsidRDefault="006720BD" w:rsidP="00637C12">
      <w:pPr>
        <w:pStyle w:val="NormalWeb"/>
        <w:spacing w:before="0" w:beforeAutospacing="0" w:after="0" w:afterAutospacing="0" w:line="360" w:lineRule="auto"/>
        <w:jc w:val="center"/>
        <w:rPr>
          <w:color w:val="000000" w:themeColor="text1"/>
        </w:rPr>
      </w:pPr>
      <w:r>
        <w:rPr>
          <w:noProof/>
          <w:color w:val="000000" w:themeColor="text1"/>
        </w:rPr>
        <w:drawing>
          <wp:inline distT="0" distB="0" distL="0" distR="0" wp14:anchorId="1D83065E" wp14:editId="4698070F">
            <wp:extent cx="5207240" cy="3524250"/>
            <wp:effectExtent l="76200" t="76200" r="107950" b="1143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219232" cy="35323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6CF0B1" w14:textId="77777777" w:rsidR="009C766F" w:rsidRDefault="007433A4" w:rsidP="00637C12">
      <w:pPr>
        <w:pStyle w:val="NormalWeb"/>
        <w:spacing w:before="0" w:beforeAutospacing="0" w:after="0" w:afterAutospacing="0" w:line="360" w:lineRule="auto"/>
        <w:jc w:val="center"/>
        <w:rPr>
          <w:b/>
          <w:color w:val="000000" w:themeColor="text1"/>
        </w:rPr>
      </w:pPr>
      <w:r>
        <w:rPr>
          <w:b/>
          <w:color w:val="000000" w:themeColor="text1"/>
        </w:rPr>
        <w:t>Figure 2</w:t>
      </w:r>
      <w:r w:rsidR="009C766F" w:rsidRPr="006720BD">
        <w:rPr>
          <w:b/>
          <w:color w:val="000000" w:themeColor="text1"/>
        </w:rPr>
        <w:t>: Mind Map</w:t>
      </w:r>
    </w:p>
    <w:p w14:paraId="755A7756" w14:textId="77777777" w:rsidR="002F479A" w:rsidRPr="00DD7560" w:rsidRDefault="002F479A" w:rsidP="00637C12">
      <w:pPr>
        <w:pStyle w:val="NormalWeb"/>
        <w:spacing w:before="0" w:beforeAutospacing="0" w:after="0" w:afterAutospacing="0" w:line="360" w:lineRule="auto"/>
        <w:jc w:val="both"/>
        <w:rPr>
          <w:b/>
        </w:rPr>
      </w:pPr>
      <w:r w:rsidRPr="00DD7560">
        <w:rPr>
          <w:b/>
        </w:rPr>
        <w:lastRenderedPageBreak/>
        <w:t>Specific skills and tools for becoming a digital learner</w:t>
      </w:r>
    </w:p>
    <w:p w14:paraId="2AA1118F" w14:textId="77777777" w:rsidR="00CD5175" w:rsidRPr="00DD7560" w:rsidRDefault="00CD5175" w:rsidP="00637C12">
      <w:pPr>
        <w:pStyle w:val="NormalWeb"/>
        <w:spacing w:before="0" w:beforeAutospacing="0" w:after="0" w:afterAutospacing="0" w:line="360" w:lineRule="auto"/>
        <w:jc w:val="both"/>
      </w:pPr>
      <w:r w:rsidRPr="00DD7560">
        <w:t xml:space="preserve">The students must have a few skills in order to become digital learners, such as using the keyboard effectively, understanding the fundamentals of the computer, utilizing the proper tools and technologies available, understanding the database and spreadsheet, utilizing word processing, ability to create a presentation, creating multimedia content effectively. </w:t>
      </w:r>
      <w:r w:rsidR="00AD5DA5" w:rsidRPr="00DD7560">
        <w:t xml:space="preserve">According to </w:t>
      </w:r>
      <w:proofErr w:type="spellStart"/>
      <w:r w:rsidR="00AD5DA5" w:rsidRPr="00DD7560">
        <w:rPr>
          <w:shd w:val="clear" w:color="auto" w:fill="FFFFFF"/>
        </w:rPr>
        <w:t>Sudibjo</w:t>
      </w:r>
      <w:proofErr w:type="spellEnd"/>
      <w:r w:rsidR="00AD5DA5" w:rsidRPr="00DD7560">
        <w:rPr>
          <w:shd w:val="clear" w:color="auto" w:fill="FFFFFF"/>
        </w:rPr>
        <w:t> </w:t>
      </w:r>
      <w:r w:rsidR="00AD5DA5" w:rsidRPr="00DD7560">
        <w:rPr>
          <w:rStyle w:val="Emphasis"/>
          <w:rFonts w:eastAsia="Arial"/>
          <w:shd w:val="clear" w:color="auto" w:fill="FFFFFF"/>
        </w:rPr>
        <w:t>et al. </w:t>
      </w:r>
      <w:r w:rsidR="00AD5DA5" w:rsidRPr="00DD7560">
        <w:t>(2019), a</w:t>
      </w:r>
      <w:r w:rsidRPr="00DD7560">
        <w:t>part from the ability to use and create visual mapping, spreadsheets, and advanced and algorithmic thinking, understanding the basic proce</w:t>
      </w:r>
      <w:r w:rsidR="002970EF" w:rsidRPr="00DD7560">
        <w:t>sses of coding is also crucial (</w:t>
      </w:r>
      <w:proofErr w:type="spellStart"/>
      <w:r w:rsidR="002970EF" w:rsidRPr="00DD7560">
        <w:rPr>
          <w:shd w:val="clear" w:color="auto" w:fill="FFFFFF"/>
        </w:rPr>
        <w:t>Supiarza</w:t>
      </w:r>
      <w:proofErr w:type="spellEnd"/>
      <w:r w:rsidR="002970EF" w:rsidRPr="00DD7560">
        <w:rPr>
          <w:shd w:val="clear" w:color="auto" w:fill="FFFFFF"/>
        </w:rPr>
        <w:t xml:space="preserve"> and </w:t>
      </w:r>
      <w:proofErr w:type="spellStart"/>
      <w:r w:rsidR="002970EF" w:rsidRPr="00DD7560">
        <w:rPr>
          <w:shd w:val="clear" w:color="auto" w:fill="FFFFFF"/>
        </w:rPr>
        <w:t>Sarbeni</w:t>
      </w:r>
      <w:proofErr w:type="spellEnd"/>
      <w:r w:rsidR="002970EF" w:rsidRPr="00DD7560">
        <w:rPr>
          <w:shd w:val="clear" w:color="auto" w:fill="FFFFFF"/>
        </w:rPr>
        <w:t>, 2021</w:t>
      </w:r>
      <w:r w:rsidR="002970EF" w:rsidRPr="00DD7560">
        <w:t>).</w:t>
      </w:r>
      <w:r w:rsidRPr="00DD7560">
        <w:t xml:space="preserve"> </w:t>
      </w:r>
      <w:r w:rsidR="002970EF" w:rsidRPr="00DD7560">
        <w:t>T</w:t>
      </w:r>
      <w:r w:rsidRPr="00DD7560">
        <w:t xml:space="preserve">he most important thing to keep in mind is being safe while using the internet and avoiding </w:t>
      </w:r>
      <w:r w:rsidR="00AD5DA5" w:rsidRPr="00DD7560">
        <w:t>cybercrime</w:t>
      </w:r>
      <w:r w:rsidRPr="00DD7560">
        <w:t>.</w:t>
      </w:r>
      <w:r w:rsidR="00AD5DA5" w:rsidRPr="00DD7560">
        <w:t xml:space="preserve"> </w:t>
      </w:r>
    </w:p>
    <w:p w14:paraId="4E5D5777" w14:textId="77777777" w:rsidR="00FB774A" w:rsidRDefault="00E360FA" w:rsidP="00FB774A">
      <w:pPr>
        <w:pStyle w:val="Heading1"/>
      </w:pPr>
      <w:bookmarkStart w:id="3" w:name="_Toc138522381"/>
      <w:bookmarkStart w:id="4" w:name="_Task_3:_Video"/>
      <w:bookmarkEnd w:id="4"/>
      <w:r>
        <w:t xml:space="preserve">Task 3: </w:t>
      </w:r>
      <w:r w:rsidR="004056A9" w:rsidRPr="006720BD">
        <w:t>Video Presentation</w:t>
      </w:r>
      <w:bookmarkStart w:id="5" w:name="_Toc138522382"/>
      <w:bookmarkEnd w:id="3"/>
    </w:p>
    <w:p w14:paraId="5C06EDF8" w14:textId="1281AEAC" w:rsidR="00FB774A" w:rsidRPr="001815C9" w:rsidRDefault="001815C9" w:rsidP="00FB774A">
      <w:pPr>
        <w:rPr>
          <w:vertAlign w:val="subscript"/>
        </w:rPr>
      </w:pPr>
      <w:r w:rsidRPr="001815C9">
        <w:rPr>
          <w:vertAlign w:val="subscript"/>
        </w:rPr>
        <w:fldChar w:fldCharType="begin"/>
      </w:r>
      <w:r w:rsidRPr="001815C9">
        <w:rPr>
          <w:vertAlign w:val="subscript"/>
        </w:rPr>
        <w:instrText xml:space="preserve"> HYPERLINK "https://uowtsd-my.sharepoint.com/:p:/r/personal/2229464_student_uwtsd_ac_uk/Documents/PE-41020_PPT%20(1)%20-%20main.pptx?d=wc579d9bb7ebd47e9b8492f85eadd8a0f&amp;csf=1&amp;web=1&amp;e=ka8jrm&amp;nav=eyJzSWQiOjI1NiwiY0lkIjowfQ" </w:instrText>
      </w:r>
      <w:r w:rsidRPr="001815C9">
        <w:rPr>
          <w:vertAlign w:val="subscript"/>
        </w:rPr>
      </w:r>
      <w:r w:rsidRPr="001815C9">
        <w:rPr>
          <w:vertAlign w:val="subscript"/>
        </w:rPr>
        <w:fldChar w:fldCharType="separate"/>
      </w:r>
      <w:r w:rsidRPr="001815C9">
        <w:rPr>
          <w:rStyle w:val="Hyperlink"/>
          <w:vertAlign w:val="subscript"/>
        </w:rPr>
        <w:t>https://uowtsd-my.sharepoint.com/:p:/r/personal/2229464_student_uwtsd_ac_uk/Documents/PE-41020_PPT%20(1)%20-%20main.pptx?d=wc579d9bb7ebd47e9b8492f85eadd8a0f&amp;csf=1&amp;web=1&amp;e=ka8jrm&amp;nav=eyJzSWQiOjI1NiwiY0lkIjowfQ</w:t>
      </w:r>
      <w:r w:rsidRPr="001815C9">
        <w:rPr>
          <w:vertAlign w:val="subscript"/>
        </w:rPr>
        <w:fldChar w:fldCharType="end"/>
      </w:r>
    </w:p>
    <w:p w14:paraId="4DC9D818" w14:textId="79F886EE" w:rsidR="004056A9" w:rsidRPr="00FB774A" w:rsidRDefault="00E360FA" w:rsidP="00FB774A">
      <w:pPr>
        <w:pStyle w:val="Heading1"/>
      </w:pPr>
      <w:r>
        <w:t>Ta</w:t>
      </w:r>
      <w:r w:rsidR="00FB774A">
        <w:t>s</w:t>
      </w:r>
      <w:r>
        <w:t xml:space="preserve">k 4: </w:t>
      </w:r>
      <w:r w:rsidR="004056A9" w:rsidRPr="006720BD">
        <w:t>Reflection</w:t>
      </w:r>
      <w:bookmarkEnd w:id="5"/>
    </w:p>
    <w:p w14:paraId="5373E5D6" w14:textId="77777777" w:rsidR="004056A9" w:rsidRPr="006720BD"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The reflection framework of </w:t>
      </w:r>
      <w:proofErr w:type="spellStart"/>
      <w:r w:rsidRPr="006720BD">
        <w:rPr>
          <w:color w:val="000000" w:themeColor="text1"/>
        </w:rPr>
        <w:t>Borton</w:t>
      </w:r>
      <w:proofErr w:type="spellEnd"/>
      <w:r w:rsidRPr="006720BD">
        <w:rPr>
          <w:color w:val="000000" w:themeColor="text1"/>
        </w:rPr>
        <w:t xml:space="preserve"> is an easy and </w:t>
      </w:r>
      <w:r w:rsidR="003830AC" w:rsidRPr="006720BD">
        <w:rPr>
          <w:color w:val="000000" w:themeColor="text1"/>
        </w:rPr>
        <w:t>straightforward</w:t>
      </w:r>
      <w:r w:rsidRPr="006720BD">
        <w:rPr>
          <w:color w:val="000000" w:themeColor="text1"/>
        </w:rPr>
        <w:t xml:space="preserve"> reflective framework. As stated by </w:t>
      </w:r>
      <w:r w:rsidRPr="006720BD">
        <w:rPr>
          <w:color w:val="000000" w:themeColor="text1"/>
          <w:shd w:val="clear" w:color="auto" w:fill="FFFFFF"/>
        </w:rPr>
        <w:t>Ingham-Broomfield </w:t>
      </w:r>
      <w:r w:rsidRPr="006720BD">
        <w:rPr>
          <w:color w:val="000000" w:themeColor="text1"/>
        </w:rPr>
        <w:t xml:space="preserve">(2021) reflection model of </w:t>
      </w:r>
      <w:proofErr w:type="spellStart"/>
      <w:r w:rsidRPr="006720BD">
        <w:rPr>
          <w:color w:val="000000" w:themeColor="text1"/>
        </w:rPr>
        <w:t>Borton</w:t>
      </w:r>
      <w:proofErr w:type="spellEnd"/>
      <w:r w:rsidRPr="006720BD">
        <w:rPr>
          <w:color w:val="000000" w:themeColor="text1"/>
        </w:rPr>
        <w:t xml:space="preserve"> helps in building knowledge and understanding of the teaching and learning experiences. </w:t>
      </w:r>
      <w:proofErr w:type="spellStart"/>
      <w:r w:rsidRPr="006720BD">
        <w:rPr>
          <w:color w:val="000000" w:themeColor="text1"/>
        </w:rPr>
        <w:t>Borton</w:t>
      </w:r>
      <w:proofErr w:type="spellEnd"/>
      <w:r w:rsidRPr="006720BD">
        <w:rPr>
          <w:color w:val="000000" w:themeColor="text1"/>
        </w:rPr>
        <w:t xml:space="preserve"> describes his reflect model as a fluid process where no part of it can exclude another. This reflection model has three components through which understanding the learning experience has become easier. </w:t>
      </w:r>
    </w:p>
    <w:p w14:paraId="204529C5" w14:textId="77777777" w:rsidR="004056A9" w:rsidRPr="006720BD" w:rsidRDefault="004056A9" w:rsidP="00637C12">
      <w:pPr>
        <w:pStyle w:val="NormalWeb"/>
        <w:spacing w:before="0" w:beforeAutospacing="0" w:after="0" w:afterAutospacing="0" w:line="360" w:lineRule="auto"/>
        <w:jc w:val="both"/>
        <w:rPr>
          <w:b/>
          <w:color w:val="000000" w:themeColor="text1"/>
        </w:rPr>
      </w:pPr>
      <w:r w:rsidRPr="006720BD">
        <w:rPr>
          <w:b/>
          <w:color w:val="000000" w:themeColor="text1"/>
        </w:rPr>
        <w:t>What</w:t>
      </w:r>
    </w:p>
    <w:p w14:paraId="18603B0B" w14:textId="5DBE7845" w:rsidR="004056A9" w:rsidRPr="006720BD"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Starting the university was a big step for me and I was excited to embark on this new journey. However,</w:t>
      </w:r>
      <w:r w:rsidR="00C733F5">
        <w:rPr>
          <w:color w:val="FF0000"/>
        </w:rPr>
        <w:t xml:space="preserve"> </w:t>
      </w:r>
      <w:r w:rsidR="00C733F5" w:rsidRPr="00DD7560">
        <w:t>when I started my course at UWTSD,</w:t>
      </w:r>
      <w:r w:rsidRPr="00DD7560">
        <w:t xml:space="preserve"> the </w:t>
      </w:r>
      <w:r w:rsidR="00C733F5" w:rsidRPr="00DD7560">
        <w:t xml:space="preserve">sudden </w:t>
      </w:r>
      <w:r w:rsidRPr="00DD7560">
        <w:t xml:space="preserve">shift to online learning was </w:t>
      </w:r>
      <w:r w:rsidR="00DD7560" w:rsidRPr="00DD7560">
        <w:t xml:space="preserve">a </w:t>
      </w:r>
      <w:r w:rsidRPr="00DD7560">
        <w:t>little challenging initially,</w:t>
      </w:r>
      <w:r w:rsidRPr="006720BD">
        <w:rPr>
          <w:color w:val="000000" w:themeColor="text1"/>
        </w:rPr>
        <w:t xml:space="preserve"> as I had to navigate new approaches in technologies. I also have to adopt the flexibility of learning in different environments. After the successful admission and the transmission of the learning in the online mode, I started working on my first </w:t>
      </w:r>
      <w:r w:rsidR="003830AC" w:rsidRPr="006720BD">
        <w:rPr>
          <w:color w:val="000000" w:themeColor="text1"/>
        </w:rPr>
        <w:t>assignment, which</w:t>
      </w:r>
      <w:r w:rsidRPr="006720BD">
        <w:rPr>
          <w:color w:val="000000" w:themeColor="text1"/>
        </w:rPr>
        <w:t xml:space="preserve"> was also exciting. Additionally, the process of writing my first assignment was intimidating, as I was unsure about the expectations and standards for academic writing.</w:t>
      </w:r>
    </w:p>
    <w:p w14:paraId="3EC5CB9F" w14:textId="77777777" w:rsidR="004056A9" w:rsidRPr="006720BD" w:rsidRDefault="004056A9" w:rsidP="00637C12">
      <w:pPr>
        <w:pStyle w:val="NormalWeb"/>
        <w:spacing w:before="0" w:beforeAutospacing="0" w:after="0" w:afterAutospacing="0" w:line="360" w:lineRule="auto"/>
        <w:jc w:val="both"/>
        <w:rPr>
          <w:b/>
          <w:color w:val="000000" w:themeColor="text1"/>
        </w:rPr>
      </w:pPr>
      <w:r w:rsidRPr="006720BD">
        <w:rPr>
          <w:b/>
          <w:color w:val="000000" w:themeColor="text1"/>
        </w:rPr>
        <w:t>So what?</w:t>
      </w:r>
    </w:p>
    <w:p w14:paraId="45215632" w14:textId="51755AD2" w:rsidR="004056A9" w:rsidRPr="006720BD"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lastRenderedPageBreak/>
        <w:t xml:space="preserve">Reflecting on my experiences, I was initially stressed regarding the changes in the learning environment but now it is different. I realize that the shift to online learning was not as difficult as I anticipated. </w:t>
      </w:r>
      <w:r w:rsidR="00027659" w:rsidRPr="00DD7560">
        <w:t>In t</w:t>
      </w:r>
      <w:r w:rsidRPr="00DD7560">
        <w:t xml:space="preserve">he university, where I took part into </w:t>
      </w:r>
      <w:r w:rsidR="00027659" w:rsidRPr="00DD7560">
        <w:t xml:space="preserve">my learning course, was </w:t>
      </w:r>
      <w:r w:rsidRPr="00DD7560">
        <w:t>also a great source of learning</w:t>
      </w:r>
      <w:r w:rsidR="00826282" w:rsidRPr="00DD7560">
        <w:t>. I lea</w:t>
      </w:r>
      <w:r w:rsidR="00DD7560" w:rsidRPr="00DD7560">
        <w:t>r</w:t>
      </w:r>
      <w:r w:rsidR="00826282" w:rsidRPr="00DD7560">
        <w:t>ned</w:t>
      </w:r>
      <w:r w:rsidRPr="00DD7560">
        <w:t xml:space="preserve"> various things</w:t>
      </w:r>
      <w:r w:rsidR="00826282" w:rsidRPr="00DD7560">
        <w:t xml:space="preserve"> there,</w:t>
      </w:r>
      <w:r w:rsidRPr="00DD7560">
        <w:t xml:space="preserve"> as </w:t>
      </w:r>
      <w:r w:rsidR="00826282" w:rsidRPr="00DD7560">
        <w:t xml:space="preserve">well as </w:t>
      </w:r>
      <w:r w:rsidRPr="00DD7560">
        <w:t xml:space="preserve">the teaching staffs </w:t>
      </w:r>
      <w:r w:rsidR="00826282" w:rsidRPr="00DD7560">
        <w:t>are so</w:t>
      </w:r>
      <w:r w:rsidRPr="00DD7560">
        <w:t xml:space="preserve"> </w:t>
      </w:r>
      <w:r w:rsidR="00826282" w:rsidRPr="00DD7560">
        <w:t>helpful and dedicated here, a</w:t>
      </w:r>
      <w:r w:rsidR="00AB5025" w:rsidRPr="00DD7560">
        <w:t xml:space="preserve">nd they have always supported me in every possible </w:t>
      </w:r>
      <w:r w:rsidR="00DD7560" w:rsidRPr="00DD7560">
        <w:t>way even though most of it was happening through Teams</w:t>
      </w:r>
      <w:r w:rsidR="00AB5025" w:rsidRPr="00AB5025">
        <w:rPr>
          <w:color w:val="FF0000"/>
        </w:rPr>
        <w:t>.</w:t>
      </w:r>
      <w:r w:rsidR="00AB5025">
        <w:rPr>
          <w:color w:val="000000" w:themeColor="text1"/>
        </w:rPr>
        <w:t xml:space="preserve"> </w:t>
      </w:r>
      <w:r w:rsidRPr="006720BD">
        <w:rPr>
          <w:color w:val="000000" w:themeColor="text1"/>
        </w:rPr>
        <w:t xml:space="preserve">With the support of my professors and classmates, I was able to learn how to use online learning tools effectively and engage in virtual discussions. </w:t>
      </w:r>
    </w:p>
    <w:p w14:paraId="2AF4A84A" w14:textId="77777777" w:rsidR="004056A9" w:rsidRPr="006720BD" w:rsidRDefault="004056A9" w:rsidP="00637C12">
      <w:pPr>
        <w:pStyle w:val="NormalWeb"/>
        <w:spacing w:before="0" w:beforeAutospacing="0" w:after="0" w:afterAutospacing="0" w:line="360" w:lineRule="auto"/>
        <w:jc w:val="both"/>
        <w:rPr>
          <w:b/>
          <w:color w:val="000000" w:themeColor="text1"/>
        </w:rPr>
      </w:pPr>
      <w:r w:rsidRPr="006720BD">
        <w:rPr>
          <w:b/>
          <w:color w:val="000000" w:themeColor="text1"/>
        </w:rPr>
        <w:t>Now what?</w:t>
      </w:r>
    </w:p>
    <w:p w14:paraId="06E8D67C" w14:textId="77777777" w:rsidR="007A688B" w:rsidRPr="00593058"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Digital learning has increased the opinion of great learning as one can access it any time they </w:t>
      </w:r>
      <w:r w:rsidRPr="00DD7560">
        <w:t>want (</w:t>
      </w:r>
      <w:proofErr w:type="spellStart"/>
      <w:r w:rsidRPr="00DD7560">
        <w:rPr>
          <w:shd w:val="clear" w:color="auto" w:fill="FFFFFF"/>
        </w:rPr>
        <w:t>Weidmann</w:t>
      </w:r>
      <w:proofErr w:type="spellEnd"/>
      <w:r w:rsidRPr="00DD7560">
        <w:rPr>
          <w:shd w:val="clear" w:color="auto" w:fill="FFFFFF"/>
        </w:rPr>
        <w:t> and Deming, 2020</w:t>
      </w:r>
      <w:r w:rsidRPr="00DD7560">
        <w:t xml:space="preserve">). </w:t>
      </w:r>
      <w:r w:rsidR="007A688B" w:rsidRPr="00DD7560">
        <w:t xml:space="preserve">This journey has taught me the joy of learning together, especially when the supporting characters are helpful. Different social media and using different supporting tools have been game changers for me. According to the thoughts of Pinto and </w:t>
      </w:r>
      <w:proofErr w:type="spellStart"/>
      <w:r w:rsidR="007A688B" w:rsidRPr="00DD7560">
        <w:t>Leite</w:t>
      </w:r>
      <w:proofErr w:type="spellEnd"/>
      <w:r w:rsidR="007A688B" w:rsidRPr="00DD7560">
        <w:t xml:space="preserve"> (2020), “Internet based digital technologies, such as Web 2.0 tools or social media tools have been game changers, mainly because they simultaneously support students in their everyday social lives”. This helped me to become more flexible and continue learning even beyond the walls of the classroom.</w:t>
      </w:r>
    </w:p>
    <w:p w14:paraId="2D78FDFB" w14:textId="77777777" w:rsidR="004056A9" w:rsidRPr="006720BD" w:rsidRDefault="004056A9" w:rsidP="00637C12">
      <w:pPr>
        <w:pStyle w:val="Heading1"/>
      </w:pPr>
      <w:bookmarkStart w:id="6" w:name="_Toc138522383"/>
      <w:r w:rsidRPr="006720BD">
        <w:t>Conclusion</w:t>
      </w:r>
      <w:bookmarkEnd w:id="6"/>
    </w:p>
    <w:p w14:paraId="15B46319" w14:textId="77777777" w:rsidR="00CA2982" w:rsidRPr="006720BD"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The study has covered the details of learning in digital media and the way it can help in higher education. Learning Agility helps a learner to score more and quickly in new situations than others which has been explained well in this study. The use of the skills in order to become a team player has been explained well in this study. Digital learning is an effective process of increasing knowledge of a subject by maintaining dedication and concentration. The reflection framework of </w:t>
      </w:r>
      <w:proofErr w:type="spellStart"/>
      <w:r w:rsidRPr="006720BD">
        <w:rPr>
          <w:color w:val="000000" w:themeColor="text1"/>
        </w:rPr>
        <w:t>Borton</w:t>
      </w:r>
      <w:proofErr w:type="spellEnd"/>
      <w:r w:rsidRPr="006720BD">
        <w:rPr>
          <w:color w:val="000000" w:themeColor="text1"/>
        </w:rPr>
        <w:t xml:space="preserve"> has been used to reflect the </w:t>
      </w:r>
      <w:r w:rsidR="00B723C4" w:rsidRPr="006720BD">
        <w:rPr>
          <w:color w:val="000000" w:themeColor="text1"/>
        </w:rPr>
        <w:t>learning</w:t>
      </w:r>
      <w:r w:rsidRPr="006720BD">
        <w:rPr>
          <w:color w:val="000000" w:themeColor="text1"/>
        </w:rPr>
        <w:t xml:space="preserve"> and experiences. In order to become an effective digital learner some skills </w:t>
      </w:r>
      <w:r w:rsidR="00B723C4" w:rsidRPr="006720BD">
        <w:rPr>
          <w:color w:val="000000" w:themeColor="text1"/>
        </w:rPr>
        <w:t>s</w:t>
      </w:r>
      <w:r w:rsidRPr="006720BD">
        <w:rPr>
          <w:color w:val="000000" w:themeColor="text1"/>
        </w:rPr>
        <w:t>ets are important which is important to consider. </w:t>
      </w:r>
    </w:p>
    <w:p w14:paraId="444A728D" w14:textId="77777777" w:rsidR="00CA2982" w:rsidRPr="006720BD" w:rsidRDefault="00CA2982" w:rsidP="00637C12">
      <w:pPr>
        <w:spacing w:after="0"/>
        <w:jc w:val="left"/>
        <w:rPr>
          <w:rFonts w:eastAsia="Times New Roman" w:cs="Times New Roman"/>
          <w:color w:val="000000" w:themeColor="text1"/>
          <w:szCs w:val="24"/>
        </w:rPr>
      </w:pPr>
      <w:r w:rsidRPr="006720BD">
        <w:rPr>
          <w:color w:val="000000" w:themeColor="text1"/>
        </w:rPr>
        <w:br w:type="page"/>
      </w:r>
    </w:p>
    <w:p w14:paraId="77195519" w14:textId="77777777" w:rsidR="001F0805" w:rsidRPr="006720BD" w:rsidRDefault="00CA2982" w:rsidP="00637C12">
      <w:pPr>
        <w:pStyle w:val="Heading1"/>
      </w:pPr>
      <w:bookmarkStart w:id="7" w:name="_Toc138522384"/>
      <w:r w:rsidRPr="006720BD">
        <w:lastRenderedPageBreak/>
        <w:t>References</w:t>
      </w:r>
      <w:bookmarkEnd w:id="7"/>
    </w:p>
    <w:p w14:paraId="21E2A408"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Almazova</w:t>
      </w:r>
      <w:proofErr w:type="spellEnd"/>
      <w:r w:rsidRPr="006720BD">
        <w:rPr>
          <w:rFonts w:cs="Times New Roman"/>
          <w:color w:val="000000" w:themeColor="text1"/>
          <w:szCs w:val="17"/>
          <w:shd w:val="clear" w:color="auto" w:fill="FFFFFF"/>
        </w:rPr>
        <w:t xml:space="preserve">, N., Krylova, E., </w:t>
      </w:r>
      <w:proofErr w:type="spellStart"/>
      <w:r w:rsidRPr="006720BD">
        <w:rPr>
          <w:rFonts w:cs="Times New Roman"/>
          <w:color w:val="000000" w:themeColor="text1"/>
          <w:szCs w:val="17"/>
          <w:shd w:val="clear" w:color="auto" w:fill="FFFFFF"/>
        </w:rPr>
        <w:t>Rubtsova</w:t>
      </w:r>
      <w:proofErr w:type="spellEnd"/>
      <w:r w:rsidRPr="006720BD">
        <w:rPr>
          <w:rFonts w:cs="Times New Roman"/>
          <w:color w:val="000000" w:themeColor="text1"/>
          <w:szCs w:val="17"/>
          <w:shd w:val="clear" w:color="auto" w:fill="FFFFFF"/>
        </w:rPr>
        <w:t xml:space="preserve">, A. and </w:t>
      </w:r>
      <w:proofErr w:type="spellStart"/>
      <w:r w:rsidRPr="006720BD">
        <w:rPr>
          <w:rFonts w:cs="Times New Roman"/>
          <w:color w:val="000000" w:themeColor="text1"/>
          <w:szCs w:val="17"/>
          <w:shd w:val="clear" w:color="auto" w:fill="FFFFFF"/>
        </w:rPr>
        <w:t>Odinokaya</w:t>
      </w:r>
      <w:proofErr w:type="spellEnd"/>
      <w:r w:rsidRPr="006720BD">
        <w:rPr>
          <w:rFonts w:cs="Times New Roman"/>
          <w:color w:val="000000" w:themeColor="text1"/>
          <w:szCs w:val="17"/>
          <w:shd w:val="clear" w:color="auto" w:fill="FFFFFF"/>
        </w:rPr>
        <w:t>, M., 2020. Challenges and opportunities for Russian higher education amid COVID-19: Teachers’ perspective. Education Sciences, 10(12), p.368.</w:t>
      </w:r>
    </w:p>
    <w:p w14:paraId="0EBB9BCE"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Calanca</w:t>
      </w:r>
      <w:proofErr w:type="spellEnd"/>
      <w:r w:rsidRPr="006720BD">
        <w:rPr>
          <w:rFonts w:cs="Times New Roman"/>
          <w:color w:val="000000" w:themeColor="text1"/>
          <w:szCs w:val="17"/>
          <w:shd w:val="clear" w:color="auto" w:fill="FFFFFF"/>
        </w:rPr>
        <w:t xml:space="preserve">, F., </w:t>
      </w:r>
      <w:proofErr w:type="spellStart"/>
      <w:r w:rsidRPr="006720BD">
        <w:rPr>
          <w:rFonts w:cs="Times New Roman"/>
          <w:color w:val="000000" w:themeColor="text1"/>
          <w:szCs w:val="17"/>
          <w:shd w:val="clear" w:color="auto" w:fill="FFFFFF"/>
        </w:rPr>
        <w:t>Sayfullina</w:t>
      </w:r>
      <w:proofErr w:type="spellEnd"/>
      <w:r w:rsidRPr="006720BD">
        <w:rPr>
          <w:rFonts w:cs="Times New Roman"/>
          <w:color w:val="000000" w:themeColor="text1"/>
          <w:szCs w:val="17"/>
          <w:shd w:val="clear" w:color="auto" w:fill="FFFFFF"/>
        </w:rPr>
        <w:t xml:space="preserve">, L., </w:t>
      </w:r>
      <w:proofErr w:type="spellStart"/>
      <w:r w:rsidRPr="006720BD">
        <w:rPr>
          <w:rFonts w:cs="Times New Roman"/>
          <w:color w:val="000000" w:themeColor="text1"/>
          <w:szCs w:val="17"/>
          <w:shd w:val="clear" w:color="auto" w:fill="FFFFFF"/>
        </w:rPr>
        <w:t>Minkus</w:t>
      </w:r>
      <w:proofErr w:type="spellEnd"/>
      <w:r w:rsidRPr="006720BD">
        <w:rPr>
          <w:rFonts w:cs="Times New Roman"/>
          <w:color w:val="000000" w:themeColor="text1"/>
          <w:szCs w:val="17"/>
          <w:shd w:val="clear" w:color="auto" w:fill="FFFFFF"/>
        </w:rPr>
        <w:t xml:space="preserve">, L., Wagner, C. and </w:t>
      </w:r>
      <w:proofErr w:type="spellStart"/>
      <w:r w:rsidRPr="006720BD">
        <w:rPr>
          <w:rFonts w:cs="Times New Roman"/>
          <w:color w:val="000000" w:themeColor="text1"/>
          <w:szCs w:val="17"/>
          <w:shd w:val="clear" w:color="auto" w:fill="FFFFFF"/>
        </w:rPr>
        <w:t>Malmi</w:t>
      </w:r>
      <w:proofErr w:type="spellEnd"/>
      <w:r w:rsidRPr="006720BD">
        <w:rPr>
          <w:rFonts w:cs="Times New Roman"/>
          <w:color w:val="000000" w:themeColor="text1"/>
          <w:szCs w:val="17"/>
          <w:shd w:val="clear" w:color="auto" w:fill="FFFFFF"/>
        </w:rPr>
        <w:t>, E., 2019. Responsible team players wanted: an analysis of soft skill requirements in job advertisements. EPJ Data Science, 8(1), pp.1-20.</w:t>
      </w:r>
    </w:p>
    <w:p w14:paraId="4E54D998"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Castañeda</w:t>
      </w:r>
      <w:proofErr w:type="spellEnd"/>
      <w:r w:rsidRPr="006720BD">
        <w:rPr>
          <w:rFonts w:cs="Times New Roman"/>
          <w:color w:val="000000" w:themeColor="text1"/>
          <w:szCs w:val="17"/>
          <w:shd w:val="clear" w:color="auto" w:fill="FFFFFF"/>
        </w:rPr>
        <w:t xml:space="preserve">, L., </w:t>
      </w:r>
      <w:proofErr w:type="spellStart"/>
      <w:r w:rsidRPr="006720BD">
        <w:rPr>
          <w:rFonts w:cs="Times New Roman"/>
          <w:color w:val="000000" w:themeColor="text1"/>
          <w:szCs w:val="17"/>
          <w:shd w:val="clear" w:color="auto" w:fill="FFFFFF"/>
        </w:rPr>
        <w:t>Esteve</w:t>
      </w:r>
      <w:proofErr w:type="spellEnd"/>
      <w:r w:rsidRPr="006720BD">
        <w:rPr>
          <w:rFonts w:cs="Times New Roman"/>
          <w:color w:val="000000" w:themeColor="text1"/>
          <w:szCs w:val="17"/>
          <w:shd w:val="clear" w:color="auto" w:fill="FFFFFF"/>
        </w:rPr>
        <w:t xml:space="preserve">-Mon, F.M., </w:t>
      </w:r>
      <w:proofErr w:type="spellStart"/>
      <w:r w:rsidRPr="006720BD">
        <w:rPr>
          <w:rFonts w:cs="Times New Roman"/>
          <w:color w:val="000000" w:themeColor="text1"/>
          <w:szCs w:val="17"/>
          <w:shd w:val="clear" w:color="auto" w:fill="FFFFFF"/>
        </w:rPr>
        <w:t>Adell</w:t>
      </w:r>
      <w:proofErr w:type="spellEnd"/>
      <w:r w:rsidRPr="006720BD">
        <w:rPr>
          <w:rFonts w:cs="Times New Roman"/>
          <w:color w:val="000000" w:themeColor="text1"/>
          <w:szCs w:val="17"/>
          <w:shd w:val="clear" w:color="auto" w:fill="FFFFFF"/>
        </w:rPr>
        <w:t xml:space="preserve">, J. and </w:t>
      </w:r>
      <w:proofErr w:type="spellStart"/>
      <w:r w:rsidRPr="006720BD">
        <w:rPr>
          <w:rFonts w:cs="Times New Roman"/>
          <w:color w:val="000000" w:themeColor="text1"/>
          <w:szCs w:val="17"/>
          <w:shd w:val="clear" w:color="auto" w:fill="FFFFFF"/>
        </w:rPr>
        <w:t>Prestridge</w:t>
      </w:r>
      <w:proofErr w:type="spellEnd"/>
      <w:r w:rsidRPr="006720BD">
        <w:rPr>
          <w:rFonts w:cs="Times New Roman"/>
          <w:color w:val="000000" w:themeColor="text1"/>
          <w:szCs w:val="17"/>
          <w:shd w:val="clear" w:color="auto" w:fill="FFFFFF"/>
        </w:rPr>
        <w:t>, S., 2022. International insights about a holistic model of teaching competence for a digital era: the digital teacher framework reviewed. </w:t>
      </w:r>
      <w:r w:rsidRPr="006720BD">
        <w:rPr>
          <w:rFonts w:cs="Times New Roman"/>
          <w:i/>
          <w:iCs/>
          <w:color w:val="000000" w:themeColor="text1"/>
          <w:szCs w:val="17"/>
          <w:shd w:val="clear" w:color="auto" w:fill="FFFFFF"/>
        </w:rPr>
        <w:t>European Journal of Teacher Education</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45</w:t>
      </w:r>
      <w:r w:rsidRPr="006720BD">
        <w:rPr>
          <w:rFonts w:cs="Times New Roman"/>
          <w:color w:val="000000" w:themeColor="text1"/>
          <w:szCs w:val="17"/>
          <w:shd w:val="clear" w:color="auto" w:fill="FFFFFF"/>
        </w:rPr>
        <w:t>(4), pp.493-512.</w:t>
      </w:r>
    </w:p>
    <w:p w14:paraId="282C790F"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t>Chang, C.Y. and Hwang, G.J., 2019. Trends in digital game-based learning in the mobile era: A systematic review of journal publications from 2007 to 2016. </w:t>
      </w:r>
      <w:r w:rsidRPr="006720BD">
        <w:rPr>
          <w:rFonts w:cs="Times New Roman"/>
          <w:i/>
          <w:iCs/>
          <w:color w:val="000000" w:themeColor="text1"/>
          <w:szCs w:val="17"/>
          <w:shd w:val="clear" w:color="auto" w:fill="FFFFFF"/>
        </w:rPr>
        <w:t xml:space="preserve">International Journal of Mobile Learning and </w:t>
      </w:r>
      <w:proofErr w:type="spellStart"/>
      <w:r w:rsidRPr="006720BD">
        <w:rPr>
          <w:rFonts w:cs="Times New Roman"/>
          <w:i/>
          <w:iCs/>
          <w:color w:val="000000" w:themeColor="text1"/>
          <w:szCs w:val="17"/>
          <w:shd w:val="clear" w:color="auto" w:fill="FFFFFF"/>
        </w:rPr>
        <w:t>Organisation</w:t>
      </w:r>
      <w:proofErr w:type="spellEnd"/>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13</w:t>
      </w:r>
      <w:r w:rsidRPr="006720BD">
        <w:rPr>
          <w:rFonts w:cs="Times New Roman"/>
          <w:color w:val="000000" w:themeColor="text1"/>
          <w:szCs w:val="17"/>
          <w:shd w:val="clear" w:color="auto" w:fill="FFFFFF"/>
        </w:rPr>
        <w:t>(1), pp.68-90.</w:t>
      </w:r>
    </w:p>
    <w:p w14:paraId="4D2CE9F3"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Guangul</w:t>
      </w:r>
      <w:proofErr w:type="spellEnd"/>
      <w:r w:rsidRPr="006720BD">
        <w:rPr>
          <w:rFonts w:cs="Times New Roman"/>
          <w:color w:val="000000" w:themeColor="text1"/>
          <w:szCs w:val="17"/>
          <w:shd w:val="clear" w:color="auto" w:fill="FFFFFF"/>
        </w:rPr>
        <w:t xml:space="preserve">, F.M., Suhail, A.H., </w:t>
      </w:r>
      <w:proofErr w:type="spellStart"/>
      <w:r w:rsidRPr="006720BD">
        <w:rPr>
          <w:rFonts w:cs="Times New Roman"/>
          <w:color w:val="000000" w:themeColor="text1"/>
          <w:szCs w:val="17"/>
          <w:shd w:val="clear" w:color="auto" w:fill="FFFFFF"/>
        </w:rPr>
        <w:t>Khalit</w:t>
      </w:r>
      <w:proofErr w:type="spellEnd"/>
      <w:r w:rsidRPr="006720BD">
        <w:rPr>
          <w:rFonts w:cs="Times New Roman"/>
          <w:color w:val="000000" w:themeColor="text1"/>
          <w:szCs w:val="17"/>
          <w:shd w:val="clear" w:color="auto" w:fill="FFFFFF"/>
        </w:rPr>
        <w:t xml:space="preserve">, M.I. and </w:t>
      </w:r>
      <w:proofErr w:type="spellStart"/>
      <w:r w:rsidRPr="006720BD">
        <w:rPr>
          <w:rFonts w:cs="Times New Roman"/>
          <w:color w:val="000000" w:themeColor="text1"/>
          <w:szCs w:val="17"/>
          <w:shd w:val="clear" w:color="auto" w:fill="FFFFFF"/>
        </w:rPr>
        <w:t>Khidhir</w:t>
      </w:r>
      <w:proofErr w:type="spellEnd"/>
      <w:r w:rsidRPr="006720BD">
        <w:rPr>
          <w:rFonts w:cs="Times New Roman"/>
          <w:color w:val="000000" w:themeColor="text1"/>
          <w:szCs w:val="17"/>
          <w:shd w:val="clear" w:color="auto" w:fill="FFFFFF"/>
        </w:rPr>
        <w:t>, B.A., 2020. Challenges of remote assessment in higher education in the context of COVID-19: a case study of Middle East College. Educational assessment, evaluation and accountability, 32, pp.519-535.</w:t>
      </w:r>
    </w:p>
    <w:p w14:paraId="4F17DD47"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Hidayat</w:t>
      </w:r>
      <w:proofErr w:type="spellEnd"/>
      <w:r w:rsidRPr="006720BD">
        <w:rPr>
          <w:rFonts w:cs="Times New Roman"/>
          <w:color w:val="000000" w:themeColor="text1"/>
          <w:szCs w:val="17"/>
          <w:shd w:val="clear" w:color="auto" w:fill="FFFFFF"/>
        </w:rPr>
        <w:t xml:space="preserve">, A., Fatimah, S. and </w:t>
      </w:r>
      <w:proofErr w:type="spellStart"/>
      <w:r w:rsidRPr="006720BD">
        <w:rPr>
          <w:rFonts w:cs="Times New Roman"/>
          <w:color w:val="000000" w:themeColor="text1"/>
          <w:szCs w:val="17"/>
          <w:shd w:val="clear" w:color="auto" w:fill="FFFFFF"/>
        </w:rPr>
        <w:t>Rosidin</w:t>
      </w:r>
      <w:proofErr w:type="spellEnd"/>
      <w:r w:rsidRPr="006720BD">
        <w:rPr>
          <w:rFonts w:cs="Times New Roman"/>
          <w:color w:val="000000" w:themeColor="text1"/>
          <w:szCs w:val="17"/>
          <w:shd w:val="clear" w:color="auto" w:fill="FFFFFF"/>
        </w:rPr>
        <w:t>, D.N., 2022. Challenges and Prospects of Islamic Education Institutions and Sustainability in The Digital Era. </w:t>
      </w:r>
      <w:proofErr w:type="spellStart"/>
      <w:r w:rsidRPr="006720BD">
        <w:rPr>
          <w:rFonts w:cs="Times New Roman"/>
          <w:i/>
          <w:iCs/>
          <w:color w:val="000000" w:themeColor="text1"/>
          <w:szCs w:val="17"/>
          <w:shd w:val="clear" w:color="auto" w:fill="FFFFFF"/>
        </w:rPr>
        <w:t>Nazhruna</w:t>
      </w:r>
      <w:proofErr w:type="spellEnd"/>
      <w:r w:rsidRPr="006720BD">
        <w:rPr>
          <w:rFonts w:cs="Times New Roman"/>
          <w:i/>
          <w:iCs/>
          <w:color w:val="000000" w:themeColor="text1"/>
          <w:szCs w:val="17"/>
          <w:shd w:val="clear" w:color="auto" w:fill="FFFFFF"/>
        </w:rPr>
        <w:t xml:space="preserve">: </w:t>
      </w:r>
      <w:proofErr w:type="spellStart"/>
      <w:r w:rsidRPr="006720BD">
        <w:rPr>
          <w:rFonts w:cs="Times New Roman"/>
          <w:i/>
          <w:iCs/>
          <w:color w:val="000000" w:themeColor="text1"/>
          <w:szCs w:val="17"/>
          <w:shd w:val="clear" w:color="auto" w:fill="FFFFFF"/>
        </w:rPr>
        <w:t>Jurnal</w:t>
      </w:r>
      <w:proofErr w:type="spellEnd"/>
      <w:r w:rsidRPr="006720BD">
        <w:rPr>
          <w:rFonts w:cs="Times New Roman"/>
          <w:i/>
          <w:iCs/>
          <w:color w:val="000000" w:themeColor="text1"/>
          <w:szCs w:val="17"/>
          <w:shd w:val="clear" w:color="auto" w:fill="FFFFFF"/>
        </w:rPr>
        <w:t xml:space="preserve"> Pendidikan Islam</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5</w:t>
      </w:r>
      <w:r w:rsidRPr="006720BD">
        <w:rPr>
          <w:rFonts w:cs="Times New Roman"/>
          <w:color w:val="000000" w:themeColor="text1"/>
          <w:szCs w:val="17"/>
          <w:shd w:val="clear" w:color="auto" w:fill="FFFFFF"/>
        </w:rPr>
        <w:t>(2), pp.351-c</w:t>
      </w:r>
    </w:p>
    <w:p w14:paraId="6190CA01"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t xml:space="preserve">Ingham-Broomfield, B., 2021. A nurses' guide to using models of reflection. </w:t>
      </w:r>
      <w:proofErr w:type="spellStart"/>
      <w:r w:rsidRPr="006720BD">
        <w:rPr>
          <w:rFonts w:cs="Times New Roman"/>
          <w:color w:val="000000" w:themeColor="text1"/>
          <w:szCs w:val="17"/>
          <w:shd w:val="clear" w:color="auto" w:fill="FFFFFF"/>
        </w:rPr>
        <w:t>TheAustralian</w:t>
      </w:r>
      <w:proofErr w:type="spellEnd"/>
      <w:r w:rsidRPr="006720BD">
        <w:rPr>
          <w:rFonts w:cs="Times New Roman"/>
          <w:color w:val="000000" w:themeColor="text1"/>
          <w:szCs w:val="17"/>
          <w:shd w:val="clear" w:color="auto" w:fill="FFFFFF"/>
        </w:rPr>
        <w:t xml:space="preserve"> Journal of Advanced Nursing, 38(4), pp.62-67.</w:t>
      </w:r>
    </w:p>
    <w:p w14:paraId="0AA260B5"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Jukic</w:t>
      </w:r>
      <w:proofErr w:type="spellEnd"/>
      <w:r w:rsidRPr="006720BD">
        <w:rPr>
          <w:rFonts w:cs="Times New Roman"/>
          <w:color w:val="000000" w:themeColor="text1"/>
          <w:szCs w:val="17"/>
          <w:shd w:val="clear" w:color="auto" w:fill="FFFFFF"/>
        </w:rPr>
        <w:t xml:space="preserve">, I., </w:t>
      </w:r>
      <w:proofErr w:type="spellStart"/>
      <w:r w:rsidRPr="006720BD">
        <w:rPr>
          <w:rFonts w:cs="Times New Roman"/>
          <w:color w:val="000000" w:themeColor="text1"/>
          <w:szCs w:val="17"/>
          <w:shd w:val="clear" w:color="auto" w:fill="FFFFFF"/>
        </w:rPr>
        <w:t>Prnjak</w:t>
      </w:r>
      <w:proofErr w:type="spellEnd"/>
      <w:r w:rsidRPr="006720BD">
        <w:rPr>
          <w:rFonts w:cs="Times New Roman"/>
          <w:color w:val="000000" w:themeColor="text1"/>
          <w:szCs w:val="17"/>
          <w:shd w:val="clear" w:color="auto" w:fill="FFFFFF"/>
        </w:rPr>
        <w:t xml:space="preserve">, K., Zoellner, A., </w:t>
      </w:r>
      <w:proofErr w:type="spellStart"/>
      <w:r w:rsidRPr="006720BD">
        <w:rPr>
          <w:rFonts w:cs="Times New Roman"/>
          <w:color w:val="000000" w:themeColor="text1"/>
          <w:szCs w:val="17"/>
          <w:shd w:val="clear" w:color="auto" w:fill="FFFFFF"/>
        </w:rPr>
        <w:t>Tufano</w:t>
      </w:r>
      <w:proofErr w:type="spellEnd"/>
      <w:r w:rsidRPr="006720BD">
        <w:rPr>
          <w:rFonts w:cs="Times New Roman"/>
          <w:color w:val="000000" w:themeColor="text1"/>
          <w:szCs w:val="17"/>
          <w:shd w:val="clear" w:color="auto" w:fill="FFFFFF"/>
        </w:rPr>
        <w:t xml:space="preserve">, J.J., </w:t>
      </w:r>
      <w:proofErr w:type="spellStart"/>
      <w:r w:rsidRPr="006720BD">
        <w:rPr>
          <w:rFonts w:cs="Times New Roman"/>
          <w:color w:val="000000" w:themeColor="text1"/>
          <w:szCs w:val="17"/>
          <w:shd w:val="clear" w:color="auto" w:fill="FFFFFF"/>
        </w:rPr>
        <w:t>Sekulic</w:t>
      </w:r>
      <w:proofErr w:type="spellEnd"/>
      <w:r w:rsidRPr="006720BD">
        <w:rPr>
          <w:rFonts w:cs="Times New Roman"/>
          <w:color w:val="000000" w:themeColor="text1"/>
          <w:szCs w:val="17"/>
          <w:shd w:val="clear" w:color="auto" w:fill="FFFFFF"/>
        </w:rPr>
        <w:t xml:space="preserve">, D. and </w:t>
      </w:r>
      <w:proofErr w:type="spellStart"/>
      <w:r w:rsidRPr="006720BD">
        <w:rPr>
          <w:rFonts w:cs="Times New Roman"/>
          <w:color w:val="000000" w:themeColor="text1"/>
          <w:szCs w:val="17"/>
          <w:shd w:val="clear" w:color="auto" w:fill="FFFFFF"/>
        </w:rPr>
        <w:t>Salaj</w:t>
      </w:r>
      <w:proofErr w:type="spellEnd"/>
      <w:r w:rsidRPr="006720BD">
        <w:rPr>
          <w:rFonts w:cs="Times New Roman"/>
          <w:color w:val="000000" w:themeColor="text1"/>
          <w:szCs w:val="17"/>
          <w:shd w:val="clear" w:color="auto" w:fill="FFFFFF"/>
        </w:rPr>
        <w:t>, S., 2019. The importance of fundamental motor skills in identifying differences in performance levels of U10 soccer players. Sports, 7(7), p.178.</w:t>
      </w:r>
    </w:p>
    <w:p w14:paraId="1264B927"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Meganck</w:t>
      </w:r>
      <w:proofErr w:type="spellEnd"/>
      <w:r w:rsidRPr="006720BD">
        <w:rPr>
          <w:rFonts w:cs="Times New Roman"/>
          <w:color w:val="000000" w:themeColor="text1"/>
          <w:szCs w:val="17"/>
          <w:shd w:val="clear" w:color="auto" w:fill="FFFFFF"/>
        </w:rPr>
        <w:t>, S., Smith, J. and Guidry, J.P., 2020. The skills required for entry-level public relations: An analysis of skills required in 1,000 PR job ads. Public Relations Review, 46(5), p.101973.</w:t>
      </w:r>
    </w:p>
    <w:p w14:paraId="3D1FC5E4"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Murr</w:t>
      </w:r>
      <w:proofErr w:type="spellEnd"/>
      <w:r w:rsidRPr="006720BD">
        <w:rPr>
          <w:rFonts w:cs="Times New Roman"/>
          <w:color w:val="000000" w:themeColor="text1"/>
          <w:szCs w:val="17"/>
          <w:shd w:val="clear" w:color="auto" w:fill="FFFFFF"/>
        </w:rPr>
        <w:t xml:space="preserve">, D., Larkin, P. and </w:t>
      </w:r>
      <w:proofErr w:type="spellStart"/>
      <w:r w:rsidRPr="006720BD">
        <w:rPr>
          <w:rFonts w:cs="Times New Roman"/>
          <w:color w:val="000000" w:themeColor="text1"/>
          <w:szCs w:val="17"/>
          <w:shd w:val="clear" w:color="auto" w:fill="FFFFFF"/>
        </w:rPr>
        <w:t>Höner</w:t>
      </w:r>
      <w:proofErr w:type="spellEnd"/>
      <w:r w:rsidRPr="006720BD">
        <w:rPr>
          <w:rFonts w:cs="Times New Roman"/>
          <w:color w:val="000000" w:themeColor="text1"/>
          <w:szCs w:val="17"/>
          <w:shd w:val="clear" w:color="auto" w:fill="FFFFFF"/>
        </w:rPr>
        <w:t>, O., 2021. Decision-making skills of high-performance youth soccer players: Validating a video-based diagnostic instrument with a soccer-specific motor response. German Journal of Exercise and Sport Research, 51(1), pp.102-111.</w:t>
      </w:r>
    </w:p>
    <w:p w14:paraId="06F78290"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lastRenderedPageBreak/>
        <w:t xml:space="preserve">Nygren, T., </w:t>
      </w:r>
      <w:proofErr w:type="spellStart"/>
      <w:r w:rsidRPr="006720BD">
        <w:rPr>
          <w:rFonts w:cs="Times New Roman"/>
          <w:color w:val="000000" w:themeColor="text1"/>
          <w:szCs w:val="17"/>
          <w:shd w:val="clear" w:color="auto" w:fill="FFFFFF"/>
        </w:rPr>
        <w:t>Brounéus</w:t>
      </w:r>
      <w:proofErr w:type="spellEnd"/>
      <w:r w:rsidRPr="006720BD">
        <w:rPr>
          <w:rFonts w:cs="Times New Roman"/>
          <w:color w:val="000000" w:themeColor="text1"/>
          <w:szCs w:val="17"/>
          <w:shd w:val="clear" w:color="auto" w:fill="FFFFFF"/>
        </w:rPr>
        <w:t xml:space="preserve">, F. and </w:t>
      </w:r>
      <w:proofErr w:type="spellStart"/>
      <w:r w:rsidRPr="006720BD">
        <w:rPr>
          <w:rFonts w:cs="Times New Roman"/>
          <w:color w:val="000000" w:themeColor="text1"/>
          <w:szCs w:val="17"/>
          <w:shd w:val="clear" w:color="auto" w:fill="FFFFFF"/>
        </w:rPr>
        <w:t>Svensson</w:t>
      </w:r>
      <w:proofErr w:type="spellEnd"/>
      <w:r w:rsidRPr="006720BD">
        <w:rPr>
          <w:rFonts w:cs="Times New Roman"/>
          <w:color w:val="000000" w:themeColor="text1"/>
          <w:szCs w:val="17"/>
          <w:shd w:val="clear" w:color="auto" w:fill="FFFFFF"/>
        </w:rPr>
        <w:t>, G., 2019. Diversity and Credibility in Young People's News Feeds: A Foundation for Teaching and Learning Citizenship in a Digital Era. </w:t>
      </w:r>
      <w:r w:rsidRPr="006720BD">
        <w:rPr>
          <w:rFonts w:cs="Times New Roman"/>
          <w:i/>
          <w:iCs/>
          <w:color w:val="000000" w:themeColor="text1"/>
          <w:szCs w:val="17"/>
          <w:shd w:val="clear" w:color="auto" w:fill="FFFFFF"/>
        </w:rPr>
        <w:t>Journal of Social Science Education</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18</w:t>
      </w:r>
      <w:r w:rsidRPr="006720BD">
        <w:rPr>
          <w:rFonts w:cs="Times New Roman"/>
          <w:color w:val="000000" w:themeColor="text1"/>
          <w:szCs w:val="17"/>
          <w:shd w:val="clear" w:color="auto" w:fill="FFFFFF"/>
        </w:rPr>
        <w:t>(2), pp.87-109.</w:t>
      </w:r>
    </w:p>
    <w:p w14:paraId="605893C5" w14:textId="77777777" w:rsidR="001F0805" w:rsidRPr="00DD7560" w:rsidRDefault="001F0805" w:rsidP="00637C12">
      <w:r w:rsidRPr="00DD7560">
        <w:t xml:space="preserve">Pinto, M. and </w:t>
      </w:r>
      <w:proofErr w:type="spellStart"/>
      <w:r w:rsidRPr="00DD7560">
        <w:t>Leite</w:t>
      </w:r>
      <w:proofErr w:type="spellEnd"/>
      <w:r w:rsidRPr="00DD7560">
        <w:t>, C., 2020. Digital technologies in support of students learning in Higher Education: literature review. </w:t>
      </w:r>
      <w:r w:rsidRPr="00DD7560">
        <w:rPr>
          <w:i/>
          <w:iCs/>
        </w:rPr>
        <w:t>Digital Education Review</w:t>
      </w:r>
      <w:r w:rsidRPr="00DD7560">
        <w:t>, (37), pp.343-360.</w:t>
      </w:r>
    </w:p>
    <w:p w14:paraId="4129D504"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t xml:space="preserve">Powell, D.J., </w:t>
      </w:r>
      <w:proofErr w:type="spellStart"/>
      <w:r w:rsidRPr="006720BD">
        <w:rPr>
          <w:rFonts w:cs="Times New Roman"/>
          <w:color w:val="000000" w:themeColor="text1"/>
          <w:szCs w:val="17"/>
          <w:shd w:val="clear" w:color="auto" w:fill="FFFFFF"/>
        </w:rPr>
        <w:t>Alfnes</w:t>
      </w:r>
      <w:proofErr w:type="spellEnd"/>
      <w:r w:rsidRPr="006720BD">
        <w:rPr>
          <w:rFonts w:cs="Times New Roman"/>
          <w:color w:val="000000" w:themeColor="text1"/>
          <w:szCs w:val="17"/>
          <w:shd w:val="clear" w:color="auto" w:fill="FFFFFF"/>
        </w:rPr>
        <w:t xml:space="preserve">, E., </w:t>
      </w:r>
      <w:proofErr w:type="spellStart"/>
      <w:r w:rsidRPr="006720BD">
        <w:rPr>
          <w:rFonts w:cs="Times New Roman"/>
          <w:color w:val="000000" w:themeColor="text1"/>
          <w:szCs w:val="17"/>
          <w:shd w:val="clear" w:color="auto" w:fill="FFFFFF"/>
        </w:rPr>
        <w:t>Holmemo</w:t>
      </w:r>
      <w:proofErr w:type="spellEnd"/>
      <w:r w:rsidRPr="006720BD">
        <w:rPr>
          <w:rFonts w:cs="Times New Roman"/>
          <w:color w:val="000000" w:themeColor="text1"/>
          <w:szCs w:val="17"/>
          <w:shd w:val="clear" w:color="auto" w:fill="FFFFFF"/>
        </w:rPr>
        <w:t xml:space="preserve">, M.D.Q. and </w:t>
      </w:r>
      <w:proofErr w:type="spellStart"/>
      <w:r w:rsidRPr="006720BD">
        <w:rPr>
          <w:rFonts w:cs="Times New Roman"/>
          <w:color w:val="000000" w:themeColor="text1"/>
          <w:szCs w:val="17"/>
          <w:shd w:val="clear" w:color="auto" w:fill="FFFFFF"/>
        </w:rPr>
        <w:t>Reke</w:t>
      </w:r>
      <w:proofErr w:type="spellEnd"/>
      <w:r w:rsidRPr="006720BD">
        <w:rPr>
          <w:rFonts w:cs="Times New Roman"/>
          <w:color w:val="000000" w:themeColor="text1"/>
          <w:szCs w:val="17"/>
          <w:shd w:val="clear" w:color="auto" w:fill="FFFFFF"/>
        </w:rPr>
        <w:t>, E., 2021. </w:t>
      </w:r>
      <w:r w:rsidRPr="006720BD">
        <w:rPr>
          <w:rFonts w:cs="Times New Roman"/>
          <w:i/>
          <w:iCs/>
          <w:color w:val="000000" w:themeColor="text1"/>
          <w:szCs w:val="17"/>
          <w:shd w:val="clear" w:color="auto" w:fill="FFFFFF"/>
        </w:rPr>
        <w:t>Learning in the Digital Era</w:t>
      </w:r>
      <w:r w:rsidRPr="006720BD">
        <w:rPr>
          <w:rFonts w:cs="Times New Roman"/>
          <w:color w:val="000000" w:themeColor="text1"/>
          <w:szCs w:val="17"/>
          <w:shd w:val="clear" w:color="auto" w:fill="FFFFFF"/>
        </w:rPr>
        <w:t>. Springer International Publishing.</w:t>
      </w:r>
    </w:p>
    <w:p w14:paraId="7CDDDC3B"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t xml:space="preserve">Rahmatullah, A.S., </w:t>
      </w:r>
      <w:proofErr w:type="spellStart"/>
      <w:r w:rsidRPr="006720BD">
        <w:rPr>
          <w:rFonts w:cs="Times New Roman"/>
          <w:color w:val="000000" w:themeColor="text1"/>
          <w:szCs w:val="17"/>
          <w:shd w:val="clear" w:color="auto" w:fill="FFFFFF"/>
        </w:rPr>
        <w:t>Mulyasa</w:t>
      </w:r>
      <w:proofErr w:type="spellEnd"/>
      <w:r w:rsidRPr="006720BD">
        <w:rPr>
          <w:rFonts w:cs="Times New Roman"/>
          <w:color w:val="000000" w:themeColor="text1"/>
          <w:szCs w:val="17"/>
          <w:shd w:val="clear" w:color="auto" w:fill="FFFFFF"/>
        </w:rPr>
        <w:t xml:space="preserve">, E., </w:t>
      </w:r>
      <w:proofErr w:type="spellStart"/>
      <w:r w:rsidRPr="006720BD">
        <w:rPr>
          <w:rFonts w:cs="Times New Roman"/>
          <w:color w:val="000000" w:themeColor="text1"/>
          <w:szCs w:val="17"/>
          <w:shd w:val="clear" w:color="auto" w:fill="FFFFFF"/>
        </w:rPr>
        <w:t>Syahrani</w:t>
      </w:r>
      <w:proofErr w:type="spellEnd"/>
      <w:r w:rsidRPr="006720BD">
        <w:rPr>
          <w:rFonts w:cs="Times New Roman"/>
          <w:color w:val="000000" w:themeColor="text1"/>
          <w:szCs w:val="17"/>
          <w:shd w:val="clear" w:color="auto" w:fill="FFFFFF"/>
        </w:rPr>
        <w:t xml:space="preserve">, S., </w:t>
      </w:r>
      <w:proofErr w:type="spellStart"/>
      <w:r w:rsidRPr="006720BD">
        <w:rPr>
          <w:rFonts w:cs="Times New Roman"/>
          <w:color w:val="000000" w:themeColor="text1"/>
          <w:szCs w:val="17"/>
          <w:shd w:val="clear" w:color="auto" w:fill="FFFFFF"/>
        </w:rPr>
        <w:t>Pongpalilu</w:t>
      </w:r>
      <w:proofErr w:type="spellEnd"/>
      <w:r w:rsidRPr="006720BD">
        <w:rPr>
          <w:rFonts w:cs="Times New Roman"/>
          <w:color w:val="000000" w:themeColor="text1"/>
          <w:szCs w:val="17"/>
          <w:shd w:val="clear" w:color="auto" w:fill="FFFFFF"/>
        </w:rPr>
        <w:t>, F. and Putri, R.E., 2022. Digital era 4.0: The contribution to education and student psychology. </w:t>
      </w:r>
      <w:r w:rsidRPr="006720BD">
        <w:rPr>
          <w:rFonts w:cs="Times New Roman"/>
          <w:i/>
          <w:iCs/>
          <w:color w:val="000000" w:themeColor="text1"/>
          <w:szCs w:val="17"/>
          <w:shd w:val="clear" w:color="auto" w:fill="FFFFFF"/>
        </w:rPr>
        <w:t>Linguistics and Culture Review</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6</w:t>
      </w:r>
      <w:r w:rsidRPr="006720BD">
        <w:rPr>
          <w:rFonts w:cs="Times New Roman"/>
          <w:color w:val="000000" w:themeColor="text1"/>
          <w:szCs w:val="17"/>
          <w:shd w:val="clear" w:color="auto" w:fill="FFFFFF"/>
        </w:rPr>
        <w:t>(S3), pp.89-107.</w:t>
      </w:r>
    </w:p>
    <w:p w14:paraId="6656C535"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t xml:space="preserve">Rahmatullah, A.S., </w:t>
      </w:r>
      <w:proofErr w:type="spellStart"/>
      <w:r w:rsidRPr="006720BD">
        <w:rPr>
          <w:rFonts w:cs="Times New Roman"/>
          <w:color w:val="000000" w:themeColor="text1"/>
          <w:szCs w:val="17"/>
          <w:shd w:val="clear" w:color="auto" w:fill="FFFFFF"/>
        </w:rPr>
        <w:t>Mulyasa</w:t>
      </w:r>
      <w:proofErr w:type="spellEnd"/>
      <w:r w:rsidRPr="006720BD">
        <w:rPr>
          <w:rFonts w:cs="Times New Roman"/>
          <w:color w:val="000000" w:themeColor="text1"/>
          <w:szCs w:val="17"/>
          <w:shd w:val="clear" w:color="auto" w:fill="FFFFFF"/>
        </w:rPr>
        <w:t xml:space="preserve">, E., </w:t>
      </w:r>
      <w:proofErr w:type="spellStart"/>
      <w:r w:rsidRPr="006720BD">
        <w:rPr>
          <w:rFonts w:cs="Times New Roman"/>
          <w:color w:val="000000" w:themeColor="text1"/>
          <w:szCs w:val="17"/>
          <w:shd w:val="clear" w:color="auto" w:fill="FFFFFF"/>
        </w:rPr>
        <w:t>Syahrani</w:t>
      </w:r>
      <w:proofErr w:type="spellEnd"/>
      <w:r w:rsidRPr="006720BD">
        <w:rPr>
          <w:rFonts w:cs="Times New Roman"/>
          <w:color w:val="000000" w:themeColor="text1"/>
          <w:szCs w:val="17"/>
          <w:shd w:val="clear" w:color="auto" w:fill="FFFFFF"/>
        </w:rPr>
        <w:t xml:space="preserve">, S., </w:t>
      </w:r>
      <w:proofErr w:type="spellStart"/>
      <w:r w:rsidRPr="006720BD">
        <w:rPr>
          <w:rFonts w:cs="Times New Roman"/>
          <w:color w:val="000000" w:themeColor="text1"/>
          <w:szCs w:val="17"/>
          <w:shd w:val="clear" w:color="auto" w:fill="FFFFFF"/>
        </w:rPr>
        <w:t>Pongpalilu</w:t>
      </w:r>
      <w:proofErr w:type="spellEnd"/>
      <w:r w:rsidRPr="006720BD">
        <w:rPr>
          <w:rFonts w:cs="Times New Roman"/>
          <w:color w:val="000000" w:themeColor="text1"/>
          <w:szCs w:val="17"/>
          <w:shd w:val="clear" w:color="auto" w:fill="FFFFFF"/>
        </w:rPr>
        <w:t>, F. and Putri, R.E., 2022. Digital era 4.0: The contribution to education and student psychology. </w:t>
      </w:r>
      <w:r w:rsidRPr="006720BD">
        <w:rPr>
          <w:rFonts w:cs="Times New Roman"/>
          <w:i/>
          <w:iCs/>
          <w:color w:val="000000" w:themeColor="text1"/>
          <w:szCs w:val="17"/>
          <w:shd w:val="clear" w:color="auto" w:fill="FFFFFF"/>
        </w:rPr>
        <w:t>Linguistics and Culture Review</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6</w:t>
      </w:r>
      <w:r w:rsidRPr="006720BD">
        <w:rPr>
          <w:rFonts w:cs="Times New Roman"/>
          <w:color w:val="000000" w:themeColor="text1"/>
          <w:szCs w:val="17"/>
          <w:shd w:val="clear" w:color="auto" w:fill="FFFFFF"/>
        </w:rPr>
        <w:t>(S3), pp.89-107.</w:t>
      </w:r>
    </w:p>
    <w:p w14:paraId="29D8732C"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Sudibjo</w:t>
      </w:r>
      <w:proofErr w:type="spellEnd"/>
      <w:r w:rsidRPr="006720BD">
        <w:rPr>
          <w:rFonts w:cs="Times New Roman"/>
          <w:color w:val="000000" w:themeColor="text1"/>
          <w:szCs w:val="17"/>
          <w:shd w:val="clear" w:color="auto" w:fill="FFFFFF"/>
        </w:rPr>
        <w:t xml:space="preserve">, N., </w:t>
      </w:r>
      <w:proofErr w:type="spellStart"/>
      <w:r w:rsidRPr="006720BD">
        <w:rPr>
          <w:rFonts w:cs="Times New Roman"/>
          <w:color w:val="000000" w:themeColor="text1"/>
          <w:szCs w:val="17"/>
          <w:shd w:val="clear" w:color="auto" w:fill="FFFFFF"/>
        </w:rPr>
        <w:t>Idawati</w:t>
      </w:r>
      <w:proofErr w:type="spellEnd"/>
      <w:r w:rsidRPr="006720BD">
        <w:rPr>
          <w:rFonts w:cs="Times New Roman"/>
          <w:color w:val="000000" w:themeColor="text1"/>
          <w:szCs w:val="17"/>
          <w:shd w:val="clear" w:color="auto" w:fill="FFFFFF"/>
        </w:rPr>
        <w:t xml:space="preserve">, L. and </w:t>
      </w:r>
      <w:proofErr w:type="spellStart"/>
      <w:r w:rsidRPr="006720BD">
        <w:rPr>
          <w:rFonts w:cs="Times New Roman"/>
          <w:color w:val="000000" w:themeColor="text1"/>
          <w:szCs w:val="17"/>
          <w:shd w:val="clear" w:color="auto" w:fill="FFFFFF"/>
        </w:rPr>
        <w:t>Harsanti</w:t>
      </w:r>
      <w:proofErr w:type="spellEnd"/>
      <w:r w:rsidRPr="006720BD">
        <w:rPr>
          <w:rFonts w:cs="Times New Roman"/>
          <w:color w:val="000000" w:themeColor="text1"/>
          <w:szCs w:val="17"/>
          <w:shd w:val="clear" w:color="auto" w:fill="FFFFFF"/>
        </w:rPr>
        <w:t>, H.R., 2019, December. Characteristics of Learning in the Era of Industry 4.0 and Society 5.0. In </w:t>
      </w:r>
      <w:r w:rsidRPr="006720BD">
        <w:rPr>
          <w:rFonts w:cs="Times New Roman"/>
          <w:i/>
          <w:iCs/>
          <w:color w:val="000000" w:themeColor="text1"/>
          <w:szCs w:val="17"/>
          <w:shd w:val="clear" w:color="auto" w:fill="FFFFFF"/>
        </w:rPr>
        <w:t>International Conference on Education Technology (</w:t>
      </w:r>
      <w:proofErr w:type="spellStart"/>
      <w:r w:rsidRPr="006720BD">
        <w:rPr>
          <w:rFonts w:cs="Times New Roman"/>
          <w:i/>
          <w:iCs/>
          <w:color w:val="000000" w:themeColor="text1"/>
          <w:szCs w:val="17"/>
          <w:shd w:val="clear" w:color="auto" w:fill="FFFFFF"/>
        </w:rPr>
        <w:t>ICoET</w:t>
      </w:r>
      <w:proofErr w:type="spellEnd"/>
      <w:r w:rsidRPr="006720BD">
        <w:rPr>
          <w:rFonts w:cs="Times New Roman"/>
          <w:i/>
          <w:iCs/>
          <w:color w:val="000000" w:themeColor="text1"/>
          <w:szCs w:val="17"/>
          <w:shd w:val="clear" w:color="auto" w:fill="FFFFFF"/>
        </w:rPr>
        <w:t xml:space="preserve"> 2019)</w:t>
      </w:r>
      <w:r w:rsidRPr="006720BD">
        <w:rPr>
          <w:rFonts w:cs="Times New Roman"/>
          <w:color w:val="000000" w:themeColor="text1"/>
          <w:szCs w:val="17"/>
          <w:shd w:val="clear" w:color="auto" w:fill="FFFFFF"/>
        </w:rPr>
        <w:t> (pp. 276-278). Atlantis Press.</w:t>
      </w:r>
    </w:p>
    <w:p w14:paraId="6FC72E8E"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Supiarza</w:t>
      </w:r>
      <w:proofErr w:type="spellEnd"/>
      <w:r w:rsidRPr="006720BD">
        <w:rPr>
          <w:rFonts w:cs="Times New Roman"/>
          <w:color w:val="000000" w:themeColor="text1"/>
          <w:szCs w:val="17"/>
          <w:shd w:val="clear" w:color="auto" w:fill="FFFFFF"/>
        </w:rPr>
        <w:t xml:space="preserve">, H. and </w:t>
      </w:r>
      <w:proofErr w:type="spellStart"/>
      <w:r w:rsidRPr="006720BD">
        <w:rPr>
          <w:rFonts w:cs="Times New Roman"/>
          <w:color w:val="000000" w:themeColor="text1"/>
          <w:szCs w:val="17"/>
          <w:shd w:val="clear" w:color="auto" w:fill="FFFFFF"/>
        </w:rPr>
        <w:t>Sarbeni</w:t>
      </w:r>
      <w:proofErr w:type="spellEnd"/>
      <w:r w:rsidRPr="006720BD">
        <w:rPr>
          <w:rFonts w:cs="Times New Roman"/>
          <w:color w:val="000000" w:themeColor="text1"/>
          <w:szCs w:val="17"/>
          <w:shd w:val="clear" w:color="auto" w:fill="FFFFFF"/>
        </w:rPr>
        <w:t xml:space="preserve">, I., 2021. Teaching and learning music in digital era: creating </w:t>
      </w:r>
      <w:proofErr w:type="spellStart"/>
      <w:r w:rsidRPr="006720BD">
        <w:rPr>
          <w:rFonts w:cs="Times New Roman"/>
          <w:color w:val="000000" w:themeColor="text1"/>
          <w:szCs w:val="17"/>
          <w:shd w:val="clear" w:color="auto" w:fill="FFFFFF"/>
        </w:rPr>
        <w:t>keroncong</w:t>
      </w:r>
      <w:proofErr w:type="spellEnd"/>
      <w:r w:rsidRPr="006720BD">
        <w:rPr>
          <w:rFonts w:cs="Times New Roman"/>
          <w:color w:val="000000" w:themeColor="text1"/>
          <w:szCs w:val="17"/>
          <w:shd w:val="clear" w:color="auto" w:fill="FFFFFF"/>
        </w:rPr>
        <w:t xml:space="preserve"> music for gen z students through interpreting poetry. </w:t>
      </w:r>
      <w:r w:rsidRPr="006720BD">
        <w:rPr>
          <w:rFonts w:cs="Times New Roman"/>
          <w:i/>
          <w:iCs/>
          <w:color w:val="000000" w:themeColor="text1"/>
          <w:szCs w:val="17"/>
          <w:shd w:val="clear" w:color="auto" w:fill="FFFFFF"/>
        </w:rPr>
        <w:t>Harmonia: Journal of Arts Research and Education</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21</w:t>
      </w:r>
      <w:r w:rsidRPr="006720BD">
        <w:rPr>
          <w:rFonts w:cs="Times New Roman"/>
          <w:color w:val="000000" w:themeColor="text1"/>
          <w:szCs w:val="17"/>
          <w:shd w:val="clear" w:color="auto" w:fill="FFFFFF"/>
        </w:rPr>
        <w:t>(1), pp.123-139.</w:t>
      </w:r>
    </w:p>
    <w:p w14:paraId="4751FA0B"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Vilalta</w:t>
      </w:r>
      <w:proofErr w:type="spellEnd"/>
      <w:r w:rsidRPr="006720BD">
        <w:rPr>
          <w:rFonts w:cs="Times New Roman"/>
          <w:color w:val="000000" w:themeColor="text1"/>
          <w:szCs w:val="17"/>
          <w:shd w:val="clear" w:color="auto" w:fill="FFFFFF"/>
        </w:rPr>
        <w:t>-Perdomo, E.L., Michel-Villarreal, R., Lakshmi, G. and Ge, C., 2020. Challenge-based learning: A multidisciplinary teaching and learning approach in the digital era–UoL4. 0 challenge: A CBL implementation. In </w:t>
      </w:r>
      <w:r w:rsidRPr="006720BD">
        <w:rPr>
          <w:rFonts w:cs="Times New Roman"/>
          <w:i/>
          <w:iCs/>
          <w:color w:val="000000" w:themeColor="text1"/>
          <w:szCs w:val="17"/>
          <w:shd w:val="clear" w:color="auto" w:fill="FFFFFF"/>
        </w:rPr>
        <w:t>Engineering education trends in the digital era</w:t>
      </w:r>
      <w:r w:rsidRPr="006720BD">
        <w:rPr>
          <w:rFonts w:cs="Times New Roman"/>
          <w:color w:val="000000" w:themeColor="text1"/>
          <w:szCs w:val="17"/>
          <w:shd w:val="clear" w:color="auto" w:fill="FFFFFF"/>
        </w:rPr>
        <w:t> (pp. 150-176). IGI Global.</w:t>
      </w:r>
    </w:p>
    <w:p w14:paraId="2EF24699"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Weidmann</w:t>
      </w:r>
      <w:proofErr w:type="spellEnd"/>
      <w:r w:rsidRPr="006720BD">
        <w:rPr>
          <w:rFonts w:cs="Times New Roman"/>
          <w:color w:val="000000" w:themeColor="text1"/>
          <w:szCs w:val="17"/>
          <w:shd w:val="clear" w:color="auto" w:fill="FFFFFF"/>
        </w:rPr>
        <w:t>, B. and Deming, D.J., 2020. Team players: how social skills improve group performance (No. w27071). National Bureau of Economic Research.</w:t>
      </w:r>
    </w:p>
    <w:sectPr w:rsidR="001F0805" w:rsidRPr="006720BD" w:rsidSect="00E3435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BEDE0" w14:textId="77777777" w:rsidR="00B36779" w:rsidRDefault="00B36779" w:rsidP="00CA2982">
      <w:pPr>
        <w:spacing w:after="0" w:line="240" w:lineRule="auto"/>
      </w:pPr>
      <w:r>
        <w:separator/>
      </w:r>
    </w:p>
  </w:endnote>
  <w:endnote w:type="continuationSeparator" w:id="0">
    <w:p w14:paraId="1BD8BA07" w14:textId="77777777" w:rsidR="00B36779" w:rsidRDefault="00B36779" w:rsidP="00CA2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817053"/>
      <w:docPartObj>
        <w:docPartGallery w:val="Page Numbers (Bottom of Page)"/>
        <w:docPartUnique/>
      </w:docPartObj>
    </w:sdtPr>
    <w:sdtContent>
      <w:p w14:paraId="3EFDF72F" w14:textId="77777777" w:rsidR="0077797F" w:rsidRDefault="0077797F">
        <w:pPr>
          <w:pStyle w:val="Footer"/>
          <w:jc w:val="right"/>
        </w:pPr>
        <w:r w:rsidRPr="00CA2982">
          <w:rPr>
            <w:color w:val="000000" w:themeColor="text1"/>
            <w:sz w:val="20"/>
          </w:rPr>
          <w:fldChar w:fldCharType="begin"/>
        </w:r>
        <w:r w:rsidRPr="00CA2982">
          <w:rPr>
            <w:color w:val="000000" w:themeColor="text1"/>
            <w:sz w:val="20"/>
          </w:rPr>
          <w:instrText xml:space="preserve"> PAGE   \* MERGEFORMAT </w:instrText>
        </w:r>
        <w:r w:rsidRPr="00CA2982">
          <w:rPr>
            <w:color w:val="000000" w:themeColor="text1"/>
            <w:sz w:val="20"/>
          </w:rPr>
          <w:fldChar w:fldCharType="separate"/>
        </w:r>
        <w:r w:rsidR="00637C12">
          <w:rPr>
            <w:noProof/>
            <w:color w:val="000000" w:themeColor="text1"/>
            <w:sz w:val="20"/>
          </w:rPr>
          <w:t>15</w:t>
        </w:r>
        <w:r w:rsidRPr="00CA2982">
          <w:rPr>
            <w:color w:val="000000" w:themeColor="text1"/>
            <w:sz w:val="20"/>
          </w:rPr>
          <w:fldChar w:fldCharType="end"/>
        </w:r>
      </w:p>
    </w:sdtContent>
  </w:sdt>
  <w:p w14:paraId="3000ABC1" w14:textId="77777777" w:rsidR="0077797F" w:rsidRDefault="00777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FC884" w14:textId="77777777" w:rsidR="00B36779" w:rsidRDefault="00B36779" w:rsidP="00CA2982">
      <w:pPr>
        <w:spacing w:after="0" w:line="240" w:lineRule="auto"/>
      </w:pPr>
      <w:r>
        <w:separator/>
      </w:r>
    </w:p>
  </w:footnote>
  <w:footnote w:type="continuationSeparator" w:id="0">
    <w:p w14:paraId="3738E6B0" w14:textId="77777777" w:rsidR="00B36779" w:rsidRDefault="00B36779" w:rsidP="00CA29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6A9"/>
    <w:rsid w:val="00017390"/>
    <w:rsid w:val="000258C4"/>
    <w:rsid w:val="00027659"/>
    <w:rsid w:val="00032D24"/>
    <w:rsid w:val="0008021B"/>
    <w:rsid w:val="000854BC"/>
    <w:rsid w:val="00097B5B"/>
    <w:rsid w:val="000D1C96"/>
    <w:rsid w:val="0011230C"/>
    <w:rsid w:val="001226EB"/>
    <w:rsid w:val="00154410"/>
    <w:rsid w:val="001815C9"/>
    <w:rsid w:val="001C3DFF"/>
    <w:rsid w:val="001F0805"/>
    <w:rsid w:val="001F4E94"/>
    <w:rsid w:val="00221B41"/>
    <w:rsid w:val="0022260B"/>
    <w:rsid w:val="00230E5E"/>
    <w:rsid w:val="0027178B"/>
    <w:rsid w:val="00272C8A"/>
    <w:rsid w:val="00287E04"/>
    <w:rsid w:val="002970EF"/>
    <w:rsid w:val="00297EDA"/>
    <w:rsid w:val="002A361D"/>
    <w:rsid w:val="002A430C"/>
    <w:rsid w:val="002B49EA"/>
    <w:rsid w:val="002C338B"/>
    <w:rsid w:val="002E0F1E"/>
    <w:rsid w:val="002E4409"/>
    <w:rsid w:val="002E7A20"/>
    <w:rsid w:val="002F479A"/>
    <w:rsid w:val="0030392E"/>
    <w:rsid w:val="00304201"/>
    <w:rsid w:val="00310BBB"/>
    <w:rsid w:val="00344BBA"/>
    <w:rsid w:val="00362549"/>
    <w:rsid w:val="00362F12"/>
    <w:rsid w:val="00375F62"/>
    <w:rsid w:val="003830AC"/>
    <w:rsid w:val="00396DDA"/>
    <w:rsid w:val="003B2EF7"/>
    <w:rsid w:val="003B7874"/>
    <w:rsid w:val="004056A9"/>
    <w:rsid w:val="00426E62"/>
    <w:rsid w:val="00463521"/>
    <w:rsid w:val="004731EC"/>
    <w:rsid w:val="004C32CB"/>
    <w:rsid w:val="004C5CFF"/>
    <w:rsid w:val="004F3AFA"/>
    <w:rsid w:val="005309E8"/>
    <w:rsid w:val="00593058"/>
    <w:rsid w:val="005A361E"/>
    <w:rsid w:val="005B01DD"/>
    <w:rsid w:val="005D3A21"/>
    <w:rsid w:val="005E0748"/>
    <w:rsid w:val="00606250"/>
    <w:rsid w:val="00611EEF"/>
    <w:rsid w:val="006311DE"/>
    <w:rsid w:val="0063263A"/>
    <w:rsid w:val="00637C12"/>
    <w:rsid w:val="0065017E"/>
    <w:rsid w:val="006720BD"/>
    <w:rsid w:val="006867F9"/>
    <w:rsid w:val="006A69ED"/>
    <w:rsid w:val="006E06D6"/>
    <w:rsid w:val="006F012D"/>
    <w:rsid w:val="006F7D6E"/>
    <w:rsid w:val="007433A4"/>
    <w:rsid w:val="0077718A"/>
    <w:rsid w:val="0077797F"/>
    <w:rsid w:val="007A688B"/>
    <w:rsid w:val="007C26F1"/>
    <w:rsid w:val="007E2C84"/>
    <w:rsid w:val="007F75B6"/>
    <w:rsid w:val="00826282"/>
    <w:rsid w:val="00833305"/>
    <w:rsid w:val="00850B37"/>
    <w:rsid w:val="00860D53"/>
    <w:rsid w:val="0089685C"/>
    <w:rsid w:val="008B05AD"/>
    <w:rsid w:val="008B5614"/>
    <w:rsid w:val="008B67D2"/>
    <w:rsid w:val="008F4488"/>
    <w:rsid w:val="00901635"/>
    <w:rsid w:val="0091557B"/>
    <w:rsid w:val="00932C27"/>
    <w:rsid w:val="00934DE7"/>
    <w:rsid w:val="00941C0C"/>
    <w:rsid w:val="009561E3"/>
    <w:rsid w:val="00991530"/>
    <w:rsid w:val="00996BB2"/>
    <w:rsid w:val="009A6CFE"/>
    <w:rsid w:val="009B6372"/>
    <w:rsid w:val="009C766F"/>
    <w:rsid w:val="009E057D"/>
    <w:rsid w:val="009E3F0C"/>
    <w:rsid w:val="00A239DF"/>
    <w:rsid w:val="00A34B9F"/>
    <w:rsid w:val="00A425EF"/>
    <w:rsid w:val="00AA75CF"/>
    <w:rsid w:val="00AB5025"/>
    <w:rsid w:val="00AD05ED"/>
    <w:rsid w:val="00AD5DA5"/>
    <w:rsid w:val="00AF257A"/>
    <w:rsid w:val="00AF6568"/>
    <w:rsid w:val="00B128F1"/>
    <w:rsid w:val="00B36779"/>
    <w:rsid w:val="00B465C7"/>
    <w:rsid w:val="00B723C4"/>
    <w:rsid w:val="00BD1399"/>
    <w:rsid w:val="00BD294E"/>
    <w:rsid w:val="00BD4C01"/>
    <w:rsid w:val="00C45DF5"/>
    <w:rsid w:val="00C52D3F"/>
    <w:rsid w:val="00C60495"/>
    <w:rsid w:val="00C7310E"/>
    <w:rsid w:val="00C733F5"/>
    <w:rsid w:val="00C82267"/>
    <w:rsid w:val="00CA2982"/>
    <w:rsid w:val="00CA60FA"/>
    <w:rsid w:val="00CB7169"/>
    <w:rsid w:val="00CD5175"/>
    <w:rsid w:val="00CE484B"/>
    <w:rsid w:val="00CE66E0"/>
    <w:rsid w:val="00CF584F"/>
    <w:rsid w:val="00D13ACB"/>
    <w:rsid w:val="00D15F3B"/>
    <w:rsid w:val="00D25569"/>
    <w:rsid w:val="00D33073"/>
    <w:rsid w:val="00D53B3F"/>
    <w:rsid w:val="00D8091F"/>
    <w:rsid w:val="00D840BF"/>
    <w:rsid w:val="00DD7560"/>
    <w:rsid w:val="00E05E13"/>
    <w:rsid w:val="00E1474A"/>
    <w:rsid w:val="00E25783"/>
    <w:rsid w:val="00E3435E"/>
    <w:rsid w:val="00E360FA"/>
    <w:rsid w:val="00E647AA"/>
    <w:rsid w:val="00EC664C"/>
    <w:rsid w:val="00ED41C3"/>
    <w:rsid w:val="00EE4462"/>
    <w:rsid w:val="00EE7C7D"/>
    <w:rsid w:val="00EF02C1"/>
    <w:rsid w:val="00EF1477"/>
    <w:rsid w:val="00F043B9"/>
    <w:rsid w:val="00F258FA"/>
    <w:rsid w:val="00FB75D7"/>
    <w:rsid w:val="00FB774A"/>
    <w:rsid w:val="00FC14F6"/>
    <w:rsid w:val="00FD34AE"/>
    <w:rsid w:val="00FF60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2EF31"/>
  <w15:docId w15:val="{09C295D8-4572-4545-8D5D-F908F06F6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lsdException w:name="heading 4" w:semiHidden="1" w:uiPriority="9" w:unhideWhenUsed="1"/>
    <w:lsdException w:name="heading 5" w:semiHidden="1" w:uiPriority="0"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982"/>
    <w:pPr>
      <w:spacing w:after="200" w:line="360" w:lineRule="auto"/>
      <w:jc w:val="both"/>
    </w:pPr>
    <w:rPr>
      <w:rFonts w:ascii="Times New Roman" w:hAnsi="Times New Roman" w:cstheme="minorBidi"/>
      <w:sz w:val="24"/>
    </w:rPr>
  </w:style>
  <w:style w:type="paragraph" w:styleId="Heading1">
    <w:name w:val="heading 1"/>
    <w:basedOn w:val="Normal"/>
    <w:next w:val="Normal"/>
    <w:link w:val="Heading1Char"/>
    <w:autoRedefine/>
    <w:rsid w:val="0011230C"/>
    <w:pPr>
      <w:keepNext/>
      <w:keepLines/>
      <w:spacing w:before="400" w:after="120"/>
      <w:outlineLvl w:val="0"/>
    </w:pPr>
    <w:rPr>
      <w:rFonts w:eastAsia="Arial" w:cs="Arial"/>
      <w:b/>
      <w:color w:val="000000" w:themeColor="text1"/>
      <w:sz w:val="28"/>
      <w:szCs w:val="40"/>
    </w:rPr>
  </w:style>
  <w:style w:type="paragraph" w:styleId="Heading2">
    <w:name w:val="heading 2"/>
    <w:basedOn w:val="Normal"/>
    <w:next w:val="Normal"/>
    <w:link w:val="Heading2Char"/>
    <w:autoRedefine/>
    <w:rsid w:val="00AF6568"/>
    <w:pPr>
      <w:keepNext/>
      <w:keepLines/>
      <w:spacing w:before="360" w:after="120"/>
      <w:outlineLvl w:val="1"/>
    </w:pPr>
    <w:rPr>
      <w:rFonts w:eastAsia="Times New Roman" w:cs="Times New Roman"/>
      <w:b/>
      <w:color w:val="000000" w:themeColor="text1"/>
      <w:sz w:val="26"/>
      <w:szCs w:val="26"/>
    </w:rPr>
  </w:style>
  <w:style w:type="paragraph" w:styleId="Heading3">
    <w:name w:val="heading 3"/>
    <w:basedOn w:val="Normal"/>
    <w:next w:val="Normal"/>
    <w:link w:val="Heading3Char"/>
    <w:autoRedefine/>
    <w:rsid w:val="006F7D6E"/>
    <w:pPr>
      <w:keepNext/>
      <w:keepLines/>
      <w:spacing w:before="320" w:after="80"/>
      <w:outlineLvl w:val="2"/>
    </w:pPr>
    <w:rPr>
      <w:b/>
      <w:color w:val="434343"/>
      <w:szCs w:val="28"/>
    </w:rPr>
  </w:style>
  <w:style w:type="paragraph" w:styleId="Heading5">
    <w:name w:val="heading 5"/>
    <w:basedOn w:val="Normal"/>
    <w:next w:val="Normal"/>
    <w:link w:val="Heading5Char"/>
    <w:autoRedefine/>
    <w:rsid w:val="00AF6568"/>
    <w:pPr>
      <w:keepNext/>
      <w:keepLines/>
      <w:spacing w:before="240" w:after="80"/>
      <w:outlineLvl w:val="4"/>
    </w:pPr>
    <w:rPr>
      <w:rFonts w:eastAsia="Arial" w:cs="Arial"/>
      <w:b/>
      <w:color w:val="000000" w:themeColor="text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ACB"/>
    <w:pPr>
      <w:spacing w:line="240" w:lineRule="auto"/>
      <w:ind w:left="720"/>
      <w:contextualSpacing/>
    </w:pPr>
    <w:rPr>
      <w:rFonts w:asciiTheme="minorHAnsi" w:hAnsiTheme="minorHAnsi"/>
      <w:szCs w:val="24"/>
    </w:rPr>
  </w:style>
  <w:style w:type="character" w:customStyle="1" w:styleId="Heading1Char">
    <w:name w:val="Heading 1 Char"/>
    <w:basedOn w:val="DefaultParagraphFont"/>
    <w:link w:val="Heading1"/>
    <w:rsid w:val="0011230C"/>
    <w:rPr>
      <w:rFonts w:ascii="Times New Roman" w:eastAsia="Arial" w:hAnsi="Times New Roman"/>
      <w:b/>
      <w:color w:val="000000" w:themeColor="text1"/>
      <w:sz w:val="28"/>
      <w:szCs w:val="40"/>
    </w:rPr>
  </w:style>
  <w:style w:type="paragraph" w:styleId="TOCHeading">
    <w:name w:val="TOC Heading"/>
    <w:basedOn w:val="Heading1"/>
    <w:next w:val="Normal"/>
    <w:uiPriority w:val="39"/>
    <w:semiHidden/>
    <w:unhideWhenUsed/>
    <w:qFormat/>
    <w:rsid w:val="00D13ACB"/>
    <w:pPr>
      <w:outlineLvl w:val="9"/>
    </w:pPr>
  </w:style>
  <w:style w:type="character" w:customStyle="1" w:styleId="Heading2Char">
    <w:name w:val="Heading 2 Char"/>
    <w:basedOn w:val="DefaultParagraphFont"/>
    <w:link w:val="Heading2"/>
    <w:rsid w:val="00AF6568"/>
    <w:rPr>
      <w:rFonts w:ascii="Times New Roman" w:eastAsia="Times New Roman" w:hAnsi="Times New Roman" w:cs="Times New Roman"/>
      <w:b/>
      <w:color w:val="000000" w:themeColor="text1"/>
      <w:sz w:val="26"/>
      <w:szCs w:val="26"/>
    </w:rPr>
  </w:style>
  <w:style w:type="character" w:customStyle="1" w:styleId="Heading5Char">
    <w:name w:val="Heading 5 Char"/>
    <w:basedOn w:val="DefaultParagraphFont"/>
    <w:link w:val="Heading5"/>
    <w:rsid w:val="00AF6568"/>
    <w:rPr>
      <w:rFonts w:ascii="Times New Roman" w:eastAsia="Arial" w:hAnsi="Times New Roman"/>
      <w:b/>
      <w:color w:val="000000" w:themeColor="text1"/>
      <w:sz w:val="24"/>
      <w:lang w:eastAsia="en-GB"/>
    </w:rPr>
  </w:style>
  <w:style w:type="character" w:customStyle="1" w:styleId="Heading3Char">
    <w:name w:val="Heading 3 Char"/>
    <w:basedOn w:val="DefaultParagraphFont"/>
    <w:link w:val="Heading3"/>
    <w:rsid w:val="006F7D6E"/>
    <w:rPr>
      <w:rFonts w:ascii="Times New Roman" w:hAnsi="Times New Roman"/>
      <w:b/>
      <w:color w:val="434343"/>
      <w:sz w:val="24"/>
      <w:szCs w:val="28"/>
    </w:rPr>
  </w:style>
  <w:style w:type="paragraph" w:styleId="NormalWeb">
    <w:name w:val="Normal (Web)"/>
    <w:basedOn w:val="Normal"/>
    <w:uiPriority w:val="99"/>
    <w:unhideWhenUsed/>
    <w:rsid w:val="004056A9"/>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4056A9"/>
    <w:rPr>
      <w:i/>
      <w:iCs/>
    </w:rPr>
  </w:style>
  <w:style w:type="paragraph" w:styleId="Header">
    <w:name w:val="header"/>
    <w:basedOn w:val="Normal"/>
    <w:link w:val="HeaderChar"/>
    <w:uiPriority w:val="99"/>
    <w:semiHidden/>
    <w:unhideWhenUsed/>
    <w:rsid w:val="00CA298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A2982"/>
    <w:rPr>
      <w:rFonts w:ascii="Times New Roman" w:hAnsi="Times New Roman" w:cstheme="minorBidi"/>
      <w:sz w:val="24"/>
    </w:rPr>
  </w:style>
  <w:style w:type="paragraph" w:styleId="Footer">
    <w:name w:val="footer"/>
    <w:basedOn w:val="Normal"/>
    <w:link w:val="FooterChar"/>
    <w:uiPriority w:val="99"/>
    <w:unhideWhenUsed/>
    <w:rsid w:val="00CA29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2982"/>
    <w:rPr>
      <w:rFonts w:ascii="Times New Roman" w:hAnsi="Times New Roman" w:cstheme="minorBidi"/>
      <w:sz w:val="24"/>
    </w:rPr>
  </w:style>
  <w:style w:type="paragraph" w:styleId="TOC1">
    <w:name w:val="toc 1"/>
    <w:basedOn w:val="Normal"/>
    <w:next w:val="Normal"/>
    <w:autoRedefine/>
    <w:uiPriority w:val="39"/>
    <w:unhideWhenUsed/>
    <w:rsid w:val="00CA2982"/>
    <w:pPr>
      <w:spacing w:after="100"/>
    </w:pPr>
  </w:style>
  <w:style w:type="character" w:styleId="Hyperlink">
    <w:name w:val="Hyperlink"/>
    <w:basedOn w:val="DefaultParagraphFont"/>
    <w:uiPriority w:val="99"/>
    <w:unhideWhenUsed/>
    <w:rsid w:val="00CA2982"/>
    <w:rPr>
      <w:color w:val="0000FF" w:themeColor="hyperlink"/>
      <w:u w:val="single"/>
    </w:rPr>
  </w:style>
  <w:style w:type="paragraph" w:styleId="BalloonText">
    <w:name w:val="Balloon Text"/>
    <w:basedOn w:val="Normal"/>
    <w:link w:val="BalloonTextChar"/>
    <w:uiPriority w:val="99"/>
    <w:semiHidden/>
    <w:unhideWhenUsed/>
    <w:rsid w:val="00CA29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2982"/>
    <w:rPr>
      <w:rFonts w:ascii="Tahoma" w:hAnsi="Tahoma" w:cs="Tahoma"/>
      <w:sz w:val="16"/>
      <w:szCs w:val="16"/>
    </w:rPr>
  </w:style>
  <w:style w:type="character" w:styleId="UnresolvedMention">
    <w:name w:val="Unresolved Mention"/>
    <w:basedOn w:val="DefaultParagraphFont"/>
    <w:uiPriority w:val="99"/>
    <w:semiHidden/>
    <w:unhideWhenUsed/>
    <w:rsid w:val="001815C9"/>
    <w:rPr>
      <w:color w:val="605E5C"/>
      <w:shd w:val="clear" w:color="auto" w:fill="E1DFDD"/>
    </w:rPr>
  </w:style>
  <w:style w:type="character" w:styleId="FollowedHyperlink">
    <w:name w:val="FollowedHyperlink"/>
    <w:basedOn w:val="DefaultParagraphFont"/>
    <w:uiPriority w:val="99"/>
    <w:semiHidden/>
    <w:unhideWhenUsed/>
    <w:rsid w:val="001815C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63595">
      <w:bodyDiv w:val="1"/>
      <w:marLeft w:val="0"/>
      <w:marRight w:val="0"/>
      <w:marTop w:val="0"/>
      <w:marBottom w:val="0"/>
      <w:divBdr>
        <w:top w:val="none" w:sz="0" w:space="0" w:color="auto"/>
        <w:left w:val="none" w:sz="0" w:space="0" w:color="auto"/>
        <w:bottom w:val="none" w:sz="0" w:space="0" w:color="auto"/>
        <w:right w:val="none" w:sz="0" w:space="0" w:color="auto"/>
      </w:divBdr>
    </w:div>
    <w:div w:id="203294758">
      <w:bodyDiv w:val="1"/>
      <w:marLeft w:val="0"/>
      <w:marRight w:val="0"/>
      <w:marTop w:val="0"/>
      <w:marBottom w:val="0"/>
      <w:divBdr>
        <w:top w:val="none" w:sz="0" w:space="0" w:color="auto"/>
        <w:left w:val="none" w:sz="0" w:space="0" w:color="auto"/>
        <w:bottom w:val="none" w:sz="0" w:space="0" w:color="auto"/>
        <w:right w:val="none" w:sz="0" w:space="0" w:color="auto"/>
      </w:divBdr>
    </w:div>
    <w:div w:id="282733978">
      <w:bodyDiv w:val="1"/>
      <w:marLeft w:val="0"/>
      <w:marRight w:val="0"/>
      <w:marTop w:val="0"/>
      <w:marBottom w:val="0"/>
      <w:divBdr>
        <w:top w:val="none" w:sz="0" w:space="0" w:color="auto"/>
        <w:left w:val="none" w:sz="0" w:space="0" w:color="auto"/>
        <w:bottom w:val="none" w:sz="0" w:space="0" w:color="auto"/>
        <w:right w:val="none" w:sz="0" w:space="0" w:color="auto"/>
      </w:divBdr>
    </w:div>
    <w:div w:id="1207255805">
      <w:bodyDiv w:val="1"/>
      <w:marLeft w:val="0"/>
      <w:marRight w:val="0"/>
      <w:marTop w:val="0"/>
      <w:marBottom w:val="0"/>
      <w:divBdr>
        <w:top w:val="none" w:sz="0" w:space="0" w:color="auto"/>
        <w:left w:val="none" w:sz="0" w:space="0" w:color="auto"/>
        <w:bottom w:val="none" w:sz="0" w:space="0" w:color="auto"/>
        <w:right w:val="none" w:sz="0" w:space="0" w:color="auto"/>
      </w:divBdr>
    </w:div>
    <w:div w:id="1277834527">
      <w:bodyDiv w:val="1"/>
      <w:marLeft w:val="0"/>
      <w:marRight w:val="0"/>
      <w:marTop w:val="0"/>
      <w:marBottom w:val="0"/>
      <w:divBdr>
        <w:top w:val="none" w:sz="0" w:space="0" w:color="auto"/>
        <w:left w:val="none" w:sz="0" w:space="0" w:color="auto"/>
        <w:bottom w:val="none" w:sz="0" w:space="0" w:color="auto"/>
        <w:right w:val="none" w:sz="0" w:space="0" w:color="auto"/>
      </w:divBdr>
    </w:div>
    <w:div w:id="1590625340">
      <w:bodyDiv w:val="1"/>
      <w:marLeft w:val="0"/>
      <w:marRight w:val="0"/>
      <w:marTop w:val="0"/>
      <w:marBottom w:val="0"/>
      <w:divBdr>
        <w:top w:val="none" w:sz="0" w:space="0" w:color="auto"/>
        <w:left w:val="none" w:sz="0" w:space="0" w:color="auto"/>
        <w:bottom w:val="none" w:sz="0" w:space="0" w:color="auto"/>
        <w:right w:val="none" w:sz="0" w:space="0" w:color="auto"/>
      </w:divBdr>
    </w:div>
    <w:div w:id="1835102459">
      <w:bodyDiv w:val="1"/>
      <w:marLeft w:val="0"/>
      <w:marRight w:val="0"/>
      <w:marTop w:val="0"/>
      <w:marBottom w:val="0"/>
      <w:divBdr>
        <w:top w:val="none" w:sz="0" w:space="0" w:color="auto"/>
        <w:left w:val="none" w:sz="0" w:space="0" w:color="auto"/>
        <w:bottom w:val="none" w:sz="0" w:space="0" w:color="auto"/>
        <w:right w:val="none" w:sz="0" w:space="0" w:color="auto"/>
      </w:divBdr>
    </w:div>
    <w:div w:id="1917668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FE69B9-3513-40DF-A62A-7064A8465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1887</Words>
  <Characters>10756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mrahman@latifiahfultalicomplex.org</cp:lastModifiedBy>
  <cp:revision>2</cp:revision>
  <dcterms:created xsi:type="dcterms:W3CDTF">2023-07-11T21:40:00Z</dcterms:created>
  <dcterms:modified xsi:type="dcterms:W3CDTF">2023-07-11T21:40:00Z</dcterms:modified>
</cp:coreProperties>
</file>