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D604C8" wp14:paraId="6AAEE91C" wp14:textId="1A3DA284">
      <w:pPr>
        <w:pStyle w:val="Normal"/>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8"/>
          <w:szCs w:val="48"/>
          <w:u w:val="single"/>
          <w:lang w:val="en-GB"/>
        </w:rPr>
      </w:pPr>
      <w:r w:rsidR="6B77BE44">
        <w:drawing>
          <wp:inline xmlns:wp14="http://schemas.microsoft.com/office/word/2010/wordprocessingDrawing" wp14:editId="450A405A" wp14:anchorId="3A3A6A17">
            <wp:extent cx="3448050" cy="1809750"/>
            <wp:effectExtent l="0" t="0" r="0" b="0"/>
            <wp:docPr id="1868822880"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8822880" name="Picture 1868822880"/>
                    <pic:cNvPicPr/>
                  </pic:nvPicPr>
                  <pic:blipFill>
                    <a:blip xmlns:r="http://schemas.openxmlformats.org/officeDocument/2006/relationships" r:embed="rId65328656">
                      <a:extLst>
                        <a:ext uri="{28A0092B-C50C-407E-A947-70E740481C1C}">
                          <a14:useLocalDpi xmlns:a14="http://schemas.microsoft.com/office/drawing/2010/main"/>
                        </a:ext>
                      </a:extLst>
                    </a:blip>
                    <a:stretch>
                      <a:fillRect/>
                    </a:stretch>
                  </pic:blipFill>
                  <pic:spPr>
                    <a:xfrm>
                      <a:off x="0" y="0"/>
                      <a:ext cx="3448050" cy="1809750"/>
                    </a:xfrm>
                    <a:prstGeom prst="rect">
                      <a:avLst/>
                    </a:prstGeom>
                  </pic:spPr>
                </pic:pic>
              </a:graphicData>
            </a:graphic>
          </wp:inline>
        </w:drawing>
      </w:r>
    </w:p>
    <w:p xmlns:wp14="http://schemas.microsoft.com/office/word/2010/wordml" w:rsidP="7CD604C8" wp14:paraId="4DFB1B9F" wp14:textId="75FF9EE9">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p>
    <w:p xmlns:wp14="http://schemas.microsoft.com/office/word/2010/wordml" w:rsidP="7CD604C8" wp14:paraId="2D8A6EFC" wp14:textId="4C5C61D0">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p>
    <w:p xmlns:wp14="http://schemas.microsoft.com/office/word/2010/wordml" w:rsidP="7CD604C8" wp14:paraId="665E8416" wp14:textId="5B6FB692">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p>
    <w:p xmlns:wp14="http://schemas.microsoft.com/office/word/2010/wordml" w:rsidP="7CD604C8" wp14:paraId="57F2BB03" wp14:textId="0E5130AF">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p>
    <w:p xmlns:wp14="http://schemas.microsoft.com/office/word/2010/wordml" w:rsidP="7CD604C8" wp14:paraId="7ECB7023" wp14:textId="23134DA6">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p>
    <w:p xmlns:wp14="http://schemas.microsoft.com/office/word/2010/wordml" w:rsidP="7CD604C8" wp14:paraId="5E5787A5" wp14:textId="19B9114B">
      <w:pPr>
        <w:pStyle w:val="Normal"/>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48"/>
          <w:szCs w:val="48"/>
          <w:u w:val="single"/>
          <w:lang w:val="en-GB"/>
        </w:rPr>
      </w:pPr>
      <w:r w:rsidRPr="7CD604C8" w:rsidR="29E3402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 xml:space="preserve">BSC(HONS) </w:t>
      </w:r>
      <w:r>
        <w:br/>
      </w:r>
      <w:r w:rsidRPr="7CD604C8" w:rsidR="43A0571D">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Module:</w:t>
      </w:r>
      <w:r w:rsidRPr="7CD604C8" w:rsidR="29E3402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 xml:space="preserve">Health and Social Care </w:t>
      </w:r>
      <w:r>
        <w:br/>
      </w:r>
      <w:r w:rsidRPr="7CD604C8" w:rsidR="29E3402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Health</w:t>
      </w:r>
      <w:r>
        <w:br/>
      </w:r>
      <w:r w:rsidRPr="7CD604C8" w:rsidR="29E3402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 xml:space="preserve">Wellbeing </w:t>
      </w:r>
      <w:r w:rsidRPr="7CD604C8" w:rsidR="29E3402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And</w:t>
      </w:r>
      <w:r w:rsidRPr="7CD604C8" w:rsidR="29E3402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 xml:space="preserve"> Sustainable Development</w:t>
      </w:r>
    </w:p>
    <w:p w:rsidR="1272686B" w:rsidP="7CD604C8" w:rsidRDefault="1272686B" w14:paraId="51FBE668" w14:textId="0C112E30">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r w:rsidRPr="7CD604C8" w:rsidR="1272686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 xml:space="preserve">Student </w:t>
      </w:r>
      <w:r w:rsidRPr="7CD604C8" w:rsidR="1272686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na</w:t>
      </w:r>
      <w:r w:rsidRPr="7CD604C8" w:rsidR="1272686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me: Shirin Shabir</w:t>
      </w:r>
    </w:p>
    <w:p w:rsidR="725E46CB" w:rsidP="7CD604C8" w:rsidRDefault="725E46CB" w14:paraId="16B10950" w14:textId="2D63919F">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r w:rsidRPr="7CD604C8" w:rsidR="725E46C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Student ID</w:t>
      </w:r>
      <w:r w:rsidRPr="7CD604C8" w:rsidR="486B71E1">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 2228642</w:t>
      </w:r>
    </w:p>
    <w:p w:rsidR="1272686B" w:rsidP="7CD604C8" w:rsidRDefault="1272686B" w14:paraId="28DF29F8" w14:textId="015B9835">
      <w:pPr>
        <w:pStyle w:val="Normal"/>
        <w:jc w:val="center"/>
        <w:rPr>
          <w:rFonts w:ascii="Arial" w:hAnsi="Arial" w:eastAsia="Arial" w:cs="Arial"/>
          <w:b w:val="1"/>
          <w:bCs w:val="1"/>
          <w:i w:val="0"/>
          <w:iCs w:val="0"/>
          <w:caps w:val="0"/>
          <w:smallCaps w:val="0"/>
          <w:noProof w:val="0"/>
          <w:color w:val="1D2125"/>
          <w:sz w:val="48"/>
          <w:szCs w:val="48"/>
          <w:u w:val="single"/>
          <w:lang w:val="en-GB"/>
        </w:rPr>
      </w:pPr>
      <w:r w:rsidRPr="7CD604C8" w:rsidR="1272686B">
        <w:rPr>
          <w:rFonts w:ascii="Arial" w:hAnsi="Arial" w:eastAsia="Arial" w:cs="Arial"/>
          <w:b w:val="1"/>
          <w:bCs w:val="1"/>
          <w:i w:val="0"/>
          <w:iCs w:val="0"/>
          <w:caps w:val="0"/>
          <w:smallCaps w:val="0"/>
          <w:strike w:val="0"/>
          <w:dstrike w:val="0"/>
          <w:noProof w:val="0"/>
          <w:color w:val="000000" w:themeColor="text1" w:themeTint="FF" w:themeShade="FF"/>
          <w:sz w:val="48"/>
          <w:szCs w:val="48"/>
          <w:u w:val="single"/>
          <w:lang w:val="en-GB"/>
        </w:rPr>
        <w:t xml:space="preserve">Tutor: </w:t>
      </w:r>
      <w:r w:rsidRPr="7CD604C8" w:rsidR="3E793E5A">
        <w:rPr>
          <w:rFonts w:ascii="Arial" w:hAnsi="Arial" w:eastAsia="Arial" w:cs="Arial"/>
          <w:b w:val="1"/>
          <w:bCs w:val="1"/>
          <w:i w:val="0"/>
          <w:iCs w:val="0"/>
          <w:caps w:val="0"/>
          <w:smallCaps w:val="0"/>
          <w:noProof w:val="0"/>
          <w:color w:val="1D2125"/>
          <w:sz w:val="48"/>
          <w:szCs w:val="48"/>
          <w:u w:val="single"/>
          <w:lang w:val="en-GB"/>
        </w:rPr>
        <w:t xml:space="preserve">Tomy </w:t>
      </w:r>
      <w:r w:rsidRPr="7CD604C8" w:rsidR="3E793E5A">
        <w:rPr>
          <w:rFonts w:ascii="Arial" w:hAnsi="Arial" w:eastAsia="Arial" w:cs="Arial"/>
          <w:b w:val="1"/>
          <w:bCs w:val="1"/>
          <w:i w:val="0"/>
          <w:iCs w:val="0"/>
          <w:caps w:val="0"/>
          <w:smallCaps w:val="0"/>
          <w:noProof w:val="0"/>
          <w:color w:val="1D2125"/>
          <w:sz w:val="48"/>
          <w:szCs w:val="48"/>
          <w:u w:val="single"/>
          <w:lang w:val="en-GB"/>
        </w:rPr>
        <w:t>Adattu</w:t>
      </w:r>
      <w:r w:rsidRPr="7CD604C8" w:rsidR="3E793E5A">
        <w:rPr>
          <w:rFonts w:ascii="Arial" w:hAnsi="Arial" w:eastAsia="Arial" w:cs="Arial"/>
          <w:b w:val="1"/>
          <w:bCs w:val="1"/>
          <w:i w:val="0"/>
          <w:iCs w:val="0"/>
          <w:caps w:val="0"/>
          <w:smallCaps w:val="0"/>
          <w:noProof w:val="0"/>
          <w:color w:val="1D2125"/>
          <w:sz w:val="48"/>
          <w:szCs w:val="48"/>
          <w:u w:val="single"/>
          <w:lang w:val="en-GB"/>
        </w:rPr>
        <w:t xml:space="preserve"> Chacko</w:t>
      </w:r>
    </w:p>
    <w:p w:rsidR="61152EF4" w:rsidP="7CD604C8" w:rsidRDefault="61152EF4" w14:paraId="37934865" w14:textId="16A2BEA1">
      <w:pPr>
        <w:pStyle w:val="Normal"/>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pPr>
      <w:r w:rsidRPr="7CD604C8" w:rsidR="61152E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48"/>
          <w:szCs w:val="48"/>
          <w:u w:val="single"/>
          <w:lang w:val="en-GB"/>
        </w:rPr>
        <w:t>March 2026</w:t>
      </w:r>
    </w:p>
    <w:p w:rsidR="7CD604C8" w:rsidP="7CD604C8" w:rsidRDefault="7CD604C8" w14:paraId="79795696" w14:textId="4C3D2130">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pPr>
    </w:p>
    <w:p w:rsidR="28C40D1F" w:rsidP="7CD604C8" w:rsidRDefault="28C40D1F" w14:paraId="39BA9A49" w14:textId="5243DCF9">
      <w:pPr>
        <w:spacing w:before="240" w:beforeAutospacing="off" w:after="240" w:afterAutospacing="off"/>
        <w:jc w:val="center"/>
        <w:rPr>
          <w:rFonts w:ascii="Arial" w:hAnsi="Arial" w:eastAsia="Arial" w:cs="Arial"/>
          <w:b w:val="1"/>
          <w:bCs w:val="1"/>
          <w:noProof w:val="0"/>
          <w:sz w:val="40"/>
          <w:szCs w:val="40"/>
          <w:u w:val="single"/>
          <w:lang w:val="en-GB"/>
        </w:rPr>
      </w:pPr>
      <w:r w:rsidRPr="7CD604C8" w:rsidR="28C40D1F">
        <w:rPr>
          <w:rFonts w:ascii="Arial" w:hAnsi="Arial" w:eastAsia="Arial" w:cs="Arial"/>
          <w:b w:val="1"/>
          <w:bCs w:val="1"/>
          <w:noProof w:val="0"/>
          <w:sz w:val="40"/>
          <w:szCs w:val="40"/>
          <w:u w:val="single"/>
          <w:lang w:val="en-GB"/>
        </w:rPr>
        <w:t>Table of Contents</w:t>
      </w:r>
    </w:p>
    <w:p w:rsidR="7CD604C8" w:rsidP="7CD604C8" w:rsidRDefault="7CD604C8" w14:paraId="39954BED" w14:textId="753C3E74">
      <w:pPr>
        <w:spacing w:before="240" w:beforeAutospacing="off" w:after="240" w:afterAutospacing="off"/>
        <w:jc w:val="center"/>
        <w:rPr>
          <w:rFonts w:ascii="Arial" w:hAnsi="Arial" w:eastAsia="Arial" w:cs="Arial"/>
          <w:b w:val="1"/>
          <w:bCs w:val="1"/>
          <w:noProof w:val="0"/>
          <w:sz w:val="40"/>
          <w:szCs w:val="40"/>
          <w:u w:val="single"/>
          <w:lang w:val="en-GB"/>
        </w:rPr>
      </w:pPr>
    </w:p>
    <w:p w:rsidR="5D903269" w:rsidP="7CD604C8" w:rsidRDefault="5D903269" w14:paraId="62965264" w14:textId="1DBFB4A5">
      <w:pPr>
        <w:pStyle w:val="ListParagraph"/>
        <w:numPr>
          <w:ilvl w:val="0"/>
          <w:numId w:val="1"/>
        </w:numPr>
        <w:spacing w:before="0" w:beforeAutospacing="off" w:after="0" w:afterAutospacing="off"/>
        <w:jc w:val="left"/>
        <w:rPr>
          <w:rFonts w:ascii="Arial" w:hAnsi="Arial" w:eastAsia="Arial" w:cs="Arial"/>
          <w:noProof w:val="0"/>
          <w:sz w:val="36"/>
          <w:szCs w:val="36"/>
          <w:lang w:val="en-GB"/>
        </w:rPr>
      </w:pPr>
      <w:r w:rsidRPr="7CD604C8" w:rsidR="5D903269">
        <w:rPr>
          <w:rFonts w:ascii="Arial" w:hAnsi="Arial" w:eastAsia="Arial" w:cs="Arial"/>
          <w:noProof w:val="0"/>
          <w:sz w:val="36"/>
          <w:szCs w:val="36"/>
          <w:lang w:val="en-GB"/>
        </w:rPr>
        <w:t>I</w:t>
      </w:r>
      <w:r w:rsidRPr="7CD604C8" w:rsidR="28C40D1F">
        <w:rPr>
          <w:rFonts w:ascii="Arial" w:hAnsi="Arial" w:eastAsia="Arial" w:cs="Arial"/>
          <w:noProof w:val="0"/>
          <w:sz w:val="36"/>
          <w:szCs w:val="36"/>
          <w:lang w:val="en-GB"/>
        </w:rPr>
        <w:t xml:space="preserve">ntroduction ........................................ </w:t>
      </w:r>
      <w:r w:rsidRPr="7CD604C8" w:rsidR="0AB3A4E1">
        <w:rPr>
          <w:rFonts w:ascii="Arial" w:hAnsi="Arial" w:eastAsia="Arial" w:cs="Arial"/>
          <w:noProof w:val="0"/>
          <w:sz w:val="36"/>
          <w:szCs w:val="36"/>
          <w:lang w:val="en-GB"/>
        </w:rPr>
        <w:t>.......</w:t>
      </w:r>
      <w:r w:rsidRPr="7CD604C8" w:rsidR="28C40D1F">
        <w:rPr>
          <w:rFonts w:ascii="Arial" w:hAnsi="Arial" w:eastAsia="Arial" w:cs="Arial"/>
          <w:noProof w:val="0"/>
          <w:sz w:val="36"/>
          <w:szCs w:val="36"/>
          <w:lang w:val="en-GB"/>
        </w:rPr>
        <w:t>3</w:t>
      </w:r>
    </w:p>
    <w:p w:rsidR="28C40D1F" w:rsidP="7CD604C8" w:rsidRDefault="28C40D1F" w14:paraId="0151EEC1" w14:textId="58642BE0">
      <w:pPr>
        <w:pStyle w:val="ListParagraph"/>
        <w:numPr>
          <w:ilvl w:val="0"/>
          <w:numId w:val="1"/>
        </w:numPr>
        <w:spacing w:before="0" w:beforeAutospacing="off" w:after="0" w:afterAutospacing="off"/>
        <w:jc w:val="left"/>
        <w:rPr>
          <w:rFonts w:ascii="Arial" w:hAnsi="Arial" w:eastAsia="Arial" w:cs="Arial"/>
          <w:noProof w:val="0"/>
          <w:sz w:val="36"/>
          <w:szCs w:val="36"/>
          <w:lang w:val="en-GB"/>
        </w:rPr>
      </w:pPr>
      <w:r w:rsidRPr="7CD604C8" w:rsidR="28C40D1F">
        <w:rPr>
          <w:rFonts w:ascii="Arial" w:hAnsi="Arial" w:eastAsia="Arial" w:cs="Arial"/>
          <w:noProof w:val="0"/>
          <w:sz w:val="36"/>
          <w:szCs w:val="36"/>
          <w:lang w:val="en-GB"/>
        </w:rPr>
        <w:t xml:space="preserve">SDG 3: Good Health and Wellbeing ......... </w:t>
      </w:r>
      <w:r w:rsidRPr="7CD604C8" w:rsidR="5DAE0EC8">
        <w:rPr>
          <w:rFonts w:ascii="Arial" w:hAnsi="Arial" w:eastAsia="Arial" w:cs="Arial"/>
          <w:noProof w:val="0"/>
          <w:sz w:val="36"/>
          <w:szCs w:val="36"/>
          <w:lang w:val="en-GB"/>
        </w:rPr>
        <w:t>3,4,5</w:t>
      </w:r>
    </w:p>
    <w:p w:rsidR="28C40D1F" w:rsidP="7CD604C8" w:rsidRDefault="28C40D1F" w14:paraId="632A4808" w14:textId="6E3ABBDA">
      <w:pPr>
        <w:pStyle w:val="ListParagraph"/>
        <w:numPr>
          <w:ilvl w:val="0"/>
          <w:numId w:val="1"/>
        </w:numPr>
        <w:spacing w:before="0" w:beforeAutospacing="off" w:after="0" w:afterAutospacing="off"/>
        <w:jc w:val="left"/>
        <w:rPr>
          <w:rFonts w:ascii="Arial" w:hAnsi="Arial" w:eastAsia="Arial" w:cs="Arial"/>
          <w:noProof w:val="0"/>
          <w:sz w:val="36"/>
          <w:szCs w:val="36"/>
          <w:lang w:val="en-GB"/>
        </w:rPr>
      </w:pPr>
      <w:r w:rsidRPr="7CD604C8" w:rsidR="28C40D1F">
        <w:rPr>
          <w:rFonts w:ascii="Arial" w:hAnsi="Arial" w:eastAsia="Arial" w:cs="Arial"/>
          <w:noProof w:val="0"/>
          <w:sz w:val="36"/>
          <w:szCs w:val="36"/>
          <w:lang w:val="en-GB"/>
        </w:rPr>
        <w:t xml:space="preserve">SDG 13: Climate Action ......................... </w:t>
      </w:r>
      <w:r w:rsidRPr="7CD604C8" w:rsidR="4BE119CC">
        <w:rPr>
          <w:rFonts w:ascii="Arial" w:hAnsi="Arial" w:eastAsia="Arial" w:cs="Arial"/>
          <w:noProof w:val="0"/>
          <w:sz w:val="36"/>
          <w:szCs w:val="36"/>
          <w:lang w:val="en-GB"/>
        </w:rPr>
        <w:t>...</w:t>
      </w:r>
      <w:r w:rsidRPr="7CD604C8" w:rsidR="28C40D1F">
        <w:rPr>
          <w:rFonts w:ascii="Arial" w:hAnsi="Arial" w:eastAsia="Arial" w:cs="Arial"/>
          <w:noProof w:val="0"/>
          <w:sz w:val="36"/>
          <w:szCs w:val="36"/>
          <w:lang w:val="en-GB"/>
        </w:rPr>
        <w:t>6</w:t>
      </w:r>
      <w:r w:rsidRPr="7CD604C8" w:rsidR="50A1888A">
        <w:rPr>
          <w:rFonts w:ascii="Arial" w:hAnsi="Arial" w:eastAsia="Arial" w:cs="Arial"/>
          <w:noProof w:val="0"/>
          <w:sz w:val="36"/>
          <w:szCs w:val="36"/>
          <w:lang w:val="en-GB"/>
        </w:rPr>
        <w:t>,7,8</w:t>
      </w:r>
    </w:p>
    <w:p w:rsidR="28C40D1F" w:rsidP="7CD604C8" w:rsidRDefault="28C40D1F" w14:paraId="6CE5C3C4" w14:textId="141BBF41">
      <w:pPr>
        <w:pStyle w:val="ListParagraph"/>
        <w:numPr>
          <w:ilvl w:val="0"/>
          <w:numId w:val="1"/>
        </w:numPr>
        <w:spacing w:before="0" w:beforeAutospacing="off" w:after="0" w:afterAutospacing="off"/>
        <w:jc w:val="left"/>
        <w:rPr>
          <w:rFonts w:ascii="Arial" w:hAnsi="Arial" w:eastAsia="Arial" w:cs="Arial"/>
          <w:noProof w:val="0"/>
          <w:sz w:val="36"/>
          <w:szCs w:val="36"/>
          <w:lang w:val="en-GB"/>
        </w:rPr>
      </w:pPr>
      <w:r w:rsidRPr="7CD604C8" w:rsidR="28C40D1F">
        <w:rPr>
          <w:rFonts w:ascii="Arial" w:hAnsi="Arial" w:eastAsia="Arial" w:cs="Arial"/>
          <w:noProof w:val="0"/>
          <w:sz w:val="36"/>
          <w:szCs w:val="36"/>
          <w:lang w:val="en-GB"/>
        </w:rPr>
        <w:t xml:space="preserve">Conclusion ........................................... </w:t>
      </w:r>
      <w:r w:rsidRPr="7CD604C8" w:rsidR="3E36FB7F">
        <w:rPr>
          <w:rFonts w:ascii="Arial" w:hAnsi="Arial" w:eastAsia="Arial" w:cs="Arial"/>
          <w:noProof w:val="0"/>
          <w:sz w:val="36"/>
          <w:szCs w:val="36"/>
          <w:lang w:val="en-GB"/>
        </w:rPr>
        <w:t>......</w:t>
      </w:r>
      <w:r w:rsidRPr="7CD604C8" w:rsidR="033BDBC6">
        <w:rPr>
          <w:rFonts w:ascii="Arial" w:hAnsi="Arial" w:eastAsia="Arial" w:cs="Arial"/>
          <w:noProof w:val="0"/>
          <w:sz w:val="36"/>
          <w:szCs w:val="36"/>
          <w:lang w:val="en-GB"/>
        </w:rPr>
        <w:t>8,</w:t>
      </w:r>
      <w:r w:rsidRPr="7CD604C8" w:rsidR="28C40D1F">
        <w:rPr>
          <w:rFonts w:ascii="Arial" w:hAnsi="Arial" w:eastAsia="Arial" w:cs="Arial"/>
          <w:noProof w:val="0"/>
          <w:sz w:val="36"/>
          <w:szCs w:val="36"/>
          <w:lang w:val="en-GB"/>
        </w:rPr>
        <w:t xml:space="preserve">9 </w:t>
      </w:r>
    </w:p>
    <w:p w:rsidR="28C40D1F" w:rsidP="7CD604C8" w:rsidRDefault="28C40D1F" w14:paraId="6DBD5C99" w14:textId="43754DD0">
      <w:pPr>
        <w:pStyle w:val="ListParagraph"/>
        <w:numPr>
          <w:ilvl w:val="0"/>
          <w:numId w:val="1"/>
        </w:numPr>
        <w:spacing w:before="0" w:beforeAutospacing="off" w:after="0" w:afterAutospacing="off"/>
        <w:jc w:val="left"/>
        <w:rPr>
          <w:rFonts w:ascii="Arial" w:hAnsi="Arial" w:eastAsia="Arial" w:cs="Arial"/>
          <w:noProof w:val="0"/>
          <w:sz w:val="36"/>
          <w:szCs w:val="36"/>
          <w:lang w:val="en-GB"/>
        </w:rPr>
      </w:pPr>
      <w:r w:rsidRPr="7CD604C8" w:rsidR="28C40D1F">
        <w:rPr>
          <w:rFonts w:ascii="Arial" w:hAnsi="Arial" w:eastAsia="Arial" w:cs="Arial"/>
          <w:noProof w:val="0"/>
          <w:sz w:val="36"/>
          <w:szCs w:val="36"/>
          <w:lang w:val="en-GB"/>
        </w:rPr>
        <w:t xml:space="preserve">References ......................................... </w:t>
      </w:r>
      <w:r w:rsidRPr="7CD604C8" w:rsidR="243F58E2">
        <w:rPr>
          <w:rFonts w:ascii="Arial" w:hAnsi="Arial" w:eastAsia="Arial" w:cs="Arial"/>
          <w:noProof w:val="0"/>
          <w:sz w:val="36"/>
          <w:szCs w:val="36"/>
          <w:lang w:val="en-GB"/>
        </w:rPr>
        <w:t>......</w:t>
      </w:r>
      <w:r w:rsidRPr="7CD604C8" w:rsidR="28C40D1F">
        <w:rPr>
          <w:rFonts w:ascii="Arial" w:hAnsi="Arial" w:eastAsia="Arial" w:cs="Arial"/>
          <w:noProof w:val="0"/>
          <w:sz w:val="36"/>
          <w:szCs w:val="36"/>
          <w:lang w:val="en-GB"/>
        </w:rPr>
        <w:t>10</w:t>
      </w:r>
      <w:r w:rsidRPr="7CD604C8" w:rsidR="45F664EE">
        <w:rPr>
          <w:rFonts w:ascii="Arial" w:hAnsi="Arial" w:eastAsia="Arial" w:cs="Arial"/>
          <w:noProof w:val="0"/>
          <w:sz w:val="36"/>
          <w:szCs w:val="36"/>
          <w:lang w:val="en-GB"/>
        </w:rPr>
        <w:t>,11,12</w:t>
      </w:r>
    </w:p>
    <w:p w:rsidR="7CD604C8" w:rsidP="7CD604C8" w:rsidRDefault="7CD604C8" w14:paraId="28C152C4" w14:textId="5BA75208">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0E3F246F" w14:textId="31A86CF8">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18E5DFFA" w14:textId="5015DBB8">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6526619B" w14:textId="47485612">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34EAED61" w14:textId="03471D8B">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1C5B4669" w14:textId="3F340516">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309E0214" w14:textId="07A4A979">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7ABD77B0" w14:textId="2202C107">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2026F407" w14:textId="0AF401A4">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2728FCAA" w14:textId="034ACFA5">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76A9D579" w14:textId="150AB42A">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2C0841C6" w14:textId="7C702D3D">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3923F7DA" w14:textId="68081628">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0363FC46" w14:textId="3AF3B867">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438B353D" w14:textId="2FF4290F">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2FFB2120" w14:textId="09083936">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4D05C7CE" w14:textId="54CDF842">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7CD604C8" w:rsidP="7CD604C8" w:rsidRDefault="7CD604C8" w14:paraId="12F87FB1" w14:textId="1BEED69F">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p>
    <w:p w:rsidR="1E4D2F63" w:rsidP="7CD604C8" w:rsidRDefault="1E4D2F63" w14:paraId="7DAEA219" w14:textId="517232A0">
      <w:pPr>
        <w:pStyle w:val="Normal"/>
        <w:jc w:val="left"/>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pPr>
      <w:r w:rsidRPr="7CD604C8" w:rsidR="1E4D2F63">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8"/>
          <w:szCs w:val="28"/>
          <w:u w:val="single"/>
          <w:lang w:val="en-GB"/>
        </w:rPr>
        <w:t xml:space="preserve">Introduction </w:t>
      </w:r>
    </w:p>
    <w:p w:rsidR="237AD348" w:rsidP="7CD604C8" w:rsidRDefault="237AD348" w14:paraId="5E791E1C" w14:textId="2356234B">
      <w:pPr>
        <w:spacing w:before="240" w:beforeAutospacing="off" w:after="240" w:afterAutospacing="off" w:line="360" w:lineRule="auto"/>
        <w:jc w:val="left"/>
        <w:rPr>
          <w:rFonts w:ascii="Arial" w:hAnsi="Arial" w:eastAsia="Arial" w:cs="Arial"/>
          <w:noProof w:val="0"/>
          <w:sz w:val="22"/>
          <w:szCs w:val="22"/>
          <w:lang w:val="en-GB"/>
        </w:rPr>
      </w:pPr>
      <w:r w:rsidRPr="7CD604C8" w:rsidR="237AD348">
        <w:rPr>
          <w:rFonts w:ascii="Arial" w:hAnsi="Arial" w:eastAsia="Arial" w:cs="Arial"/>
          <w:noProof w:val="0"/>
          <w:sz w:val="22"/>
          <w:szCs w:val="22"/>
          <w:lang w:val="en-GB"/>
        </w:rPr>
        <w:t>The concept of sustainable development has become central to global policy, particularly through the United Nations Sustainable Development Goals (SDGs), which aim to address interconnected social, environmental, and economic challenges (United Nations, 2015; WHO, 2023; Marmot, 2020). Among these, SDG 3 focuses on ensuring healthy lives and promoting wellbeing, while SDG 13 emphasises urgent action to combat climate change and its impacts (United Nations, 2015; WHO, 2022; IPCC, 2023). These goals are inherently interconnected, as environmental conditions are increasingly recognised as key determinants of physical and mental health outcomes (Marmot, 2020; WHO, 2023; Watts et al., 2021).</w:t>
      </w:r>
    </w:p>
    <w:p w:rsidR="237AD348" w:rsidP="7CD604C8" w:rsidRDefault="237AD348" w14:paraId="626B07A5" w14:textId="150B7FAE">
      <w:pPr>
        <w:spacing w:before="240" w:beforeAutospacing="off" w:after="240" w:afterAutospacing="off" w:line="360" w:lineRule="auto"/>
        <w:jc w:val="left"/>
        <w:rPr>
          <w:rFonts w:ascii="Arial" w:hAnsi="Arial" w:eastAsia="Arial" w:cs="Arial"/>
          <w:noProof w:val="0"/>
          <w:sz w:val="22"/>
          <w:szCs w:val="22"/>
          <w:lang w:val="en-GB"/>
        </w:rPr>
      </w:pPr>
      <w:r w:rsidRPr="7CD604C8" w:rsidR="237AD348">
        <w:rPr>
          <w:rFonts w:ascii="Arial" w:hAnsi="Arial" w:eastAsia="Arial" w:cs="Arial"/>
          <w:noProof w:val="0"/>
          <w:sz w:val="22"/>
          <w:szCs w:val="22"/>
          <w:lang w:val="en-GB"/>
        </w:rPr>
        <w:t xml:space="preserve">Despite strong global commitment, significant challenges </w:t>
      </w:r>
      <w:r w:rsidRPr="7CD604C8" w:rsidR="237AD348">
        <w:rPr>
          <w:rFonts w:ascii="Arial" w:hAnsi="Arial" w:eastAsia="Arial" w:cs="Arial"/>
          <w:noProof w:val="0"/>
          <w:sz w:val="22"/>
          <w:szCs w:val="22"/>
          <w:lang w:val="en-GB"/>
        </w:rPr>
        <w:t>remain</w:t>
      </w:r>
      <w:r w:rsidRPr="7CD604C8" w:rsidR="237AD348">
        <w:rPr>
          <w:rFonts w:ascii="Arial" w:hAnsi="Arial" w:eastAsia="Arial" w:cs="Arial"/>
          <w:noProof w:val="0"/>
          <w:sz w:val="22"/>
          <w:szCs w:val="22"/>
          <w:lang w:val="en-GB"/>
        </w:rPr>
        <w:t xml:space="preserve"> in translating these goals into effective policy and practice. Health inequalities, environmental risks, and gaps in service provision continue to affect outcomes across different populations and regions (United Nations Statistics Division, 2025; WHO, 2023; NHS England, 2024).</w:t>
      </w:r>
    </w:p>
    <w:p w:rsidR="237AD348" w:rsidP="7CD604C8" w:rsidRDefault="237AD348" w14:paraId="1E856E69" w14:textId="4949AD25">
      <w:pPr>
        <w:spacing w:before="240" w:beforeAutospacing="off" w:after="240" w:afterAutospacing="off" w:line="360" w:lineRule="auto"/>
        <w:jc w:val="left"/>
      </w:pPr>
      <w:r w:rsidRPr="7CD604C8" w:rsidR="237AD348">
        <w:rPr>
          <w:rFonts w:ascii="Arial" w:hAnsi="Arial" w:eastAsia="Arial" w:cs="Arial"/>
          <w:noProof w:val="0"/>
          <w:sz w:val="22"/>
          <w:szCs w:val="22"/>
          <w:lang w:val="en-GB"/>
        </w:rPr>
        <w:t xml:space="preserve">This report critically examines policies and initiatives related to SDG 3 and SDG 13 at global, national, and local levels. It evaluates their effectiveness using theoretical frameworks and empirical evidence, while </w:t>
      </w:r>
      <w:r w:rsidRPr="7CD604C8" w:rsidR="237AD348">
        <w:rPr>
          <w:rFonts w:ascii="Arial" w:hAnsi="Arial" w:eastAsia="Arial" w:cs="Arial"/>
          <w:noProof w:val="0"/>
          <w:sz w:val="22"/>
          <w:szCs w:val="22"/>
          <w:lang w:val="en-GB"/>
        </w:rPr>
        <w:t>identifying</w:t>
      </w:r>
      <w:r w:rsidRPr="7CD604C8" w:rsidR="237AD348">
        <w:rPr>
          <w:rFonts w:ascii="Arial" w:hAnsi="Arial" w:eastAsia="Arial" w:cs="Arial"/>
          <w:noProof w:val="0"/>
          <w:sz w:val="22"/>
          <w:szCs w:val="22"/>
          <w:lang w:val="en-GB"/>
        </w:rPr>
        <w:t xml:space="preserve"> key limitations and proposing recommendations for improving health, wellbeing, and sustainability outcomes.</w:t>
      </w:r>
    </w:p>
    <w:p w:rsidR="6A35ACCD" w:rsidP="7CD604C8" w:rsidRDefault="6A35ACCD" w14:paraId="490FE019" w14:textId="33175D2C">
      <w:pPr>
        <w:pStyle w:val="Heading2"/>
        <w:spacing w:before="299" w:beforeAutospacing="off" w:after="299" w:afterAutospacing="off"/>
        <w:jc w:val="left"/>
        <w:rPr>
          <w:rFonts w:ascii="Arial" w:hAnsi="Arial" w:eastAsia="Arial" w:cs="Arial"/>
          <w:b w:val="1"/>
          <w:bCs w:val="1"/>
          <w:i w:val="0"/>
          <w:iCs w:val="0"/>
          <w:noProof w:val="0"/>
          <w:color w:val="000000" w:themeColor="text1" w:themeTint="FF" w:themeShade="FF"/>
          <w:sz w:val="22"/>
          <w:szCs w:val="22"/>
          <w:u w:val="single"/>
          <w:lang w:val="en-GB"/>
        </w:rPr>
      </w:pPr>
      <w:r w:rsidRPr="7CD604C8" w:rsidR="6A35ACCD">
        <w:rPr>
          <w:rFonts w:ascii="Arial" w:hAnsi="Arial" w:eastAsia="Arial" w:cs="Arial"/>
          <w:b w:val="1"/>
          <w:bCs w:val="1"/>
          <w:i w:val="0"/>
          <w:iCs w:val="0"/>
          <w:noProof w:val="0"/>
          <w:color w:val="000000" w:themeColor="text1" w:themeTint="FF" w:themeShade="FF"/>
          <w:sz w:val="22"/>
          <w:szCs w:val="22"/>
          <w:u w:val="single"/>
          <w:lang w:val="en-GB"/>
        </w:rPr>
        <w:t>Good Health and Wellbeing</w:t>
      </w:r>
    </w:p>
    <w:p w:rsidR="2A6364E9" w:rsidP="7CD604C8" w:rsidRDefault="2A6364E9" w14:paraId="61CB5DF4" w14:textId="6A717EAB">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Sustainable Development Goal 3 (SDG 3) aims to “ensure healthy lives and promote well-being for all at all ages”, </w:t>
      </w:r>
      <w:r w:rsidRPr="7CD604C8" w:rsidR="2A6364E9">
        <w:rPr>
          <w:rFonts w:ascii="Arial" w:hAnsi="Arial" w:eastAsia="Arial" w:cs="Arial"/>
          <w:noProof w:val="0"/>
          <w:sz w:val="22"/>
          <w:szCs w:val="22"/>
          <w:lang w:val="en-GB"/>
        </w:rPr>
        <w:t>representing</w:t>
      </w:r>
      <w:r w:rsidRPr="7CD604C8" w:rsidR="2A6364E9">
        <w:rPr>
          <w:rFonts w:ascii="Arial" w:hAnsi="Arial" w:eastAsia="Arial" w:cs="Arial"/>
          <w:noProof w:val="0"/>
          <w:sz w:val="22"/>
          <w:szCs w:val="22"/>
          <w:lang w:val="en-GB"/>
        </w:rPr>
        <w:t xml:space="preserve"> a central priority within the United Nations 2030 Agenda (United Nations, 2015; WHO, 2023). The scope of SDG 3 is extensive, covering targets such as reducing global maternal mortality to fewer than 70 per 100,000 live births, ending preventable deaths of newborns and children under five, and achieving universal health coverage (United Nations, 2015; WHO, 2022). Despite this ambition, global progress </w:t>
      </w:r>
      <w:r w:rsidRPr="7CD604C8" w:rsidR="2A6364E9">
        <w:rPr>
          <w:rFonts w:ascii="Arial" w:hAnsi="Arial" w:eastAsia="Arial" w:cs="Arial"/>
          <w:noProof w:val="0"/>
          <w:sz w:val="22"/>
          <w:szCs w:val="22"/>
          <w:lang w:val="en-GB"/>
        </w:rPr>
        <w:t>remains</w:t>
      </w:r>
      <w:r w:rsidRPr="7CD604C8" w:rsidR="2A6364E9">
        <w:rPr>
          <w:rFonts w:ascii="Arial" w:hAnsi="Arial" w:eastAsia="Arial" w:cs="Arial"/>
          <w:noProof w:val="0"/>
          <w:sz w:val="22"/>
          <w:szCs w:val="22"/>
          <w:lang w:val="en-GB"/>
        </w:rPr>
        <w:t xml:space="preserve"> uneven, with recent data </w:t>
      </w:r>
      <w:r w:rsidRPr="7CD604C8" w:rsidR="2A6364E9">
        <w:rPr>
          <w:rFonts w:ascii="Arial" w:hAnsi="Arial" w:eastAsia="Arial" w:cs="Arial"/>
          <w:noProof w:val="0"/>
          <w:sz w:val="22"/>
          <w:szCs w:val="22"/>
          <w:lang w:val="en-GB"/>
        </w:rPr>
        <w:t>indicating</w:t>
      </w:r>
      <w:r w:rsidRPr="7CD604C8" w:rsidR="2A6364E9">
        <w:rPr>
          <w:rFonts w:ascii="Arial" w:hAnsi="Arial" w:eastAsia="Arial" w:cs="Arial"/>
          <w:noProof w:val="0"/>
          <w:sz w:val="22"/>
          <w:szCs w:val="22"/>
          <w:lang w:val="en-GB"/>
        </w:rPr>
        <w:t xml:space="preserve"> that life expectancy declined in many countries during the COVID-19 pandemic and that over </w:t>
      </w:r>
      <w:r w:rsidRPr="7CD604C8" w:rsidR="2A6364E9">
        <w:rPr>
          <w:rFonts w:ascii="Arial" w:hAnsi="Arial" w:eastAsia="Arial" w:cs="Arial"/>
          <w:b w:val="1"/>
          <w:bCs w:val="1"/>
          <w:noProof w:val="0"/>
          <w:sz w:val="22"/>
          <w:szCs w:val="22"/>
          <w:lang w:val="en-GB"/>
        </w:rPr>
        <w:t>4.5 billion people still lack access to essential health services</w:t>
      </w:r>
      <w:r w:rsidRPr="7CD604C8" w:rsidR="2A6364E9">
        <w:rPr>
          <w:rFonts w:ascii="Arial" w:hAnsi="Arial" w:eastAsia="Arial" w:cs="Arial"/>
          <w:noProof w:val="0"/>
          <w:sz w:val="22"/>
          <w:szCs w:val="22"/>
          <w:lang w:val="en-GB"/>
        </w:rPr>
        <w:t xml:space="preserve"> (United Nations Statistics Division, 2025; WHO, 2023). This highlights a key limitation of SDG 3: while it provides a comprehensive framework, implementation gaps continue to undermine its effectiveness.</w:t>
      </w:r>
    </w:p>
    <w:p w:rsidR="2A6364E9" w:rsidP="7CD604C8" w:rsidRDefault="2A6364E9" w14:paraId="6074AA85" w14:textId="793458C7">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A key strength of SDG 3 is its alignment with the </w:t>
      </w:r>
      <w:r w:rsidRPr="7CD604C8" w:rsidR="2A6364E9">
        <w:rPr>
          <w:rFonts w:ascii="Arial" w:hAnsi="Arial" w:eastAsia="Arial" w:cs="Arial"/>
          <w:b w:val="1"/>
          <w:bCs w:val="1"/>
          <w:noProof w:val="0"/>
          <w:sz w:val="22"/>
          <w:szCs w:val="22"/>
          <w:lang w:val="en-GB"/>
        </w:rPr>
        <w:t>social determinants of health model</w:t>
      </w:r>
      <w:r w:rsidRPr="7CD604C8" w:rsidR="2A6364E9">
        <w:rPr>
          <w:rFonts w:ascii="Arial" w:hAnsi="Arial" w:eastAsia="Arial" w:cs="Arial"/>
          <w:noProof w:val="0"/>
          <w:sz w:val="22"/>
          <w:szCs w:val="22"/>
          <w:lang w:val="en-GB"/>
        </w:rPr>
        <w:t xml:space="preserve">, which emphasises that health outcomes are shaped by wider socioeconomic and environmental conditions rather than healthcare alone (Marmot, 2020; WHO, 2023). Evidence shows that individuals living in deprived areas experience significantly worse health outcomes, including lower life expectancy and higher rates of chronic illness (Marmot, 2020; Public Health England, 2021). However, critics argue that although SDG 3 acknowledges these determinants, many policies still prioritise biomedical interventions over upstream prevention, limiting long-term impact (WHO, 2023; United Nations, 2015). Therefore, while the theoretical foundation of SDG 3 is strong, its practical application often </w:t>
      </w:r>
      <w:r w:rsidRPr="7CD604C8" w:rsidR="2A6364E9">
        <w:rPr>
          <w:rFonts w:ascii="Arial" w:hAnsi="Arial" w:eastAsia="Arial" w:cs="Arial"/>
          <w:noProof w:val="0"/>
          <w:sz w:val="22"/>
          <w:szCs w:val="22"/>
          <w:lang w:val="en-GB"/>
        </w:rPr>
        <w:t>remains</w:t>
      </w:r>
      <w:r w:rsidRPr="7CD604C8" w:rsidR="2A6364E9">
        <w:rPr>
          <w:rFonts w:ascii="Arial" w:hAnsi="Arial" w:eastAsia="Arial" w:cs="Arial"/>
          <w:noProof w:val="0"/>
          <w:sz w:val="22"/>
          <w:szCs w:val="22"/>
          <w:lang w:val="en-GB"/>
        </w:rPr>
        <w:t xml:space="preserve"> inconsistent.</w:t>
      </w:r>
    </w:p>
    <w:p w:rsidR="2A6364E9" w:rsidP="7CD604C8" w:rsidRDefault="2A6364E9" w14:paraId="425AFD36" w14:textId="6A06C068">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At the global level, SDG 3 is supported by initiatives such as the WHO Global Action Plan and international partnerships aimed at strengthening health systems and improving access to care (WHO, 2023; United Nations, 2015). These initiatives have contributed to measurable improvements, including reductions in child mortality rates, which have fallen by approximately </w:t>
      </w:r>
      <w:r w:rsidRPr="7CD604C8" w:rsidR="2A6364E9">
        <w:rPr>
          <w:rFonts w:ascii="Arial" w:hAnsi="Arial" w:eastAsia="Arial" w:cs="Arial"/>
          <w:b w:val="1"/>
          <w:bCs w:val="1"/>
          <w:noProof w:val="0"/>
          <w:sz w:val="22"/>
          <w:szCs w:val="22"/>
          <w:lang w:val="en-GB"/>
        </w:rPr>
        <w:t>50% since 2000</w:t>
      </w:r>
      <w:r w:rsidRPr="7CD604C8" w:rsidR="2A6364E9">
        <w:rPr>
          <w:rFonts w:ascii="Arial" w:hAnsi="Arial" w:eastAsia="Arial" w:cs="Arial"/>
          <w:noProof w:val="0"/>
          <w:sz w:val="22"/>
          <w:szCs w:val="22"/>
          <w:lang w:val="en-GB"/>
        </w:rPr>
        <w:t xml:space="preserve"> (United Nations, 2023; WHO, 2023). However, progress has slowed in recent years, and disparities between high-income and low-income countries </w:t>
      </w:r>
      <w:r w:rsidRPr="7CD604C8" w:rsidR="2A6364E9">
        <w:rPr>
          <w:rFonts w:ascii="Arial" w:hAnsi="Arial" w:eastAsia="Arial" w:cs="Arial"/>
          <w:noProof w:val="0"/>
          <w:sz w:val="22"/>
          <w:szCs w:val="22"/>
          <w:lang w:val="en-GB"/>
        </w:rPr>
        <w:t>remain</w:t>
      </w:r>
      <w:r w:rsidRPr="7CD604C8" w:rsidR="2A6364E9">
        <w:rPr>
          <w:rFonts w:ascii="Arial" w:hAnsi="Arial" w:eastAsia="Arial" w:cs="Arial"/>
          <w:noProof w:val="0"/>
          <w:sz w:val="22"/>
          <w:szCs w:val="22"/>
          <w:lang w:val="en-GB"/>
        </w:rPr>
        <w:t xml:space="preserve"> significant. For example, maternal mortality rates in low-income countries are still over </w:t>
      </w:r>
      <w:r w:rsidRPr="7CD604C8" w:rsidR="2A6364E9">
        <w:rPr>
          <w:rFonts w:ascii="Arial" w:hAnsi="Arial" w:eastAsia="Arial" w:cs="Arial"/>
          <w:b w:val="1"/>
          <w:bCs w:val="1"/>
          <w:noProof w:val="0"/>
          <w:sz w:val="22"/>
          <w:szCs w:val="22"/>
          <w:lang w:val="en-GB"/>
        </w:rPr>
        <w:t>20 times higher</w:t>
      </w:r>
      <w:r w:rsidRPr="7CD604C8" w:rsidR="2A6364E9">
        <w:rPr>
          <w:rFonts w:ascii="Arial" w:hAnsi="Arial" w:eastAsia="Arial" w:cs="Arial"/>
          <w:noProof w:val="0"/>
          <w:sz w:val="22"/>
          <w:szCs w:val="22"/>
          <w:lang w:val="en-GB"/>
        </w:rPr>
        <w:t xml:space="preserve"> than in high-income countries (WHO, 2022; United Nations, 2023). This suggests that global initiatives, while effective in principle, have not fully addressed structural inequalities within health systems.</w:t>
      </w:r>
    </w:p>
    <w:p w:rsidR="2A6364E9" w:rsidP="7CD604C8" w:rsidRDefault="2A6364E9" w14:paraId="72966794" w14:textId="2903353B">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From a </w:t>
      </w:r>
      <w:r w:rsidRPr="7CD604C8" w:rsidR="2A6364E9">
        <w:rPr>
          <w:rFonts w:ascii="Arial" w:hAnsi="Arial" w:eastAsia="Arial" w:cs="Arial"/>
          <w:b w:val="1"/>
          <w:bCs w:val="1"/>
          <w:noProof w:val="0"/>
          <w:sz w:val="22"/>
          <w:szCs w:val="22"/>
          <w:lang w:val="en-GB"/>
        </w:rPr>
        <w:t>systems theory perspective</w:t>
      </w:r>
      <w:r w:rsidRPr="7CD604C8" w:rsidR="2A6364E9">
        <w:rPr>
          <w:rFonts w:ascii="Arial" w:hAnsi="Arial" w:eastAsia="Arial" w:cs="Arial"/>
          <w:noProof w:val="0"/>
          <w:sz w:val="22"/>
          <w:szCs w:val="22"/>
          <w:lang w:val="en-GB"/>
        </w:rPr>
        <w:t xml:space="preserve">, these challenges reflect the complexity of health systems, which are influenced by economic, political, and social factors (Marmot, 2020; WHO, 2023). Health outcomes cannot be improved through isolated interventions alone, as they depend on interconnected systems such as housing, education, and employment. This reinforces the argument that SDG 3 requires a multisectoral approach; however, coordination across sectors </w:t>
      </w:r>
      <w:r w:rsidRPr="7CD604C8" w:rsidR="2A6364E9">
        <w:rPr>
          <w:rFonts w:ascii="Arial" w:hAnsi="Arial" w:eastAsia="Arial" w:cs="Arial"/>
          <w:noProof w:val="0"/>
          <w:sz w:val="22"/>
          <w:szCs w:val="22"/>
          <w:lang w:val="en-GB"/>
        </w:rPr>
        <w:t>remains</w:t>
      </w:r>
      <w:r w:rsidRPr="7CD604C8" w:rsidR="2A6364E9">
        <w:rPr>
          <w:rFonts w:ascii="Arial" w:hAnsi="Arial" w:eastAsia="Arial" w:cs="Arial"/>
          <w:noProof w:val="0"/>
          <w:sz w:val="22"/>
          <w:szCs w:val="22"/>
          <w:lang w:val="en-GB"/>
        </w:rPr>
        <w:t xml:space="preserve"> a persistent challenge at the global level (United Nations, 2015; WHO, 2023).</w:t>
      </w:r>
    </w:p>
    <w:p w:rsidR="2A6364E9" w:rsidP="7CD604C8" w:rsidRDefault="2A6364E9" w14:paraId="273E9447" w14:textId="78F05E04">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At the national level, the UK has implemented a range of policies aligned with SDG 3, particularly through NHS strategies focused on prevention and reducing health inequalities (NHS England, 2024; Department of Health and Social Care, 2022). For example, the NHS Long Term Plan prioritises early intervention, population health management, and integrated care systems as key mechanisms for improving health outcomes (NHS England, 2024; NHS England, 2023). This reflects a shift from a reactive model of care towards a preventative, public health approach. However, despite these policy commitments, health inequalities persist. Data shows that people living in the most deprived areas of England have a life expectancy that is approximately </w:t>
      </w:r>
      <w:r w:rsidRPr="7CD604C8" w:rsidR="2A6364E9">
        <w:rPr>
          <w:rFonts w:ascii="Arial" w:hAnsi="Arial" w:eastAsia="Arial" w:cs="Arial"/>
          <w:b w:val="1"/>
          <w:bCs w:val="1"/>
          <w:noProof w:val="0"/>
          <w:sz w:val="22"/>
          <w:szCs w:val="22"/>
          <w:lang w:val="en-GB"/>
        </w:rPr>
        <w:t>10 years lower</w:t>
      </w:r>
      <w:r w:rsidRPr="7CD604C8" w:rsidR="2A6364E9">
        <w:rPr>
          <w:rFonts w:ascii="Arial" w:hAnsi="Arial" w:eastAsia="Arial" w:cs="Arial"/>
          <w:noProof w:val="0"/>
          <w:sz w:val="22"/>
          <w:szCs w:val="22"/>
          <w:lang w:val="en-GB"/>
        </w:rPr>
        <w:t xml:space="preserve"> than those in the least deprived areas (Marmot, 2020; Office for National Statistics, 2023). This </w:t>
      </w:r>
      <w:r w:rsidRPr="7CD604C8" w:rsidR="2A6364E9">
        <w:rPr>
          <w:rFonts w:ascii="Arial" w:hAnsi="Arial" w:eastAsia="Arial" w:cs="Arial"/>
          <w:noProof w:val="0"/>
          <w:sz w:val="22"/>
          <w:szCs w:val="22"/>
          <w:lang w:val="en-GB"/>
        </w:rPr>
        <w:t>indicates</w:t>
      </w:r>
      <w:r w:rsidRPr="7CD604C8" w:rsidR="2A6364E9">
        <w:rPr>
          <w:rFonts w:ascii="Arial" w:hAnsi="Arial" w:eastAsia="Arial" w:cs="Arial"/>
          <w:noProof w:val="0"/>
          <w:sz w:val="22"/>
          <w:szCs w:val="22"/>
          <w:lang w:val="en-GB"/>
        </w:rPr>
        <w:t xml:space="preserve"> that national policies have not yet fully achieved their intended impact.</w:t>
      </w:r>
    </w:p>
    <w:p w:rsidR="2A6364E9" w:rsidP="7CD604C8" w:rsidRDefault="2A6364E9" w14:paraId="7552D949" w14:textId="5DEAEE9C">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Furthermore, workforce shortages and service pressures continue to limit the effectiveness of national health strategies. The NHS has reported significant staffing gaps, which affect service delivery and patient outcomes (NHS England, 2023; Health Foundation, 2022). This highlights a critical weakness: while policy frameworks are aligned with SDG 3, their implementation is constrained by resource limitations and system capacity. Therefore, national progress is uneven and dependent on both funding and workforce sustainability.</w:t>
      </w:r>
    </w:p>
    <w:p w:rsidR="2A6364E9" w:rsidP="7CD604C8" w:rsidRDefault="2A6364E9" w14:paraId="3061607C" w14:textId="6DD1BE7A">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At the local level, policy implementation is often shaped by regional governance structures and community needs. In Wales, the </w:t>
      </w:r>
      <w:r w:rsidRPr="7CD604C8" w:rsidR="2A6364E9">
        <w:rPr>
          <w:rFonts w:ascii="Arial" w:hAnsi="Arial" w:eastAsia="Arial" w:cs="Arial"/>
          <w:b w:val="1"/>
          <w:bCs w:val="1"/>
          <w:noProof w:val="0"/>
          <w:sz w:val="22"/>
          <w:szCs w:val="22"/>
          <w:lang w:val="en-GB"/>
        </w:rPr>
        <w:t>Well-being of Future Generations (Wales) Act 2015</w:t>
      </w:r>
      <w:r w:rsidRPr="7CD604C8" w:rsidR="2A6364E9">
        <w:rPr>
          <w:rFonts w:ascii="Arial" w:hAnsi="Arial" w:eastAsia="Arial" w:cs="Arial"/>
          <w:noProof w:val="0"/>
          <w:sz w:val="22"/>
          <w:szCs w:val="22"/>
          <w:lang w:val="en-GB"/>
        </w:rPr>
        <w:t xml:space="preserve"> provides a strong framework for integrating health and wellbeing into broader sustainability policy (Welsh Government, 2024; Welsh Government, 2023). The Act emphasises prevention, collaboration, and long-term thinking, aligning closely with SDG 3 principles. This approach is particularly significant because it embeds health within a wider social and environmental context, rather than treating it solely as a healthcare issue.</w:t>
      </w:r>
    </w:p>
    <w:p w:rsidR="2A6364E9" w:rsidP="7CD604C8" w:rsidRDefault="2A6364E9" w14:paraId="1F73548F" w14:textId="546FE034">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However, despite its strengths, local implementation </w:t>
      </w:r>
      <w:r w:rsidRPr="7CD604C8" w:rsidR="2A6364E9">
        <w:rPr>
          <w:rFonts w:ascii="Arial" w:hAnsi="Arial" w:eastAsia="Arial" w:cs="Arial"/>
          <w:noProof w:val="0"/>
          <w:sz w:val="22"/>
          <w:szCs w:val="22"/>
          <w:lang w:val="en-GB"/>
        </w:rPr>
        <w:t>remains</w:t>
      </w:r>
      <w:r w:rsidRPr="7CD604C8" w:rsidR="2A6364E9">
        <w:rPr>
          <w:rFonts w:ascii="Arial" w:hAnsi="Arial" w:eastAsia="Arial" w:cs="Arial"/>
          <w:noProof w:val="0"/>
          <w:sz w:val="22"/>
          <w:szCs w:val="22"/>
          <w:lang w:val="en-GB"/>
        </w:rPr>
        <w:t xml:space="preserve"> variable. Evidence suggests that outcomes depend heavily on local capacity, funding, and the effectiveness of inter-agency collaboration (Welsh Government, 2023; Audit Wales, 2022). This reflects a broader issue across all levels of governance: the gap between policy design and practical delivery. While frameworks may be comprehensive, their success </w:t>
      </w:r>
      <w:r w:rsidRPr="7CD604C8" w:rsidR="2A6364E9">
        <w:rPr>
          <w:rFonts w:ascii="Arial" w:hAnsi="Arial" w:eastAsia="Arial" w:cs="Arial"/>
          <w:noProof w:val="0"/>
          <w:sz w:val="22"/>
          <w:szCs w:val="22"/>
          <w:lang w:val="en-GB"/>
        </w:rPr>
        <w:t>ultimately depends</w:t>
      </w:r>
      <w:r w:rsidRPr="7CD604C8" w:rsidR="2A6364E9">
        <w:rPr>
          <w:rFonts w:ascii="Arial" w:hAnsi="Arial" w:eastAsia="Arial" w:cs="Arial"/>
          <w:noProof w:val="0"/>
          <w:sz w:val="22"/>
          <w:szCs w:val="22"/>
          <w:lang w:val="en-GB"/>
        </w:rPr>
        <w:t xml:space="preserve"> on consistent and effective implementation.</w:t>
      </w:r>
    </w:p>
    <w:p w:rsidR="2A6364E9" w:rsidP="7CD604C8" w:rsidRDefault="2A6364E9" w14:paraId="7A1EBA82" w14:textId="7519126C">
      <w:pPr>
        <w:spacing w:before="240" w:beforeAutospacing="off" w:after="240" w:afterAutospacing="off" w:line="360" w:lineRule="auto"/>
        <w:rPr>
          <w:rFonts w:ascii="Arial" w:hAnsi="Arial" w:eastAsia="Arial" w:cs="Arial"/>
          <w:noProof w:val="0"/>
          <w:sz w:val="22"/>
          <w:szCs w:val="22"/>
          <w:lang w:val="en-GB"/>
        </w:rPr>
      </w:pPr>
      <w:r w:rsidRPr="7CD604C8" w:rsidR="2A6364E9">
        <w:rPr>
          <w:rFonts w:ascii="Arial" w:hAnsi="Arial" w:eastAsia="Arial" w:cs="Arial"/>
          <w:noProof w:val="0"/>
          <w:sz w:val="22"/>
          <w:szCs w:val="22"/>
          <w:lang w:val="en-GB"/>
        </w:rPr>
        <w:t xml:space="preserve">Overall, SDG 3 provides a comprehensive and theoretically robust framework for improving global health and wellbeing (United Nations, 2015; WHO, 2023). Its emphasis on prevention, equity, and universal access reflects contemporary public health theory and aligns with evidence on the social determinants of health (Marmot, 2020; WHO, 2023). However, significant challenges </w:t>
      </w:r>
      <w:r w:rsidRPr="7CD604C8" w:rsidR="2A6364E9">
        <w:rPr>
          <w:rFonts w:ascii="Arial" w:hAnsi="Arial" w:eastAsia="Arial" w:cs="Arial"/>
          <w:noProof w:val="0"/>
          <w:sz w:val="22"/>
          <w:szCs w:val="22"/>
          <w:lang w:val="en-GB"/>
        </w:rPr>
        <w:t>remain</w:t>
      </w:r>
      <w:r w:rsidRPr="7CD604C8" w:rsidR="2A6364E9">
        <w:rPr>
          <w:rFonts w:ascii="Arial" w:hAnsi="Arial" w:eastAsia="Arial" w:cs="Arial"/>
          <w:noProof w:val="0"/>
          <w:sz w:val="22"/>
          <w:szCs w:val="22"/>
          <w:lang w:val="en-GB"/>
        </w:rPr>
        <w:t xml:space="preserve">, including persistent inequalities, resource constraints, and gaps between policy and practice. To address these issues, three key recommendations can be </w:t>
      </w:r>
      <w:r w:rsidRPr="7CD604C8" w:rsidR="2A6364E9">
        <w:rPr>
          <w:rFonts w:ascii="Arial" w:hAnsi="Arial" w:eastAsia="Arial" w:cs="Arial"/>
          <w:noProof w:val="0"/>
          <w:sz w:val="22"/>
          <w:szCs w:val="22"/>
          <w:lang w:val="en-GB"/>
        </w:rPr>
        <w:t>identified</w:t>
      </w:r>
      <w:r w:rsidRPr="7CD604C8" w:rsidR="2A6364E9">
        <w:rPr>
          <w:rFonts w:ascii="Arial" w:hAnsi="Arial" w:eastAsia="Arial" w:cs="Arial"/>
          <w:noProof w:val="0"/>
          <w:sz w:val="22"/>
          <w:szCs w:val="22"/>
          <w:lang w:val="en-GB"/>
        </w:rPr>
        <w:t xml:space="preserve">. First, greater investment is needed in preventative and community-based services to reduce long-term health inequalities (Marmot, 2020; NHS England, 2024). Second, policies should prioritise equity-focused outcomes, ensuring that improvements are experienced across all population groups (WHO, 2023; United Nations, 2015). Finally, stronger coordination between global, national, and local systems is </w:t>
      </w:r>
      <w:r w:rsidRPr="7CD604C8" w:rsidR="2A6364E9">
        <w:rPr>
          <w:rFonts w:ascii="Arial" w:hAnsi="Arial" w:eastAsia="Arial" w:cs="Arial"/>
          <w:noProof w:val="0"/>
          <w:sz w:val="22"/>
          <w:szCs w:val="22"/>
          <w:lang w:val="en-GB"/>
        </w:rPr>
        <w:t>required</w:t>
      </w:r>
      <w:r w:rsidRPr="7CD604C8" w:rsidR="2A6364E9">
        <w:rPr>
          <w:rFonts w:ascii="Arial" w:hAnsi="Arial" w:eastAsia="Arial" w:cs="Arial"/>
          <w:noProof w:val="0"/>
          <w:sz w:val="22"/>
          <w:szCs w:val="22"/>
          <w:lang w:val="en-GB"/>
        </w:rPr>
        <w:t xml:space="preserve"> to ensure that policy frameworks are effectively translated into measurable improvements in health outcomes. Without these changes, SDG 3 risks </w:t>
      </w:r>
      <w:r w:rsidRPr="7CD604C8" w:rsidR="2A6364E9">
        <w:rPr>
          <w:rFonts w:ascii="Arial" w:hAnsi="Arial" w:eastAsia="Arial" w:cs="Arial"/>
          <w:noProof w:val="0"/>
          <w:sz w:val="22"/>
          <w:szCs w:val="22"/>
          <w:lang w:val="en-GB"/>
        </w:rPr>
        <w:t>remaining</w:t>
      </w:r>
      <w:r w:rsidRPr="7CD604C8" w:rsidR="2A6364E9">
        <w:rPr>
          <w:rFonts w:ascii="Arial" w:hAnsi="Arial" w:eastAsia="Arial" w:cs="Arial"/>
          <w:noProof w:val="0"/>
          <w:sz w:val="22"/>
          <w:szCs w:val="22"/>
          <w:lang w:val="en-GB"/>
        </w:rPr>
        <w:t xml:space="preserve"> aspirational rather than fully achievable.</w:t>
      </w:r>
    </w:p>
    <w:p w:rsidR="4A4E3692" w:rsidP="7CD604C8" w:rsidRDefault="4A4E3692" w14:paraId="337A3B21" w14:textId="3B89C949">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8"/>
          <w:szCs w:val="28"/>
          <w:u w:val="single"/>
          <w:lang w:val="en-GB"/>
        </w:rPr>
      </w:pPr>
      <w:r w:rsidRPr="7CD604C8" w:rsidR="4A4E3692">
        <w:rPr>
          <w:rFonts w:ascii="Arial" w:hAnsi="Arial" w:eastAsia="Arial" w:cs="Arial"/>
          <w:b w:val="1"/>
          <w:bCs w:val="1"/>
          <w:noProof w:val="0"/>
          <w:color w:val="000000" w:themeColor="text1" w:themeTint="FF" w:themeShade="FF"/>
          <w:sz w:val="28"/>
          <w:szCs w:val="28"/>
          <w:u w:val="single"/>
          <w:lang w:val="en-GB"/>
        </w:rPr>
        <w:t xml:space="preserve">Climate Action </w:t>
      </w:r>
    </w:p>
    <w:p w:rsidR="4A4E3692" w:rsidP="7CD604C8" w:rsidRDefault="4A4E3692" w14:paraId="6AC3F452" w14:textId="1E6D5526">
      <w:pPr>
        <w:spacing w:before="240" w:beforeAutospacing="off" w:after="240" w:afterAutospacing="off" w:line="360" w:lineRule="auto"/>
        <w:rPr>
          <w:rFonts w:ascii="Arial" w:hAnsi="Arial" w:eastAsia="Arial" w:cs="Arial"/>
          <w:noProof w:val="0"/>
          <w:sz w:val="22"/>
          <w:szCs w:val="22"/>
          <w:lang w:val="en-GB"/>
        </w:rPr>
      </w:pPr>
      <w:r w:rsidRPr="7CD604C8" w:rsidR="4A4E3692">
        <w:rPr>
          <w:rFonts w:ascii="Arial" w:hAnsi="Arial" w:eastAsia="Arial" w:cs="Arial"/>
          <w:noProof w:val="0"/>
          <w:sz w:val="22"/>
          <w:szCs w:val="22"/>
          <w:lang w:val="en-GB"/>
        </w:rPr>
        <w:t xml:space="preserve">Sustainable Development Goal 13 (SDG 13) aims to take urgent action to combat climate change and its impacts, recognising climate change as a major threat to global health, wellbeing, and sustainable development (United Nations, 2015; WHO, 2023). The goal focuses on strengthening resilience to climate-related hazards, integrating climate measures into policy, and improving awareness and capacity for climate adaptation (United Nations, 2015; United Nations, n.d.). Despite widespread global commitment, progress </w:t>
      </w:r>
      <w:r w:rsidRPr="7CD604C8" w:rsidR="4A4E3692">
        <w:rPr>
          <w:rFonts w:ascii="Arial" w:hAnsi="Arial" w:eastAsia="Arial" w:cs="Arial"/>
          <w:noProof w:val="0"/>
          <w:sz w:val="22"/>
          <w:szCs w:val="22"/>
          <w:lang w:val="en-GB"/>
        </w:rPr>
        <w:t>remains</w:t>
      </w:r>
      <w:r w:rsidRPr="7CD604C8" w:rsidR="4A4E3692">
        <w:rPr>
          <w:rFonts w:ascii="Arial" w:hAnsi="Arial" w:eastAsia="Arial" w:cs="Arial"/>
          <w:noProof w:val="0"/>
          <w:sz w:val="22"/>
          <w:szCs w:val="22"/>
          <w:lang w:val="en-GB"/>
        </w:rPr>
        <w:t xml:space="preserve"> insufficient, with global temperatures having already increased by approximately </w:t>
      </w:r>
      <w:r w:rsidRPr="7CD604C8" w:rsidR="4A4E3692">
        <w:rPr>
          <w:rFonts w:ascii="Arial" w:hAnsi="Arial" w:eastAsia="Arial" w:cs="Arial"/>
          <w:b w:val="1"/>
          <w:bCs w:val="1"/>
          <w:noProof w:val="0"/>
          <w:sz w:val="22"/>
          <w:szCs w:val="22"/>
          <w:lang w:val="en-GB"/>
        </w:rPr>
        <w:t>1.1°C above pre-industrial levels</w:t>
      </w:r>
      <w:r w:rsidRPr="7CD604C8" w:rsidR="4A4E3692">
        <w:rPr>
          <w:rFonts w:ascii="Arial" w:hAnsi="Arial" w:eastAsia="Arial" w:cs="Arial"/>
          <w:noProof w:val="0"/>
          <w:sz w:val="22"/>
          <w:szCs w:val="22"/>
          <w:lang w:val="en-GB"/>
        </w:rPr>
        <w:t xml:space="preserve">, contributing to rising extreme weather events and environmental risks (IPCC, 2023; WHO, 2023). This </w:t>
      </w:r>
      <w:r w:rsidRPr="7CD604C8" w:rsidR="4A4E3692">
        <w:rPr>
          <w:rFonts w:ascii="Arial" w:hAnsi="Arial" w:eastAsia="Arial" w:cs="Arial"/>
          <w:noProof w:val="0"/>
          <w:sz w:val="22"/>
          <w:szCs w:val="22"/>
          <w:lang w:val="en-GB"/>
        </w:rPr>
        <w:t>demonstrates</w:t>
      </w:r>
      <w:r w:rsidRPr="7CD604C8" w:rsidR="4A4E3692">
        <w:rPr>
          <w:rFonts w:ascii="Arial" w:hAnsi="Arial" w:eastAsia="Arial" w:cs="Arial"/>
          <w:noProof w:val="0"/>
          <w:sz w:val="22"/>
          <w:szCs w:val="22"/>
          <w:lang w:val="en-GB"/>
        </w:rPr>
        <w:t xml:space="preserve"> a key limitation of SDG 13: while policy frameworks are well established, implementation has not kept pace with the urgency of the climate crisis.</w:t>
      </w:r>
    </w:p>
    <w:p w:rsidR="4A4E3692" w:rsidP="7CD604C8" w:rsidRDefault="4A4E3692" w14:paraId="27409CE4" w14:textId="3611B6F2">
      <w:pPr>
        <w:spacing w:before="240" w:beforeAutospacing="off" w:after="240" w:afterAutospacing="off" w:line="360" w:lineRule="auto"/>
        <w:rPr>
          <w:rFonts w:ascii="Arial" w:hAnsi="Arial" w:eastAsia="Arial" w:cs="Arial"/>
          <w:noProof w:val="0"/>
          <w:sz w:val="22"/>
          <w:szCs w:val="22"/>
          <w:lang w:val="en-GB"/>
        </w:rPr>
      </w:pPr>
      <w:r w:rsidRPr="7CD604C8" w:rsidR="4A4E3692">
        <w:rPr>
          <w:rFonts w:ascii="Arial" w:hAnsi="Arial" w:eastAsia="Arial" w:cs="Arial"/>
          <w:noProof w:val="0"/>
          <w:sz w:val="22"/>
          <w:szCs w:val="22"/>
          <w:lang w:val="en-GB"/>
        </w:rPr>
        <w:t xml:space="preserve">At the global level, SDG 13 is supported by international agreements such as the </w:t>
      </w:r>
      <w:r w:rsidRPr="7CD604C8" w:rsidR="4A4E3692">
        <w:rPr>
          <w:rFonts w:ascii="Arial" w:hAnsi="Arial" w:eastAsia="Arial" w:cs="Arial"/>
          <w:b w:val="1"/>
          <w:bCs w:val="1"/>
          <w:noProof w:val="0"/>
          <w:sz w:val="22"/>
          <w:szCs w:val="22"/>
          <w:lang w:val="en-GB"/>
        </w:rPr>
        <w:t>Paris Agreement</w:t>
      </w:r>
      <w:r w:rsidRPr="7CD604C8" w:rsidR="4A4E3692">
        <w:rPr>
          <w:rFonts w:ascii="Arial" w:hAnsi="Arial" w:eastAsia="Arial" w:cs="Arial"/>
          <w:noProof w:val="0"/>
          <w:sz w:val="22"/>
          <w:szCs w:val="22"/>
          <w:lang w:val="en-GB"/>
        </w:rPr>
        <w:t xml:space="preserve">, which aims to limit global warming to below 2°C (United Nations, 2015; UNFCCC, 2016). This </w:t>
      </w:r>
      <w:r w:rsidRPr="7CD604C8" w:rsidR="4A4E3692">
        <w:rPr>
          <w:rFonts w:ascii="Arial" w:hAnsi="Arial" w:eastAsia="Arial" w:cs="Arial"/>
          <w:noProof w:val="0"/>
          <w:sz w:val="22"/>
          <w:szCs w:val="22"/>
          <w:lang w:val="en-GB"/>
        </w:rPr>
        <w:t>represents</w:t>
      </w:r>
      <w:r w:rsidRPr="7CD604C8" w:rsidR="4A4E3692">
        <w:rPr>
          <w:rFonts w:ascii="Arial" w:hAnsi="Arial" w:eastAsia="Arial" w:cs="Arial"/>
          <w:noProof w:val="0"/>
          <w:sz w:val="22"/>
          <w:szCs w:val="22"/>
          <w:lang w:val="en-GB"/>
        </w:rPr>
        <w:t xml:space="preserve"> a significant collective effort to address climate change through national commitments and international cooperation. However, current projections suggest that existing policies may lead to temperature increases exceeding </w:t>
      </w:r>
      <w:r w:rsidRPr="7CD604C8" w:rsidR="4A4E3692">
        <w:rPr>
          <w:rFonts w:ascii="Arial" w:hAnsi="Arial" w:eastAsia="Arial" w:cs="Arial"/>
          <w:b w:val="1"/>
          <w:bCs w:val="1"/>
          <w:noProof w:val="0"/>
          <w:sz w:val="22"/>
          <w:szCs w:val="22"/>
          <w:lang w:val="en-GB"/>
        </w:rPr>
        <w:t>2.5°C</w:t>
      </w:r>
      <w:r w:rsidRPr="7CD604C8" w:rsidR="4A4E3692">
        <w:rPr>
          <w:rFonts w:ascii="Arial" w:hAnsi="Arial" w:eastAsia="Arial" w:cs="Arial"/>
          <w:noProof w:val="0"/>
          <w:sz w:val="22"/>
          <w:szCs w:val="22"/>
          <w:lang w:val="en-GB"/>
        </w:rPr>
        <w:t xml:space="preserve">, </w:t>
      </w:r>
      <w:r w:rsidRPr="7CD604C8" w:rsidR="4A4E3692">
        <w:rPr>
          <w:rFonts w:ascii="Arial" w:hAnsi="Arial" w:eastAsia="Arial" w:cs="Arial"/>
          <w:noProof w:val="0"/>
          <w:sz w:val="22"/>
          <w:szCs w:val="22"/>
          <w:lang w:val="en-GB"/>
        </w:rPr>
        <w:t>indicating</w:t>
      </w:r>
      <w:r w:rsidRPr="7CD604C8" w:rsidR="4A4E3692">
        <w:rPr>
          <w:rFonts w:ascii="Arial" w:hAnsi="Arial" w:eastAsia="Arial" w:cs="Arial"/>
          <w:noProof w:val="0"/>
          <w:sz w:val="22"/>
          <w:szCs w:val="22"/>
          <w:lang w:val="en-GB"/>
        </w:rPr>
        <w:t xml:space="preserve"> a substantial gap between policy ambition and actual progress (IPCC, 2023; United Nations Environment Programme, 2023). This highlights a critical weakness of global climate governance: reliance on voluntary commitments reduces accountability and limits enforcement. From a </w:t>
      </w:r>
      <w:r w:rsidRPr="7CD604C8" w:rsidR="4A4E3692">
        <w:rPr>
          <w:rFonts w:ascii="Arial" w:hAnsi="Arial" w:eastAsia="Arial" w:cs="Arial"/>
          <w:b w:val="1"/>
          <w:bCs w:val="1"/>
          <w:noProof w:val="0"/>
          <w:sz w:val="22"/>
          <w:szCs w:val="22"/>
          <w:lang w:val="en-GB"/>
        </w:rPr>
        <w:t>systems theory perspective</w:t>
      </w:r>
      <w:r w:rsidRPr="7CD604C8" w:rsidR="4A4E3692">
        <w:rPr>
          <w:rFonts w:ascii="Arial" w:hAnsi="Arial" w:eastAsia="Arial" w:cs="Arial"/>
          <w:noProof w:val="0"/>
          <w:sz w:val="22"/>
          <w:szCs w:val="22"/>
          <w:lang w:val="en-GB"/>
        </w:rPr>
        <w:t>, climate change is a complex issue involving interconnected environmental, economic, and political systems, meaning that isolated interventions are unlikely to produce effective outcomes without coordinated global action (IPCC, 2023; WHO, 2023).</w:t>
      </w:r>
    </w:p>
    <w:p w:rsidR="4A4E3692" w:rsidP="7CD604C8" w:rsidRDefault="4A4E3692" w14:paraId="609C3A6B" w14:textId="469F45EE">
      <w:pPr>
        <w:spacing w:before="240" w:beforeAutospacing="off" w:after="240" w:afterAutospacing="off" w:line="360" w:lineRule="auto"/>
      </w:pPr>
      <w:r w:rsidRPr="7CD604C8" w:rsidR="4A4E3692">
        <w:rPr>
          <w:rFonts w:ascii="Arial" w:hAnsi="Arial" w:eastAsia="Arial" w:cs="Arial"/>
          <w:noProof w:val="0"/>
          <w:sz w:val="22"/>
          <w:szCs w:val="22"/>
          <w:lang w:val="en-GB"/>
        </w:rPr>
        <w:t xml:space="preserve">The health implications of climate change further emphasise the importance of SDG 13. Environmental risks such as air pollution, extreme heat, and food insecurity directly affect population health, with air pollution alone contributing to approximately </w:t>
      </w:r>
      <w:r w:rsidRPr="7CD604C8" w:rsidR="4A4E3692">
        <w:rPr>
          <w:rFonts w:ascii="Arial" w:hAnsi="Arial" w:eastAsia="Arial" w:cs="Arial"/>
          <w:b w:val="1"/>
          <w:bCs w:val="1"/>
          <w:noProof w:val="0"/>
          <w:sz w:val="22"/>
          <w:szCs w:val="22"/>
          <w:lang w:val="en-GB"/>
        </w:rPr>
        <w:t>7 million premature deaths annually</w:t>
      </w:r>
      <w:r w:rsidRPr="7CD604C8" w:rsidR="4A4E3692">
        <w:rPr>
          <w:rFonts w:ascii="Arial" w:hAnsi="Arial" w:eastAsia="Arial" w:cs="Arial"/>
          <w:noProof w:val="0"/>
          <w:sz w:val="22"/>
          <w:szCs w:val="22"/>
          <w:lang w:val="en-GB"/>
        </w:rPr>
        <w:t xml:space="preserve"> (WHO, 2023; United Nations, 2023). This reinforces the link between SDG 13 and SDG 3, as environmental conditions act as key determinants of health outcomes (Marmot, 2020; WHO, 2023). However, despite this connection, climate policies are often developed separately from health policies, limiting their overall effectiveness and integration.</w:t>
      </w:r>
    </w:p>
    <w:p w:rsidR="4A4E3692" w:rsidP="7CD604C8" w:rsidRDefault="4A4E3692" w14:paraId="589EA0CD" w14:textId="42FA5EE2">
      <w:pPr>
        <w:spacing w:before="240" w:beforeAutospacing="off" w:after="240" w:afterAutospacing="off" w:line="360" w:lineRule="auto"/>
      </w:pPr>
      <w:r w:rsidRPr="7CD604C8" w:rsidR="4A4E3692">
        <w:rPr>
          <w:rFonts w:ascii="Arial" w:hAnsi="Arial" w:eastAsia="Arial" w:cs="Arial"/>
          <w:noProof w:val="0"/>
          <w:sz w:val="22"/>
          <w:szCs w:val="22"/>
          <w:lang w:val="en-GB"/>
        </w:rPr>
        <w:t xml:space="preserve">At the national level, the UK has introduced policies such as the </w:t>
      </w:r>
      <w:r w:rsidRPr="7CD604C8" w:rsidR="4A4E3692">
        <w:rPr>
          <w:rFonts w:ascii="Arial" w:hAnsi="Arial" w:eastAsia="Arial" w:cs="Arial"/>
          <w:b w:val="1"/>
          <w:bCs w:val="1"/>
          <w:noProof w:val="0"/>
          <w:sz w:val="22"/>
          <w:szCs w:val="22"/>
          <w:lang w:val="en-GB"/>
        </w:rPr>
        <w:t>Net Zero Strategy</w:t>
      </w:r>
      <w:r w:rsidRPr="7CD604C8" w:rsidR="4A4E3692">
        <w:rPr>
          <w:rFonts w:ascii="Arial" w:hAnsi="Arial" w:eastAsia="Arial" w:cs="Arial"/>
          <w:noProof w:val="0"/>
          <w:sz w:val="22"/>
          <w:szCs w:val="22"/>
          <w:lang w:val="en-GB"/>
        </w:rPr>
        <w:t xml:space="preserve">, which aims to achieve net-zero emissions by 2050 through measures including renewable energy expansion and sustainable transport (HM Government, 2021; Climate Change Committee, 2023). These initiatives align with SDG 13 and </w:t>
      </w:r>
      <w:r w:rsidRPr="7CD604C8" w:rsidR="4A4E3692">
        <w:rPr>
          <w:rFonts w:ascii="Arial" w:hAnsi="Arial" w:eastAsia="Arial" w:cs="Arial"/>
          <w:noProof w:val="0"/>
          <w:sz w:val="22"/>
          <w:szCs w:val="22"/>
          <w:lang w:val="en-GB"/>
        </w:rPr>
        <w:t>demonstrate</w:t>
      </w:r>
      <w:r w:rsidRPr="7CD604C8" w:rsidR="4A4E3692">
        <w:rPr>
          <w:rFonts w:ascii="Arial" w:hAnsi="Arial" w:eastAsia="Arial" w:cs="Arial"/>
          <w:noProof w:val="0"/>
          <w:sz w:val="22"/>
          <w:szCs w:val="22"/>
          <w:lang w:val="en-GB"/>
        </w:rPr>
        <w:t xml:space="preserve"> a commitment to long-term sustainability. However, evidence suggests that the UK is not currently on track to meet all climate targets, particularly in sectors such as housing and infrastructure (Climate Change Committee, 2023; National Audit Office, 2023). Furthermore, climate-related policies often </w:t>
      </w:r>
      <w:r w:rsidRPr="7CD604C8" w:rsidR="4A4E3692">
        <w:rPr>
          <w:rFonts w:ascii="Arial" w:hAnsi="Arial" w:eastAsia="Arial" w:cs="Arial"/>
          <w:noProof w:val="0"/>
          <w:sz w:val="22"/>
          <w:szCs w:val="22"/>
          <w:lang w:val="en-GB"/>
        </w:rPr>
        <w:t>fail to</w:t>
      </w:r>
      <w:r w:rsidRPr="7CD604C8" w:rsidR="4A4E3692">
        <w:rPr>
          <w:rFonts w:ascii="Arial" w:hAnsi="Arial" w:eastAsia="Arial" w:cs="Arial"/>
          <w:noProof w:val="0"/>
          <w:sz w:val="22"/>
          <w:szCs w:val="22"/>
          <w:lang w:val="en-GB"/>
        </w:rPr>
        <w:t xml:space="preserve"> adequately address social inequalities, with vulnerable populations experiencing greater exposure to environmental risks such as poor air quality and inadequate housing (Marmot, 2020; Public Health England, 2021). This suggests that national policies, while ambitious, are limited by uneven implementation and insufficient focus on equity.</w:t>
      </w:r>
    </w:p>
    <w:p w:rsidR="4A4E3692" w:rsidP="7CD604C8" w:rsidRDefault="4A4E3692" w14:paraId="54A27012" w14:textId="382AEE5F">
      <w:pPr>
        <w:spacing w:before="240" w:beforeAutospacing="off" w:after="240" w:afterAutospacing="off" w:line="360" w:lineRule="auto"/>
      </w:pPr>
      <w:r w:rsidRPr="7CD604C8" w:rsidR="4A4E3692">
        <w:rPr>
          <w:rFonts w:ascii="Arial" w:hAnsi="Arial" w:eastAsia="Arial" w:cs="Arial"/>
          <w:noProof w:val="0"/>
          <w:sz w:val="22"/>
          <w:szCs w:val="22"/>
          <w:lang w:val="en-GB"/>
        </w:rPr>
        <w:t xml:space="preserve">From a behavioural perspective, the </w:t>
      </w:r>
      <w:r w:rsidRPr="7CD604C8" w:rsidR="4A4E3692">
        <w:rPr>
          <w:rFonts w:ascii="Arial" w:hAnsi="Arial" w:eastAsia="Arial" w:cs="Arial"/>
          <w:b w:val="1"/>
          <w:bCs w:val="1"/>
          <w:noProof w:val="0"/>
          <w:sz w:val="22"/>
          <w:szCs w:val="22"/>
          <w:lang w:val="en-GB"/>
        </w:rPr>
        <w:t>Health Belief Model</w:t>
      </w:r>
      <w:r w:rsidRPr="7CD604C8" w:rsidR="4A4E3692">
        <w:rPr>
          <w:rFonts w:ascii="Arial" w:hAnsi="Arial" w:eastAsia="Arial" w:cs="Arial"/>
          <w:noProof w:val="0"/>
          <w:sz w:val="22"/>
          <w:szCs w:val="22"/>
          <w:lang w:val="en-GB"/>
        </w:rPr>
        <w:t xml:space="preserve"> and </w:t>
      </w:r>
      <w:r w:rsidRPr="7CD604C8" w:rsidR="4A4E3692">
        <w:rPr>
          <w:rFonts w:ascii="Arial" w:hAnsi="Arial" w:eastAsia="Arial" w:cs="Arial"/>
          <w:b w:val="1"/>
          <w:bCs w:val="1"/>
          <w:noProof w:val="0"/>
          <w:sz w:val="22"/>
          <w:szCs w:val="22"/>
          <w:lang w:val="en-GB"/>
        </w:rPr>
        <w:t>Social Cognitive Theory</w:t>
      </w:r>
      <w:r w:rsidRPr="7CD604C8" w:rsidR="4A4E3692">
        <w:rPr>
          <w:rFonts w:ascii="Arial" w:hAnsi="Arial" w:eastAsia="Arial" w:cs="Arial"/>
          <w:noProof w:val="0"/>
          <w:sz w:val="22"/>
          <w:szCs w:val="22"/>
          <w:lang w:val="en-GB"/>
        </w:rPr>
        <w:t xml:space="preserve"> provide useful frameworks for evaluating climate policy effectiveness. The Health Belief Model suggests that individuals are more likely to engage in sustainable behaviours if they perceive climate change as a serious and immediate threat and believe their actions can make a difference (Rosenstock, 1974; Glanz et al., 2015). However, climate change is often perceived as a distant or abstract issue, reducing perceived susceptibility and limiting behaviour change. Similarly, Social Cognitive Theory highlights the role of social influence, role modelling, and self-efficacy in shaping behaviour (Bandura, 1986; Glanz et al., 2015). Local initiatives such as recycling programmes, active travel schemes, and community sustainability projects rely on these principles, as they aim to create supportive environments and visible behavioural norms. However, these initiatives are often constrained by structural barriers, such as limited infrastructure and funding, which reduce their effectiveness.</w:t>
      </w:r>
    </w:p>
    <w:p w:rsidR="4A4E3692" w:rsidP="7CD604C8" w:rsidRDefault="4A4E3692" w14:paraId="0FEFEC45" w14:textId="067A0665">
      <w:pPr>
        <w:spacing w:before="240" w:beforeAutospacing="off" w:after="240" w:afterAutospacing="off" w:line="360" w:lineRule="auto"/>
      </w:pPr>
      <w:r w:rsidRPr="7CD604C8" w:rsidR="4A4E3692">
        <w:rPr>
          <w:rFonts w:ascii="Arial" w:hAnsi="Arial" w:eastAsia="Arial" w:cs="Arial"/>
          <w:noProof w:val="0"/>
          <w:sz w:val="22"/>
          <w:szCs w:val="22"/>
          <w:lang w:val="en-GB"/>
        </w:rPr>
        <w:t xml:space="preserve">At the local level, many UK councils have declared </w:t>
      </w:r>
      <w:r w:rsidRPr="7CD604C8" w:rsidR="4A4E3692">
        <w:rPr>
          <w:rFonts w:ascii="Arial" w:hAnsi="Arial" w:eastAsia="Arial" w:cs="Arial"/>
          <w:b w:val="1"/>
          <w:bCs w:val="1"/>
          <w:noProof w:val="0"/>
          <w:sz w:val="22"/>
          <w:szCs w:val="22"/>
          <w:lang w:val="en-GB"/>
        </w:rPr>
        <w:t>climate emergencies</w:t>
      </w:r>
      <w:r w:rsidRPr="7CD604C8" w:rsidR="4A4E3692">
        <w:rPr>
          <w:rFonts w:ascii="Arial" w:hAnsi="Arial" w:eastAsia="Arial" w:cs="Arial"/>
          <w:noProof w:val="0"/>
          <w:sz w:val="22"/>
          <w:szCs w:val="22"/>
          <w:lang w:val="en-GB"/>
        </w:rPr>
        <w:t xml:space="preserve"> and developed local sustainability plans aimed at reducing emissions and promoting environmentally sustainable behaviours (Local Government Association, 2022; UK100, 2023). In Wales, the </w:t>
      </w:r>
      <w:r w:rsidRPr="7CD604C8" w:rsidR="4A4E3692">
        <w:rPr>
          <w:rFonts w:ascii="Arial" w:hAnsi="Arial" w:eastAsia="Arial" w:cs="Arial"/>
          <w:b w:val="1"/>
          <w:bCs w:val="1"/>
          <w:noProof w:val="0"/>
          <w:sz w:val="22"/>
          <w:szCs w:val="22"/>
          <w:lang w:val="en-GB"/>
        </w:rPr>
        <w:t>Well-being of Future Generations (Wales) Act 2015</w:t>
      </w:r>
      <w:r w:rsidRPr="7CD604C8" w:rsidR="4A4E3692">
        <w:rPr>
          <w:rFonts w:ascii="Arial" w:hAnsi="Arial" w:eastAsia="Arial" w:cs="Arial"/>
          <w:noProof w:val="0"/>
          <w:sz w:val="22"/>
          <w:szCs w:val="22"/>
          <w:lang w:val="en-GB"/>
        </w:rPr>
        <w:t xml:space="preserve"> provides a strong legislative framework linking environmental sustainability with health and wellbeing (Welsh Government, 2024; Welsh Government, 2023). This </w:t>
      </w:r>
      <w:r w:rsidRPr="7CD604C8" w:rsidR="4A4E3692">
        <w:rPr>
          <w:rFonts w:ascii="Arial" w:hAnsi="Arial" w:eastAsia="Arial" w:cs="Arial"/>
          <w:noProof w:val="0"/>
          <w:sz w:val="22"/>
          <w:szCs w:val="22"/>
          <w:lang w:val="en-GB"/>
        </w:rPr>
        <w:t>represents</w:t>
      </w:r>
      <w:r w:rsidRPr="7CD604C8" w:rsidR="4A4E3692">
        <w:rPr>
          <w:rFonts w:ascii="Arial" w:hAnsi="Arial" w:eastAsia="Arial" w:cs="Arial"/>
          <w:noProof w:val="0"/>
          <w:sz w:val="22"/>
          <w:szCs w:val="22"/>
          <w:lang w:val="en-GB"/>
        </w:rPr>
        <w:t xml:space="preserve"> a positive example of integrated policy, as it aligns long-term environmental goals with public health outcomes. However, local implementation </w:t>
      </w:r>
      <w:r w:rsidRPr="7CD604C8" w:rsidR="4A4E3692">
        <w:rPr>
          <w:rFonts w:ascii="Arial" w:hAnsi="Arial" w:eastAsia="Arial" w:cs="Arial"/>
          <w:noProof w:val="0"/>
          <w:sz w:val="22"/>
          <w:szCs w:val="22"/>
          <w:lang w:val="en-GB"/>
        </w:rPr>
        <w:t>remains</w:t>
      </w:r>
      <w:r w:rsidRPr="7CD604C8" w:rsidR="4A4E3692">
        <w:rPr>
          <w:rFonts w:ascii="Arial" w:hAnsi="Arial" w:eastAsia="Arial" w:cs="Arial"/>
          <w:noProof w:val="0"/>
          <w:sz w:val="22"/>
          <w:szCs w:val="22"/>
          <w:lang w:val="en-GB"/>
        </w:rPr>
        <w:t xml:space="preserve"> inconsistent due to variations in funding, resources, and capacity across regions (Audit Wales, 2022; Local Government Association, 2022). This highlights a common limitation across all levels of SDG 13: strong policy frameworks do not necessarily translate into consistent real-world outcomes.</w:t>
      </w:r>
    </w:p>
    <w:p w:rsidR="4A4E3692" w:rsidP="7CD604C8" w:rsidRDefault="4A4E3692" w14:paraId="25765C42" w14:textId="52297E01">
      <w:pPr>
        <w:spacing w:before="240" w:beforeAutospacing="off" w:after="240" w:afterAutospacing="off" w:line="360" w:lineRule="auto"/>
      </w:pPr>
      <w:r w:rsidRPr="7CD604C8" w:rsidR="4A4E3692">
        <w:rPr>
          <w:rFonts w:ascii="Arial" w:hAnsi="Arial" w:eastAsia="Arial" w:cs="Arial"/>
          <w:noProof w:val="0"/>
          <w:sz w:val="22"/>
          <w:szCs w:val="22"/>
          <w:lang w:val="en-GB"/>
        </w:rPr>
        <w:t xml:space="preserve">Overall, SDG 13 provides a critical framework for addressing climate change and its impact on health and wellbeing (United Nations, 2015; WHO, 2023). However, its effectiveness is limited by gaps between policy ambition and implementation, lack of coordination across levels of governance, and insufficient integration with health policy. To address these challenges, several recommendations can be made. First, climate and health policies should be more </w:t>
      </w:r>
      <w:r w:rsidRPr="7CD604C8" w:rsidR="4A4E3692">
        <w:rPr>
          <w:rFonts w:ascii="Arial" w:hAnsi="Arial" w:eastAsia="Arial" w:cs="Arial"/>
          <w:noProof w:val="0"/>
          <w:sz w:val="22"/>
          <w:szCs w:val="22"/>
          <w:lang w:val="en-GB"/>
        </w:rPr>
        <w:t>closely integrated</w:t>
      </w:r>
      <w:r w:rsidRPr="7CD604C8" w:rsidR="4A4E3692">
        <w:rPr>
          <w:rFonts w:ascii="Arial" w:hAnsi="Arial" w:eastAsia="Arial" w:cs="Arial"/>
          <w:noProof w:val="0"/>
          <w:sz w:val="22"/>
          <w:szCs w:val="22"/>
          <w:lang w:val="en-GB"/>
        </w:rPr>
        <w:t xml:space="preserve"> to reflect their interdependence and maximise public health benefits (WHO, 2023; Marmot, 2020). Second, governments should increase investment in sustainable infrastructure and low-carbon technologies to accelerate progress towards climate targets (IPCC, 2023; HM Government, 2021). Finally, local authorities should receive greater support and funding to ensure consistent implementation of climate initiatives and to reduce regional inequalities. Without these improvements, SDG 13 is unlikely to achieve its intended impact, and the consequences for global health and wellbeing will continue to intensify.</w:t>
      </w:r>
    </w:p>
    <w:p w:rsidR="6E97AF7B" w:rsidP="7CD604C8" w:rsidRDefault="6E97AF7B" w14:paraId="1D6F2BC7" w14:textId="7FCB18A9">
      <w:pPr>
        <w:pStyle w:val="Heading2"/>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u w:val="single"/>
          <w:lang w:val="en-GB"/>
        </w:rPr>
      </w:pPr>
      <w:r w:rsidRPr="7CD604C8" w:rsidR="6E97AF7B">
        <w:rPr>
          <w:rFonts w:ascii="Arial" w:hAnsi="Arial" w:eastAsia="Arial" w:cs="Arial"/>
          <w:b w:val="1"/>
          <w:bCs w:val="1"/>
          <w:noProof w:val="0"/>
          <w:color w:val="000000" w:themeColor="text1" w:themeTint="FF" w:themeShade="FF"/>
          <w:sz w:val="28"/>
          <w:szCs w:val="28"/>
          <w:u w:val="single"/>
          <w:lang w:val="en-GB"/>
        </w:rPr>
        <w:t>CONCLUSION</w:t>
      </w:r>
    </w:p>
    <w:p w:rsidR="618A8032" w:rsidP="7CD604C8" w:rsidRDefault="618A8032" w14:paraId="7C2D3F1D" w14:textId="07D5782F">
      <w:pPr>
        <w:spacing w:before="240" w:beforeAutospacing="off" w:after="240" w:afterAutospacing="off" w:line="360" w:lineRule="auto"/>
        <w:jc w:val="left"/>
      </w:pPr>
      <w:r w:rsidRPr="7CD604C8" w:rsidR="618A8032">
        <w:rPr>
          <w:rFonts w:ascii="Arial" w:hAnsi="Arial" w:eastAsia="Arial" w:cs="Arial"/>
          <w:noProof w:val="0"/>
          <w:sz w:val="22"/>
          <w:szCs w:val="22"/>
          <w:lang w:val="en-GB"/>
        </w:rPr>
        <w:t xml:space="preserve">This report has </w:t>
      </w:r>
      <w:r w:rsidRPr="7CD604C8" w:rsidR="618A8032">
        <w:rPr>
          <w:rFonts w:ascii="Arial" w:hAnsi="Arial" w:eastAsia="Arial" w:cs="Arial"/>
          <w:noProof w:val="0"/>
          <w:sz w:val="22"/>
          <w:szCs w:val="22"/>
          <w:lang w:val="en-GB"/>
        </w:rPr>
        <w:t>demonstrated</w:t>
      </w:r>
      <w:r w:rsidRPr="7CD604C8" w:rsidR="618A8032">
        <w:rPr>
          <w:rFonts w:ascii="Arial" w:hAnsi="Arial" w:eastAsia="Arial" w:cs="Arial"/>
          <w:noProof w:val="0"/>
          <w:sz w:val="22"/>
          <w:szCs w:val="22"/>
          <w:lang w:val="en-GB"/>
        </w:rPr>
        <w:t xml:space="preserve"> that the effectiveness of policies linked to SDG 3 and SDG 13 is shaped less by policy design and more by the consistency and integration of their implementation across </w:t>
      </w:r>
      <w:r w:rsidRPr="7CD604C8" w:rsidR="618A8032">
        <w:rPr>
          <w:rFonts w:ascii="Arial" w:hAnsi="Arial" w:eastAsia="Arial" w:cs="Arial"/>
          <w:noProof w:val="0"/>
          <w:sz w:val="22"/>
          <w:szCs w:val="22"/>
          <w:lang w:val="en-GB"/>
        </w:rPr>
        <w:t>different levels</w:t>
      </w:r>
      <w:r w:rsidRPr="7CD604C8" w:rsidR="618A8032">
        <w:rPr>
          <w:rFonts w:ascii="Arial" w:hAnsi="Arial" w:eastAsia="Arial" w:cs="Arial"/>
          <w:noProof w:val="0"/>
          <w:sz w:val="22"/>
          <w:szCs w:val="22"/>
          <w:lang w:val="en-GB"/>
        </w:rPr>
        <w:t xml:space="preserve"> of governance. While global frameworks provide strategic direction, their reliance on national interpretation results in significant variation in outcomes, particularly in relation to health inequalities and environmental risk exposure (United Nations Statistics Division, 2025; IPCC, 2023).</w:t>
      </w:r>
    </w:p>
    <w:p w:rsidR="618A8032" w:rsidP="7CD604C8" w:rsidRDefault="618A8032" w14:paraId="59150168" w14:textId="20A6A411">
      <w:pPr>
        <w:spacing w:before="240" w:beforeAutospacing="off" w:after="240" w:afterAutospacing="off" w:line="360" w:lineRule="auto"/>
        <w:jc w:val="left"/>
      </w:pPr>
      <w:r w:rsidRPr="7CD604C8" w:rsidR="618A8032">
        <w:rPr>
          <w:rFonts w:ascii="Arial" w:hAnsi="Arial" w:eastAsia="Arial" w:cs="Arial"/>
          <w:noProof w:val="0"/>
          <w:sz w:val="22"/>
          <w:szCs w:val="22"/>
          <w:lang w:val="en-GB"/>
        </w:rPr>
        <w:t xml:space="preserve">A key finding is that both health and climate policies often </w:t>
      </w:r>
      <w:r w:rsidRPr="7CD604C8" w:rsidR="618A8032">
        <w:rPr>
          <w:rFonts w:ascii="Arial" w:hAnsi="Arial" w:eastAsia="Arial" w:cs="Arial"/>
          <w:noProof w:val="0"/>
          <w:sz w:val="22"/>
          <w:szCs w:val="22"/>
          <w:lang w:val="en-GB"/>
        </w:rPr>
        <w:t>operate</w:t>
      </w:r>
      <w:r w:rsidRPr="7CD604C8" w:rsidR="618A8032">
        <w:rPr>
          <w:rFonts w:ascii="Arial" w:hAnsi="Arial" w:eastAsia="Arial" w:cs="Arial"/>
          <w:noProof w:val="0"/>
          <w:sz w:val="22"/>
          <w:szCs w:val="22"/>
          <w:lang w:val="en-GB"/>
        </w:rPr>
        <w:t xml:space="preserve"> within fragmented systems, limiting their ability to address the complex and interdependent nature of wellbeing. The application of theoretical frameworks highlights that policy success depends on aligning structural conditions with individual capability and behaviour change (Marmot, 2020; Glanz et al., 2015). However, current approaches </w:t>
      </w:r>
      <w:r w:rsidRPr="7CD604C8" w:rsidR="618A8032">
        <w:rPr>
          <w:rFonts w:ascii="Arial" w:hAnsi="Arial" w:eastAsia="Arial" w:cs="Arial"/>
          <w:noProof w:val="0"/>
          <w:sz w:val="22"/>
          <w:szCs w:val="22"/>
          <w:lang w:val="en-GB"/>
        </w:rPr>
        <w:t>frequently</w:t>
      </w:r>
      <w:r w:rsidRPr="7CD604C8" w:rsidR="618A8032">
        <w:rPr>
          <w:rFonts w:ascii="Arial" w:hAnsi="Arial" w:eastAsia="Arial" w:cs="Arial"/>
          <w:noProof w:val="0"/>
          <w:sz w:val="22"/>
          <w:szCs w:val="22"/>
          <w:lang w:val="en-GB"/>
        </w:rPr>
        <w:t xml:space="preserve"> prioritise short-term targets over long-term prevention, reducing their effectiveness.</w:t>
      </w:r>
    </w:p>
    <w:p w:rsidR="618A8032" w:rsidP="7CD604C8" w:rsidRDefault="618A8032" w14:paraId="35614275" w14:textId="42F7D536">
      <w:pPr>
        <w:spacing w:before="240" w:beforeAutospacing="off" w:after="240" w:afterAutospacing="off" w:line="360" w:lineRule="auto"/>
        <w:jc w:val="left"/>
      </w:pPr>
      <w:r w:rsidRPr="7CD604C8" w:rsidR="618A8032">
        <w:rPr>
          <w:rFonts w:ascii="Arial" w:hAnsi="Arial" w:eastAsia="Arial" w:cs="Arial"/>
          <w:noProof w:val="0"/>
          <w:sz w:val="22"/>
          <w:szCs w:val="22"/>
          <w:lang w:val="en-GB"/>
        </w:rPr>
        <w:t xml:space="preserve">Furthermore, local implementation </w:t>
      </w:r>
      <w:r w:rsidRPr="7CD604C8" w:rsidR="618A8032">
        <w:rPr>
          <w:rFonts w:ascii="Arial" w:hAnsi="Arial" w:eastAsia="Arial" w:cs="Arial"/>
          <w:noProof w:val="0"/>
          <w:sz w:val="22"/>
          <w:szCs w:val="22"/>
          <w:lang w:val="en-GB"/>
        </w:rPr>
        <w:t>emerges</w:t>
      </w:r>
      <w:r w:rsidRPr="7CD604C8" w:rsidR="618A8032">
        <w:rPr>
          <w:rFonts w:ascii="Arial" w:hAnsi="Arial" w:eastAsia="Arial" w:cs="Arial"/>
          <w:noProof w:val="0"/>
          <w:sz w:val="22"/>
          <w:szCs w:val="22"/>
          <w:lang w:val="en-GB"/>
        </w:rPr>
        <w:t xml:space="preserve"> as a critical factor in </w:t>
      </w:r>
      <w:r w:rsidRPr="7CD604C8" w:rsidR="618A8032">
        <w:rPr>
          <w:rFonts w:ascii="Arial" w:hAnsi="Arial" w:eastAsia="Arial" w:cs="Arial"/>
          <w:noProof w:val="0"/>
          <w:sz w:val="22"/>
          <w:szCs w:val="22"/>
          <w:lang w:val="en-GB"/>
        </w:rPr>
        <w:t>determining</w:t>
      </w:r>
      <w:r w:rsidRPr="7CD604C8" w:rsidR="618A8032">
        <w:rPr>
          <w:rFonts w:ascii="Arial" w:hAnsi="Arial" w:eastAsia="Arial" w:cs="Arial"/>
          <w:noProof w:val="0"/>
          <w:sz w:val="22"/>
          <w:szCs w:val="22"/>
          <w:lang w:val="en-GB"/>
        </w:rPr>
        <w:t xml:space="preserve"> policy impact. Variations in funding, infrastructure, and capacity result in unequal outcomes, despite strong national and global frameworks (Audit Wales, 2022; Local Government Association, 2022).</w:t>
      </w:r>
    </w:p>
    <w:p w:rsidR="618A8032" w:rsidP="7CD604C8" w:rsidRDefault="618A8032" w14:paraId="77E33F11" w14:textId="14D3F931">
      <w:pPr>
        <w:spacing w:before="240" w:beforeAutospacing="off" w:after="240" w:afterAutospacing="off" w:line="360" w:lineRule="auto"/>
        <w:jc w:val="left"/>
      </w:pPr>
      <w:r w:rsidRPr="7CD604C8" w:rsidR="618A8032">
        <w:rPr>
          <w:rFonts w:ascii="Arial" w:hAnsi="Arial" w:eastAsia="Arial" w:cs="Arial"/>
          <w:noProof w:val="0"/>
          <w:sz w:val="22"/>
          <w:szCs w:val="22"/>
          <w:lang w:val="en-GB"/>
        </w:rPr>
        <w:t>To improve outcomes, policies must be better integrated across sectors, supported by sustained investment, and focused on reducing inequalities. Without addressing these systemic challenges, progress towards sustainable health and wellbeing will remain limited.</w:t>
      </w:r>
    </w:p>
    <w:p w:rsidR="7CD604C8" w:rsidP="7CD604C8" w:rsidRDefault="7CD604C8" w14:paraId="2577575F" w14:textId="0E13754A">
      <w:pPr>
        <w:spacing w:before="240" w:beforeAutospacing="off" w:after="240" w:afterAutospacing="off" w:line="360" w:lineRule="auto"/>
        <w:jc w:val="left"/>
        <w:rPr>
          <w:rFonts w:ascii="Arial" w:hAnsi="Arial" w:eastAsia="Arial" w:cs="Arial"/>
          <w:noProof w:val="0"/>
          <w:sz w:val="22"/>
          <w:szCs w:val="22"/>
          <w:lang w:val="en-GB"/>
        </w:rPr>
      </w:pPr>
    </w:p>
    <w:p w:rsidR="7CD604C8" w:rsidP="7CD604C8" w:rsidRDefault="7CD604C8" w14:paraId="23265007" w14:textId="7EBD02F6">
      <w:pPr>
        <w:jc w:val="left"/>
        <w:rPr>
          <w:sz w:val="22"/>
          <w:szCs w:val="22"/>
        </w:rPr>
      </w:pPr>
    </w:p>
    <w:p w:rsidR="7CD604C8" w:rsidP="7CD604C8" w:rsidRDefault="7CD604C8" w14:paraId="7C41105B" w14:textId="799F92B5">
      <w:pPr>
        <w:jc w:val="left"/>
        <w:rPr>
          <w:b w:val="1"/>
          <w:bCs w:val="1"/>
          <w:sz w:val="36"/>
          <w:szCs w:val="36"/>
          <w:u w:val="single"/>
        </w:rPr>
      </w:pPr>
    </w:p>
    <w:p w:rsidR="7CD604C8" w:rsidP="7CD604C8" w:rsidRDefault="7CD604C8" w14:paraId="494A024E" w14:textId="11C7AB9F">
      <w:pPr>
        <w:jc w:val="left"/>
        <w:rPr>
          <w:b w:val="1"/>
          <w:bCs w:val="1"/>
          <w:sz w:val="36"/>
          <w:szCs w:val="36"/>
          <w:u w:val="single"/>
        </w:rPr>
      </w:pPr>
    </w:p>
    <w:p w:rsidR="7CD604C8" w:rsidP="7CD604C8" w:rsidRDefault="7CD604C8" w14:paraId="708FB847" w14:textId="63BE6BB5">
      <w:pPr>
        <w:jc w:val="left"/>
        <w:rPr>
          <w:b w:val="1"/>
          <w:bCs w:val="1"/>
          <w:sz w:val="36"/>
          <w:szCs w:val="36"/>
          <w:u w:val="single"/>
        </w:rPr>
      </w:pPr>
    </w:p>
    <w:p w:rsidR="7CD604C8" w:rsidP="7CD604C8" w:rsidRDefault="7CD604C8" w14:paraId="5CD203E2" w14:textId="385947E9">
      <w:pPr>
        <w:jc w:val="left"/>
        <w:rPr>
          <w:b w:val="1"/>
          <w:bCs w:val="1"/>
          <w:sz w:val="36"/>
          <w:szCs w:val="36"/>
          <w:u w:val="single"/>
        </w:rPr>
      </w:pPr>
    </w:p>
    <w:p w:rsidR="7CD604C8" w:rsidP="7CD604C8" w:rsidRDefault="7CD604C8" w14:paraId="31EE8B17" w14:textId="323E0F7C">
      <w:pPr>
        <w:jc w:val="left"/>
        <w:rPr>
          <w:b w:val="1"/>
          <w:bCs w:val="1"/>
          <w:sz w:val="36"/>
          <w:szCs w:val="36"/>
          <w:u w:val="single"/>
        </w:rPr>
      </w:pPr>
    </w:p>
    <w:p w:rsidR="7CD604C8" w:rsidP="7CD604C8" w:rsidRDefault="7CD604C8" w14:paraId="728FC0C7" w14:textId="30078192">
      <w:pPr>
        <w:jc w:val="left"/>
        <w:rPr>
          <w:b w:val="1"/>
          <w:bCs w:val="1"/>
          <w:sz w:val="36"/>
          <w:szCs w:val="36"/>
          <w:u w:val="single"/>
        </w:rPr>
      </w:pPr>
    </w:p>
    <w:p w:rsidR="7CD604C8" w:rsidP="7CD604C8" w:rsidRDefault="7CD604C8" w14:paraId="51166D74" w14:textId="4CD18B77">
      <w:pPr>
        <w:jc w:val="left"/>
        <w:rPr>
          <w:b w:val="1"/>
          <w:bCs w:val="1"/>
          <w:sz w:val="36"/>
          <w:szCs w:val="36"/>
          <w:u w:val="single"/>
        </w:rPr>
      </w:pPr>
    </w:p>
    <w:p w:rsidR="7CD604C8" w:rsidP="7CD604C8" w:rsidRDefault="7CD604C8" w14:paraId="4A9D6294" w14:textId="041DBAAB">
      <w:pPr>
        <w:jc w:val="left"/>
        <w:rPr>
          <w:b w:val="1"/>
          <w:bCs w:val="1"/>
          <w:sz w:val="36"/>
          <w:szCs w:val="36"/>
          <w:u w:val="single"/>
        </w:rPr>
      </w:pPr>
    </w:p>
    <w:p w:rsidR="7CD604C8" w:rsidP="7CD604C8" w:rsidRDefault="7CD604C8" w14:paraId="267BDCB5" w14:textId="712ADF0F">
      <w:pPr>
        <w:jc w:val="left"/>
        <w:rPr>
          <w:b w:val="1"/>
          <w:bCs w:val="1"/>
          <w:sz w:val="36"/>
          <w:szCs w:val="36"/>
          <w:u w:val="single"/>
        </w:rPr>
      </w:pPr>
    </w:p>
    <w:p w:rsidR="7CD604C8" w:rsidP="7CD604C8" w:rsidRDefault="7CD604C8" w14:paraId="30532902" w14:textId="1B0838F6">
      <w:pPr>
        <w:pStyle w:val="Normal"/>
        <w:jc w:val="left"/>
        <w:rPr>
          <w:b w:val="1"/>
          <w:bCs w:val="1"/>
          <w:sz w:val="36"/>
          <w:szCs w:val="36"/>
          <w:u w:val="single"/>
        </w:rPr>
      </w:pPr>
    </w:p>
    <w:p w:rsidR="7CD604C8" w:rsidP="7CD604C8" w:rsidRDefault="7CD604C8" w14:paraId="12DA0B9E" w14:textId="48DB8A0C">
      <w:pPr>
        <w:pStyle w:val="Normal"/>
        <w:jc w:val="left"/>
        <w:rPr>
          <w:b w:val="1"/>
          <w:bCs w:val="1"/>
          <w:sz w:val="36"/>
          <w:szCs w:val="36"/>
          <w:u w:val="single"/>
        </w:rPr>
      </w:pPr>
    </w:p>
    <w:p w:rsidR="7224763E" w:rsidP="7CD604C8" w:rsidRDefault="7224763E" w14:paraId="71E64812" w14:textId="051B34A3">
      <w:pPr>
        <w:pStyle w:val="Normal"/>
        <w:jc w:val="center"/>
        <w:rPr>
          <w:b w:val="1"/>
          <w:bCs w:val="1"/>
          <w:sz w:val="36"/>
          <w:szCs w:val="36"/>
          <w:u w:val="single"/>
        </w:rPr>
      </w:pPr>
      <w:r w:rsidRPr="7CD604C8" w:rsidR="7224763E">
        <w:rPr>
          <w:b w:val="1"/>
          <w:bCs w:val="1"/>
          <w:sz w:val="36"/>
          <w:szCs w:val="36"/>
          <w:u w:val="single"/>
        </w:rPr>
        <w:t xml:space="preserve">References </w:t>
      </w:r>
    </w:p>
    <w:p w:rsidR="086BC9AA" w:rsidP="7CD604C8" w:rsidRDefault="086BC9AA" w14:paraId="6EFCBD17" w14:textId="09689437">
      <w:pPr>
        <w:pStyle w:val="Normal"/>
        <w:spacing w:line="360" w:lineRule="auto"/>
        <w:ind w:left="720" w:hanging="720"/>
        <w:jc w:val="left"/>
        <w:rPr>
          <w:rFonts w:ascii="Arial" w:hAnsi="Arial" w:eastAsia="Arial" w:cs="Arial"/>
          <w:noProof w:val="0"/>
          <w:sz w:val="22"/>
          <w:szCs w:val="22"/>
          <w:lang w:val="en-GB"/>
        </w:rPr>
      </w:pPr>
      <w:r w:rsidRPr="7CD604C8" w:rsidR="086BC9AA">
        <w:rPr>
          <w:rFonts w:ascii="Arial" w:hAnsi="Arial" w:eastAsia="Arial" w:cs="Arial"/>
          <w:noProof w:val="0"/>
          <w:sz w:val="22"/>
          <w:szCs w:val="22"/>
          <w:lang w:val="en-GB"/>
        </w:rPr>
        <w:t xml:space="preserve">Audit Wales (2022) </w:t>
      </w:r>
      <w:r w:rsidRPr="7CD604C8" w:rsidR="086BC9AA">
        <w:rPr>
          <w:rFonts w:ascii="Arial" w:hAnsi="Arial" w:eastAsia="Arial" w:cs="Arial"/>
          <w:i w:val="1"/>
          <w:iCs w:val="1"/>
          <w:noProof w:val="0"/>
          <w:sz w:val="22"/>
          <w:szCs w:val="22"/>
          <w:lang w:val="en-GB"/>
        </w:rPr>
        <w:t>Well-being of Future Generations Act: Examination of Public Bodies.</w:t>
      </w:r>
      <w:r w:rsidRPr="7CD604C8" w:rsidR="086BC9AA">
        <w:rPr>
          <w:rFonts w:ascii="Arial" w:hAnsi="Arial" w:eastAsia="Arial" w:cs="Arial"/>
          <w:noProof w:val="0"/>
          <w:sz w:val="22"/>
          <w:szCs w:val="22"/>
          <w:lang w:val="en-GB"/>
        </w:rPr>
        <w:t xml:space="preserve"> Available at: </w:t>
      </w:r>
      <w:hyperlink r:id="Ra001973480344f14">
        <w:r w:rsidRPr="7CD604C8" w:rsidR="086BC9AA">
          <w:rPr>
            <w:rStyle w:val="Hyperlink"/>
            <w:rFonts w:ascii="Arial" w:hAnsi="Arial" w:eastAsia="Arial" w:cs="Arial"/>
            <w:noProof w:val="0"/>
            <w:sz w:val="22"/>
            <w:szCs w:val="22"/>
            <w:lang w:val="en-GB"/>
          </w:rPr>
          <w:t>https://www.audit.wales</w:t>
        </w:r>
      </w:hyperlink>
      <w:r w:rsidRPr="7CD604C8" w:rsidR="086BC9AA">
        <w:rPr>
          <w:rFonts w:ascii="Arial" w:hAnsi="Arial" w:eastAsia="Arial" w:cs="Arial"/>
          <w:noProof w:val="0"/>
          <w:sz w:val="22"/>
          <w:szCs w:val="22"/>
          <w:lang w:val="en-GB"/>
        </w:rPr>
        <w:t xml:space="preserve"> (Accessed: </w:t>
      </w:r>
      <w:r w:rsidRPr="7CD604C8" w:rsidR="0A4D36ED">
        <w:rPr>
          <w:rFonts w:ascii="Arial" w:hAnsi="Arial" w:eastAsia="Arial" w:cs="Arial"/>
          <w:noProof w:val="0"/>
          <w:sz w:val="22"/>
          <w:szCs w:val="22"/>
          <w:lang w:val="en-GB"/>
        </w:rPr>
        <w:t>12</w:t>
      </w:r>
      <w:r w:rsidRPr="7CD604C8" w:rsidR="086BC9AA">
        <w:rPr>
          <w:rFonts w:ascii="Arial" w:hAnsi="Arial" w:eastAsia="Arial" w:cs="Arial"/>
          <w:noProof w:val="0"/>
          <w:sz w:val="22"/>
          <w:szCs w:val="22"/>
          <w:lang w:val="en-GB"/>
        </w:rPr>
        <w:t xml:space="preserve"> March 2026).</w:t>
      </w:r>
    </w:p>
    <w:p w:rsidR="086BC9AA" w:rsidP="7CD604C8" w:rsidRDefault="086BC9AA" w14:paraId="6C09BF9C" w14:textId="713F2E80">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Bandura, A. (1986) </w:t>
      </w:r>
      <w:r w:rsidRPr="7CD604C8" w:rsidR="086BC9AA">
        <w:rPr>
          <w:rFonts w:ascii="Arial" w:hAnsi="Arial" w:eastAsia="Arial" w:cs="Arial"/>
          <w:i w:val="1"/>
          <w:iCs w:val="1"/>
          <w:noProof w:val="0"/>
          <w:sz w:val="22"/>
          <w:szCs w:val="22"/>
          <w:lang w:val="en-GB"/>
        </w:rPr>
        <w:t>Social foundations of thought and action: A social cognitive theory.</w:t>
      </w:r>
      <w:r w:rsidRPr="7CD604C8" w:rsidR="086BC9AA">
        <w:rPr>
          <w:rFonts w:ascii="Arial" w:hAnsi="Arial" w:eastAsia="Arial" w:cs="Arial"/>
          <w:noProof w:val="0"/>
          <w:sz w:val="22"/>
          <w:szCs w:val="22"/>
          <w:lang w:val="en-GB"/>
        </w:rPr>
        <w:t xml:space="preserve"> Englewood Cliffs: Prentice-Hall.</w:t>
      </w:r>
    </w:p>
    <w:p w:rsidR="086BC9AA" w:rsidP="7CD604C8" w:rsidRDefault="086BC9AA" w14:paraId="1B412967" w14:textId="06B45C65">
      <w:pPr>
        <w:spacing w:before="240" w:beforeAutospacing="off" w:after="240" w:afterAutospacing="off" w:line="360" w:lineRule="auto"/>
        <w:ind w:left="720" w:hanging="720"/>
        <w:jc w:val="left"/>
        <w:rPr>
          <w:rFonts w:ascii="Arial" w:hAnsi="Arial" w:eastAsia="Arial" w:cs="Arial"/>
          <w:noProof w:val="0"/>
          <w:sz w:val="22"/>
          <w:szCs w:val="22"/>
          <w:lang w:val="en-GB"/>
        </w:rPr>
      </w:pPr>
      <w:r w:rsidRPr="7CD604C8" w:rsidR="086BC9AA">
        <w:rPr>
          <w:rFonts w:ascii="Arial" w:hAnsi="Arial" w:eastAsia="Arial" w:cs="Arial"/>
          <w:noProof w:val="0"/>
          <w:sz w:val="22"/>
          <w:szCs w:val="22"/>
          <w:lang w:val="en-GB"/>
        </w:rPr>
        <w:t xml:space="preserve">Climate Change Committee (2023) </w:t>
      </w:r>
      <w:r w:rsidRPr="7CD604C8" w:rsidR="086BC9AA">
        <w:rPr>
          <w:rFonts w:ascii="Arial" w:hAnsi="Arial" w:eastAsia="Arial" w:cs="Arial"/>
          <w:i w:val="1"/>
          <w:iCs w:val="1"/>
          <w:noProof w:val="0"/>
          <w:sz w:val="22"/>
          <w:szCs w:val="22"/>
          <w:lang w:val="en-GB"/>
        </w:rPr>
        <w:t>Progress in reducing emissions: 2023 report to Parliament.</w:t>
      </w:r>
      <w:r w:rsidRPr="7CD604C8" w:rsidR="086BC9AA">
        <w:rPr>
          <w:rFonts w:ascii="Arial" w:hAnsi="Arial" w:eastAsia="Arial" w:cs="Arial"/>
          <w:noProof w:val="0"/>
          <w:sz w:val="22"/>
          <w:szCs w:val="22"/>
          <w:lang w:val="en-GB"/>
        </w:rPr>
        <w:t xml:space="preserve"> Available at: </w:t>
      </w:r>
      <w:hyperlink r:id="R2d5d1a32c8b94748">
        <w:r w:rsidRPr="7CD604C8" w:rsidR="086BC9AA">
          <w:rPr>
            <w:rStyle w:val="Hyperlink"/>
            <w:rFonts w:ascii="Arial" w:hAnsi="Arial" w:eastAsia="Arial" w:cs="Arial"/>
            <w:noProof w:val="0"/>
            <w:sz w:val="22"/>
            <w:szCs w:val="22"/>
            <w:lang w:val="en-GB"/>
          </w:rPr>
          <w:t>https://www.theccc.org.uk</w:t>
        </w:r>
      </w:hyperlink>
      <w:r w:rsidRPr="7CD604C8" w:rsidR="086BC9AA">
        <w:rPr>
          <w:rFonts w:ascii="Arial" w:hAnsi="Arial" w:eastAsia="Arial" w:cs="Arial"/>
          <w:noProof w:val="0"/>
          <w:sz w:val="22"/>
          <w:szCs w:val="22"/>
          <w:lang w:val="en-GB"/>
        </w:rPr>
        <w:t xml:space="preserve"> (Accessed: </w:t>
      </w:r>
      <w:r w:rsidRPr="7CD604C8" w:rsidR="1D3AF8DD">
        <w:rPr>
          <w:rFonts w:ascii="Arial" w:hAnsi="Arial" w:eastAsia="Arial" w:cs="Arial"/>
          <w:noProof w:val="0"/>
          <w:sz w:val="22"/>
          <w:szCs w:val="22"/>
          <w:lang w:val="en-GB"/>
        </w:rPr>
        <w:t xml:space="preserve">12 </w:t>
      </w:r>
      <w:r w:rsidRPr="7CD604C8" w:rsidR="086BC9AA">
        <w:rPr>
          <w:rFonts w:ascii="Arial" w:hAnsi="Arial" w:eastAsia="Arial" w:cs="Arial"/>
          <w:noProof w:val="0"/>
          <w:sz w:val="22"/>
          <w:szCs w:val="22"/>
          <w:lang w:val="en-GB"/>
        </w:rPr>
        <w:t>March 2026).</w:t>
      </w:r>
    </w:p>
    <w:p w:rsidR="086BC9AA" w:rsidP="7CD604C8" w:rsidRDefault="086BC9AA" w14:paraId="0FB11D6C" w14:textId="275D9CC5">
      <w:pPr>
        <w:spacing w:before="240" w:beforeAutospacing="off" w:after="240" w:afterAutospacing="off" w:line="360" w:lineRule="auto"/>
        <w:ind w:left="720" w:hanging="720"/>
        <w:jc w:val="left"/>
        <w:rPr>
          <w:rFonts w:ascii="Arial" w:hAnsi="Arial" w:eastAsia="Arial" w:cs="Arial"/>
          <w:noProof w:val="0"/>
          <w:sz w:val="22"/>
          <w:szCs w:val="22"/>
          <w:lang w:val="en-GB"/>
        </w:rPr>
      </w:pPr>
      <w:r w:rsidRPr="7CD604C8" w:rsidR="086BC9AA">
        <w:rPr>
          <w:rFonts w:ascii="Arial" w:hAnsi="Arial" w:eastAsia="Arial" w:cs="Arial"/>
          <w:noProof w:val="0"/>
          <w:sz w:val="22"/>
          <w:szCs w:val="22"/>
          <w:lang w:val="en-GB"/>
        </w:rPr>
        <w:t xml:space="preserve">Department of Health and Social Care (2022) </w:t>
      </w:r>
      <w:r w:rsidRPr="7CD604C8" w:rsidR="086BC9AA">
        <w:rPr>
          <w:rFonts w:ascii="Arial" w:hAnsi="Arial" w:eastAsia="Arial" w:cs="Arial"/>
          <w:i w:val="1"/>
          <w:iCs w:val="1"/>
          <w:noProof w:val="0"/>
          <w:sz w:val="22"/>
          <w:szCs w:val="22"/>
          <w:lang w:val="en-GB"/>
        </w:rPr>
        <w:t>Health and social care review.</w:t>
      </w:r>
      <w:r w:rsidRPr="7CD604C8" w:rsidR="086BC9AA">
        <w:rPr>
          <w:rFonts w:ascii="Arial" w:hAnsi="Arial" w:eastAsia="Arial" w:cs="Arial"/>
          <w:noProof w:val="0"/>
          <w:sz w:val="22"/>
          <w:szCs w:val="22"/>
          <w:lang w:val="en-GB"/>
        </w:rPr>
        <w:t xml:space="preserve"> Available at: </w:t>
      </w:r>
      <w:hyperlink r:id="Rb80aa0aaa4634d6c">
        <w:r w:rsidRPr="7CD604C8" w:rsidR="086BC9AA">
          <w:rPr>
            <w:rStyle w:val="Hyperlink"/>
            <w:rFonts w:ascii="Arial" w:hAnsi="Arial" w:eastAsia="Arial" w:cs="Arial"/>
            <w:noProof w:val="0"/>
            <w:sz w:val="22"/>
            <w:szCs w:val="22"/>
            <w:lang w:val="en-GB"/>
          </w:rPr>
          <w:t>https://www.gov.uk</w:t>
        </w:r>
      </w:hyperlink>
      <w:r w:rsidRPr="7CD604C8" w:rsidR="086BC9AA">
        <w:rPr>
          <w:rFonts w:ascii="Arial" w:hAnsi="Arial" w:eastAsia="Arial" w:cs="Arial"/>
          <w:noProof w:val="0"/>
          <w:sz w:val="22"/>
          <w:szCs w:val="22"/>
          <w:lang w:val="en-GB"/>
        </w:rPr>
        <w:t xml:space="preserve"> (Accessed: </w:t>
      </w:r>
      <w:r w:rsidRPr="7CD604C8" w:rsidR="204D2086">
        <w:rPr>
          <w:rFonts w:ascii="Arial" w:hAnsi="Arial" w:eastAsia="Arial" w:cs="Arial"/>
          <w:noProof w:val="0"/>
          <w:sz w:val="22"/>
          <w:szCs w:val="22"/>
          <w:lang w:val="en-GB"/>
        </w:rPr>
        <w:t>12</w:t>
      </w:r>
      <w:r w:rsidRPr="7CD604C8" w:rsidR="086BC9AA">
        <w:rPr>
          <w:rFonts w:ascii="Arial" w:hAnsi="Arial" w:eastAsia="Arial" w:cs="Arial"/>
          <w:noProof w:val="0"/>
          <w:sz w:val="22"/>
          <w:szCs w:val="22"/>
          <w:lang w:val="en-GB"/>
        </w:rPr>
        <w:t xml:space="preserve"> March 2026).</w:t>
      </w:r>
    </w:p>
    <w:p w:rsidR="086BC9AA" w:rsidP="7CD604C8" w:rsidRDefault="086BC9AA" w14:paraId="0199633D" w14:textId="555A4F10">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Glanz, K., Rimer, B.K. and Viswanath, K. (2015) </w:t>
      </w:r>
      <w:r w:rsidRPr="7CD604C8" w:rsidR="086BC9AA">
        <w:rPr>
          <w:rFonts w:ascii="Arial" w:hAnsi="Arial" w:eastAsia="Arial" w:cs="Arial"/>
          <w:i w:val="1"/>
          <w:iCs w:val="1"/>
          <w:noProof w:val="0"/>
          <w:sz w:val="22"/>
          <w:szCs w:val="22"/>
          <w:lang w:val="en-GB"/>
        </w:rPr>
        <w:t xml:space="preserve">Health </w:t>
      </w:r>
      <w:r w:rsidRPr="7CD604C8" w:rsidR="086BC9AA">
        <w:rPr>
          <w:rFonts w:ascii="Arial" w:hAnsi="Arial" w:eastAsia="Arial" w:cs="Arial"/>
          <w:i w:val="1"/>
          <w:iCs w:val="1"/>
          <w:noProof w:val="0"/>
          <w:sz w:val="22"/>
          <w:szCs w:val="22"/>
          <w:lang w:val="en-GB"/>
        </w:rPr>
        <w:t>behavior</w:t>
      </w:r>
      <w:r w:rsidRPr="7CD604C8" w:rsidR="086BC9AA">
        <w:rPr>
          <w:rFonts w:ascii="Arial" w:hAnsi="Arial" w:eastAsia="Arial" w:cs="Arial"/>
          <w:i w:val="1"/>
          <w:iCs w:val="1"/>
          <w:noProof w:val="0"/>
          <w:sz w:val="22"/>
          <w:szCs w:val="22"/>
          <w:lang w:val="en-GB"/>
        </w:rPr>
        <w:t>: Theory, research, and practice.</w:t>
      </w:r>
      <w:r w:rsidRPr="7CD604C8" w:rsidR="086BC9AA">
        <w:rPr>
          <w:rFonts w:ascii="Arial" w:hAnsi="Arial" w:eastAsia="Arial" w:cs="Arial"/>
          <w:noProof w:val="0"/>
          <w:sz w:val="22"/>
          <w:szCs w:val="22"/>
          <w:lang w:val="en-GB"/>
        </w:rPr>
        <w:t xml:space="preserve"> 5th </w:t>
      </w:r>
      <w:r w:rsidRPr="7CD604C8" w:rsidR="086BC9AA">
        <w:rPr>
          <w:rFonts w:ascii="Arial" w:hAnsi="Arial" w:eastAsia="Arial" w:cs="Arial"/>
          <w:noProof w:val="0"/>
          <w:sz w:val="22"/>
          <w:szCs w:val="22"/>
          <w:lang w:val="en-GB"/>
        </w:rPr>
        <w:t>edn</w:t>
      </w:r>
      <w:r w:rsidRPr="7CD604C8" w:rsidR="086BC9AA">
        <w:rPr>
          <w:rFonts w:ascii="Arial" w:hAnsi="Arial" w:eastAsia="Arial" w:cs="Arial"/>
          <w:noProof w:val="0"/>
          <w:sz w:val="22"/>
          <w:szCs w:val="22"/>
          <w:lang w:val="en-GB"/>
        </w:rPr>
        <w:t>. San Francisco: Jossey-Bass.</w:t>
      </w:r>
    </w:p>
    <w:p w:rsidR="086BC9AA" w:rsidP="7CD604C8" w:rsidRDefault="086BC9AA" w14:paraId="4622BC4D" w14:textId="7D04C1F3">
      <w:pPr>
        <w:spacing w:before="240" w:beforeAutospacing="off" w:after="240" w:afterAutospacing="off" w:line="360" w:lineRule="auto"/>
        <w:ind w:left="720" w:hanging="720"/>
        <w:jc w:val="left"/>
        <w:rPr>
          <w:rFonts w:ascii="Arial" w:hAnsi="Arial" w:eastAsia="Arial" w:cs="Arial"/>
          <w:noProof w:val="0"/>
          <w:sz w:val="22"/>
          <w:szCs w:val="22"/>
          <w:lang w:val="en-GB"/>
        </w:rPr>
      </w:pPr>
      <w:r w:rsidRPr="7CD604C8" w:rsidR="086BC9AA">
        <w:rPr>
          <w:rFonts w:ascii="Arial" w:hAnsi="Arial" w:eastAsia="Arial" w:cs="Arial"/>
          <w:noProof w:val="0"/>
          <w:sz w:val="22"/>
          <w:szCs w:val="22"/>
          <w:lang w:val="en-GB"/>
        </w:rPr>
        <w:t xml:space="preserve">HM Government (2021) </w:t>
      </w:r>
      <w:r w:rsidRPr="7CD604C8" w:rsidR="086BC9AA">
        <w:rPr>
          <w:rFonts w:ascii="Arial" w:hAnsi="Arial" w:eastAsia="Arial" w:cs="Arial"/>
          <w:i w:val="1"/>
          <w:iCs w:val="1"/>
          <w:noProof w:val="0"/>
          <w:sz w:val="22"/>
          <w:szCs w:val="22"/>
          <w:lang w:val="en-GB"/>
        </w:rPr>
        <w:t>Net Zero Strategy: Build Back Greener.</w:t>
      </w:r>
      <w:r w:rsidRPr="7CD604C8" w:rsidR="086BC9AA">
        <w:rPr>
          <w:rFonts w:ascii="Arial" w:hAnsi="Arial" w:eastAsia="Arial" w:cs="Arial"/>
          <w:noProof w:val="0"/>
          <w:sz w:val="22"/>
          <w:szCs w:val="22"/>
          <w:lang w:val="en-GB"/>
        </w:rPr>
        <w:t xml:space="preserve"> Available at: </w:t>
      </w:r>
      <w:hyperlink r:id="R3b7f37b70f8b45c4">
        <w:r w:rsidRPr="7CD604C8" w:rsidR="086BC9AA">
          <w:rPr>
            <w:rStyle w:val="Hyperlink"/>
            <w:rFonts w:ascii="Arial" w:hAnsi="Arial" w:eastAsia="Arial" w:cs="Arial"/>
            <w:noProof w:val="0"/>
            <w:sz w:val="22"/>
            <w:szCs w:val="22"/>
            <w:lang w:val="en-GB"/>
          </w:rPr>
          <w:t>https://www.gov.uk</w:t>
        </w:r>
      </w:hyperlink>
      <w:r w:rsidRPr="7CD604C8" w:rsidR="086BC9AA">
        <w:rPr>
          <w:rFonts w:ascii="Arial" w:hAnsi="Arial" w:eastAsia="Arial" w:cs="Arial"/>
          <w:noProof w:val="0"/>
          <w:sz w:val="22"/>
          <w:szCs w:val="22"/>
          <w:lang w:val="en-GB"/>
        </w:rPr>
        <w:t xml:space="preserve"> (Accessed: </w:t>
      </w:r>
      <w:r w:rsidRPr="7CD604C8" w:rsidR="013870B7">
        <w:rPr>
          <w:rFonts w:ascii="Arial" w:hAnsi="Arial" w:eastAsia="Arial" w:cs="Arial"/>
          <w:noProof w:val="0"/>
          <w:sz w:val="22"/>
          <w:szCs w:val="22"/>
          <w:lang w:val="en-GB"/>
        </w:rPr>
        <w:t xml:space="preserve">12 </w:t>
      </w:r>
      <w:r w:rsidRPr="7CD604C8" w:rsidR="086BC9AA">
        <w:rPr>
          <w:rFonts w:ascii="Arial" w:hAnsi="Arial" w:eastAsia="Arial" w:cs="Arial"/>
          <w:noProof w:val="0"/>
          <w:sz w:val="22"/>
          <w:szCs w:val="22"/>
          <w:lang w:val="en-GB"/>
        </w:rPr>
        <w:t>March 2026).</w:t>
      </w:r>
    </w:p>
    <w:p w:rsidR="086BC9AA" w:rsidP="7CD604C8" w:rsidRDefault="086BC9AA" w14:paraId="44181015" w14:textId="09136060">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Intergovernmental Panel on Climate Change (IPCC) (2023) </w:t>
      </w:r>
      <w:r w:rsidRPr="7CD604C8" w:rsidR="086BC9AA">
        <w:rPr>
          <w:rFonts w:ascii="Arial" w:hAnsi="Arial" w:eastAsia="Arial" w:cs="Arial"/>
          <w:i w:val="1"/>
          <w:iCs w:val="1"/>
          <w:noProof w:val="0"/>
          <w:sz w:val="22"/>
          <w:szCs w:val="22"/>
          <w:lang w:val="en-GB"/>
        </w:rPr>
        <w:t>Climate Change 2023: Synthesis Report.</w:t>
      </w:r>
      <w:r w:rsidRPr="7CD604C8" w:rsidR="086BC9AA">
        <w:rPr>
          <w:rFonts w:ascii="Arial" w:hAnsi="Arial" w:eastAsia="Arial" w:cs="Arial"/>
          <w:noProof w:val="0"/>
          <w:sz w:val="22"/>
          <w:szCs w:val="22"/>
          <w:lang w:val="en-GB"/>
        </w:rPr>
        <w:t xml:space="preserve"> Available at: </w:t>
      </w:r>
      <w:hyperlink r:id="Ra7f6c1bb720f455a">
        <w:r w:rsidRPr="7CD604C8" w:rsidR="086BC9AA">
          <w:rPr>
            <w:rStyle w:val="Hyperlink"/>
            <w:rFonts w:ascii="Arial" w:hAnsi="Arial" w:eastAsia="Arial" w:cs="Arial"/>
            <w:noProof w:val="0"/>
            <w:sz w:val="22"/>
            <w:szCs w:val="22"/>
            <w:lang w:val="en-GB"/>
          </w:rPr>
          <w:t>https://www.ipcc.ch</w:t>
        </w:r>
      </w:hyperlink>
      <w:r w:rsidRPr="7CD604C8" w:rsidR="086BC9AA">
        <w:rPr>
          <w:rFonts w:ascii="Arial" w:hAnsi="Arial" w:eastAsia="Arial" w:cs="Arial"/>
          <w:noProof w:val="0"/>
          <w:sz w:val="22"/>
          <w:szCs w:val="22"/>
          <w:lang w:val="en-GB"/>
        </w:rPr>
        <w:t xml:space="preserve"> (Accessed: </w:t>
      </w:r>
      <w:r w:rsidRPr="7CD604C8" w:rsidR="364D5F6F">
        <w:rPr>
          <w:rFonts w:ascii="Arial" w:hAnsi="Arial" w:eastAsia="Arial" w:cs="Arial"/>
          <w:noProof w:val="0"/>
          <w:sz w:val="22"/>
          <w:szCs w:val="22"/>
          <w:lang w:val="en-GB"/>
        </w:rPr>
        <w:t>12</w:t>
      </w:r>
      <w:r w:rsidRPr="7CD604C8" w:rsidR="086BC9AA">
        <w:rPr>
          <w:rFonts w:ascii="Arial" w:hAnsi="Arial" w:eastAsia="Arial" w:cs="Arial"/>
          <w:noProof w:val="0"/>
          <w:sz w:val="22"/>
          <w:szCs w:val="22"/>
          <w:lang w:val="en-GB"/>
        </w:rPr>
        <w:t>March 2026).</w:t>
      </w:r>
    </w:p>
    <w:p w:rsidR="086BC9AA" w:rsidP="7CD604C8" w:rsidRDefault="086BC9AA" w14:paraId="66A576A6" w14:textId="6479DD1B">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Local Government Association (2022) </w:t>
      </w:r>
      <w:r w:rsidRPr="7CD604C8" w:rsidR="086BC9AA">
        <w:rPr>
          <w:rFonts w:ascii="Arial" w:hAnsi="Arial" w:eastAsia="Arial" w:cs="Arial"/>
          <w:i w:val="1"/>
          <w:iCs w:val="1"/>
          <w:noProof w:val="0"/>
          <w:sz w:val="22"/>
          <w:szCs w:val="22"/>
          <w:lang w:val="en-GB"/>
        </w:rPr>
        <w:t>Local climate action: A framework for councils.</w:t>
      </w:r>
      <w:r w:rsidRPr="7CD604C8" w:rsidR="086BC9AA">
        <w:rPr>
          <w:rFonts w:ascii="Arial" w:hAnsi="Arial" w:eastAsia="Arial" w:cs="Arial"/>
          <w:noProof w:val="0"/>
          <w:sz w:val="22"/>
          <w:szCs w:val="22"/>
          <w:lang w:val="en-GB"/>
        </w:rPr>
        <w:t xml:space="preserve"> Available at: </w:t>
      </w:r>
      <w:hyperlink r:id="R89151df8cbd24c97">
        <w:r w:rsidRPr="7CD604C8" w:rsidR="086BC9AA">
          <w:rPr>
            <w:rStyle w:val="Hyperlink"/>
            <w:rFonts w:ascii="Arial" w:hAnsi="Arial" w:eastAsia="Arial" w:cs="Arial"/>
            <w:noProof w:val="0"/>
            <w:sz w:val="22"/>
            <w:szCs w:val="22"/>
            <w:lang w:val="en-GB"/>
          </w:rPr>
          <w:t>https://www.local.gov.uk</w:t>
        </w:r>
      </w:hyperlink>
      <w:r w:rsidRPr="7CD604C8" w:rsidR="086BC9AA">
        <w:rPr>
          <w:rFonts w:ascii="Arial" w:hAnsi="Arial" w:eastAsia="Arial" w:cs="Arial"/>
          <w:noProof w:val="0"/>
          <w:sz w:val="22"/>
          <w:szCs w:val="22"/>
          <w:lang w:val="en-GB"/>
        </w:rPr>
        <w:t xml:space="preserve"> (Accessed:</w:t>
      </w:r>
      <w:r w:rsidRPr="7CD604C8" w:rsidR="74390E91">
        <w:rPr>
          <w:rFonts w:ascii="Arial" w:hAnsi="Arial" w:eastAsia="Arial" w:cs="Arial"/>
          <w:noProof w:val="0"/>
          <w:sz w:val="22"/>
          <w:szCs w:val="22"/>
          <w:lang w:val="en-GB"/>
        </w:rPr>
        <w:t xml:space="preserve">16 </w:t>
      </w:r>
      <w:r w:rsidRPr="7CD604C8" w:rsidR="086BC9AA">
        <w:rPr>
          <w:rFonts w:ascii="Arial" w:hAnsi="Arial" w:eastAsia="Arial" w:cs="Arial"/>
          <w:noProof w:val="0"/>
          <w:sz w:val="22"/>
          <w:szCs w:val="22"/>
          <w:lang w:val="en-GB"/>
        </w:rPr>
        <w:t>March 2026).</w:t>
      </w:r>
    </w:p>
    <w:p w:rsidR="086BC9AA" w:rsidP="7CD604C8" w:rsidRDefault="086BC9AA" w14:paraId="405018D7" w14:textId="189DCBB3">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Marmot, M. (2020) </w:t>
      </w:r>
      <w:r w:rsidRPr="7CD604C8" w:rsidR="086BC9AA">
        <w:rPr>
          <w:rFonts w:ascii="Arial" w:hAnsi="Arial" w:eastAsia="Arial" w:cs="Arial"/>
          <w:i w:val="1"/>
          <w:iCs w:val="1"/>
          <w:noProof w:val="0"/>
          <w:sz w:val="22"/>
          <w:szCs w:val="22"/>
          <w:lang w:val="en-GB"/>
        </w:rPr>
        <w:t>Health equity in England: The Marmot Review 10 years on.</w:t>
      </w:r>
      <w:r w:rsidRPr="7CD604C8" w:rsidR="086BC9AA">
        <w:rPr>
          <w:rFonts w:ascii="Arial" w:hAnsi="Arial" w:eastAsia="Arial" w:cs="Arial"/>
          <w:noProof w:val="0"/>
          <w:sz w:val="22"/>
          <w:szCs w:val="22"/>
          <w:lang w:val="en-GB"/>
        </w:rPr>
        <w:t xml:space="preserve"> London: Institute of Health Equity.</w:t>
      </w:r>
    </w:p>
    <w:p w:rsidR="086BC9AA" w:rsidP="7CD604C8" w:rsidRDefault="086BC9AA" w14:paraId="38758737" w14:textId="6B79105F">
      <w:pPr>
        <w:spacing w:before="240" w:beforeAutospacing="off" w:after="240" w:afterAutospacing="off" w:line="360" w:lineRule="auto"/>
        <w:ind w:left="720" w:hanging="720"/>
        <w:jc w:val="left"/>
        <w:rPr>
          <w:rFonts w:ascii="Arial" w:hAnsi="Arial" w:eastAsia="Arial" w:cs="Arial"/>
          <w:noProof w:val="0"/>
          <w:sz w:val="22"/>
          <w:szCs w:val="22"/>
          <w:lang w:val="en-GB"/>
        </w:rPr>
      </w:pPr>
      <w:r w:rsidRPr="7CD604C8" w:rsidR="086BC9AA">
        <w:rPr>
          <w:rFonts w:ascii="Arial" w:hAnsi="Arial" w:eastAsia="Arial" w:cs="Arial"/>
          <w:noProof w:val="0"/>
          <w:sz w:val="22"/>
          <w:szCs w:val="22"/>
          <w:lang w:val="en-GB"/>
        </w:rPr>
        <w:t xml:space="preserve">National Audit Office (2023) </w:t>
      </w:r>
      <w:r w:rsidRPr="7CD604C8" w:rsidR="086BC9AA">
        <w:rPr>
          <w:rFonts w:ascii="Arial" w:hAnsi="Arial" w:eastAsia="Arial" w:cs="Arial"/>
          <w:i w:val="1"/>
          <w:iCs w:val="1"/>
          <w:noProof w:val="0"/>
          <w:sz w:val="22"/>
          <w:szCs w:val="22"/>
          <w:lang w:val="en-GB"/>
        </w:rPr>
        <w:t>Decarbonising the economy.</w:t>
      </w:r>
      <w:r w:rsidRPr="7CD604C8" w:rsidR="086BC9AA">
        <w:rPr>
          <w:rFonts w:ascii="Arial" w:hAnsi="Arial" w:eastAsia="Arial" w:cs="Arial"/>
          <w:noProof w:val="0"/>
          <w:sz w:val="22"/>
          <w:szCs w:val="22"/>
          <w:lang w:val="en-GB"/>
        </w:rPr>
        <w:t xml:space="preserve"> Available at: </w:t>
      </w:r>
      <w:hyperlink r:id="Rfb76bdca45454403">
        <w:r w:rsidRPr="7CD604C8" w:rsidR="086BC9AA">
          <w:rPr>
            <w:rStyle w:val="Hyperlink"/>
            <w:rFonts w:ascii="Arial" w:hAnsi="Arial" w:eastAsia="Arial" w:cs="Arial"/>
            <w:noProof w:val="0"/>
            <w:sz w:val="22"/>
            <w:szCs w:val="22"/>
            <w:lang w:val="en-GB"/>
          </w:rPr>
          <w:t>https://www.nao.org.uk</w:t>
        </w:r>
      </w:hyperlink>
      <w:r w:rsidRPr="7CD604C8" w:rsidR="086BC9AA">
        <w:rPr>
          <w:rFonts w:ascii="Arial" w:hAnsi="Arial" w:eastAsia="Arial" w:cs="Arial"/>
          <w:noProof w:val="0"/>
          <w:sz w:val="22"/>
          <w:szCs w:val="22"/>
          <w:lang w:val="en-GB"/>
        </w:rPr>
        <w:t xml:space="preserve"> (Accessed: </w:t>
      </w:r>
      <w:r w:rsidRPr="7CD604C8" w:rsidR="0CA17961">
        <w:rPr>
          <w:rFonts w:ascii="Arial" w:hAnsi="Arial" w:eastAsia="Arial" w:cs="Arial"/>
          <w:noProof w:val="0"/>
          <w:sz w:val="22"/>
          <w:szCs w:val="22"/>
          <w:lang w:val="en-GB"/>
        </w:rPr>
        <w:t>16</w:t>
      </w:r>
      <w:r w:rsidRPr="7CD604C8" w:rsidR="086BC9AA">
        <w:rPr>
          <w:rFonts w:ascii="Arial" w:hAnsi="Arial" w:eastAsia="Arial" w:cs="Arial"/>
          <w:noProof w:val="0"/>
          <w:sz w:val="22"/>
          <w:szCs w:val="22"/>
          <w:lang w:val="en-GB"/>
        </w:rPr>
        <w:t xml:space="preserve"> March 2026).</w:t>
      </w:r>
    </w:p>
    <w:p w:rsidR="086BC9AA" w:rsidP="7CD604C8" w:rsidRDefault="086BC9AA" w14:paraId="026DCA29" w14:textId="617373D3">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NHS England (2023) </w:t>
      </w:r>
      <w:r w:rsidRPr="7CD604C8" w:rsidR="086BC9AA">
        <w:rPr>
          <w:rFonts w:ascii="Arial" w:hAnsi="Arial" w:eastAsia="Arial" w:cs="Arial"/>
          <w:i w:val="1"/>
          <w:iCs w:val="1"/>
          <w:noProof w:val="0"/>
          <w:sz w:val="22"/>
          <w:szCs w:val="22"/>
          <w:lang w:val="en-GB"/>
        </w:rPr>
        <w:t>Workforce shortages and planning report.</w:t>
      </w:r>
      <w:r w:rsidRPr="7CD604C8" w:rsidR="086BC9AA">
        <w:rPr>
          <w:rFonts w:ascii="Arial" w:hAnsi="Arial" w:eastAsia="Arial" w:cs="Arial"/>
          <w:noProof w:val="0"/>
          <w:sz w:val="22"/>
          <w:szCs w:val="22"/>
          <w:lang w:val="en-GB"/>
        </w:rPr>
        <w:t xml:space="preserve"> Available at: </w:t>
      </w:r>
      <w:hyperlink r:id="R0b4e6995fdce4ed9">
        <w:r w:rsidRPr="7CD604C8" w:rsidR="086BC9AA">
          <w:rPr>
            <w:rStyle w:val="Hyperlink"/>
            <w:rFonts w:ascii="Arial" w:hAnsi="Arial" w:eastAsia="Arial" w:cs="Arial"/>
            <w:noProof w:val="0"/>
            <w:sz w:val="22"/>
            <w:szCs w:val="22"/>
            <w:lang w:val="en-GB"/>
          </w:rPr>
          <w:t>https://www.england.nhs.uk</w:t>
        </w:r>
      </w:hyperlink>
      <w:r w:rsidRPr="7CD604C8" w:rsidR="086BC9AA">
        <w:rPr>
          <w:rFonts w:ascii="Arial" w:hAnsi="Arial" w:eastAsia="Arial" w:cs="Arial"/>
          <w:noProof w:val="0"/>
          <w:sz w:val="22"/>
          <w:szCs w:val="22"/>
          <w:lang w:val="en-GB"/>
        </w:rPr>
        <w:t xml:space="preserve"> (Accessed: </w:t>
      </w:r>
      <w:r w:rsidRPr="7CD604C8" w:rsidR="4BBFD237">
        <w:rPr>
          <w:rFonts w:ascii="Arial" w:hAnsi="Arial" w:eastAsia="Arial" w:cs="Arial"/>
          <w:noProof w:val="0"/>
          <w:sz w:val="22"/>
          <w:szCs w:val="22"/>
          <w:lang w:val="en-GB"/>
        </w:rPr>
        <w:t>16</w:t>
      </w:r>
      <w:r w:rsidRPr="7CD604C8" w:rsidR="086BC9AA">
        <w:rPr>
          <w:rFonts w:ascii="Arial" w:hAnsi="Arial" w:eastAsia="Arial" w:cs="Arial"/>
          <w:noProof w:val="0"/>
          <w:sz w:val="22"/>
          <w:szCs w:val="22"/>
          <w:lang w:val="en-GB"/>
        </w:rPr>
        <w:t xml:space="preserve"> March 2026).</w:t>
      </w:r>
    </w:p>
    <w:p w:rsidR="086BC9AA" w:rsidP="7CD604C8" w:rsidRDefault="086BC9AA" w14:paraId="74468154" w14:textId="391D9BF1">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NHS England (2024) </w:t>
      </w:r>
      <w:r w:rsidRPr="7CD604C8" w:rsidR="086BC9AA">
        <w:rPr>
          <w:rFonts w:ascii="Arial" w:hAnsi="Arial" w:eastAsia="Arial" w:cs="Arial"/>
          <w:i w:val="1"/>
          <w:iCs w:val="1"/>
          <w:noProof w:val="0"/>
          <w:sz w:val="22"/>
          <w:szCs w:val="22"/>
          <w:lang w:val="en-GB"/>
        </w:rPr>
        <w:t>The NHS Long Term Plan.</w:t>
      </w:r>
      <w:r w:rsidRPr="7CD604C8" w:rsidR="086BC9AA">
        <w:rPr>
          <w:rFonts w:ascii="Arial" w:hAnsi="Arial" w:eastAsia="Arial" w:cs="Arial"/>
          <w:noProof w:val="0"/>
          <w:sz w:val="22"/>
          <w:szCs w:val="22"/>
          <w:lang w:val="en-GB"/>
        </w:rPr>
        <w:t xml:space="preserve"> Available at: </w:t>
      </w:r>
      <w:hyperlink r:id="Rf0538443bb7d4c5e">
        <w:r w:rsidRPr="7CD604C8" w:rsidR="086BC9AA">
          <w:rPr>
            <w:rStyle w:val="Hyperlink"/>
            <w:rFonts w:ascii="Arial" w:hAnsi="Arial" w:eastAsia="Arial" w:cs="Arial"/>
            <w:noProof w:val="0"/>
            <w:sz w:val="22"/>
            <w:szCs w:val="22"/>
            <w:lang w:val="en-GB"/>
          </w:rPr>
          <w:t>https://www.england.nhs.uk</w:t>
        </w:r>
      </w:hyperlink>
      <w:r w:rsidRPr="7CD604C8" w:rsidR="086BC9AA">
        <w:rPr>
          <w:rFonts w:ascii="Arial" w:hAnsi="Arial" w:eastAsia="Arial" w:cs="Arial"/>
          <w:noProof w:val="0"/>
          <w:sz w:val="22"/>
          <w:szCs w:val="22"/>
          <w:lang w:val="en-GB"/>
        </w:rPr>
        <w:t xml:space="preserve"> (Accessed: </w:t>
      </w:r>
      <w:r w:rsidRPr="7CD604C8" w:rsidR="396A7AFB">
        <w:rPr>
          <w:rFonts w:ascii="Arial" w:hAnsi="Arial" w:eastAsia="Arial" w:cs="Arial"/>
          <w:noProof w:val="0"/>
          <w:sz w:val="22"/>
          <w:szCs w:val="22"/>
          <w:lang w:val="en-GB"/>
        </w:rPr>
        <w:t>16</w:t>
      </w:r>
      <w:r w:rsidRPr="7CD604C8" w:rsidR="086BC9AA">
        <w:rPr>
          <w:rFonts w:ascii="Arial" w:hAnsi="Arial" w:eastAsia="Arial" w:cs="Arial"/>
          <w:noProof w:val="0"/>
          <w:sz w:val="22"/>
          <w:szCs w:val="22"/>
          <w:lang w:val="en-GB"/>
        </w:rPr>
        <w:t xml:space="preserve"> March 2026).</w:t>
      </w:r>
    </w:p>
    <w:p w:rsidR="086BC9AA" w:rsidP="7CD604C8" w:rsidRDefault="086BC9AA" w14:paraId="0B04967D" w14:textId="7E4DDBC4">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Office for National Statistics (2023) </w:t>
      </w:r>
      <w:r w:rsidRPr="7CD604C8" w:rsidR="086BC9AA">
        <w:rPr>
          <w:rFonts w:ascii="Arial" w:hAnsi="Arial" w:eastAsia="Arial" w:cs="Arial"/>
          <w:i w:val="1"/>
          <w:iCs w:val="1"/>
          <w:noProof w:val="0"/>
          <w:sz w:val="22"/>
          <w:szCs w:val="22"/>
          <w:lang w:val="en-GB"/>
        </w:rPr>
        <w:t>Health state life expectancies by national deprivation deciles, England.</w:t>
      </w:r>
      <w:r w:rsidRPr="7CD604C8" w:rsidR="086BC9AA">
        <w:rPr>
          <w:rFonts w:ascii="Arial" w:hAnsi="Arial" w:eastAsia="Arial" w:cs="Arial"/>
          <w:noProof w:val="0"/>
          <w:sz w:val="22"/>
          <w:szCs w:val="22"/>
          <w:lang w:val="en-GB"/>
        </w:rPr>
        <w:t xml:space="preserve"> Available at: </w:t>
      </w:r>
      <w:hyperlink r:id="Rf0ed957ae1f04850">
        <w:r w:rsidRPr="7CD604C8" w:rsidR="086BC9AA">
          <w:rPr>
            <w:rStyle w:val="Hyperlink"/>
            <w:rFonts w:ascii="Arial" w:hAnsi="Arial" w:eastAsia="Arial" w:cs="Arial"/>
            <w:noProof w:val="0"/>
            <w:sz w:val="22"/>
            <w:szCs w:val="22"/>
            <w:lang w:val="en-GB"/>
          </w:rPr>
          <w:t>https://www.ons.gov.uk</w:t>
        </w:r>
      </w:hyperlink>
      <w:r w:rsidRPr="7CD604C8" w:rsidR="086BC9AA">
        <w:rPr>
          <w:rFonts w:ascii="Arial" w:hAnsi="Arial" w:eastAsia="Arial" w:cs="Arial"/>
          <w:noProof w:val="0"/>
          <w:sz w:val="22"/>
          <w:szCs w:val="22"/>
          <w:lang w:val="en-GB"/>
        </w:rPr>
        <w:t xml:space="preserve"> (Accessed: 21 March 2026).</w:t>
      </w:r>
    </w:p>
    <w:p w:rsidR="086BC9AA" w:rsidP="7CD604C8" w:rsidRDefault="086BC9AA" w14:paraId="28DDB83F" w14:textId="283A6978">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Public Health England (2021) </w:t>
      </w:r>
      <w:r w:rsidRPr="7CD604C8" w:rsidR="086BC9AA">
        <w:rPr>
          <w:rFonts w:ascii="Arial" w:hAnsi="Arial" w:eastAsia="Arial" w:cs="Arial"/>
          <w:i w:val="1"/>
          <w:iCs w:val="1"/>
          <w:noProof w:val="0"/>
          <w:sz w:val="22"/>
          <w:szCs w:val="22"/>
          <w:lang w:val="en-GB"/>
        </w:rPr>
        <w:t>Health profile for England.</w:t>
      </w:r>
      <w:r w:rsidRPr="7CD604C8" w:rsidR="086BC9AA">
        <w:rPr>
          <w:rFonts w:ascii="Arial" w:hAnsi="Arial" w:eastAsia="Arial" w:cs="Arial"/>
          <w:noProof w:val="0"/>
          <w:sz w:val="22"/>
          <w:szCs w:val="22"/>
          <w:lang w:val="en-GB"/>
        </w:rPr>
        <w:t xml:space="preserve"> Available at: </w:t>
      </w:r>
      <w:hyperlink r:id="R93a19118858b4a59">
        <w:r w:rsidRPr="7CD604C8" w:rsidR="086BC9AA">
          <w:rPr>
            <w:rStyle w:val="Hyperlink"/>
            <w:rFonts w:ascii="Arial" w:hAnsi="Arial" w:eastAsia="Arial" w:cs="Arial"/>
            <w:noProof w:val="0"/>
            <w:sz w:val="22"/>
            <w:szCs w:val="22"/>
            <w:lang w:val="en-GB"/>
          </w:rPr>
          <w:t>https://www.gov.uk</w:t>
        </w:r>
      </w:hyperlink>
      <w:r w:rsidRPr="7CD604C8" w:rsidR="086BC9AA">
        <w:rPr>
          <w:rFonts w:ascii="Arial" w:hAnsi="Arial" w:eastAsia="Arial" w:cs="Arial"/>
          <w:noProof w:val="0"/>
          <w:sz w:val="22"/>
          <w:szCs w:val="22"/>
          <w:lang w:val="en-GB"/>
        </w:rPr>
        <w:t xml:space="preserve"> (Accessed: 21 March 2026).</w:t>
      </w:r>
    </w:p>
    <w:p w:rsidR="086BC9AA" w:rsidP="7CD604C8" w:rsidRDefault="086BC9AA" w14:paraId="08E3795D" w14:textId="4982B1B2">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Rosenstock, I.M. (1974) ‘Historical origins of the health belief model’, </w:t>
      </w:r>
      <w:r w:rsidRPr="7CD604C8" w:rsidR="086BC9AA">
        <w:rPr>
          <w:rFonts w:ascii="Arial" w:hAnsi="Arial" w:eastAsia="Arial" w:cs="Arial"/>
          <w:i w:val="1"/>
          <w:iCs w:val="1"/>
          <w:noProof w:val="0"/>
          <w:sz w:val="22"/>
          <w:szCs w:val="22"/>
          <w:lang w:val="en-GB"/>
        </w:rPr>
        <w:t>Health Education Monographs</w:t>
      </w:r>
      <w:r w:rsidRPr="7CD604C8" w:rsidR="086BC9AA">
        <w:rPr>
          <w:rFonts w:ascii="Arial" w:hAnsi="Arial" w:eastAsia="Arial" w:cs="Arial"/>
          <w:noProof w:val="0"/>
          <w:sz w:val="22"/>
          <w:szCs w:val="22"/>
          <w:lang w:val="en-GB"/>
        </w:rPr>
        <w:t>, 2(4), pp. 328–335.</w:t>
      </w:r>
    </w:p>
    <w:p w:rsidR="086BC9AA" w:rsidP="7CD604C8" w:rsidRDefault="086BC9AA" w14:paraId="3BC86672" w14:textId="09232191">
      <w:pPr>
        <w:spacing w:before="240" w:beforeAutospacing="off" w:after="240" w:afterAutospacing="off" w:line="360" w:lineRule="auto"/>
        <w:ind w:left="720" w:hanging="720"/>
        <w:jc w:val="left"/>
        <w:rPr>
          <w:rFonts w:ascii="Arial" w:hAnsi="Arial" w:eastAsia="Arial" w:cs="Arial"/>
          <w:noProof w:val="0"/>
          <w:sz w:val="22"/>
          <w:szCs w:val="22"/>
          <w:lang w:val="en-GB"/>
        </w:rPr>
      </w:pPr>
      <w:r w:rsidRPr="7CD604C8" w:rsidR="086BC9AA">
        <w:rPr>
          <w:rFonts w:ascii="Arial" w:hAnsi="Arial" w:eastAsia="Arial" w:cs="Arial"/>
          <w:noProof w:val="0"/>
          <w:sz w:val="22"/>
          <w:szCs w:val="22"/>
          <w:lang w:val="en-GB"/>
        </w:rPr>
        <w:t xml:space="preserve">UK100 (2023) </w:t>
      </w:r>
      <w:r w:rsidRPr="7CD604C8" w:rsidR="086BC9AA">
        <w:rPr>
          <w:rFonts w:ascii="Arial" w:hAnsi="Arial" w:eastAsia="Arial" w:cs="Arial"/>
          <w:i w:val="1"/>
          <w:iCs w:val="1"/>
          <w:noProof w:val="0"/>
          <w:sz w:val="22"/>
          <w:szCs w:val="22"/>
          <w:lang w:val="en-GB"/>
        </w:rPr>
        <w:t>Local climate leadership report.</w:t>
      </w:r>
      <w:r w:rsidRPr="7CD604C8" w:rsidR="086BC9AA">
        <w:rPr>
          <w:rFonts w:ascii="Arial" w:hAnsi="Arial" w:eastAsia="Arial" w:cs="Arial"/>
          <w:noProof w:val="0"/>
          <w:sz w:val="22"/>
          <w:szCs w:val="22"/>
          <w:lang w:val="en-GB"/>
        </w:rPr>
        <w:t xml:space="preserve"> Available at: </w:t>
      </w:r>
      <w:hyperlink r:id="R7515b39543f04b6b">
        <w:r w:rsidRPr="7CD604C8" w:rsidR="086BC9AA">
          <w:rPr>
            <w:rStyle w:val="Hyperlink"/>
            <w:rFonts w:ascii="Arial" w:hAnsi="Arial" w:eastAsia="Arial" w:cs="Arial"/>
            <w:noProof w:val="0"/>
            <w:sz w:val="22"/>
            <w:szCs w:val="22"/>
            <w:lang w:val="en-GB"/>
          </w:rPr>
          <w:t>https://www.uk100.org</w:t>
        </w:r>
      </w:hyperlink>
      <w:r w:rsidRPr="7CD604C8" w:rsidR="086BC9AA">
        <w:rPr>
          <w:rFonts w:ascii="Arial" w:hAnsi="Arial" w:eastAsia="Arial" w:cs="Arial"/>
          <w:noProof w:val="0"/>
          <w:sz w:val="22"/>
          <w:szCs w:val="22"/>
          <w:lang w:val="en-GB"/>
        </w:rPr>
        <w:t xml:space="preserve"> (Accessed:</w:t>
      </w:r>
      <w:r w:rsidRPr="7CD604C8" w:rsidR="2725B5AC">
        <w:rPr>
          <w:rFonts w:ascii="Arial" w:hAnsi="Arial" w:eastAsia="Arial" w:cs="Arial"/>
          <w:noProof w:val="0"/>
          <w:sz w:val="22"/>
          <w:szCs w:val="22"/>
          <w:lang w:val="en-GB"/>
        </w:rPr>
        <w:t>16</w:t>
      </w:r>
      <w:r w:rsidRPr="7CD604C8" w:rsidR="086BC9AA">
        <w:rPr>
          <w:rFonts w:ascii="Arial" w:hAnsi="Arial" w:eastAsia="Arial" w:cs="Arial"/>
          <w:noProof w:val="0"/>
          <w:sz w:val="22"/>
          <w:szCs w:val="22"/>
          <w:lang w:val="en-GB"/>
        </w:rPr>
        <w:t xml:space="preserve"> March 2026).</w:t>
      </w:r>
    </w:p>
    <w:p w:rsidR="086BC9AA" w:rsidP="7CD604C8" w:rsidRDefault="086BC9AA" w14:paraId="7E72B2E7" w14:textId="5D9F18F0">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United Nations (2015) </w:t>
      </w:r>
      <w:r w:rsidRPr="7CD604C8" w:rsidR="086BC9AA">
        <w:rPr>
          <w:rFonts w:ascii="Arial" w:hAnsi="Arial" w:eastAsia="Arial" w:cs="Arial"/>
          <w:i w:val="1"/>
          <w:iCs w:val="1"/>
          <w:noProof w:val="0"/>
          <w:sz w:val="22"/>
          <w:szCs w:val="22"/>
          <w:lang w:val="en-GB"/>
        </w:rPr>
        <w:t>Transforming our world: The 2030 Agenda for Sustainable Development.</w:t>
      </w:r>
      <w:r w:rsidRPr="7CD604C8" w:rsidR="086BC9AA">
        <w:rPr>
          <w:rFonts w:ascii="Arial" w:hAnsi="Arial" w:eastAsia="Arial" w:cs="Arial"/>
          <w:noProof w:val="0"/>
          <w:sz w:val="22"/>
          <w:szCs w:val="22"/>
          <w:lang w:val="en-GB"/>
        </w:rPr>
        <w:t xml:space="preserve"> Available at: </w:t>
      </w:r>
      <w:hyperlink r:id="Rfc27e3e52c334c5e">
        <w:r w:rsidRPr="7CD604C8" w:rsidR="086BC9AA">
          <w:rPr>
            <w:rStyle w:val="Hyperlink"/>
            <w:rFonts w:ascii="Arial" w:hAnsi="Arial" w:eastAsia="Arial" w:cs="Arial"/>
            <w:noProof w:val="0"/>
            <w:sz w:val="22"/>
            <w:szCs w:val="22"/>
            <w:lang w:val="en-GB"/>
          </w:rPr>
          <w:t>https://sdgs.un.org/2030agenda</w:t>
        </w:r>
      </w:hyperlink>
      <w:r w:rsidRPr="7CD604C8" w:rsidR="086BC9AA">
        <w:rPr>
          <w:rFonts w:ascii="Arial" w:hAnsi="Arial" w:eastAsia="Arial" w:cs="Arial"/>
          <w:noProof w:val="0"/>
          <w:sz w:val="22"/>
          <w:szCs w:val="22"/>
          <w:lang w:val="en-GB"/>
        </w:rPr>
        <w:t xml:space="preserve"> (Accessed: 16 March 2026).</w:t>
      </w:r>
    </w:p>
    <w:p w:rsidR="086BC9AA" w:rsidP="7CD604C8" w:rsidRDefault="086BC9AA" w14:paraId="2CC651FC" w14:textId="7A837620">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United Nations (n.d.) </w:t>
      </w:r>
      <w:r w:rsidRPr="7CD604C8" w:rsidR="086BC9AA">
        <w:rPr>
          <w:rFonts w:ascii="Arial" w:hAnsi="Arial" w:eastAsia="Arial" w:cs="Arial"/>
          <w:i w:val="1"/>
          <w:iCs w:val="1"/>
          <w:noProof w:val="0"/>
          <w:sz w:val="22"/>
          <w:szCs w:val="22"/>
          <w:lang w:val="en-GB"/>
        </w:rPr>
        <w:t>Goal 3: Good Health and Wellbeing.</w:t>
      </w:r>
      <w:r w:rsidRPr="7CD604C8" w:rsidR="086BC9AA">
        <w:rPr>
          <w:rFonts w:ascii="Arial" w:hAnsi="Arial" w:eastAsia="Arial" w:cs="Arial"/>
          <w:noProof w:val="0"/>
          <w:sz w:val="22"/>
          <w:szCs w:val="22"/>
          <w:lang w:val="en-GB"/>
        </w:rPr>
        <w:t xml:space="preserve"> Available at: </w:t>
      </w:r>
      <w:hyperlink r:id="Rfdb6f2898c5d4fda">
        <w:r w:rsidRPr="7CD604C8" w:rsidR="086BC9AA">
          <w:rPr>
            <w:rStyle w:val="Hyperlink"/>
            <w:rFonts w:ascii="Arial" w:hAnsi="Arial" w:eastAsia="Arial" w:cs="Arial"/>
            <w:noProof w:val="0"/>
            <w:sz w:val="22"/>
            <w:szCs w:val="22"/>
            <w:lang w:val="en-GB"/>
          </w:rPr>
          <w:t>https://sdgs.un.org/goals/goal3</w:t>
        </w:r>
      </w:hyperlink>
      <w:r w:rsidRPr="7CD604C8" w:rsidR="086BC9AA">
        <w:rPr>
          <w:rFonts w:ascii="Arial" w:hAnsi="Arial" w:eastAsia="Arial" w:cs="Arial"/>
          <w:noProof w:val="0"/>
          <w:sz w:val="22"/>
          <w:szCs w:val="22"/>
          <w:lang w:val="en-GB"/>
        </w:rPr>
        <w:t xml:space="preserve"> (Accessed: 16 March 2026).</w:t>
      </w:r>
    </w:p>
    <w:p w:rsidR="086BC9AA" w:rsidP="7CD604C8" w:rsidRDefault="086BC9AA" w14:paraId="20BB4A2E" w14:textId="2311C4F7">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United Nations (n.d.) </w:t>
      </w:r>
      <w:r w:rsidRPr="7CD604C8" w:rsidR="086BC9AA">
        <w:rPr>
          <w:rFonts w:ascii="Arial" w:hAnsi="Arial" w:eastAsia="Arial" w:cs="Arial"/>
          <w:i w:val="1"/>
          <w:iCs w:val="1"/>
          <w:noProof w:val="0"/>
          <w:sz w:val="22"/>
          <w:szCs w:val="22"/>
          <w:lang w:val="en-GB"/>
        </w:rPr>
        <w:t>Goal 13: Climate Action.</w:t>
      </w:r>
      <w:r w:rsidRPr="7CD604C8" w:rsidR="086BC9AA">
        <w:rPr>
          <w:rFonts w:ascii="Arial" w:hAnsi="Arial" w:eastAsia="Arial" w:cs="Arial"/>
          <w:noProof w:val="0"/>
          <w:sz w:val="22"/>
          <w:szCs w:val="22"/>
          <w:lang w:val="en-GB"/>
        </w:rPr>
        <w:t xml:space="preserve"> Available at: </w:t>
      </w:r>
      <w:hyperlink r:id="R112dd31d994c4d8d">
        <w:r w:rsidRPr="7CD604C8" w:rsidR="086BC9AA">
          <w:rPr>
            <w:rStyle w:val="Hyperlink"/>
            <w:rFonts w:ascii="Arial" w:hAnsi="Arial" w:eastAsia="Arial" w:cs="Arial"/>
            <w:noProof w:val="0"/>
            <w:sz w:val="22"/>
            <w:szCs w:val="22"/>
            <w:lang w:val="en-GB"/>
          </w:rPr>
          <w:t>https://sdgs.un.org/goals/goal13</w:t>
        </w:r>
      </w:hyperlink>
      <w:r w:rsidRPr="7CD604C8" w:rsidR="086BC9AA">
        <w:rPr>
          <w:rFonts w:ascii="Arial" w:hAnsi="Arial" w:eastAsia="Arial" w:cs="Arial"/>
          <w:noProof w:val="0"/>
          <w:sz w:val="22"/>
          <w:szCs w:val="22"/>
          <w:lang w:val="en-GB"/>
        </w:rPr>
        <w:t xml:space="preserve"> (Accessed: 16 March 2026).</w:t>
      </w:r>
    </w:p>
    <w:p w:rsidR="086BC9AA" w:rsidP="7CD604C8" w:rsidRDefault="086BC9AA" w14:paraId="071F5C2D" w14:textId="4CCC3F64">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United Nations Environment Programme (2023) </w:t>
      </w:r>
      <w:r w:rsidRPr="7CD604C8" w:rsidR="086BC9AA">
        <w:rPr>
          <w:rFonts w:ascii="Arial" w:hAnsi="Arial" w:eastAsia="Arial" w:cs="Arial"/>
          <w:i w:val="1"/>
          <w:iCs w:val="1"/>
          <w:noProof w:val="0"/>
          <w:sz w:val="22"/>
          <w:szCs w:val="22"/>
          <w:lang w:val="en-GB"/>
        </w:rPr>
        <w:t>Emissions Gap Report 2023.</w:t>
      </w:r>
      <w:r w:rsidRPr="7CD604C8" w:rsidR="086BC9AA">
        <w:rPr>
          <w:rFonts w:ascii="Arial" w:hAnsi="Arial" w:eastAsia="Arial" w:cs="Arial"/>
          <w:noProof w:val="0"/>
          <w:sz w:val="22"/>
          <w:szCs w:val="22"/>
          <w:lang w:val="en-GB"/>
        </w:rPr>
        <w:t xml:space="preserve"> Available at: </w:t>
      </w:r>
      <w:hyperlink r:id="Rac57c32151a640cd">
        <w:r w:rsidRPr="7CD604C8" w:rsidR="086BC9AA">
          <w:rPr>
            <w:rStyle w:val="Hyperlink"/>
            <w:rFonts w:ascii="Arial" w:hAnsi="Arial" w:eastAsia="Arial" w:cs="Arial"/>
            <w:noProof w:val="0"/>
            <w:sz w:val="22"/>
            <w:szCs w:val="22"/>
            <w:lang w:val="en-GB"/>
          </w:rPr>
          <w:t>https://www.unep.org</w:t>
        </w:r>
      </w:hyperlink>
      <w:r w:rsidRPr="7CD604C8" w:rsidR="086BC9AA">
        <w:rPr>
          <w:rFonts w:ascii="Arial" w:hAnsi="Arial" w:eastAsia="Arial" w:cs="Arial"/>
          <w:noProof w:val="0"/>
          <w:sz w:val="22"/>
          <w:szCs w:val="22"/>
          <w:lang w:val="en-GB"/>
        </w:rPr>
        <w:t xml:space="preserve"> (Accessed: 161 March 2026).</w:t>
      </w:r>
    </w:p>
    <w:p w:rsidR="086BC9AA" w:rsidP="7CD604C8" w:rsidRDefault="086BC9AA" w14:paraId="09753F40" w14:textId="4A126BBA">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United Nations Statistics Division (2025) </w:t>
      </w:r>
      <w:r w:rsidRPr="7CD604C8" w:rsidR="086BC9AA">
        <w:rPr>
          <w:rFonts w:ascii="Arial" w:hAnsi="Arial" w:eastAsia="Arial" w:cs="Arial"/>
          <w:i w:val="1"/>
          <w:iCs w:val="1"/>
          <w:noProof w:val="0"/>
          <w:sz w:val="22"/>
          <w:szCs w:val="22"/>
          <w:lang w:val="en-GB"/>
        </w:rPr>
        <w:t>The Sustainable Development Goals Report 2025.</w:t>
      </w:r>
      <w:r w:rsidRPr="7CD604C8" w:rsidR="086BC9AA">
        <w:rPr>
          <w:rFonts w:ascii="Arial" w:hAnsi="Arial" w:eastAsia="Arial" w:cs="Arial"/>
          <w:noProof w:val="0"/>
          <w:sz w:val="22"/>
          <w:szCs w:val="22"/>
          <w:lang w:val="en-GB"/>
        </w:rPr>
        <w:t xml:space="preserve"> Available at: </w:t>
      </w:r>
      <w:hyperlink r:id="R05fbd9b170304e7a">
        <w:r w:rsidRPr="7CD604C8" w:rsidR="086BC9AA">
          <w:rPr>
            <w:rStyle w:val="Hyperlink"/>
            <w:rFonts w:ascii="Arial" w:hAnsi="Arial" w:eastAsia="Arial" w:cs="Arial"/>
            <w:noProof w:val="0"/>
            <w:sz w:val="22"/>
            <w:szCs w:val="22"/>
            <w:lang w:val="en-GB"/>
          </w:rPr>
          <w:t>https://unstats.un.org</w:t>
        </w:r>
      </w:hyperlink>
      <w:r w:rsidRPr="7CD604C8" w:rsidR="086BC9AA">
        <w:rPr>
          <w:rFonts w:ascii="Arial" w:hAnsi="Arial" w:eastAsia="Arial" w:cs="Arial"/>
          <w:noProof w:val="0"/>
          <w:sz w:val="22"/>
          <w:szCs w:val="22"/>
          <w:lang w:val="en-GB"/>
        </w:rPr>
        <w:t xml:space="preserve"> (Accessed: 17March 2026).</w:t>
      </w:r>
    </w:p>
    <w:p w:rsidR="086BC9AA" w:rsidP="7CD604C8" w:rsidRDefault="086BC9AA" w14:paraId="730003B8" w14:textId="18B307A3">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Watts, N. et al. (2021) ‘The 2021 report of the Lancet Countdown on health and climate change’, </w:t>
      </w:r>
      <w:r w:rsidRPr="7CD604C8" w:rsidR="086BC9AA">
        <w:rPr>
          <w:rFonts w:ascii="Arial" w:hAnsi="Arial" w:eastAsia="Arial" w:cs="Arial"/>
          <w:i w:val="1"/>
          <w:iCs w:val="1"/>
          <w:noProof w:val="0"/>
          <w:sz w:val="22"/>
          <w:szCs w:val="22"/>
          <w:lang w:val="en-GB"/>
        </w:rPr>
        <w:t>The Lancet</w:t>
      </w:r>
      <w:r w:rsidRPr="7CD604C8" w:rsidR="086BC9AA">
        <w:rPr>
          <w:rFonts w:ascii="Arial" w:hAnsi="Arial" w:eastAsia="Arial" w:cs="Arial"/>
          <w:noProof w:val="0"/>
          <w:sz w:val="22"/>
          <w:szCs w:val="22"/>
          <w:lang w:val="en-GB"/>
        </w:rPr>
        <w:t>, 398(10311), pp. 1619–1662.</w:t>
      </w:r>
    </w:p>
    <w:p w:rsidR="086BC9AA" w:rsidP="7CD604C8" w:rsidRDefault="086BC9AA" w14:paraId="3D6F571A" w14:textId="3AF3F1CA">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Welsh Government (2023) </w:t>
      </w:r>
      <w:r w:rsidRPr="7CD604C8" w:rsidR="086BC9AA">
        <w:rPr>
          <w:rFonts w:ascii="Arial" w:hAnsi="Arial" w:eastAsia="Arial" w:cs="Arial"/>
          <w:i w:val="1"/>
          <w:iCs w:val="1"/>
          <w:noProof w:val="0"/>
          <w:sz w:val="22"/>
          <w:szCs w:val="22"/>
          <w:lang w:val="en-GB"/>
        </w:rPr>
        <w:t>Well-being of Future Generations: Progress report.</w:t>
      </w:r>
      <w:r w:rsidRPr="7CD604C8" w:rsidR="086BC9AA">
        <w:rPr>
          <w:rFonts w:ascii="Arial" w:hAnsi="Arial" w:eastAsia="Arial" w:cs="Arial"/>
          <w:noProof w:val="0"/>
          <w:sz w:val="22"/>
          <w:szCs w:val="22"/>
          <w:lang w:val="en-GB"/>
        </w:rPr>
        <w:t xml:space="preserve"> Available at: </w:t>
      </w:r>
      <w:hyperlink r:id="R582fef766d8a41d0">
        <w:r w:rsidRPr="7CD604C8" w:rsidR="086BC9AA">
          <w:rPr>
            <w:rStyle w:val="Hyperlink"/>
            <w:rFonts w:ascii="Arial" w:hAnsi="Arial" w:eastAsia="Arial" w:cs="Arial"/>
            <w:noProof w:val="0"/>
            <w:sz w:val="22"/>
            <w:szCs w:val="22"/>
            <w:lang w:val="en-GB"/>
          </w:rPr>
          <w:t>https://www.gov.wales</w:t>
        </w:r>
      </w:hyperlink>
      <w:r w:rsidRPr="7CD604C8" w:rsidR="086BC9AA">
        <w:rPr>
          <w:rFonts w:ascii="Arial" w:hAnsi="Arial" w:eastAsia="Arial" w:cs="Arial"/>
          <w:noProof w:val="0"/>
          <w:sz w:val="22"/>
          <w:szCs w:val="22"/>
          <w:lang w:val="en-GB"/>
        </w:rPr>
        <w:t xml:space="preserve"> (Accessed: 17 March 2026).</w:t>
      </w:r>
    </w:p>
    <w:p w:rsidR="086BC9AA" w:rsidP="7CD604C8" w:rsidRDefault="086BC9AA" w14:paraId="58365C37" w14:textId="6EC39BFF">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Welsh Government (2024) </w:t>
      </w:r>
      <w:r w:rsidRPr="7CD604C8" w:rsidR="086BC9AA">
        <w:rPr>
          <w:rFonts w:ascii="Arial" w:hAnsi="Arial" w:eastAsia="Arial" w:cs="Arial"/>
          <w:i w:val="1"/>
          <w:iCs w:val="1"/>
          <w:noProof w:val="0"/>
          <w:sz w:val="22"/>
          <w:szCs w:val="22"/>
          <w:lang w:val="en-GB"/>
        </w:rPr>
        <w:t>Well-being of Future Generations (Wales) Act: The essentials.</w:t>
      </w:r>
      <w:r w:rsidRPr="7CD604C8" w:rsidR="086BC9AA">
        <w:rPr>
          <w:rFonts w:ascii="Arial" w:hAnsi="Arial" w:eastAsia="Arial" w:cs="Arial"/>
          <w:noProof w:val="0"/>
          <w:sz w:val="22"/>
          <w:szCs w:val="22"/>
          <w:lang w:val="en-GB"/>
        </w:rPr>
        <w:t xml:space="preserve"> Available at: </w:t>
      </w:r>
      <w:hyperlink r:id="R04e7b761d2ce40e5">
        <w:r w:rsidRPr="7CD604C8" w:rsidR="086BC9AA">
          <w:rPr>
            <w:rStyle w:val="Hyperlink"/>
            <w:rFonts w:ascii="Arial" w:hAnsi="Arial" w:eastAsia="Arial" w:cs="Arial"/>
            <w:noProof w:val="0"/>
            <w:sz w:val="22"/>
            <w:szCs w:val="22"/>
            <w:lang w:val="en-GB"/>
          </w:rPr>
          <w:t>https://www.gov.wales</w:t>
        </w:r>
      </w:hyperlink>
      <w:r w:rsidRPr="7CD604C8" w:rsidR="086BC9AA">
        <w:rPr>
          <w:rFonts w:ascii="Arial" w:hAnsi="Arial" w:eastAsia="Arial" w:cs="Arial"/>
          <w:noProof w:val="0"/>
          <w:sz w:val="22"/>
          <w:szCs w:val="22"/>
          <w:lang w:val="en-GB"/>
        </w:rPr>
        <w:t xml:space="preserve"> (Accessed: 17 March 2026).</w:t>
      </w:r>
    </w:p>
    <w:p w:rsidR="086BC9AA" w:rsidP="7CD604C8" w:rsidRDefault="086BC9AA" w14:paraId="7ACEC93A" w14:textId="6E302481">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Well-being of Future Generations (Wales) Act 2015 (</w:t>
      </w:r>
      <w:r w:rsidRPr="7CD604C8" w:rsidR="086BC9AA">
        <w:rPr>
          <w:rFonts w:ascii="Arial" w:hAnsi="Arial" w:eastAsia="Arial" w:cs="Arial"/>
          <w:noProof w:val="0"/>
          <w:sz w:val="22"/>
          <w:szCs w:val="22"/>
          <w:lang w:val="en-GB"/>
        </w:rPr>
        <w:t>anaw</w:t>
      </w:r>
      <w:r w:rsidRPr="7CD604C8" w:rsidR="086BC9AA">
        <w:rPr>
          <w:rFonts w:ascii="Arial" w:hAnsi="Arial" w:eastAsia="Arial" w:cs="Arial"/>
          <w:noProof w:val="0"/>
          <w:sz w:val="22"/>
          <w:szCs w:val="22"/>
          <w:lang w:val="en-GB"/>
        </w:rPr>
        <w:t xml:space="preserve"> 2). Available at: </w:t>
      </w:r>
      <w:hyperlink r:id="Re3a90e25108b4a5d">
        <w:r w:rsidRPr="7CD604C8" w:rsidR="086BC9AA">
          <w:rPr>
            <w:rStyle w:val="Hyperlink"/>
            <w:rFonts w:ascii="Arial" w:hAnsi="Arial" w:eastAsia="Arial" w:cs="Arial"/>
            <w:noProof w:val="0"/>
            <w:sz w:val="22"/>
            <w:szCs w:val="22"/>
            <w:lang w:val="en-GB"/>
          </w:rPr>
          <w:t>https://www.legislation.gov.uk</w:t>
        </w:r>
      </w:hyperlink>
      <w:r w:rsidRPr="7CD604C8" w:rsidR="086BC9AA">
        <w:rPr>
          <w:rFonts w:ascii="Arial" w:hAnsi="Arial" w:eastAsia="Arial" w:cs="Arial"/>
          <w:noProof w:val="0"/>
          <w:sz w:val="22"/>
          <w:szCs w:val="22"/>
          <w:lang w:val="en-GB"/>
        </w:rPr>
        <w:t xml:space="preserve"> (Accessed: 17 March 2026).</w:t>
      </w:r>
    </w:p>
    <w:p w:rsidR="086BC9AA" w:rsidP="7CD604C8" w:rsidRDefault="086BC9AA" w14:paraId="634691DA" w14:textId="692EA700">
      <w:pPr>
        <w:spacing w:before="240" w:beforeAutospacing="off" w:after="240" w:afterAutospacing="off" w:line="360" w:lineRule="auto"/>
        <w:ind w:left="720" w:hanging="720"/>
        <w:jc w:val="left"/>
      </w:pPr>
      <w:r w:rsidRPr="7CD604C8" w:rsidR="086BC9AA">
        <w:rPr>
          <w:rFonts w:ascii="Arial" w:hAnsi="Arial" w:eastAsia="Arial" w:cs="Arial"/>
          <w:noProof w:val="0"/>
          <w:sz w:val="22"/>
          <w:szCs w:val="22"/>
          <w:lang w:val="en-GB"/>
        </w:rPr>
        <w:t xml:space="preserve">World Health Organization (WHO) (2023) </w:t>
      </w:r>
      <w:r w:rsidRPr="7CD604C8" w:rsidR="086BC9AA">
        <w:rPr>
          <w:rFonts w:ascii="Arial" w:hAnsi="Arial" w:eastAsia="Arial" w:cs="Arial"/>
          <w:i w:val="1"/>
          <w:iCs w:val="1"/>
          <w:noProof w:val="0"/>
          <w:sz w:val="22"/>
          <w:szCs w:val="22"/>
          <w:lang w:val="en-GB"/>
        </w:rPr>
        <w:t>Climate change and health.</w:t>
      </w:r>
      <w:r w:rsidRPr="7CD604C8" w:rsidR="086BC9AA">
        <w:rPr>
          <w:rFonts w:ascii="Arial" w:hAnsi="Arial" w:eastAsia="Arial" w:cs="Arial"/>
          <w:noProof w:val="0"/>
          <w:sz w:val="22"/>
          <w:szCs w:val="22"/>
          <w:lang w:val="en-GB"/>
        </w:rPr>
        <w:t xml:space="preserve"> Available at: </w:t>
      </w:r>
      <w:hyperlink r:id="R0a9efa58242a40cc">
        <w:r w:rsidRPr="7CD604C8" w:rsidR="086BC9AA">
          <w:rPr>
            <w:rStyle w:val="Hyperlink"/>
            <w:rFonts w:ascii="Arial" w:hAnsi="Arial" w:eastAsia="Arial" w:cs="Arial"/>
            <w:noProof w:val="0"/>
            <w:sz w:val="22"/>
            <w:szCs w:val="22"/>
            <w:lang w:val="en-GB"/>
          </w:rPr>
          <w:t>https://www.who.int</w:t>
        </w:r>
      </w:hyperlink>
      <w:r w:rsidRPr="7CD604C8" w:rsidR="086BC9AA">
        <w:rPr>
          <w:rFonts w:ascii="Arial" w:hAnsi="Arial" w:eastAsia="Arial" w:cs="Arial"/>
          <w:noProof w:val="0"/>
          <w:sz w:val="22"/>
          <w:szCs w:val="22"/>
          <w:lang w:val="en-GB"/>
        </w:rPr>
        <w:t xml:space="preserve"> (Accessed: 19 March 2026).</w:t>
      </w:r>
    </w:p>
    <w:p w:rsidR="7CD604C8" w:rsidP="7CD604C8" w:rsidRDefault="7CD604C8" w14:paraId="36196A0F" w14:textId="45CB8F0D">
      <w:pPr>
        <w:pStyle w:val="Normal"/>
        <w:jc w:val="left"/>
      </w:pPr>
    </w:p>
    <w:sectPr>
      <w:pgSz w:w="11906" w:h="16838" w:orient="portrait"/>
      <w:pgMar w:top="1440" w:right="1440" w:bottom="1440" w:left="1440" w:header="720" w:footer="720" w:gutter="0"/>
      <w:cols w:space="720"/>
      <w:docGrid w:linePitch="360"/>
      <w:headerReference w:type="default" r:id="Ra222be4caa52409f"/>
      <w:footerReference w:type="default" r:id="R514ac3d2c78a48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D604C8" w:rsidTr="7CD604C8" w14:paraId="5F328F91">
      <w:trPr>
        <w:trHeight w:val="300"/>
      </w:trPr>
      <w:tc>
        <w:tcPr>
          <w:tcW w:w="3005" w:type="dxa"/>
          <w:tcMar/>
        </w:tcPr>
        <w:p w:rsidR="7CD604C8" w:rsidP="7CD604C8" w:rsidRDefault="7CD604C8" w14:paraId="315D6189" w14:textId="5979DDF0">
          <w:pPr>
            <w:pStyle w:val="Header"/>
            <w:bidi w:val="0"/>
            <w:ind w:left="-115"/>
            <w:jc w:val="left"/>
          </w:pPr>
        </w:p>
      </w:tc>
      <w:tc>
        <w:tcPr>
          <w:tcW w:w="3005" w:type="dxa"/>
          <w:tcMar/>
        </w:tcPr>
        <w:p w:rsidR="7CD604C8" w:rsidP="7CD604C8" w:rsidRDefault="7CD604C8" w14:paraId="19263F56" w14:textId="0A11F9DE">
          <w:pPr>
            <w:pStyle w:val="Header"/>
            <w:bidi w:val="0"/>
            <w:jc w:val="center"/>
          </w:pPr>
        </w:p>
      </w:tc>
      <w:tc>
        <w:tcPr>
          <w:tcW w:w="3005" w:type="dxa"/>
          <w:tcMar/>
        </w:tcPr>
        <w:p w:rsidR="7CD604C8" w:rsidP="7CD604C8" w:rsidRDefault="7CD604C8" w14:paraId="04A3F3E4" w14:textId="5C93BC50">
          <w:pPr>
            <w:pStyle w:val="Header"/>
            <w:bidi w:val="0"/>
            <w:ind w:right="-115"/>
            <w:jc w:val="right"/>
          </w:pPr>
        </w:p>
      </w:tc>
    </w:tr>
  </w:tbl>
  <w:p w:rsidR="7CD604C8" w:rsidP="7CD604C8" w:rsidRDefault="7CD604C8" w14:paraId="3CCD6E12" w14:textId="4113DF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D604C8" w:rsidTr="7CD604C8" w14:paraId="7C5FAD94">
      <w:trPr>
        <w:trHeight w:val="300"/>
      </w:trPr>
      <w:tc>
        <w:tcPr>
          <w:tcW w:w="3005" w:type="dxa"/>
          <w:tcMar/>
        </w:tcPr>
        <w:p w:rsidR="7CD604C8" w:rsidP="7CD604C8" w:rsidRDefault="7CD604C8" w14:paraId="08D7FFB0" w14:textId="653B3E71">
          <w:pPr>
            <w:pStyle w:val="Header"/>
            <w:bidi w:val="0"/>
            <w:ind w:left="-115"/>
            <w:jc w:val="left"/>
          </w:pPr>
        </w:p>
      </w:tc>
      <w:tc>
        <w:tcPr>
          <w:tcW w:w="3005" w:type="dxa"/>
          <w:tcMar/>
        </w:tcPr>
        <w:p w:rsidR="7CD604C8" w:rsidP="7CD604C8" w:rsidRDefault="7CD604C8" w14:paraId="3F594B6F" w14:textId="2A693740">
          <w:pPr>
            <w:pStyle w:val="Header"/>
            <w:bidi w:val="0"/>
            <w:jc w:val="center"/>
          </w:pPr>
        </w:p>
      </w:tc>
      <w:tc>
        <w:tcPr>
          <w:tcW w:w="3005" w:type="dxa"/>
          <w:tcMar/>
        </w:tcPr>
        <w:p w:rsidR="7CD604C8" w:rsidP="7CD604C8" w:rsidRDefault="7CD604C8" w14:paraId="5DF18E78" w14:textId="7FF5E923">
          <w:pPr>
            <w:pStyle w:val="Header"/>
            <w:bidi w:val="0"/>
            <w:ind w:right="-115"/>
            <w:jc w:val="right"/>
          </w:pPr>
        </w:p>
      </w:tc>
    </w:tr>
  </w:tbl>
  <w:p w:rsidR="7CD604C8" w:rsidP="7CD604C8" w:rsidRDefault="7CD604C8" w14:paraId="2871063B" w14:textId="43258E8D">
    <w:pPr>
      <w:pStyle w:val="Header"/>
      <w:bidi w:val="0"/>
    </w:pPr>
  </w:p>
</w:hdr>
</file>

<file path=word/numbering.xml><?xml version="1.0" encoding="utf-8"?>
<w:numbering xmlns:w="http://schemas.openxmlformats.org/wordprocessingml/2006/main">
  <w:abstractNum xmlns:w="http://schemas.openxmlformats.org/wordprocessingml/2006/main" w:abstractNumId="1">
    <w:nsid w:val="dd596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ADA71D"/>
    <w:rsid w:val="00E3C906"/>
    <w:rsid w:val="013870B7"/>
    <w:rsid w:val="033BDBC6"/>
    <w:rsid w:val="0547589B"/>
    <w:rsid w:val="06B4CD07"/>
    <w:rsid w:val="076AFD22"/>
    <w:rsid w:val="07D8559D"/>
    <w:rsid w:val="086BC9AA"/>
    <w:rsid w:val="0A4D36ED"/>
    <w:rsid w:val="0AB3A4E1"/>
    <w:rsid w:val="0B653336"/>
    <w:rsid w:val="0CA17961"/>
    <w:rsid w:val="0D449457"/>
    <w:rsid w:val="0ED3055A"/>
    <w:rsid w:val="102CCABA"/>
    <w:rsid w:val="1272686B"/>
    <w:rsid w:val="12B83F72"/>
    <w:rsid w:val="1360ADE6"/>
    <w:rsid w:val="1435B7D1"/>
    <w:rsid w:val="14FF8399"/>
    <w:rsid w:val="16B85692"/>
    <w:rsid w:val="16D5E07C"/>
    <w:rsid w:val="186D73F3"/>
    <w:rsid w:val="1D3AF8DD"/>
    <w:rsid w:val="1E4D2F63"/>
    <w:rsid w:val="204D2086"/>
    <w:rsid w:val="234C3E91"/>
    <w:rsid w:val="237AD348"/>
    <w:rsid w:val="243F58E2"/>
    <w:rsid w:val="2725B5AC"/>
    <w:rsid w:val="285E3D04"/>
    <w:rsid w:val="28C40D1F"/>
    <w:rsid w:val="29E34027"/>
    <w:rsid w:val="29F86B5C"/>
    <w:rsid w:val="29FF89C9"/>
    <w:rsid w:val="2A6364E9"/>
    <w:rsid w:val="2AECC65D"/>
    <w:rsid w:val="2D0518C9"/>
    <w:rsid w:val="2D4A757C"/>
    <w:rsid w:val="2F213DB6"/>
    <w:rsid w:val="2FF4E2E4"/>
    <w:rsid w:val="35127ABF"/>
    <w:rsid w:val="364D5F6F"/>
    <w:rsid w:val="367C6D64"/>
    <w:rsid w:val="3781ED2B"/>
    <w:rsid w:val="396A7AFB"/>
    <w:rsid w:val="3B4C4809"/>
    <w:rsid w:val="3E36FB7F"/>
    <w:rsid w:val="3E6874B2"/>
    <w:rsid w:val="3E793E5A"/>
    <w:rsid w:val="42258944"/>
    <w:rsid w:val="43A0571D"/>
    <w:rsid w:val="45F664EE"/>
    <w:rsid w:val="481D7162"/>
    <w:rsid w:val="486B71E1"/>
    <w:rsid w:val="49E9B9DE"/>
    <w:rsid w:val="4A4E3692"/>
    <w:rsid w:val="4BB36922"/>
    <w:rsid w:val="4BBFD237"/>
    <w:rsid w:val="4BE119CC"/>
    <w:rsid w:val="4C4BF596"/>
    <w:rsid w:val="50A1888A"/>
    <w:rsid w:val="52CCA283"/>
    <w:rsid w:val="55EE2197"/>
    <w:rsid w:val="576F3F79"/>
    <w:rsid w:val="5CE2CD81"/>
    <w:rsid w:val="5D903269"/>
    <w:rsid w:val="5DA7D181"/>
    <w:rsid w:val="5DAE0EC8"/>
    <w:rsid w:val="60432F67"/>
    <w:rsid w:val="6109EF9C"/>
    <w:rsid w:val="61152EF4"/>
    <w:rsid w:val="618A8032"/>
    <w:rsid w:val="637CA905"/>
    <w:rsid w:val="65D85E1F"/>
    <w:rsid w:val="65EA5354"/>
    <w:rsid w:val="65F0EDA8"/>
    <w:rsid w:val="6619EB85"/>
    <w:rsid w:val="68AFCFBD"/>
    <w:rsid w:val="696ACE94"/>
    <w:rsid w:val="6983DCD2"/>
    <w:rsid w:val="6A35ACCD"/>
    <w:rsid w:val="6A68D9C1"/>
    <w:rsid w:val="6B77BE44"/>
    <w:rsid w:val="6E6ABCA8"/>
    <w:rsid w:val="6E97AF7B"/>
    <w:rsid w:val="6ED77428"/>
    <w:rsid w:val="7224763E"/>
    <w:rsid w:val="725E46CB"/>
    <w:rsid w:val="74390E91"/>
    <w:rsid w:val="75ADA71D"/>
    <w:rsid w:val="790193C9"/>
    <w:rsid w:val="7CD604C8"/>
    <w:rsid w:val="7D3B84D1"/>
    <w:rsid w:val="7E87C0CE"/>
    <w:rsid w:val="7F010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DA71D"/>
  <w15:chartTrackingRefBased/>
  <w15:docId w15:val="{960601DB-398E-402E-8867-50C9C3F744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CD604C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CD604C8"/>
    <w:rPr>
      <w:color w:val="467886"/>
      <w:u w:val="single"/>
    </w:rPr>
  </w:style>
  <w:style w:type="paragraph" w:styleId="Heading1">
    <w:uiPriority w:val="9"/>
    <w:name w:val="heading 1"/>
    <w:basedOn w:val="Normal"/>
    <w:next w:val="Normal"/>
    <w:qFormat/>
    <w:rsid w:val="7CD604C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7CD604C8"/>
    <w:pPr>
      <w:tabs>
        <w:tab w:val="center" w:leader="none" w:pos="4680"/>
        <w:tab w:val="right" w:leader="none" w:pos="9360"/>
      </w:tabs>
      <w:spacing w:after="0" w:line="240" w:lineRule="auto"/>
    </w:pPr>
  </w:style>
  <w:style w:type="paragraph" w:styleId="Footer">
    <w:uiPriority w:val="99"/>
    <w:name w:val="footer"/>
    <w:basedOn w:val="Normal"/>
    <w:unhideWhenUsed/>
    <w:rsid w:val="7CD604C8"/>
    <w:pPr>
      <w:tabs>
        <w:tab w:val="center" w:leader="none" w:pos="4680"/>
        <w:tab w:val="right" w:leader="none" w:pos="9360"/>
      </w:tabs>
      <w:spacing w:after="0" w:line="240" w:lineRule="auto"/>
    </w:pPr>
  </w:style>
  <w:style w:type="paragraph" w:styleId="ListParagraph">
    <w:uiPriority w:val="34"/>
    <w:name w:val="List Paragraph"/>
    <w:basedOn w:val="Normal"/>
    <w:qFormat/>
    <w:rsid w:val="7CD604C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5328656" /><Relationship Type="http://schemas.openxmlformats.org/officeDocument/2006/relationships/hyperlink" Target="https://www.audit.wales/" TargetMode="External" Id="Ra001973480344f14" /><Relationship Type="http://schemas.openxmlformats.org/officeDocument/2006/relationships/hyperlink" Target="https://www.theccc.org.uk/" TargetMode="External" Id="R2d5d1a32c8b94748" /><Relationship Type="http://schemas.openxmlformats.org/officeDocument/2006/relationships/hyperlink" Target="https://www.gov.uk/" TargetMode="External" Id="Rb80aa0aaa4634d6c" /><Relationship Type="http://schemas.openxmlformats.org/officeDocument/2006/relationships/hyperlink" Target="https://www.gov.uk/" TargetMode="External" Id="R3b7f37b70f8b45c4" /><Relationship Type="http://schemas.openxmlformats.org/officeDocument/2006/relationships/hyperlink" Target="https://www.ipcc.ch/" TargetMode="External" Id="Ra7f6c1bb720f455a" /><Relationship Type="http://schemas.openxmlformats.org/officeDocument/2006/relationships/hyperlink" Target="https://www.local.gov.uk/" TargetMode="External" Id="R89151df8cbd24c97" /><Relationship Type="http://schemas.openxmlformats.org/officeDocument/2006/relationships/hyperlink" Target="https://www.nao.org.uk/" TargetMode="External" Id="Rfb76bdca45454403" /><Relationship Type="http://schemas.openxmlformats.org/officeDocument/2006/relationships/hyperlink" Target="https://www.england.nhs.uk/" TargetMode="External" Id="R0b4e6995fdce4ed9" /><Relationship Type="http://schemas.openxmlformats.org/officeDocument/2006/relationships/hyperlink" Target="https://www.england.nhs.uk/" TargetMode="External" Id="Rf0538443bb7d4c5e" /><Relationship Type="http://schemas.openxmlformats.org/officeDocument/2006/relationships/hyperlink" Target="https://www.ons.gov.uk/" TargetMode="External" Id="Rf0ed957ae1f04850" /><Relationship Type="http://schemas.openxmlformats.org/officeDocument/2006/relationships/hyperlink" Target="https://www.gov.uk/" TargetMode="External" Id="R93a19118858b4a59" /><Relationship Type="http://schemas.openxmlformats.org/officeDocument/2006/relationships/hyperlink" Target="https://www.uk100.org/" TargetMode="External" Id="R7515b39543f04b6b" /><Relationship Type="http://schemas.openxmlformats.org/officeDocument/2006/relationships/hyperlink" Target="https://sdgs.un.org/2030agenda" TargetMode="External" Id="Rfc27e3e52c334c5e" /><Relationship Type="http://schemas.openxmlformats.org/officeDocument/2006/relationships/hyperlink" Target="https://sdgs.un.org/goals/goal3?utm_source=chatgpt.com" TargetMode="External" Id="Rfdb6f2898c5d4fda" /><Relationship Type="http://schemas.openxmlformats.org/officeDocument/2006/relationships/hyperlink" Target="https://sdgs.un.org/goals/goal13?utm_source=chatgpt.com" TargetMode="External" Id="R112dd31d994c4d8d" /><Relationship Type="http://schemas.openxmlformats.org/officeDocument/2006/relationships/hyperlink" Target="https://www.unep.org/" TargetMode="External" Id="Rac57c32151a640cd" /><Relationship Type="http://schemas.openxmlformats.org/officeDocument/2006/relationships/hyperlink" Target="https://unstats.un.org/" TargetMode="External" Id="R05fbd9b170304e7a" /><Relationship Type="http://schemas.openxmlformats.org/officeDocument/2006/relationships/hyperlink" Target="https://www.gov.wales/" TargetMode="External" Id="R582fef766d8a41d0" /><Relationship Type="http://schemas.openxmlformats.org/officeDocument/2006/relationships/hyperlink" Target="https://www.gov.wales/" TargetMode="External" Id="R04e7b761d2ce40e5" /><Relationship Type="http://schemas.openxmlformats.org/officeDocument/2006/relationships/hyperlink" Target="https://www.legislation.gov.uk/" TargetMode="External" Id="Re3a90e25108b4a5d" /><Relationship Type="http://schemas.openxmlformats.org/officeDocument/2006/relationships/hyperlink" Target="https://www.who.int/" TargetMode="External" Id="R0a9efa58242a40cc" /><Relationship Type="http://schemas.openxmlformats.org/officeDocument/2006/relationships/header" Target="/word/header.xml" Id="Ra222be4caa52409f" /><Relationship Type="http://schemas.openxmlformats.org/officeDocument/2006/relationships/footer" Target="/word/footer.xml" Id="R514ac3d2c78a48a8" /><Relationship Type="http://schemas.openxmlformats.org/officeDocument/2006/relationships/numbering" Target="/word/numbering.xml" Id="R26a98d62628146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Shirin Shabir (2228642)</dc:creator>
  <keywords/>
  <dc:description/>
  <lastModifiedBy>Shirin Shabir (2228642)</lastModifiedBy>
  <revision>2</revision>
  <dcterms:created xsi:type="dcterms:W3CDTF">2026-03-15T11:51:44.0448792Z</dcterms:created>
  <dcterms:modified xsi:type="dcterms:W3CDTF">2026-03-21T09:19:12.1455827Z</dcterms:modified>
</coreProperties>
</file>