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360" w:lineRule="auto"/>
        <w:ind w:left="0" w:right="0" w:firstLine="0"/>
        <w:jc w:val="center"/>
        <w:rPr>
          <w:rFonts w:ascii="Arial" w:cs="Arial" w:eastAsia="Arial" w:hAnsi="Arial"/>
          <w:i w:val="0"/>
          <w:smallCaps w:val="0"/>
          <w:strike w:val="0"/>
          <w:color w:val="5b9bd5"/>
          <w:sz w:val="22"/>
          <w:szCs w:val="22"/>
          <w:u w:val="none"/>
          <w:shd w:fill="auto" w:val="clear"/>
          <w:vertAlign w:val="baseline"/>
        </w:rPr>
      </w:pPr>
      <w:bookmarkStart w:colFirst="0" w:colLast="0" w:name="_gjdgxs" w:id="0"/>
      <w:bookmarkEnd w:id="0"/>
      <w:r w:rsidDel="00000000" w:rsidR="00000000" w:rsidRPr="00000000">
        <w:rPr>
          <w:rFonts w:ascii="Arial" w:cs="Arial" w:eastAsia="Arial" w:hAnsi="Arial"/>
          <w:i w:val="0"/>
          <w:smallCaps w:val="0"/>
          <w:strike w:val="0"/>
          <w:color w:val="000000"/>
          <w:sz w:val="22"/>
          <w:szCs w:val="22"/>
          <w:u w:val="none"/>
          <w:shd w:fill="auto" w:val="clear"/>
          <w:vertAlign w:val="baseline"/>
        </w:rPr>
        <w:drawing>
          <wp:inline distB="0" distT="0" distL="0" distR="0">
            <wp:extent cx="1417320" cy="750898"/>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color="5b9bd5" w:space="6" w:sz="6" w:val="single"/>
          <w:left w:space="0" w:sz="0" w:val="nil"/>
          <w:bottom w:color="5b9bd5" w:space="6" w:sz="6" w:val="single"/>
          <w:right w:space="0" w:sz="0" w:val="nil"/>
          <w:between w:space="0" w:sz="0" w:val="nil"/>
        </w:pBdr>
        <w:shd w:fill="auto" w:val="clear"/>
        <w:spacing w:after="240" w:before="0" w:line="360" w:lineRule="auto"/>
        <w:ind w:left="0" w:right="0" w:firstLine="0"/>
        <w:jc w:val="center"/>
        <w:rPr>
          <w:rFonts w:ascii="Arial" w:cs="Arial" w:eastAsia="Arial" w:hAnsi="Arial"/>
          <w:i w:val="0"/>
          <w:smallCaps w:val="1"/>
          <w:strike w:val="0"/>
          <w:color w:val="5b9bd5"/>
          <w:sz w:val="72"/>
          <w:szCs w:val="72"/>
          <w:u w:val="none"/>
          <w:shd w:fill="auto" w:val="clear"/>
          <w:vertAlign w:val="baseline"/>
        </w:rPr>
      </w:pPr>
      <w:r w:rsidDel="00000000" w:rsidR="00000000" w:rsidRPr="00000000">
        <w:rPr>
          <w:rFonts w:ascii="Arial" w:cs="Arial" w:eastAsia="Arial" w:hAnsi="Arial"/>
          <w:i w:val="0"/>
          <w:smallCaps w:val="1"/>
          <w:strike w:val="0"/>
          <w:color w:val="5b9bd5"/>
          <w:sz w:val="72"/>
          <w:szCs w:val="72"/>
          <w:u w:val="none"/>
          <w:shd w:fill="auto" w:val="clear"/>
          <w:vertAlign w:val="baseline"/>
          <w:rtl w:val="0"/>
        </w:rPr>
        <w:t xml:space="preserve">JURY</w:t>
      </w:r>
      <w:r w:rsidDel="00000000" w:rsidR="00000000" w:rsidRPr="00000000">
        <w:rPr>
          <w:rFonts w:ascii="Arial" w:cs="Arial" w:eastAsia="Arial" w:hAnsi="Arial"/>
          <w:smallCaps w:val="1"/>
          <w:color w:val="5b9bd5"/>
          <w:sz w:val="72"/>
          <w:szCs w:val="72"/>
          <w:rtl w:val="0"/>
        </w:rPr>
        <w:t xml:space="preserve">S</w:t>
      </w:r>
      <w:r w:rsidDel="00000000" w:rsidR="00000000" w:rsidRPr="00000000">
        <w:rPr>
          <w:rFonts w:ascii="Arial" w:cs="Arial" w:eastAsia="Arial" w:hAnsi="Arial"/>
          <w:i w:val="0"/>
          <w:smallCaps w:val="1"/>
          <w:strike w:val="0"/>
          <w:color w:val="5b9bd5"/>
          <w:sz w:val="72"/>
          <w:szCs w:val="72"/>
          <w:u w:val="none"/>
          <w:shd w:fill="auto" w:val="clear"/>
          <w:vertAlign w:val="baseline"/>
          <w:rtl w:val="0"/>
        </w:rPr>
        <w:t xml:space="preserve"> INN</w:t>
      </w:r>
    </w:p>
    <w:p w:rsidR="00000000" w:rsidDel="00000000" w:rsidP="00000000" w:rsidRDefault="00000000" w:rsidRPr="00000000" w14:paraId="00000003">
      <w:pPr>
        <w:keepNext w:val="0"/>
        <w:keepLines w:val="0"/>
        <w:pageBreakBefore w:val="0"/>
        <w:widowControl w:val="1"/>
        <w:pBdr>
          <w:top w:color="5b9bd5" w:space="6" w:sz="6" w:val="single"/>
          <w:left w:space="0" w:sz="0" w:val="nil"/>
          <w:bottom w:color="5b9bd5" w:space="6" w:sz="6" w:val="single"/>
          <w:right w:space="0" w:sz="0" w:val="nil"/>
          <w:between w:space="0" w:sz="0" w:val="nil"/>
        </w:pBdr>
        <w:shd w:fill="auto" w:val="clear"/>
        <w:spacing w:after="240" w:before="0" w:line="360" w:lineRule="auto"/>
        <w:ind w:left="0" w:right="0" w:firstLine="0"/>
        <w:jc w:val="center"/>
        <w:rPr>
          <w:rFonts w:ascii="Arial" w:cs="Arial" w:eastAsia="Arial" w:hAnsi="Arial"/>
          <w:smallCaps w:val="1"/>
          <w:color w:val="5b9bd5"/>
          <w:sz w:val="32"/>
          <w:szCs w:val="32"/>
        </w:rPr>
      </w:pPr>
      <w:r w:rsidDel="00000000" w:rsidR="00000000" w:rsidRPr="00000000">
        <w:rPr>
          <w:rFonts w:ascii="Arial" w:cs="Arial" w:eastAsia="Arial" w:hAnsi="Arial"/>
          <w:smallCaps w:val="1"/>
          <w:color w:val="5b9bd5"/>
          <w:sz w:val="32"/>
          <w:szCs w:val="32"/>
          <w:rtl w:val="0"/>
        </w:rPr>
        <w:t xml:space="preserve">Financial Statement</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smallCaps w:val="0"/>
          <w:strike w:val="0"/>
          <w:color w:val="5b9bd5"/>
          <w:sz w:val="28"/>
          <w:szCs w:val="28"/>
          <w:u w:val="none"/>
          <w:shd w:fill="auto" w:val="clear"/>
          <w:vertAlign w:val="baseline"/>
        </w:rPr>
      </w:pPr>
      <w:r w:rsidDel="00000000" w:rsidR="00000000" w:rsidRPr="00000000">
        <w:rPr>
          <w:rFonts w:ascii="Arial" w:cs="Arial" w:eastAsia="Arial" w:hAnsi="Arial"/>
          <w:i w:val="0"/>
          <w:smallCaps w:val="0"/>
          <w:strike w:val="0"/>
          <w:color w:val="5b9bd5"/>
          <w:sz w:val="28"/>
          <w:szCs w:val="28"/>
          <w:u w:val="none"/>
          <w:shd w:fill="auto" w:val="clear"/>
          <w:vertAlign w:val="baseline"/>
          <w:rtl w:val="0"/>
        </w:rPr>
        <w:t xml:space="preserve">[BA SOTAH - International Hotel Management]</w:t>
      </w:r>
    </w:p>
    <w:p w:rsidR="00000000" w:rsidDel="00000000" w:rsidP="00000000" w:rsidRDefault="00000000" w:rsidRPr="00000000" w14:paraId="00000005">
      <w:pPr>
        <w:spacing w:after="0" w:line="360" w:lineRule="auto"/>
        <w:jc w:val="center"/>
        <w:rPr>
          <w:rFonts w:ascii="Arial" w:cs="Arial" w:eastAsia="Arial" w:hAnsi="Arial"/>
        </w:rPr>
      </w:pPr>
      <w:r w:rsidDel="00000000" w:rsidR="00000000" w:rsidRPr="00000000">
        <w:rPr>
          <w:rFonts w:ascii="Arial" w:cs="Arial" w:eastAsia="Arial" w:hAnsi="Arial"/>
          <w:color w:val="5b9bd5"/>
          <w:sz w:val="28"/>
          <w:szCs w:val="28"/>
          <w:rtl w:val="0"/>
        </w:rPr>
        <w:t xml:space="preserve">Financial Management For The Hotel Industry</w:t>
      </w:r>
      <w:r w:rsidDel="00000000" w:rsidR="00000000" w:rsidRPr="00000000">
        <w:rPr>
          <w:rtl w:val="0"/>
        </w:rPr>
      </w:r>
    </w:p>
    <w:p w:rsidR="00000000" w:rsidDel="00000000" w:rsidP="00000000" w:rsidRDefault="00000000" w:rsidRPr="00000000" w14:paraId="00000006">
      <w:pPr>
        <w:spacing w:after="0" w:line="360" w:lineRule="auto"/>
        <w:jc w:val="center"/>
        <w:rPr>
          <w:rFonts w:ascii="Arial" w:cs="Arial" w:eastAsia="Arial" w:hAnsi="Arial"/>
        </w:rPr>
      </w:pPr>
      <w:r w:rsidDel="00000000" w:rsidR="00000000" w:rsidRPr="00000000">
        <w:rPr>
          <w:rFonts w:ascii="Arial" w:cs="Arial" w:eastAsia="Arial" w:hAnsi="Arial"/>
          <w:color w:val="5b9bd5"/>
          <w:sz w:val="28"/>
          <w:szCs w:val="28"/>
          <w:rtl w:val="0"/>
        </w:rPr>
        <w:t xml:space="preserve">Valdimir Romaine Anderson</w:t>
      </w:r>
      <w:r w:rsidDel="00000000" w:rsidR="00000000" w:rsidRPr="00000000">
        <w:rPr>
          <w:rtl w:val="0"/>
        </w:rPr>
      </w:r>
    </w:p>
    <w:p w:rsidR="00000000" w:rsidDel="00000000" w:rsidP="00000000" w:rsidRDefault="00000000" w:rsidRPr="00000000" w14:paraId="00000007">
      <w:pPr>
        <w:spacing w:after="0" w:line="360" w:lineRule="auto"/>
        <w:jc w:val="center"/>
        <w:rPr>
          <w:rFonts w:ascii="Arial" w:cs="Arial" w:eastAsia="Arial" w:hAnsi="Arial"/>
          <w:color w:val="5b9bd5"/>
          <w:sz w:val="28"/>
          <w:szCs w:val="28"/>
        </w:rPr>
      </w:pPr>
      <w:r w:rsidDel="00000000" w:rsidR="00000000" w:rsidRPr="00000000">
        <w:rPr>
          <w:rFonts w:ascii="Arial" w:cs="Arial" w:eastAsia="Arial" w:hAnsi="Arial"/>
          <w:color w:val="5b9bd5"/>
          <w:sz w:val="28"/>
          <w:szCs w:val="28"/>
          <w:rtl w:val="0"/>
        </w:rPr>
        <w:t xml:space="preserve">2014220</w:t>
      </w:r>
    </w:p>
    <w:p w:rsidR="00000000" w:rsidDel="00000000" w:rsidP="00000000" w:rsidRDefault="00000000" w:rsidRPr="00000000" w14:paraId="00000008">
      <w:pPr>
        <w:spacing w:after="0" w:line="360" w:lineRule="auto"/>
        <w:jc w:val="center"/>
        <w:rPr>
          <w:rFonts w:ascii="Arial" w:cs="Arial" w:eastAsia="Arial" w:hAnsi="Arial"/>
          <w:color w:val="5b9bd5"/>
          <w:sz w:val="28"/>
          <w:szCs w:val="28"/>
        </w:rPr>
      </w:pPr>
      <w:r w:rsidDel="00000000" w:rsidR="00000000" w:rsidRPr="00000000">
        <w:rPr>
          <w:rFonts w:ascii="Arial" w:cs="Arial" w:eastAsia="Arial" w:hAnsi="Arial"/>
          <w:color w:val="5b9bd5"/>
          <w:sz w:val="28"/>
          <w:szCs w:val="28"/>
          <w:rtl w:val="0"/>
        </w:rPr>
        <w:t xml:space="preserve">Dale Clarke</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Arial" w:cs="Arial" w:eastAsia="Arial" w:hAnsi="Arial"/>
          <w:i w:val="0"/>
          <w:smallCaps w:val="0"/>
          <w:strike w:val="0"/>
          <w:color w:val="5b9bd5"/>
          <w:sz w:val="22"/>
          <w:szCs w:val="22"/>
          <w:u w:val="none"/>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margin">
                  <wp:align>center</wp:align>
                </wp:positionH>
                <wp:positionV relativeFrom="page">
                  <wp:posOffset>9083358</wp:posOffset>
                </wp:positionV>
                <wp:extent cx="6562725" cy="675295"/>
                <wp:effectExtent b="0" l="0" r="0" t="0"/>
                <wp:wrapNone/>
                <wp:docPr id="1" name=""/>
                <a:graphic>
                  <a:graphicData uri="http://schemas.microsoft.com/office/word/2010/wordprocessingShape">
                    <wps:wsp>
                      <wps:cNvSpPr/>
                      <wps:cNvPr id="2" name="Shape 2"/>
                      <wps:spPr>
                        <a:xfrm>
                          <a:off x="2069400" y="3501108"/>
                          <a:ext cx="6553200" cy="557784"/>
                        </a:xfrm>
                        <a:prstGeom prst="rect">
                          <a:avLst/>
                        </a:prstGeom>
                        <a:noFill/>
                        <a:ln>
                          <a:noFill/>
                        </a:ln>
                      </wps:spPr>
                      <wps:txbx>
                        <w:txbxContent>
                          <w:p w:rsidR="00000000" w:rsidDel="00000000" w:rsidP="00000000" w:rsidRDefault="00000000" w:rsidRPr="00000000">
                            <w:pPr>
                              <w:spacing w:after="4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t xml:space="preserve">[</w:t>
                            </w:r>
                            <w:r w:rsidDel="00000000" w:rsidR="00000000" w:rsidRPr="00000000">
                              <w:rPr>
                                <w:rFonts w:ascii="Arial" w:cs="Arial" w:eastAsia="Arial" w:hAnsi="Arial"/>
                                <w:b w:val="0"/>
                                <w:i w:val="0"/>
                                <w:smallCaps w:val="1"/>
                                <w:strike w:val="0"/>
                                <w:color w:val="5b9bd5"/>
                                <w:sz w:val="28"/>
                                <w:vertAlign w:val="baseline"/>
                              </w:rPr>
                              <w:t xml:space="preserve">27th JANUARY 2022</w:t>
                            </w:r>
                            <w:r w:rsidDel="00000000" w:rsidR="00000000" w:rsidRPr="00000000">
                              <w:rPr>
                                <w:rFonts w:ascii="Arial" w:cs="Arial" w:eastAsia="Arial" w:hAnsi="Arial"/>
                                <w:b w:val="0"/>
                                <w:i w:val="0"/>
                                <w:smallCaps w:val="1"/>
                                <w:strike w:val="0"/>
                                <w:color w:val="5b9bd5"/>
                                <w:sz w:val="28"/>
                                <w:vertAlign w:val="baseline"/>
                              </w:rPr>
                              <w:t xml:space="preserv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1"/>
                                <w:strike w:val="0"/>
                                <w:color w:val="5b9bd5"/>
                                <w:sz w:val="28"/>
                                <w:vertAlign w:val="baseline"/>
                              </w:rPr>
                              <w:t xml:space="preserve">UNIVERSITY OF WALES TRINITY SAINT DAVID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0"/>
                                <w:strike w:val="0"/>
                                <w:color w:val="5b9bd5"/>
                                <w:sz w:val="28"/>
                                <w:vertAlign w:val="baseline"/>
                              </w:rPr>
                              <w:t xml:space="preserve">     </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margin">
                  <wp:align>center</wp:align>
                </wp:positionH>
                <wp:positionV relativeFrom="page">
                  <wp:posOffset>9083358</wp:posOffset>
                </wp:positionV>
                <wp:extent cx="6562725" cy="675295"/>
                <wp:effectExtent b="0" l="0" r="0" t="0"/>
                <wp:wrapNone/>
                <wp:docPr id="1"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6562725" cy="675295"/>
                        </a:xfrm>
                        <a:prstGeom prst="rect"/>
                        <a:ln/>
                      </pic:spPr>
                    </pic:pic>
                  </a:graphicData>
                </a:graphic>
              </wp:anchor>
            </w:drawing>
          </mc:Fallback>
        </mc:AlternateContent>
      </w:r>
      <w:r w:rsidDel="00000000" w:rsidR="00000000" w:rsidRPr="00000000">
        <w:rPr>
          <w:rFonts w:ascii="Arial" w:cs="Arial" w:eastAsia="Arial" w:hAnsi="Arial"/>
          <w:i w:val="0"/>
          <w:smallCaps w:val="0"/>
          <w:strike w:val="0"/>
          <w:color w:val="000000"/>
          <w:sz w:val="22"/>
          <w:szCs w:val="22"/>
          <w:u w:val="none"/>
          <w:shd w:fill="auto" w:val="clear"/>
          <w:vertAlign w:val="baseline"/>
        </w:rPr>
        <w:drawing>
          <wp:inline distB="0" distT="0" distL="0" distR="0">
            <wp:extent cx="758952" cy="478932"/>
            <wp:effectExtent b="0" l="0" r="0" t="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pStyle w:val="Heading1"/>
        <w:spacing w:line="360" w:lineRule="auto"/>
        <w:rPr>
          <w:rFonts w:ascii="Arial" w:cs="Arial" w:eastAsia="Arial" w:hAnsi="Arial"/>
        </w:rPr>
      </w:pPr>
      <w:bookmarkStart w:colFirst="0" w:colLast="0" w:name="_30j0zll" w:id="1"/>
      <w:bookmarkEnd w:id="1"/>
      <w:r w:rsidDel="00000000" w:rsidR="00000000" w:rsidRPr="00000000">
        <w:br w:type="page"/>
      </w:r>
      <w:r w:rsidDel="00000000" w:rsidR="00000000" w:rsidRPr="00000000">
        <w:rPr>
          <w:rFonts w:ascii="Arial" w:cs="Arial" w:eastAsia="Arial" w:hAnsi="Arial"/>
          <w:rtl w:val="0"/>
        </w:rPr>
        <w:t xml:space="preserve">Executive Summary</w:t>
      </w:r>
    </w:p>
    <w:p w:rsidR="00000000" w:rsidDel="00000000" w:rsidP="00000000" w:rsidRDefault="00000000" w:rsidRPr="00000000" w14:paraId="0000000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this report is to analyse the financial statement of the Jurys Inn Hotel. The report contains the financial data for the period 2019 to 2020. The financial data was also made into a line graph to track how the business is performing over the period. The financial trend profitability, liquidity and gearing was also analysed and an interpretation of the financial date. The benefits and limitations of ratio analysis were also examined in this report. </w:t>
      </w:r>
    </w:p>
    <w:p w:rsidR="00000000" w:rsidDel="00000000" w:rsidP="00000000" w:rsidRDefault="00000000" w:rsidRPr="00000000" w14:paraId="0000000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i w:val="0"/>
          <w:smallCaps w:val="0"/>
          <w:strike w:val="0"/>
          <w:color w:val="2e74b5"/>
          <w:sz w:val="32"/>
          <w:szCs w:val="32"/>
          <w:u w:val="none"/>
          <w:shd w:fill="auto" w:val="clear"/>
          <w:vertAlign w:val="baseline"/>
        </w:rPr>
      </w:pPr>
      <w:r w:rsidDel="00000000" w:rsidR="00000000" w:rsidRPr="00000000">
        <w:rPr>
          <w:rFonts w:ascii="Arial" w:cs="Arial" w:eastAsia="Arial" w:hAnsi="Arial"/>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Executive Summary</w:t>
              <w:tab/>
            </w:r>
          </w:hyperlink>
          <w:r w:rsidDel="00000000" w:rsidR="00000000" w:rsidRPr="00000000">
            <w:rPr>
              <w:rFonts w:ascii="Arial" w:cs="Arial" w:eastAsia="Arial" w:hAnsi="Arial"/>
              <w:rtl w:val="0"/>
            </w:rPr>
            <w:t xml:space="preserve">2</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Introduction</w:t>
              <w:tab/>
            </w:r>
          </w:hyperlink>
          <w:r w:rsidDel="00000000" w:rsidR="00000000" w:rsidRPr="00000000">
            <w:rPr>
              <w:rFonts w:ascii="Arial" w:cs="Arial" w:eastAsia="Arial" w:hAnsi="Arial"/>
              <w:rtl w:val="0"/>
            </w:rPr>
            <w:t xml:space="preserve">4</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vertAlign w:val="baseline"/>
            </w:rPr>
          </w:pPr>
          <w:hyperlink w:anchor="_3znysh7">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Financial Analysis</w:t>
            </w:r>
          </w:hyperlink>
          <w:r w:rsidDel="00000000" w:rsidR="00000000" w:rsidRPr="00000000">
            <w:rPr>
              <w:rtl w:val="0"/>
            </w:rPr>
            <w:tab/>
            <w:t xml:space="preserve">5</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rtl w:val="0"/>
              </w:rPr>
              <w:t xml:space="preserve">Financial Analysis Chart</w:t>
            </w:r>
          </w:hyperlink>
          <w:hyperlink w:anchor="_3znysh7">
            <w:r w:rsidDel="00000000" w:rsidR="00000000" w:rsidRPr="00000000">
              <w:rPr>
                <w:rFonts w:ascii="Arial" w:cs="Arial" w:eastAsia="Arial" w:hAnsi="Arial"/>
                <w:i w:val="0"/>
                <w:smallCaps w:val="0"/>
                <w:strike w:val="0"/>
                <w:color w:val="000000"/>
                <w:sz w:val="22"/>
                <w:szCs w:val="22"/>
                <w:u w:val="none"/>
                <w:shd w:fill="auto" w:val="clear"/>
                <w:vertAlign w:val="baseline"/>
                <w:rtl w:val="0"/>
              </w:rPr>
              <w:tab/>
            </w:r>
          </w:hyperlink>
          <w:r w:rsidDel="00000000" w:rsidR="00000000" w:rsidRPr="00000000">
            <w:rPr>
              <w:rFonts w:ascii="Arial" w:cs="Arial" w:eastAsia="Arial" w:hAnsi="Arial"/>
              <w:rtl w:val="0"/>
            </w:rPr>
            <w:t xml:space="preserve">6</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Financial Analysis Trends</w:t>
              <w:tab/>
            </w:r>
          </w:hyperlink>
          <w:r w:rsidDel="00000000" w:rsidR="00000000" w:rsidRPr="00000000">
            <w:rPr>
              <w:rFonts w:ascii="Arial" w:cs="Arial" w:eastAsia="Arial" w:hAnsi="Arial"/>
              <w:rtl w:val="0"/>
            </w:rPr>
            <w:t xml:space="preserve">7</w:t>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Profitability</w:t>
              <w:tab/>
            </w:r>
          </w:hyperlink>
          <w:r w:rsidDel="00000000" w:rsidR="00000000" w:rsidRPr="00000000">
            <w:rPr>
              <w:rFonts w:ascii="Arial" w:cs="Arial" w:eastAsia="Arial" w:hAnsi="Arial"/>
              <w:rtl w:val="0"/>
            </w:rPr>
            <w:t xml:space="preserve">7</w:t>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Liquidity</w:t>
              <w:tab/>
            </w:r>
          </w:hyperlink>
          <w:r w:rsidDel="00000000" w:rsidR="00000000" w:rsidRPr="00000000">
            <w:rPr>
              <w:rFonts w:ascii="Arial" w:cs="Arial" w:eastAsia="Arial" w:hAnsi="Arial"/>
              <w:rtl w:val="0"/>
            </w:rPr>
            <w:t xml:space="preserve">8</w:t>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left"/>
            <w:rPr>
              <w:rFonts w:ascii="Arial" w:cs="Arial" w:eastAsia="Arial" w:hAnsi="Arial"/>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Gearing</w:t>
              <w:tab/>
            </w:r>
          </w:hyperlink>
          <w:r w:rsidDel="00000000" w:rsidR="00000000" w:rsidRPr="00000000">
            <w:rPr>
              <w:rFonts w:ascii="Arial" w:cs="Arial" w:eastAsia="Arial" w:hAnsi="Arial"/>
              <w:rtl w:val="0"/>
            </w:rPr>
            <w:t xml:space="preserve">9</w:t>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Knowledge from Ratio Analysis</w:t>
              <w:tab/>
            </w:r>
          </w:hyperlink>
          <w:r w:rsidDel="00000000" w:rsidR="00000000" w:rsidRPr="00000000">
            <w:rPr>
              <w:rFonts w:ascii="Arial" w:cs="Arial" w:eastAsia="Arial" w:hAnsi="Arial"/>
              <w:rtl w:val="0"/>
            </w:rPr>
            <w:t xml:space="preserve">10</w:t>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Benefits and Limitations of Ratio Analysis</w:t>
              <w:tab/>
            </w:r>
          </w:hyperlink>
          <w:r w:rsidDel="00000000" w:rsidR="00000000" w:rsidRPr="00000000">
            <w:rPr>
              <w:rFonts w:ascii="Arial" w:cs="Arial" w:eastAsia="Arial" w:hAnsi="Arial"/>
              <w:rtl w:val="0"/>
            </w:rPr>
            <w:t xml:space="preserve">11</w:t>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Conclusion</w:t>
              <w:tab/>
            </w:r>
          </w:hyperlink>
          <w:r w:rsidDel="00000000" w:rsidR="00000000" w:rsidRPr="00000000">
            <w:rPr>
              <w:rFonts w:ascii="Arial" w:cs="Arial" w:eastAsia="Arial" w:hAnsi="Arial"/>
              <w:rtl w:val="0"/>
            </w:rPr>
            <w:t xml:space="preserve">12</w:t>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Bibliography</w:t>
              <w:tab/>
            </w:r>
          </w:hyperlink>
          <w:r w:rsidDel="00000000" w:rsidR="00000000" w:rsidRPr="00000000">
            <w:rPr>
              <w:rFonts w:ascii="Arial" w:cs="Arial" w:eastAsia="Arial" w:hAnsi="Arial"/>
              <w:rtl w:val="0"/>
            </w:rPr>
            <w:t xml:space="preserve">13</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7">
      <w:pPr>
        <w:pStyle w:val="Heading1"/>
        <w:spacing w:line="360" w:lineRule="auto"/>
        <w:jc w:val="both"/>
        <w:rPr>
          <w:rFonts w:ascii="Arial" w:cs="Arial" w:eastAsia="Arial" w:hAnsi="Arial"/>
        </w:rPr>
      </w:pPr>
      <w:bookmarkStart w:colFirst="0" w:colLast="0" w:name="_1fob9te" w:id="2"/>
      <w:bookmarkEnd w:id="2"/>
      <w:r w:rsidDel="00000000" w:rsidR="00000000" w:rsidRPr="00000000">
        <w:rPr>
          <w:rFonts w:ascii="Arial" w:cs="Arial" w:eastAsia="Arial" w:hAnsi="Arial"/>
          <w:rtl w:val="0"/>
        </w:rPr>
        <w:t xml:space="preserve">Introduction</w:t>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Jurys Inn hospitality company manages hotels in the United Kingdom and Northern Ireland. The UK region's Company Accountant, the Chief Executive has requested a report addressing the following topics, to calculate appropriate ratios for 2019 and 2020 in order to assist in the analysis of the attached financial statements. Analyse in detail these ratios in order to reach appropriate conclusions about the hotel chain's profitability, liquidity, and gearing. Describe the importance of understanding ratios and their fluctuation for the analysis of financial statements by Hotel management. Use ratio analysis to aid in the hotel and tourism industry's decision making. Discuss its benefits and limitations.</w:t>
      </w:r>
    </w:p>
    <w:p w:rsidR="00000000" w:rsidDel="00000000" w:rsidP="00000000" w:rsidRDefault="00000000" w:rsidRPr="00000000" w14:paraId="0000003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sz w:val="24"/>
          <w:szCs w:val="24"/>
          <w:highlight w:val="white"/>
          <w:rtl w:val="0"/>
        </w:rPr>
        <w:t xml:space="preserve">Jurys Inn Group Ltd - Company Capsule, 2014) </w:t>
      </w:r>
      <w:r w:rsidDel="00000000" w:rsidR="00000000" w:rsidRPr="00000000">
        <w:rPr>
          <w:rFonts w:ascii="Arial" w:cs="Arial" w:eastAsia="Arial" w:hAnsi="Arial"/>
          <w:sz w:val="24"/>
          <w:szCs w:val="24"/>
          <w:rtl w:val="0"/>
        </w:rPr>
        <w:t xml:space="preserve">The Jurys Inn Group Limited was established in 1881 by William jury, currently there are 32 three star hotels across the United Kingdom, Ireland and the Czech Republic. The Jury Inn Group changed their name from Jurys Doyle Hotel group and their headquarters is situated in Dublin Ireland. According to </w:t>
      </w:r>
      <w:r w:rsidDel="00000000" w:rsidR="00000000" w:rsidRPr="00000000">
        <w:rPr>
          <w:rFonts w:ascii="Arial" w:cs="Arial" w:eastAsia="Arial" w:hAnsi="Arial"/>
          <w:sz w:val="24"/>
          <w:szCs w:val="24"/>
          <w:highlight w:val="white"/>
          <w:rtl w:val="0"/>
        </w:rPr>
        <w:t xml:space="preserve">Duncan, (2013)</w:t>
      </w:r>
      <w:r w:rsidDel="00000000" w:rsidR="00000000" w:rsidRPr="00000000">
        <w:rPr>
          <w:rFonts w:ascii="Arial" w:cs="Arial" w:eastAsia="Arial" w:hAnsi="Arial"/>
          <w:i w:val="1"/>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In 2012 the Jurys Inn Group had a high level of debt. The debt was reduced with the help of backers and inverters, the chief executive John Brennan sees this as a strong vote of confidence in the company furter. </w:t>
      </w: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3">
      <w:pPr>
        <w:pStyle w:val="Heading1"/>
        <w:spacing w:line="360" w:lineRule="auto"/>
        <w:rPr>
          <w:rFonts w:ascii="Arial" w:cs="Arial" w:eastAsia="Arial" w:hAnsi="Arial"/>
        </w:rPr>
      </w:pPr>
      <w:bookmarkStart w:colFirst="0" w:colLast="0" w:name="_3znysh7" w:id="3"/>
      <w:bookmarkEnd w:id="3"/>
      <w:r w:rsidDel="00000000" w:rsidR="00000000" w:rsidRPr="00000000">
        <w:rPr>
          <w:rFonts w:ascii="Arial" w:cs="Arial" w:eastAsia="Arial" w:hAnsi="Arial"/>
          <w:rtl w:val="0"/>
        </w:rPr>
        <w:t xml:space="preserve">Financial Analysis</w:t>
      </w:r>
    </w:p>
    <w:tbl>
      <w:tblPr>
        <w:tblStyle w:val="Table1"/>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970"/>
        <w:gridCol w:w="1815"/>
        <w:gridCol w:w="1950"/>
        <w:gridCol w:w="2291"/>
        <w:tblGridChange w:id="0">
          <w:tblGrid>
            <w:gridCol w:w="2970"/>
            <w:gridCol w:w="1815"/>
            <w:gridCol w:w="1950"/>
            <w:gridCol w:w="229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Formula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Ratio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2020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Gross profits/sales x 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Gross profit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 5050/5500x100 =92%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5150/6000x100 =86%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Net profits of the year/sales x100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Net profit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4008/5500x100 =73%</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4073/6000x100 =68%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Net profits of the year + loan interest / total assets less current liability x100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ROCE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(4008+20)/6226x100 =65%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(4073+18)/6274x100 =65%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Sales/total assets less current liability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Total assets turnover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5500/6226 =0.88 days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6000/6274 =0.96 days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Sales/ net current assets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Working capital turnover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5500/1726 =3.19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6000/1624 =3.69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Current assets total/current liabilities total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Current ratio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 3065/1339 =2.29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 3240/1616=2.01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Current assets total – stock / current liabilities total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Quick ratio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(3065-1450)/1339 =1.21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(3240-1420)/1616 =1.13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Debtors x 365 days of the year / sales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Debtor days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1600x365/5500 =106 days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1800x365 days /6000 =110 days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Trade creditors x 365 days /purchases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Creditor days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800x 365 days /500 =584 days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870x 365 days /850 =374 days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(Total current liabilities +bank loan )( total current assets + fixed assets ) answers divided by one another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Debt days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pacing w:after="40" w:before="40" w:line="360" w:lineRule="auto"/>
              <w:ind w:left="-80" w:firstLine="0"/>
              <w:rPr>
                <w:rFonts w:ascii="Arial" w:cs="Arial" w:eastAsia="Arial" w:hAnsi="Arial"/>
              </w:rPr>
            </w:pPr>
            <w:r w:rsidDel="00000000" w:rsidR="00000000" w:rsidRPr="00000000">
              <w:rPr>
                <w:rFonts w:ascii="Arial" w:cs="Arial" w:eastAsia="Arial" w:hAnsi="Arial"/>
                <w:rtl w:val="0"/>
              </w:rPr>
              <w:t xml:space="preserve">(1339+150)/(3065+4500 ) = 0.20</w:t>
            </w:r>
            <w:r w:rsidDel="00000000" w:rsidR="00000000" w:rsidRPr="00000000">
              <w:rPr>
                <w:rFonts w:ascii="Times New Roman" w:cs="Times New Roman" w:eastAsia="Times New Roman" w:hAnsi="Times New Roman"/>
                <w:sz w:val="24"/>
                <w:szCs w:val="24"/>
                <w:highlight w:val="white"/>
                <w:rtl w:val="0"/>
              </w:rPr>
              <w:t xml:space="preserve"> days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 (1616+145)/ (3240+4650) =0.22 </w:t>
            </w:r>
            <w:r w:rsidDel="00000000" w:rsidR="00000000" w:rsidRPr="00000000">
              <w:rPr>
                <w:rFonts w:ascii="Times New Roman" w:cs="Times New Roman" w:eastAsia="Times New Roman" w:hAnsi="Times New Roman"/>
                <w:sz w:val="24"/>
                <w:szCs w:val="24"/>
                <w:highlight w:val="white"/>
                <w:rtl w:val="0"/>
              </w:rPr>
              <w:t xml:space="preserve"> days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Net profit of the year + cash in hand / loan interest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pacing w:after="40" w:before="40" w:line="360" w:lineRule="auto"/>
              <w:ind w:left="-80" w:firstLine="0"/>
              <w:rPr>
                <w:rFonts w:ascii="Arial" w:cs="Arial" w:eastAsia="Arial" w:hAnsi="Arial"/>
              </w:rPr>
            </w:pPr>
            <w:r w:rsidDel="00000000" w:rsidR="00000000" w:rsidRPr="00000000">
              <w:rPr>
                <w:rFonts w:ascii="Arial" w:cs="Arial" w:eastAsia="Arial" w:hAnsi="Arial"/>
                <w:rtl w:val="0"/>
              </w:rPr>
              <w:t xml:space="preserve">Interest cover  </w:t>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(4008+5)/20 =200.65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 (4073+5)/18 =226.55</w:t>
            </w:r>
          </w:p>
        </w:tc>
      </w:tr>
    </w:tbl>
    <w:p w:rsidR="00000000" w:rsidDel="00000000" w:rsidP="00000000" w:rsidRDefault="00000000" w:rsidRPr="00000000" w14:paraId="0000007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A">
      <w:pPr>
        <w:pStyle w:val="Heading1"/>
        <w:spacing w:line="360" w:lineRule="auto"/>
        <w:rPr>
          <w:rFonts w:ascii="Arial" w:cs="Arial" w:eastAsia="Arial" w:hAnsi="Arial"/>
        </w:rPr>
      </w:pPr>
      <w:bookmarkStart w:colFirst="0" w:colLast="0" w:name="_xj2ubfktk9r0" w:id="4"/>
      <w:bookmarkEnd w:id="4"/>
      <w:r w:rsidDel="00000000" w:rsidR="00000000" w:rsidRPr="00000000">
        <w:rPr>
          <w:rFonts w:ascii="Arial" w:cs="Arial" w:eastAsia="Arial" w:hAnsi="Arial"/>
          <w:rtl w:val="0"/>
        </w:rPr>
        <w:t xml:space="preserve">Financial Analysis Chart</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spacing w:line="36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3543300"/>
            <wp:effectExtent b="0" l="0" r="0" t="0"/>
            <wp:docPr descr="Points scored" id="3" name="image3.png"/>
            <a:graphic>
              <a:graphicData uri="http://schemas.openxmlformats.org/drawingml/2006/picture">
                <pic:pic>
                  <pic:nvPicPr>
                    <pic:cNvPr descr="Points scored" id="0" name="image3.png"/>
                    <pic:cNvPicPr preferRelativeResize="0"/>
                  </pic:nvPicPr>
                  <pic:blipFill>
                    <a:blip r:embed="rId9"/>
                    <a:srcRect b="0" l="0" r="0" t="0"/>
                    <a:stretch>
                      <a:fillRect/>
                    </a:stretch>
                  </pic:blipFill>
                  <pic:spPr>
                    <a:xfrm>
                      <a:off x="0" y="0"/>
                      <a:ext cx="57312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pStyle w:val="Heading1"/>
        <w:spacing w:line="360" w:lineRule="auto"/>
        <w:rPr>
          <w:rFonts w:ascii="Arial" w:cs="Arial" w:eastAsia="Arial" w:hAnsi="Arial"/>
        </w:rPr>
      </w:pPr>
      <w:bookmarkStart w:colFirst="0" w:colLast="0" w:name="_14d4o3afvtiw" w:id="5"/>
      <w:bookmarkEnd w:id="5"/>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pStyle w:val="Heading1"/>
        <w:spacing w:line="360" w:lineRule="auto"/>
        <w:rPr>
          <w:rFonts w:ascii="Arial" w:cs="Arial" w:eastAsia="Arial" w:hAnsi="Arial"/>
        </w:rPr>
      </w:pPr>
      <w:bookmarkStart w:colFirst="0" w:colLast="0" w:name="_3juzx3yf7f3k" w:id="6"/>
      <w:bookmarkEnd w:id="6"/>
      <w:r w:rsidDel="00000000" w:rsidR="00000000" w:rsidRPr="00000000">
        <w:rPr>
          <w:rFonts w:ascii="Arial" w:cs="Arial" w:eastAsia="Arial" w:hAnsi="Arial"/>
          <w:rtl w:val="0"/>
        </w:rPr>
        <w:t xml:space="preserve">Financial Analysis Trends</w:t>
      </w:r>
    </w:p>
    <w:p w:rsidR="00000000" w:rsidDel="00000000" w:rsidP="00000000" w:rsidRDefault="00000000" w:rsidRPr="00000000" w14:paraId="0000008C">
      <w:pPr>
        <w:pStyle w:val="Heading2"/>
        <w:spacing w:line="360" w:lineRule="auto"/>
        <w:rPr>
          <w:rFonts w:ascii="Arial" w:cs="Arial" w:eastAsia="Arial" w:hAnsi="Arial"/>
        </w:rPr>
      </w:pPr>
      <w:bookmarkStart w:colFirst="0" w:colLast="0" w:name="_tyjcwt" w:id="7"/>
      <w:bookmarkEnd w:id="7"/>
      <w:r w:rsidDel="00000000" w:rsidR="00000000" w:rsidRPr="00000000">
        <w:rPr>
          <w:rFonts w:ascii="Arial" w:cs="Arial" w:eastAsia="Arial" w:hAnsi="Arial"/>
          <w:rtl w:val="0"/>
        </w:rPr>
        <w:t xml:space="preserve">Profitability</w:t>
      </w:r>
    </w:p>
    <w:p w:rsidR="00000000" w:rsidDel="00000000" w:rsidP="00000000" w:rsidRDefault="00000000" w:rsidRPr="00000000" w14:paraId="0000008D">
      <w:pPr>
        <w:spacing w:line="360" w:lineRule="auto"/>
        <w:jc w:val="both"/>
        <w:rPr>
          <w:rFonts w:ascii="Arial" w:cs="Arial" w:eastAsia="Arial" w:hAnsi="Arial"/>
          <w:sz w:val="24"/>
          <w:szCs w:val="24"/>
          <w:shd w:fill="fcfcfc" w:val="clear"/>
        </w:rPr>
      </w:pP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sz w:val="24"/>
          <w:szCs w:val="24"/>
          <w:rtl w:val="0"/>
        </w:rPr>
        <w:t xml:space="preserve">Kokemuller, 2022) </w:t>
      </w:r>
      <w:r w:rsidDel="00000000" w:rsidR="00000000" w:rsidRPr="00000000">
        <w:rPr>
          <w:rFonts w:ascii="Arial" w:cs="Arial" w:eastAsia="Arial" w:hAnsi="Arial"/>
          <w:sz w:val="24"/>
          <w:szCs w:val="24"/>
          <w:shd w:fill="fcfcfc" w:val="clear"/>
          <w:rtl w:val="0"/>
        </w:rPr>
        <w:t xml:space="preserve">The profitability trend represents the evolution of profitability within a business. In the short term or the long term, an upward trend implies profit has generally increased over time. The opposite could be true as well. Early identification of revenue and cost issues will give you a better chance of addressing them. The profitability trends for the Jurys Inn for the year 2019 to 2020 is that the sales are trending upward over the two years, gross profits are also trending upwards but the gross profits margins are trending downwards, you can calculate the gross profit margin by gross profit divided by sale multiply by one hundred. The reason might be that the purchase has gone up and there is more closing stock. In order to gauge how well a company is run, the net profit margin is an important indicator. The net profit for the year 2019 to 2020 is trending upwards. repair is trending downward over the two years and salaries have gone down, but the net profit margin is trending downwards. The net profit margin is calculated by net profit divided by sales multiplied by one hundred. The reason might be that advertising is trending upwards as well as light and heat, bad debts are also trending upwards, these are all costs that the management team can affect. Capital is more efficiently used when return on capital employed is higher, the profit earned from the capital invested in the business. The total asset less current liabilities is trending upward over 2019 to 2020. The long term liabilities like bank loans are trending downwards. capital invested into the business is going downwards.the profit for the year is trending upwards but the return on capital employed is trending the same over the two years. The return of capital employed is calculated by profit before interest divided total assets less current liabilities multiplied by one hundred. the total assets turnover and the working capital turnover by using these ratios, Jurys Inn can analyse how efficiently assets are being used. The total assets turnover can be calculated by sales turnover divided by the total assets less current liabilities. The total assets turnover is currently trending upwards. The working capital turnover is calculated by sales turnover divided by net current assets. The working capital turnover is currently trending upwards.</w:t>
      </w:r>
    </w:p>
    <w:p w:rsidR="00000000" w:rsidDel="00000000" w:rsidP="00000000" w:rsidRDefault="00000000" w:rsidRPr="00000000" w14:paraId="0000008E">
      <w:pPr>
        <w:pStyle w:val="Heading2"/>
        <w:spacing w:line="360" w:lineRule="auto"/>
        <w:rPr>
          <w:rFonts w:ascii="Arial" w:cs="Arial" w:eastAsia="Arial" w:hAnsi="Arial"/>
        </w:rPr>
      </w:pPr>
      <w:bookmarkStart w:colFirst="0" w:colLast="0" w:name="_3dy6vkm" w:id="8"/>
      <w:bookmarkEnd w:id="8"/>
      <w:r w:rsidDel="00000000" w:rsidR="00000000" w:rsidRPr="00000000">
        <w:rPr>
          <w:rFonts w:ascii="Arial" w:cs="Arial" w:eastAsia="Arial" w:hAnsi="Arial"/>
          <w:rtl w:val="0"/>
        </w:rPr>
        <w:t xml:space="preserve">Liquidity</w:t>
      </w:r>
    </w:p>
    <w:p w:rsidR="00000000" w:rsidDel="00000000" w:rsidP="00000000" w:rsidRDefault="00000000" w:rsidRPr="00000000" w14:paraId="0000008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(Hayes, 2021) The liquidity ratio is a particularly important class of financial metrics that can be used to predict whether a given company is capable of repaying its debt obligations without relying on external capital. Examples include the quick ratio and current ratio. While liquidity ratios measure a company's ability to meet short-term obligations and cash flows, solvency ratios show a firm's ability to pay on-going debts over time. to settle debt or pay expensive, how quickly cash can be obtained you will use a current ratio. The current ratio can be determined by current assets divided by the current liabilities, the current ratio is heading downwards. The stocks and our debtors are trending upwards, we have more money in the bank and our current assets are going up for the next two years. The trade creditor is moving upward so is the bank overdraft, accruals and current liabilities. You should match a cash or near cash asset with debts that are due within a 12 month period. The quick ratio is also named acid ratio is the current assets subtracted by the stocks and divided by the current liabilities. The debtor days represent the amount of time it takes to collect payment from a debtor. A reasonable timeframe is 30 to 36 days. The debtors day is determined by debtors divided by credit sales multiplied by the 365 days in a year. the trade creditors and the debtors have increased over the two years so the debtors days have trending upwards. The creditor days is the amount of time until creditors are paid. The creditor days are calculated by creditors divided by credit purchases multiplied by the 365 days in a year. </w:t>
      </w:r>
    </w:p>
    <w:p w:rsidR="00000000" w:rsidDel="00000000" w:rsidP="00000000" w:rsidRDefault="00000000" w:rsidRPr="00000000" w14:paraId="0000009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pStyle w:val="Heading2"/>
        <w:spacing w:line="360" w:lineRule="auto"/>
        <w:rPr>
          <w:rFonts w:ascii="Arial" w:cs="Arial" w:eastAsia="Arial" w:hAnsi="Arial"/>
        </w:rPr>
      </w:pPr>
      <w:bookmarkStart w:colFirst="0" w:colLast="0" w:name="_1t3h5sf" w:id="9"/>
      <w:bookmarkEnd w:id="9"/>
      <w:r w:rsidDel="00000000" w:rsidR="00000000" w:rsidRPr="00000000">
        <w:rPr>
          <w:rFonts w:ascii="Arial" w:cs="Arial" w:eastAsia="Arial" w:hAnsi="Arial"/>
          <w:rtl w:val="0"/>
        </w:rPr>
        <w:t xml:space="preserve">Gearing</w:t>
      </w:r>
    </w:p>
    <w:p w:rsidR="00000000" w:rsidDel="00000000" w:rsidP="00000000" w:rsidRDefault="00000000" w:rsidRPr="00000000" w14:paraId="0000009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(Kenton, 2021) A firm's gearing ratio represents the ratio of equity capital to debt financing, which indicates the amount of equity capital the firm needs to fund its operations. When the gearing ratio is higher, an organisation has a higher degree of financial leverage and is more prone to economic downturns and credit crises in the business lifecycle. According to </w:t>
      </w:r>
      <w:r w:rsidDel="00000000" w:rsidR="00000000" w:rsidRPr="00000000">
        <w:rPr>
          <w:rFonts w:ascii="Arial" w:cs="Arial" w:eastAsia="Arial" w:hAnsi="Arial"/>
          <w:sz w:val="24"/>
          <w:szCs w:val="24"/>
          <w:highlight w:val="white"/>
          <w:rtl w:val="0"/>
        </w:rPr>
        <w:t xml:space="preserve">Ali,  Akhtar and Sadaqat,  (2011, p.5) a credit position's gearing ratio is critical. The debt to equity ratio will convey this information that provides insight into a firm's credit quality. This variable will assign how much equity and debt the banks are using to finance their assets. The debt ratio is the total debt divided by the total assets, the total debt and the total assets is both trending up the debt ratio is showing an increase in trends. The interest cover is the profit before interest and tax divided by interest charge, the interest cover is increasing over the two year.</w:t>
      </w:r>
      <w:r w:rsidDel="00000000" w:rsidR="00000000" w:rsidRPr="00000000">
        <w:rPr>
          <w:rtl w:val="0"/>
        </w:rPr>
      </w:r>
    </w:p>
    <w:p w:rsidR="00000000" w:rsidDel="00000000" w:rsidP="00000000" w:rsidRDefault="00000000" w:rsidRPr="00000000" w14:paraId="0000009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9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5">
      <w:pPr>
        <w:pStyle w:val="Heading1"/>
        <w:spacing w:line="360" w:lineRule="auto"/>
        <w:rPr>
          <w:rFonts w:ascii="Arial" w:cs="Arial" w:eastAsia="Arial" w:hAnsi="Arial"/>
        </w:rPr>
      </w:pPr>
      <w:bookmarkStart w:colFirst="0" w:colLast="0" w:name="_4d34og8" w:id="10"/>
      <w:bookmarkEnd w:id="10"/>
      <w:r w:rsidDel="00000000" w:rsidR="00000000" w:rsidRPr="00000000">
        <w:rPr>
          <w:rFonts w:ascii="Arial" w:cs="Arial" w:eastAsia="Arial" w:hAnsi="Arial"/>
          <w:rtl w:val="0"/>
        </w:rPr>
        <w:t xml:space="preserve">Knowledge from Ratio Analysis</w:t>
      </w:r>
    </w:p>
    <w:p w:rsidR="00000000" w:rsidDel="00000000" w:rsidP="00000000" w:rsidRDefault="00000000" w:rsidRPr="00000000" w14:paraId="000000A6">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w:t>
      </w:r>
      <w:r w:rsidDel="00000000" w:rsidR="00000000" w:rsidRPr="00000000">
        <w:rPr>
          <w:rFonts w:ascii="Arial" w:cs="Arial" w:eastAsia="Arial" w:hAnsi="Arial"/>
          <w:sz w:val="24"/>
          <w:szCs w:val="24"/>
          <w:highlight w:val="white"/>
          <w:rtl w:val="0"/>
        </w:rPr>
        <w:t xml:space="preserve">Stice  and Stice, 2015) The financial analysis ratio is the process of using a company financial number to gain an insight into the company operation. The financial analysis ratio can identify the strength and the weaknesses of a business can also identify places for improvement and risk. The financial report can be used to find out how much the item that the business is selling costs, and on average how long each item takes to be sold.</w:t>
      </w:r>
      <w:r w:rsidDel="00000000" w:rsidR="00000000" w:rsidRPr="00000000">
        <w:rPr>
          <w:rFonts w:ascii="Arial" w:cs="Arial" w:eastAsia="Arial" w:hAnsi="Arial"/>
          <w:sz w:val="24"/>
          <w:szCs w:val="24"/>
          <w:rtl w:val="0"/>
        </w:rPr>
        <w:t xml:space="preserve"> The</w:t>
      </w:r>
      <w:r w:rsidDel="00000000" w:rsidR="00000000" w:rsidRPr="00000000">
        <w:rPr>
          <w:rFonts w:ascii="Arial" w:cs="Arial" w:eastAsia="Arial" w:hAnsi="Arial"/>
          <w:sz w:val="24"/>
          <w:szCs w:val="24"/>
          <w:rtl w:val="0"/>
        </w:rPr>
        <w:t xml:space="preserve"> information that was contrived from the Jurys Inn financial ratios results is that gross profit margin is trending down and this is despite sales trending upwards but purchases is also going up. The net profit margin is trending downward even though net profit for the year is trending upwards. The company's bad debt, light and heat and advertising have all gone up over the period of 2019 and 2020. The return on capital employed is trending the same over the above period. The capital invested in the business is going down, the long term liabilities are reducing while total assets less current liabilities is trending upwards. The jurys Inn current ratios and the quick ratios are currently trending downwards. The jurys Inn debtor days are trending up while the creditor day is trending down. The debt days and the interest cover are currently trending up over the two years.</w:t>
      </w:r>
    </w:p>
    <w:p w:rsidR="00000000" w:rsidDel="00000000" w:rsidP="00000000" w:rsidRDefault="00000000" w:rsidRPr="00000000" w14:paraId="000000A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0">
      <w:pPr>
        <w:pStyle w:val="Heading1"/>
        <w:spacing w:line="360" w:lineRule="auto"/>
        <w:rPr>
          <w:rFonts w:ascii="Arial" w:cs="Arial" w:eastAsia="Arial" w:hAnsi="Arial"/>
        </w:rPr>
      </w:pPr>
      <w:bookmarkStart w:colFirst="0" w:colLast="0" w:name="_2s8eyo1" w:id="11"/>
      <w:bookmarkEnd w:id="11"/>
      <w:r w:rsidDel="00000000" w:rsidR="00000000" w:rsidRPr="00000000">
        <w:rPr>
          <w:rFonts w:ascii="Arial" w:cs="Arial" w:eastAsia="Arial" w:hAnsi="Arial"/>
          <w:rtl w:val="0"/>
        </w:rPr>
        <w:t xml:space="preserve">Benefits and Limitations of Ratio Analysis</w:t>
      </w:r>
    </w:p>
    <w:p w:rsidR="00000000" w:rsidDel="00000000" w:rsidP="00000000" w:rsidRDefault="00000000" w:rsidRPr="00000000" w14:paraId="000000B1">
      <w:pPr>
        <w:spacing w:line="360" w:lineRule="auto"/>
        <w:jc w:val="both"/>
        <w:rPr>
          <w:rFonts w:ascii="Arial" w:cs="Arial" w:eastAsia="Arial" w:hAnsi="Arial"/>
          <w:sz w:val="24"/>
          <w:szCs w:val="24"/>
          <w:shd w:fill="fcfcfc" w:val="clear"/>
        </w:rPr>
      </w:pPr>
      <w:r w:rsidDel="00000000" w:rsidR="00000000" w:rsidRPr="00000000">
        <w:rPr>
          <w:rFonts w:ascii="Arial" w:cs="Arial" w:eastAsia="Arial" w:hAnsi="Arial"/>
          <w:sz w:val="24"/>
          <w:szCs w:val="24"/>
          <w:rtl w:val="0"/>
        </w:rPr>
        <w:t xml:space="preserve">(Ratiosys, 2019) The ratio analysis consists of comparing two numbers against one another. Two numerical values are compared by using this indicator, which contains a mathematical or quantitative definition of the two ratios. There are benefits and limitations in ratio analysis. The Jurys Inn can use ratio analysis to find out the profitability of the company. jurys Inn managers can use the numbers to gauge the revenue to find out production and productivity. The efficiency of how a company manages its resources can be determined by analysing the ratios. Analysing ratios can help the company forecast for the future by looking at current trends in the profitability ratios. The company can also see how they are currently performing and find out the long term future of the company. </w:t>
      </w:r>
      <w:r w:rsidDel="00000000" w:rsidR="00000000" w:rsidRPr="00000000">
        <w:rPr>
          <w:rFonts w:ascii="Arial" w:cs="Arial" w:eastAsia="Arial" w:hAnsi="Arial"/>
          <w:sz w:val="24"/>
          <w:szCs w:val="24"/>
          <w:shd w:fill="fcfcfc" w:val="clear"/>
          <w:rtl w:val="0"/>
        </w:rPr>
        <w:t xml:space="preserve">(Pant, 2015)  Analysing the ratio can benefit the budget. It is an estimated budget based on past experience and estimates future activities. It also aids communication by allowing managers to speak to owners or board members how the business is performing. The ratio analysis can help with inter firm comparison and aid with the decision making. (</w:t>
      </w:r>
      <w:r w:rsidDel="00000000" w:rsidR="00000000" w:rsidRPr="00000000">
        <w:rPr>
          <w:rFonts w:ascii="Arial" w:cs="Arial" w:eastAsia="Arial" w:hAnsi="Arial"/>
          <w:sz w:val="24"/>
          <w:szCs w:val="24"/>
          <w:shd w:fill="fcfcfc" w:val="clear"/>
          <w:rtl w:val="0"/>
        </w:rPr>
        <w:t xml:space="preserve">Accountantnextdoor</w:t>
      </w:r>
      <w:r w:rsidDel="00000000" w:rsidR="00000000" w:rsidRPr="00000000">
        <w:rPr>
          <w:rFonts w:ascii="Arial" w:cs="Arial" w:eastAsia="Arial" w:hAnsi="Arial"/>
          <w:sz w:val="24"/>
          <w:szCs w:val="24"/>
          <w:shd w:fill="fcfcfc" w:val="clear"/>
          <w:rtl w:val="0"/>
        </w:rPr>
        <w:t xml:space="preserve">, 2021) The disadvantages of using ratio analysis are that ratio on its own does not tell the company much information. Historical information can be found in financial statements, current conditions are not reflected in them, as a result, they can not be used to predict the future. (Tutor2u, 2016) The ratio data might not be entirely reliable, the financial information can involve subjective judgement, different businesses have different accounting policies and manipulation of accounting information to make records look better than they are. The circumstances may change over time within the market, the industries and the economy. The company will not be able to see if they have an advantage over competitors and the strength of the brand against others competitors. the ratio analysis will not be able to forecast changes in the external environment.</w:t>
      </w:r>
    </w:p>
    <w:p w:rsidR="00000000" w:rsidDel="00000000" w:rsidP="00000000" w:rsidRDefault="00000000" w:rsidRPr="00000000" w14:paraId="000000B2">
      <w:pPr>
        <w:spacing w:line="360" w:lineRule="auto"/>
        <w:jc w:val="both"/>
        <w:rPr>
          <w:rFonts w:ascii="Arial" w:cs="Arial" w:eastAsia="Arial" w:hAnsi="Arial"/>
          <w:sz w:val="24"/>
          <w:szCs w:val="24"/>
          <w:shd w:fill="fcfcfc" w:val="clear"/>
        </w:rPr>
      </w:pPr>
      <w:r w:rsidDel="00000000" w:rsidR="00000000" w:rsidRPr="00000000">
        <w:rPr>
          <w:rtl w:val="0"/>
        </w:rPr>
      </w:r>
    </w:p>
    <w:p w:rsidR="00000000" w:rsidDel="00000000" w:rsidP="00000000" w:rsidRDefault="00000000" w:rsidRPr="00000000" w14:paraId="000000B3">
      <w:pPr>
        <w:spacing w:line="360" w:lineRule="auto"/>
        <w:jc w:val="both"/>
        <w:rPr>
          <w:rFonts w:ascii="Arial" w:cs="Arial" w:eastAsia="Arial" w:hAnsi="Arial"/>
          <w:sz w:val="24"/>
          <w:szCs w:val="24"/>
          <w:shd w:fill="fcfcfc" w:val="clear"/>
        </w:rPr>
      </w:pPr>
      <w:r w:rsidDel="00000000" w:rsidR="00000000" w:rsidRPr="00000000">
        <w:rPr>
          <w:rtl w:val="0"/>
        </w:rPr>
      </w:r>
    </w:p>
    <w:p w:rsidR="00000000" w:rsidDel="00000000" w:rsidP="00000000" w:rsidRDefault="00000000" w:rsidRPr="00000000" w14:paraId="000000B4">
      <w:pPr>
        <w:pStyle w:val="Heading1"/>
        <w:spacing w:line="360" w:lineRule="auto"/>
        <w:rPr>
          <w:rFonts w:ascii="Arial" w:cs="Arial" w:eastAsia="Arial" w:hAnsi="Arial"/>
        </w:rPr>
      </w:pPr>
      <w:bookmarkStart w:colFirst="0" w:colLast="0" w:name="_17dp8vu" w:id="12"/>
      <w:bookmarkEnd w:id="12"/>
      <w:r w:rsidDel="00000000" w:rsidR="00000000" w:rsidRPr="00000000">
        <w:rPr>
          <w:rFonts w:ascii="Arial" w:cs="Arial" w:eastAsia="Arial" w:hAnsi="Arial"/>
          <w:rtl w:val="0"/>
        </w:rPr>
        <w:t xml:space="preserve">Conclusion </w:t>
      </w:r>
    </w:p>
    <w:p w:rsidR="00000000" w:rsidDel="00000000" w:rsidP="00000000" w:rsidRDefault="00000000" w:rsidRPr="00000000" w14:paraId="000000B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Jurys Inn report into its financial statement for the year 2019 to 2020 has concluded that the company is in good health. The report contains a financial analysis over the two year. Gross profit is trending slightly down on last year. The net profit is down on last year but the return on capital employed is trending up. total assets turnover and working capital turnover is trending upwards while current ratio and quick ratio is trending downwards. The debtors day is trending upwards, the creditors day is where the biggest drop over the two years. The debt days and the interest cover is trending upwards over the past two years. The report also focuses on financial analysis trends, profitability, liquidity and gearing ratios. The financial statement showed that the company is profitable and that profit has increased year on year. The cost of purchases and expenses have also increased over this period. The report also examines the benefits and limitations of ratio analysis. It finds that ratio analysis is very good to forecast the state of the business but on its own it would not be very useful. Ratio analysis allows the company to aid decision making and help with communication. Ratio analysis does not tell the company what will happen in the future and how external circumstances may affect the business.  </w:t>
      </w:r>
    </w:p>
    <w:p w:rsidR="00000000" w:rsidDel="00000000" w:rsidP="00000000" w:rsidRDefault="00000000" w:rsidRPr="00000000" w14:paraId="000000B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C">
      <w:pPr>
        <w:pStyle w:val="Heading1"/>
        <w:spacing w:line="360" w:lineRule="auto"/>
        <w:rPr>
          <w:rFonts w:ascii="Arial" w:cs="Arial" w:eastAsia="Arial" w:hAnsi="Arial"/>
        </w:rPr>
      </w:pPr>
      <w:bookmarkStart w:colFirst="0" w:colLast="0" w:name="_3rdcrjn" w:id="13"/>
      <w:bookmarkEnd w:id="13"/>
      <w:r w:rsidDel="00000000" w:rsidR="00000000" w:rsidRPr="00000000">
        <w:rPr>
          <w:rFonts w:ascii="Arial" w:cs="Arial" w:eastAsia="Arial" w:hAnsi="Arial"/>
          <w:rtl w:val="0"/>
        </w:rPr>
        <w:t xml:space="preserve">Bibliography</w:t>
      </w:r>
    </w:p>
    <w:p w:rsidR="00000000" w:rsidDel="00000000" w:rsidP="00000000" w:rsidRDefault="00000000" w:rsidRPr="00000000" w14:paraId="000000BD">
      <w:pPr>
        <w:pStyle w:val="Heading1"/>
        <w:spacing w:line="360" w:lineRule="auto"/>
        <w:jc w:val="both"/>
        <w:rPr>
          <w:rFonts w:ascii="Arial" w:cs="Arial" w:eastAsia="Arial" w:hAnsi="Arial"/>
          <w:color w:val="000000"/>
          <w:sz w:val="24"/>
          <w:szCs w:val="24"/>
          <w:highlight w:val="white"/>
        </w:rPr>
      </w:pPr>
      <w:bookmarkStart w:colFirst="0" w:colLast="0" w:name="_h0w9gobw63dq" w:id="14"/>
      <w:bookmarkEnd w:id="14"/>
      <w:r w:rsidDel="00000000" w:rsidR="00000000" w:rsidRPr="00000000">
        <w:rPr>
          <w:rFonts w:ascii="Arial" w:cs="Arial" w:eastAsia="Arial" w:hAnsi="Arial"/>
          <w:color w:val="000000"/>
          <w:sz w:val="24"/>
          <w:szCs w:val="24"/>
          <w:highlight w:val="white"/>
          <w:rtl w:val="0"/>
        </w:rPr>
        <w:t xml:space="preserve">Accountantnextdoor</w:t>
      </w:r>
      <w:r w:rsidDel="00000000" w:rsidR="00000000" w:rsidRPr="00000000">
        <w:rPr>
          <w:rFonts w:ascii="Arial" w:cs="Arial" w:eastAsia="Arial" w:hAnsi="Arial"/>
          <w:color w:val="000000"/>
          <w:sz w:val="24"/>
          <w:szCs w:val="24"/>
          <w:highlight w:val="white"/>
          <w:rtl w:val="0"/>
        </w:rPr>
        <w:t xml:space="preserve">, 2021 Limitation, disadvantages and drawbacks of ratio analysis Available at :</w:t>
      </w:r>
      <w:hyperlink r:id="rId10">
        <w:r w:rsidDel="00000000" w:rsidR="00000000" w:rsidRPr="00000000">
          <w:rPr>
            <w:rFonts w:ascii="Arial" w:cs="Arial" w:eastAsia="Arial" w:hAnsi="Arial"/>
            <w:color w:val="000000"/>
            <w:sz w:val="24"/>
            <w:szCs w:val="24"/>
            <w:highlight w:val="white"/>
            <w:u w:val="single"/>
            <w:rtl w:val="0"/>
          </w:rPr>
          <w:t xml:space="preserve">https://accountantnextdoor.com/limitations-disadvantages-and-drawbacks-of-ration-analysis/</w:t>
        </w:r>
      </w:hyperlink>
      <w:r w:rsidDel="00000000" w:rsidR="00000000" w:rsidRPr="00000000">
        <w:rPr>
          <w:rFonts w:ascii="Arial" w:cs="Arial" w:eastAsia="Arial" w:hAnsi="Arial"/>
          <w:color w:val="000000"/>
          <w:sz w:val="24"/>
          <w:szCs w:val="24"/>
          <w:highlight w:val="white"/>
          <w:rtl w:val="0"/>
        </w:rPr>
        <w:t xml:space="preserve"> (Accessed: 06 February 2022).</w:t>
      </w:r>
    </w:p>
    <w:p w:rsidR="00000000" w:rsidDel="00000000" w:rsidP="00000000" w:rsidRDefault="00000000" w:rsidRPr="00000000" w14:paraId="000000B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F">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Ali, K., Akhtar, M.F. and Sadaqat, S. (2011) Financial and non-financial business risk perspectives–empirical evidence from commercial banks. </w:t>
      </w:r>
      <w:r w:rsidDel="00000000" w:rsidR="00000000" w:rsidRPr="00000000">
        <w:rPr>
          <w:rFonts w:ascii="Arial" w:cs="Arial" w:eastAsia="Arial" w:hAnsi="Arial"/>
          <w:i w:val="1"/>
          <w:sz w:val="24"/>
          <w:szCs w:val="24"/>
          <w:highlight w:val="white"/>
          <w:rtl w:val="0"/>
        </w:rPr>
        <w:t xml:space="preserve">Middle Eastern Finance and Economics</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sz w:val="24"/>
          <w:szCs w:val="24"/>
          <w:highlight w:val="white"/>
          <w:rtl w:val="0"/>
        </w:rPr>
        <w:t xml:space="preserve">11</w:t>
      </w:r>
      <w:r w:rsidDel="00000000" w:rsidR="00000000" w:rsidRPr="00000000">
        <w:rPr>
          <w:rFonts w:ascii="Arial" w:cs="Arial" w:eastAsia="Arial" w:hAnsi="Arial"/>
          <w:sz w:val="24"/>
          <w:szCs w:val="24"/>
          <w:highlight w:val="white"/>
          <w:rtl w:val="0"/>
        </w:rPr>
        <w:t xml:space="preserve">(11), pp.150-160.</w:t>
      </w:r>
    </w:p>
    <w:p w:rsidR="00000000" w:rsidDel="00000000" w:rsidP="00000000" w:rsidRDefault="00000000" w:rsidRPr="00000000" w14:paraId="000000C0">
      <w:pPr>
        <w:spacing w:line="360" w:lineRule="auto"/>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C1">
      <w:pPr>
        <w:spacing w:line="360" w:lineRule="auto"/>
        <w:jc w:val="both"/>
        <w:rPr>
          <w:rFonts w:ascii="Arial" w:cs="Arial" w:eastAsia="Arial" w:hAnsi="Arial"/>
          <w:i w:val="1"/>
          <w:sz w:val="24"/>
          <w:szCs w:val="24"/>
          <w:highlight w:val="white"/>
        </w:rPr>
      </w:pPr>
      <w:r w:rsidDel="00000000" w:rsidR="00000000" w:rsidRPr="00000000">
        <w:rPr>
          <w:rFonts w:ascii="Arial" w:cs="Arial" w:eastAsia="Arial" w:hAnsi="Arial"/>
          <w:sz w:val="24"/>
          <w:szCs w:val="24"/>
          <w:highlight w:val="white"/>
          <w:rtl w:val="0"/>
        </w:rPr>
        <w:t xml:space="preserve">Duncan Robinson</w:t>
      </w:r>
      <w:r w:rsidDel="00000000" w:rsidR="00000000" w:rsidRPr="00000000">
        <w:rPr>
          <w:rFonts w:ascii="Arial" w:cs="Arial" w:eastAsia="Arial" w:hAnsi="Arial"/>
          <w:i w:val="1"/>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(2013)</w:t>
      </w:r>
      <w:r w:rsidDel="00000000" w:rsidR="00000000" w:rsidRPr="00000000">
        <w:rPr>
          <w:rFonts w:ascii="Arial" w:cs="Arial" w:eastAsia="Arial" w:hAnsi="Arial"/>
          <w:i w:val="1"/>
          <w:sz w:val="24"/>
          <w:szCs w:val="24"/>
          <w:highlight w:val="white"/>
          <w:rtl w:val="0"/>
        </w:rPr>
        <w:t xml:space="preserve"> ‘Jurys Inn completes restructuring’, FT.com [Preprint].</w:t>
      </w:r>
    </w:p>
    <w:p w:rsidR="00000000" w:rsidDel="00000000" w:rsidP="00000000" w:rsidRDefault="00000000" w:rsidRPr="00000000" w14:paraId="000000C2">
      <w:pPr>
        <w:spacing w:line="360" w:lineRule="auto"/>
        <w:jc w:val="both"/>
        <w:rPr>
          <w:rFonts w:ascii="Arial" w:cs="Arial" w:eastAsia="Arial" w:hAnsi="Arial"/>
          <w:i w:val="1"/>
          <w:sz w:val="24"/>
          <w:szCs w:val="24"/>
          <w:highlight w:val="white"/>
        </w:rPr>
      </w:pPr>
      <w:r w:rsidDel="00000000" w:rsidR="00000000" w:rsidRPr="00000000">
        <w:rPr>
          <w:rtl w:val="0"/>
        </w:rPr>
      </w:r>
    </w:p>
    <w:p w:rsidR="00000000" w:rsidDel="00000000" w:rsidP="00000000" w:rsidRDefault="00000000" w:rsidRPr="00000000" w14:paraId="000000C3">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Hayes, A. (2021) </w:t>
      </w:r>
      <w:r w:rsidDel="00000000" w:rsidR="00000000" w:rsidRPr="00000000">
        <w:rPr>
          <w:rFonts w:ascii="Arial" w:cs="Arial" w:eastAsia="Arial" w:hAnsi="Arial"/>
          <w:i w:val="1"/>
          <w:sz w:val="24"/>
          <w:szCs w:val="24"/>
          <w:highlight w:val="white"/>
          <w:rtl w:val="0"/>
        </w:rPr>
        <w:t xml:space="preserve">Liquidity Ratio</w:t>
      </w:r>
      <w:r w:rsidDel="00000000" w:rsidR="00000000" w:rsidRPr="00000000">
        <w:rPr>
          <w:rFonts w:ascii="Arial" w:cs="Arial" w:eastAsia="Arial" w:hAnsi="Arial"/>
          <w:sz w:val="24"/>
          <w:szCs w:val="24"/>
          <w:highlight w:val="white"/>
          <w:rtl w:val="0"/>
        </w:rPr>
        <w:t xml:space="preserve"> Available at:</w:t>
      </w:r>
      <w:r w:rsidDel="00000000" w:rsidR="00000000" w:rsidRPr="00000000">
        <w:rPr>
          <w:rFonts w:ascii="Arial" w:cs="Arial" w:eastAsia="Arial" w:hAnsi="Arial"/>
          <w:sz w:val="24"/>
          <w:szCs w:val="24"/>
          <w:highlight w:val="white"/>
          <w:rtl w:val="0"/>
        </w:rPr>
        <w:t xml:space="preserve"> </w:t>
      </w:r>
      <w:hyperlink r:id="rId11">
        <w:r w:rsidDel="00000000" w:rsidR="00000000" w:rsidRPr="00000000">
          <w:rPr>
            <w:rFonts w:ascii="Arial" w:cs="Arial" w:eastAsia="Arial" w:hAnsi="Arial"/>
            <w:sz w:val="24"/>
            <w:szCs w:val="24"/>
            <w:highlight w:val="white"/>
            <w:u w:val="single"/>
            <w:rtl w:val="0"/>
          </w:rPr>
          <w:t xml:space="preserve">https://www.investopedia.com/terms/l/liquidityratios.asp#:~:text=</w:t>
        </w:r>
      </w:hyperlink>
      <w:hyperlink r:id="rId12">
        <w:r w:rsidDel="00000000" w:rsidR="00000000" w:rsidRPr="00000000">
          <w:rPr>
            <w:rFonts w:ascii="Arial" w:cs="Arial" w:eastAsia="Arial" w:hAnsi="Arial"/>
            <w:sz w:val="24"/>
            <w:szCs w:val="24"/>
            <w:highlight w:val="white"/>
            <w:u w:val="single"/>
            <w:rtl w:val="0"/>
          </w:rPr>
          <w:t xml:space="preserve">Key%20Takeaways-</w:t>
        </w:r>
      </w:hyperlink>
      <w:hyperlink r:id="rId13">
        <w:r w:rsidDel="00000000" w:rsidR="00000000" w:rsidRPr="00000000">
          <w:rPr>
            <w:rFonts w:ascii="Arial" w:cs="Arial" w:eastAsia="Arial" w:hAnsi="Arial"/>
            <w:sz w:val="24"/>
            <w:szCs w:val="24"/>
            <w:highlight w:val="white"/>
            <w:u w:val="single"/>
            <w:rtl w:val="0"/>
          </w:rPr>
          <w:t xml:space="preserve">,Liquidity%20ratios%20are%20an%20important%20class%20of%20financial%20metrics%20used,ratio%2C%20and%20days%20sales%20outstanding</w:t>
        </w:r>
      </w:hyperlink>
      <w:r w:rsidDel="00000000" w:rsidR="00000000" w:rsidRPr="00000000">
        <w:rPr>
          <w:rFonts w:ascii="Arial" w:cs="Arial" w:eastAsia="Arial" w:hAnsi="Arial"/>
          <w:sz w:val="24"/>
          <w:szCs w:val="24"/>
          <w:highlight w:val="white"/>
          <w:rtl w:val="0"/>
        </w:rPr>
        <w:t xml:space="preserve">. (Accessed: 04 February 2022).</w:t>
      </w:r>
    </w:p>
    <w:p w:rsidR="00000000" w:rsidDel="00000000" w:rsidP="00000000" w:rsidRDefault="00000000" w:rsidRPr="00000000" w14:paraId="000000C4">
      <w:pPr>
        <w:spacing w:line="360" w:lineRule="auto"/>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C5">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i w:val="1"/>
          <w:sz w:val="24"/>
          <w:szCs w:val="24"/>
          <w:highlight w:val="white"/>
          <w:rtl w:val="0"/>
        </w:rPr>
        <w:t xml:space="preserve">Jurys Inn Group Ltd - Company Capsule.</w:t>
      </w:r>
      <w:r w:rsidDel="00000000" w:rsidR="00000000" w:rsidRPr="00000000">
        <w:rPr>
          <w:rFonts w:ascii="Arial" w:cs="Arial" w:eastAsia="Arial" w:hAnsi="Arial"/>
          <w:sz w:val="24"/>
          <w:szCs w:val="24"/>
          <w:highlight w:val="white"/>
          <w:rtl w:val="0"/>
        </w:rPr>
        <w:t xml:space="preserve"> (2014) </w:t>
      </w:r>
      <w:r w:rsidDel="00000000" w:rsidR="00000000" w:rsidRPr="00000000">
        <w:rPr>
          <w:rFonts w:ascii="Arial" w:cs="Arial" w:eastAsia="Arial" w:hAnsi="Arial"/>
          <w:i w:val="1"/>
          <w:sz w:val="24"/>
          <w:szCs w:val="24"/>
          <w:highlight w:val="white"/>
          <w:rtl w:val="0"/>
        </w:rPr>
        <w:t xml:space="preserve">World Market Intelligence</w:t>
      </w:r>
      <w:r w:rsidDel="00000000" w:rsidR="00000000" w:rsidRPr="00000000">
        <w:rPr>
          <w:rFonts w:ascii="Arial" w:cs="Arial" w:eastAsia="Arial" w:hAnsi="Arial"/>
          <w:sz w:val="24"/>
          <w:szCs w:val="24"/>
          <w:highlight w:val="white"/>
          <w:rtl w:val="0"/>
        </w:rPr>
        <w:t xml:space="preserve">. London: GlobalData plc.</w:t>
      </w:r>
    </w:p>
    <w:p w:rsidR="00000000" w:rsidDel="00000000" w:rsidP="00000000" w:rsidRDefault="00000000" w:rsidRPr="00000000" w14:paraId="000000C6">
      <w:pPr>
        <w:spacing w:line="360" w:lineRule="auto"/>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C7">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Kenton, W. (2021) </w:t>
      </w:r>
      <w:r w:rsidDel="00000000" w:rsidR="00000000" w:rsidRPr="00000000">
        <w:rPr>
          <w:rFonts w:ascii="Arial" w:cs="Arial" w:eastAsia="Arial" w:hAnsi="Arial"/>
          <w:i w:val="1"/>
          <w:sz w:val="24"/>
          <w:szCs w:val="24"/>
          <w:highlight w:val="white"/>
          <w:rtl w:val="0"/>
        </w:rPr>
        <w:t xml:space="preserve">Gearing Ratio</w:t>
      </w:r>
      <w:r w:rsidDel="00000000" w:rsidR="00000000" w:rsidRPr="00000000">
        <w:rPr>
          <w:rFonts w:ascii="Arial" w:cs="Arial" w:eastAsia="Arial" w:hAnsi="Arial"/>
          <w:sz w:val="24"/>
          <w:szCs w:val="24"/>
          <w:highlight w:val="white"/>
          <w:rtl w:val="0"/>
        </w:rPr>
        <w:t xml:space="preserve"> Available at: </w:t>
      </w:r>
      <w:hyperlink r:id="rId14">
        <w:r w:rsidDel="00000000" w:rsidR="00000000" w:rsidRPr="00000000">
          <w:rPr>
            <w:rFonts w:ascii="Arial" w:cs="Arial" w:eastAsia="Arial" w:hAnsi="Arial"/>
            <w:sz w:val="24"/>
            <w:szCs w:val="24"/>
            <w:highlight w:val="white"/>
            <w:u w:val="single"/>
            <w:rtl w:val="0"/>
          </w:rPr>
          <w:t xml:space="preserve">https://www.investopedia.com/terms/g/gearingratio.asp#:~:text=</w:t>
        </w:r>
      </w:hyperlink>
      <w:hyperlink r:id="rId15">
        <w:r w:rsidDel="00000000" w:rsidR="00000000" w:rsidRPr="00000000">
          <w:rPr>
            <w:rFonts w:ascii="Arial" w:cs="Arial" w:eastAsia="Arial" w:hAnsi="Arial"/>
            <w:sz w:val="24"/>
            <w:szCs w:val="24"/>
            <w:highlight w:val="white"/>
            <w:u w:val="single"/>
            <w:rtl w:val="0"/>
          </w:rPr>
          <w:t xml:space="preserve">Gearing%20ratios%20are%20financial%20ratios</w:t>
        </w:r>
      </w:hyperlink>
      <w:hyperlink r:id="rId16">
        <w:r w:rsidDel="00000000" w:rsidR="00000000" w:rsidRPr="00000000">
          <w:rPr>
            <w:rFonts w:ascii="Arial" w:cs="Arial" w:eastAsia="Arial" w:hAnsi="Arial"/>
            <w:sz w:val="24"/>
            <w:szCs w:val="24"/>
            <w:highlight w:val="white"/>
            <w:u w:val="single"/>
            <w:rtl w:val="0"/>
          </w:rPr>
          <w:t xml:space="preserve">,funds%20borrowed%20by%20the%20company.&amp;text=</w:t>
        </w:r>
      </w:hyperlink>
      <w:hyperlink r:id="rId17">
        <w:r w:rsidDel="00000000" w:rsidR="00000000" w:rsidRPr="00000000">
          <w:rPr>
            <w:rFonts w:ascii="Arial" w:cs="Arial" w:eastAsia="Arial" w:hAnsi="Arial"/>
            <w:sz w:val="24"/>
            <w:szCs w:val="24"/>
            <w:highlight w:val="white"/>
            <w:u w:val="single"/>
            <w:rtl w:val="0"/>
          </w:rPr>
          <w:t xml:space="preserve">The%20gearing%20ratio%20is%20a</w:t>
        </w:r>
      </w:hyperlink>
      <w:hyperlink r:id="rId18">
        <w:r w:rsidDel="00000000" w:rsidR="00000000" w:rsidRPr="00000000">
          <w:rPr>
            <w:rFonts w:ascii="Arial" w:cs="Arial" w:eastAsia="Arial" w:hAnsi="Arial"/>
            <w:sz w:val="24"/>
            <w:szCs w:val="24"/>
            <w:highlight w:val="white"/>
            <w:u w:val="single"/>
            <w:rtl w:val="0"/>
          </w:rPr>
          <w:t xml:space="preserve">,</w:t>
        </w:r>
      </w:hyperlink>
      <w:hyperlink r:id="rId19">
        <w:r w:rsidDel="00000000" w:rsidR="00000000" w:rsidRPr="00000000">
          <w:rPr>
            <w:rFonts w:ascii="Arial" w:cs="Arial" w:eastAsia="Arial" w:hAnsi="Arial"/>
            <w:sz w:val="24"/>
            <w:szCs w:val="24"/>
            <w:highlight w:val="white"/>
            <w:u w:val="single"/>
            <w:rtl w:val="0"/>
          </w:rPr>
          <w:t xml:space="preserve">equity%20capital%20versus%20debt%20financing</w:t>
        </w:r>
      </w:hyperlink>
      <w:r w:rsidDel="00000000" w:rsidR="00000000" w:rsidRPr="00000000">
        <w:rPr>
          <w:rFonts w:ascii="Arial" w:cs="Arial" w:eastAsia="Arial" w:hAnsi="Arial"/>
          <w:sz w:val="24"/>
          <w:szCs w:val="24"/>
          <w:highlight w:val="white"/>
          <w:rtl w:val="0"/>
        </w:rPr>
        <w:t xml:space="preserve">. (Accessed: 03 February 2022).</w:t>
      </w:r>
    </w:p>
    <w:p w:rsidR="00000000" w:rsidDel="00000000" w:rsidP="00000000" w:rsidRDefault="00000000" w:rsidRPr="00000000" w14:paraId="000000C8">
      <w:pPr>
        <w:spacing w:line="360" w:lineRule="auto"/>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shd w:fill="fcfcfc" w:val="clear"/>
        </w:rPr>
      </w:pPr>
      <w:r w:rsidDel="00000000" w:rsidR="00000000" w:rsidRPr="00000000">
        <w:rPr>
          <w:rFonts w:ascii="Arial" w:cs="Arial" w:eastAsia="Arial" w:hAnsi="Arial"/>
          <w:sz w:val="24"/>
          <w:szCs w:val="24"/>
          <w:rtl w:val="0"/>
        </w:rPr>
        <w:t xml:space="preserve">Kokemuller, N. (2022) </w:t>
      </w:r>
      <w:r w:rsidDel="00000000" w:rsidR="00000000" w:rsidRPr="00000000">
        <w:rPr>
          <w:rFonts w:ascii="Arial" w:cs="Arial" w:eastAsia="Arial" w:hAnsi="Arial"/>
          <w:i w:val="1"/>
          <w:sz w:val="24"/>
          <w:szCs w:val="24"/>
          <w:shd w:fill="fcfcfc" w:val="clear"/>
          <w:rtl w:val="0"/>
        </w:rPr>
        <w:t xml:space="preserve">What Are Profitability Trends?</w:t>
      </w:r>
      <w:r w:rsidDel="00000000" w:rsidR="00000000" w:rsidRPr="00000000">
        <w:rPr>
          <w:rFonts w:ascii="Arial" w:cs="Arial" w:eastAsia="Arial" w:hAnsi="Arial"/>
          <w:sz w:val="24"/>
          <w:szCs w:val="24"/>
          <w:shd w:fill="fcfcfc" w:val="clear"/>
          <w:rtl w:val="0"/>
        </w:rPr>
        <w:t xml:space="preserve"> Available at:</w:t>
      </w:r>
      <w:r w:rsidDel="00000000" w:rsidR="00000000" w:rsidRPr="00000000">
        <w:rPr>
          <w:rFonts w:ascii="Arial" w:cs="Arial" w:eastAsia="Arial" w:hAnsi="Arial"/>
          <w:sz w:val="24"/>
          <w:szCs w:val="24"/>
          <w:rtl w:val="0"/>
        </w:rPr>
        <w:t xml:space="preserve"> </w:t>
      </w:r>
      <w:hyperlink r:id="rId20">
        <w:r w:rsidDel="00000000" w:rsidR="00000000" w:rsidRPr="00000000">
          <w:rPr>
            <w:rFonts w:ascii="Arial" w:cs="Arial" w:eastAsia="Arial" w:hAnsi="Arial"/>
            <w:sz w:val="24"/>
            <w:szCs w:val="24"/>
            <w:u w:val="single"/>
            <w:rtl w:val="0"/>
          </w:rPr>
          <w:t xml:space="preserve">https://smallbusiness.chron.com/profitability-trends-78252.html</w:t>
        </w:r>
      </w:hyperlink>
      <w:r w:rsidDel="00000000" w:rsidR="00000000" w:rsidRPr="00000000">
        <w:rPr>
          <w:rFonts w:ascii="Arial" w:cs="Arial" w:eastAsia="Arial" w:hAnsi="Arial"/>
          <w:sz w:val="24"/>
          <w:szCs w:val="24"/>
          <w:shd w:fill="fcfcfc" w:val="clear"/>
          <w:rtl w:val="0"/>
        </w:rPr>
        <w:t xml:space="preserve"> </w:t>
      </w:r>
      <w:r w:rsidDel="00000000" w:rsidR="00000000" w:rsidRPr="00000000">
        <w:rPr>
          <w:rFonts w:ascii="Arial" w:cs="Arial" w:eastAsia="Arial" w:hAnsi="Arial"/>
          <w:sz w:val="24"/>
          <w:szCs w:val="24"/>
          <w:shd w:fill="fcfcfc" w:val="clear"/>
          <w:rtl w:val="0"/>
        </w:rPr>
        <w:t xml:space="preserve">(Accessed: 31 January 2022).</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shd w:fill="fcfcfc" w:val="clear"/>
        </w:rPr>
      </w:pPr>
      <w:r w:rsidDel="00000000" w:rsidR="00000000" w:rsidRPr="00000000">
        <w:rPr>
          <w:rtl w:val="0"/>
        </w:rPr>
      </w:r>
    </w:p>
    <w:p w:rsidR="00000000" w:rsidDel="00000000" w:rsidP="00000000" w:rsidRDefault="00000000" w:rsidRPr="00000000" w14:paraId="000000CB">
      <w:pPr>
        <w:spacing w:after="240" w:line="360" w:lineRule="auto"/>
        <w:jc w:val="both"/>
        <w:rPr>
          <w:rFonts w:ascii="Arial" w:cs="Arial" w:eastAsia="Arial" w:hAnsi="Arial"/>
          <w:sz w:val="24"/>
          <w:szCs w:val="24"/>
          <w:shd w:fill="fcfcfc" w:val="clear"/>
        </w:rPr>
      </w:pPr>
      <w:r w:rsidDel="00000000" w:rsidR="00000000" w:rsidRPr="00000000">
        <w:rPr>
          <w:rFonts w:ascii="Arial" w:cs="Arial" w:eastAsia="Arial" w:hAnsi="Arial"/>
          <w:sz w:val="24"/>
          <w:szCs w:val="24"/>
          <w:shd w:fill="fcfcfc" w:val="clear"/>
          <w:rtl w:val="0"/>
        </w:rPr>
        <w:t xml:space="preserve">Pant, S. (2015). </w:t>
      </w:r>
      <w:r w:rsidDel="00000000" w:rsidR="00000000" w:rsidRPr="00000000">
        <w:rPr>
          <w:rFonts w:ascii="Arial" w:cs="Arial" w:eastAsia="Arial" w:hAnsi="Arial"/>
          <w:i w:val="1"/>
          <w:sz w:val="24"/>
          <w:szCs w:val="24"/>
          <w:shd w:fill="fcfcfc" w:val="clear"/>
          <w:rtl w:val="0"/>
        </w:rPr>
        <w:t xml:space="preserve">Ratio Analysis: Meaning, Advantages and Limitations | Accounting</w:t>
      </w:r>
      <w:r w:rsidDel="00000000" w:rsidR="00000000" w:rsidRPr="00000000">
        <w:rPr>
          <w:rFonts w:ascii="Arial" w:cs="Arial" w:eastAsia="Arial" w:hAnsi="Arial"/>
          <w:sz w:val="24"/>
          <w:szCs w:val="24"/>
          <w:shd w:fill="fcfcfc" w:val="clear"/>
          <w:rtl w:val="0"/>
        </w:rPr>
        <w:t xml:space="preserve">. [online] Your Article Library. Available at: </w:t>
      </w:r>
      <w:hyperlink r:id="rId21">
        <w:r w:rsidDel="00000000" w:rsidR="00000000" w:rsidRPr="00000000">
          <w:rPr>
            <w:rFonts w:ascii="Arial" w:cs="Arial" w:eastAsia="Arial" w:hAnsi="Arial"/>
            <w:sz w:val="24"/>
            <w:szCs w:val="24"/>
            <w:u w:val="single"/>
            <w:shd w:fill="fcfcfc" w:val="clear"/>
            <w:rtl w:val="0"/>
          </w:rPr>
          <w:t xml:space="preserve">https://www.yourarticlelibrary.com/accounting/ratio-analysis/ratio-analysis-meaning-advantages-and-limitations-accounting/65204</w:t>
        </w:r>
      </w:hyperlink>
      <w:r w:rsidDel="00000000" w:rsidR="00000000" w:rsidRPr="00000000">
        <w:rPr>
          <w:rFonts w:ascii="Arial" w:cs="Arial" w:eastAsia="Arial" w:hAnsi="Arial"/>
          <w:sz w:val="24"/>
          <w:szCs w:val="24"/>
          <w:shd w:fill="fcfcfc" w:val="clear"/>
          <w:rtl w:val="0"/>
        </w:rPr>
        <w:t xml:space="preserve">.(Accessed: 02 February 2022).</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shd w:fill="fcfcfc" w:val="clear"/>
        </w:rPr>
      </w:pP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shd w:fill="fcfcfc" w:val="clear"/>
        </w:rPr>
      </w:pPr>
      <w:r w:rsidDel="00000000" w:rsidR="00000000" w:rsidRPr="00000000">
        <w:rPr>
          <w:rFonts w:ascii="Arial" w:cs="Arial" w:eastAsia="Arial" w:hAnsi="Arial"/>
          <w:sz w:val="24"/>
          <w:szCs w:val="24"/>
          <w:shd w:fill="fcfcfc" w:val="clear"/>
          <w:rtl w:val="0"/>
        </w:rPr>
        <w:t xml:space="preserve">Ratiosys (2019) </w:t>
      </w:r>
      <w:r w:rsidDel="00000000" w:rsidR="00000000" w:rsidRPr="00000000">
        <w:rPr>
          <w:rFonts w:ascii="Arial" w:cs="Arial" w:eastAsia="Arial" w:hAnsi="Arial"/>
          <w:i w:val="1"/>
          <w:sz w:val="24"/>
          <w:szCs w:val="24"/>
          <w:shd w:fill="fcfcfc" w:val="clear"/>
          <w:rtl w:val="0"/>
        </w:rPr>
        <w:t xml:space="preserve">Ratio Analysis Objectives, Advantages and Limitations </w:t>
      </w:r>
      <w:r w:rsidDel="00000000" w:rsidR="00000000" w:rsidRPr="00000000">
        <w:rPr>
          <w:rFonts w:ascii="Arial" w:cs="Arial" w:eastAsia="Arial" w:hAnsi="Arial"/>
          <w:sz w:val="24"/>
          <w:szCs w:val="24"/>
          <w:shd w:fill="fcfcfc" w:val="clear"/>
          <w:rtl w:val="0"/>
        </w:rPr>
        <w:t xml:space="preserve">Available at: </w:t>
      </w:r>
      <w:hyperlink r:id="rId22">
        <w:r w:rsidDel="00000000" w:rsidR="00000000" w:rsidRPr="00000000">
          <w:rPr>
            <w:rFonts w:ascii="Arial" w:cs="Arial" w:eastAsia="Arial" w:hAnsi="Arial"/>
            <w:sz w:val="24"/>
            <w:szCs w:val="24"/>
            <w:u w:val="single"/>
            <w:shd w:fill="fcfcfc" w:val="clear"/>
            <w:rtl w:val="0"/>
          </w:rPr>
          <w:t xml:space="preserve">https://ratiosys.com/ratio-analysis/</w:t>
        </w:r>
      </w:hyperlink>
      <w:r w:rsidDel="00000000" w:rsidR="00000000" w:rsidRPr="00000000">
        <w:rPr>
          <w:rFonts w:ascii="Arial" w:cs="Arial" w:eastAsia="Arial" w:hAnsi="Arial"/>
          <w:sz w:val="24"/>
          <w:szCs w:val="24"/>
          <w:shd w:fill="fcfcfc" w:val="clear"/>
          <w:rtl w:val="0"/>
        </w:rPr>
        <w:t xml:space="preserve"> (Accessed: 05 February 2022).</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shd w:fill="fcfcfc" w:val="clear"/>
        </w:rPr>
      </w:pP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shd w:fill="fcfcfc" w:val="clear"/>
        </w:rPr>
      </w:pPr>
      <w:r w:rsidDel="00000000" w:rsidR="00000000" w:rsidRPr="00000000">
        <w:rPr>
          <w:rFonts w:ascii="Arial" w:cs="Arial" w:eastAsia="Arial" w:hAnsi="Arial"/>
          <w:sz w:val="24"/>
          <w:szCs w:val="24"/>
          <w:highlight w:val="white"/>
          <w:rtl w:val="0"/>
        </w:rPr>
        <w:t xml:space="preserve">Stice, K. and Stice, J. (2015) </w:t>
      </w:r>
      <w:r w:rsidDel="00000000" w:rsidR="00000000" w:rsidRPr="00000000">
        <w:rPr>
          <w:rFonts w:ascii="Arial" w:cs="Arial" w:eastAsia="Arial" w:hAnsi="Arial"/>
          <w:i w:val="1"/>
          <w:sz w:val="24"/>
          <w:szCs w:val="24"/>
          <w:highlight w:val="white"/>
          <w:rtl w:val="0"/>
        </w:rPr>
        <w:t xml:space="preserve">Running a Profitable Business: Understanding Financial Ratios.</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Carpenteria</w:t>
      </w:r>
      <w:r w:rsidDel="00000000" w:rsidR="00000000" w:rsidRPr="00000000">
        <w:rPr>
          <w:rFonts w:ascii="Arial" w:cs="Arial" w:eastAsia="Arial" w:hAnsi="Arial"/>
          <w:sz w:val="24"/>
          <w:szCs w:val="24"/>
          <w:highlight w:val="white"/>
          <w:rtl w:val="0"/>
        </w:rPr>
        <w:t xml:space="preserve">, CA: linkedin.com. [video]. Available at: </w:t>
      </w:r>
      <w:hyperlink r:id="rId23">
        <w:r w:rsidDel="00000000" w:rsidR="00000000" w:rsidRPr="00000000">
          <w:rPr>
            <w:rFonts w:ascii="Arial" w:cs="Arial" w:eastAsia="Arial" w:hAnsi="Arial"/>
            <w:sz w:val="24"/>
            <w:szCs w:val="24"/>
            <w:highlight w:val="white"/>
            <w:u w:val="single"/>
            <w:rtl w:val="0"/>
          </w:rPr>
          <w:t xml:space="preserve">https://www.linkedin.com/learning/running-a-profitable-business-understanding-financial-ratios/introduction-to-financial-ratio-analysis-2?autoAdvance=true&amp;autoSkip=</w:t>
        </w:r>
      </w:hyperlink>
      <w:hyperlink r:id="rId24">
        <w:r w:rsidDel="00000000" w:rsidR="00000000" w:rsidRPr="00000000">
          <w:rPr>
            <w:rFonts w:ascii="Arial" w:cs="Arial" w:eastAsia="Arial" w:hAnsi="Arial"/>
            <w:sz w:val="24"/>
            <w:szCs w:val="24"/>
            <w:highlight w:val="white"/>
            <w:u w:val="single"/>
            <w:rtl w:val="0"/>
          </w:rPr>
          <w:t xml:space="preserve">true&amp;autoplay</w:t>
        </w:r>
      </w:hyperlink>
      <w:hyperlink r:id="rId25">
        <w:r w:rsidDel="00000000" w:rsidR="00000000" w:rsidRPr="00000000">
          <w:rPr>
            <w:rFonts w:ascii="Arial" w:cs="Arial" w:eastAsia="Arial" w:hAnsi="Arial"/>
            <w:sz w:val="24"/>
            <w:szCs w:val="24"/>
            <w:highlight w:val="white"/>
            <w:u w:val="single"/>
            <w:rtl w:val="0"/>
          </w:rPr>
          <w:t xml:space="preserve">=</w:t>
        </w:r>
      </w:hyperlink>
      <w:hyperlink r:id="rId26">
        <w:r w:rsidDel="00000000" w:rsidR="00000000" w:rsidRPr="00000000">
          <w:rPr>
            <w:rFonts w:ascii="Arial" w:cs="Arial" w:eastAsia="Arial" w:hAnsi="Arial"/>
            <w:sz w:val="24"/>
            <w:szCs w:val="24"/>
            <w:highlight w:val="white"/>
            <w:u w:val="single"/>
            <w:rtl w:val="0"/>
          </w:rPr>
          <w:t xml:space="preserve">true&amp;resume</w:t>
        </w:r>
      </w:hyperlink>
      <w:hyperlink r:id="rId27">
        <w:r w:rsidDel="00000000" w:rsidR="00000000" w:rsidRPr="00000000">
          <w:rPr>
            <w:rFonts w:ascii="Arial" w:cs="Arial" w:eastAsia="Arial" w:hAnsi="Arial"/>
            <w:sz w:val="24"/>
            <w:szCs w:val="24"/>
            <w:highlight w:val="white"/>
            <w:u w:val="single"/>
            <w:rtl w:val="0"/>
          </w:rPr>
          <w:t xml:space="preserve">=</w:t>
        </w:r>
      </w:hyperlink>
      <w:hyperlink r:id="rId28">
        <w:r w:rsidDel="00000000" w:rsidR="00000000" w:rsidRPr="00000000">
          <w:rPr>
            <w:rFonts w:ascii="Arial" w:cs="Arial" w:eastAsia="Arial" w:hAnsi="Arial"/>
            <w:sz w:val="24"/>
            <w:szCs w:val="24"/>
            <w:highlight w:val="white"/>
            <w:u w:val="single"/>
            <w:rtl w:val="0"/>
          </w:rPr>
          <w:t xml:space="preserve">false&amp;u</w:t>
        </w:r>
      </w:hyperlink>
      <w:hyperlink r:id="rId29">
        <w:r w:rsidDel="00000000" w:rsidR="00000000" w:rsidRPr="00000000">
          <w:rPr>
            <w:rFonts w:ascii="Arial" w:cs="Arial" w:eastAsia="Arial" w:hAnsi="Arial"/>
            <w:sz w:val="24"/>
            <w:szCs w:val="24"/>
            <w:highlight w:val="white"/>
            <w:u w:val="single"/>
            <w:rtl w:val="0"/>
          </w:rPr>
          <w:t xml:space="preserve">=77966930</w:t>
        </w:r>
      </w:hyperlink>
      <w:r w:rsidDel="00000000" w:rsidR="00000000" w:rsidRPr="00000000">
        <w:rPr>
          <w:rFonts w:ascii="Arial" w:cs="Arial" w:eastAsia="Arial" w:hAnsi="Arial"/>
          <w:sz w:val="24"/>
          <w:szCs w:val="24"/>
          <w:highlight w:val="white"/>
          <w:rtl w:val="0"/>
        </w:rPr>
        <w:t xml:space="preserve"> (Accessed: 04 February 2022).</w:t>
      </w:r>
      <w:r w:rsidDel="00000000" w:rsidR="00000000" w:rsidRPr="00000000">
        <w:rPr>
          <w:rtl w:val="0"/>
        </w:rPr>
      </w:r>
    </w:p>
    <w:p w:rsidR="00000000" w:rsidDel="00000000" w:rsidP="00000000" w:rsidRDefault="00000000" w:rsidRPr="00000000" w14:paraId="000000D0">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cfcfc" w:val="clear"/>
        <w:spacing w:before="0" w:line="360" w:lineRule="auto"/>
        <w:jc w:val="both"/>
        <w:rPr>
          <w:rFonts w:ascii="Arial" w:cs="Arial" w:eastAsia="Arial" w:hAnsi="Arial"/>
          <w:color w:val="000000"/>
          <w:sz w:val="24"/>
          <w:szCs w:val="24"/>
          <w:shd w:fill="fcfcfc" w:val="clear"/>
        </w:rPr>
      </w:pPr>
      <w:bookmarkStart w:colFirst="0" w:colLast="0" w:name="_7hhrnzrq3b6o" w:id="15"/>
      <w:bookmarkEnd w:id="15"/>
      <w:r w:rsidDel="00000000" w:rsidR="00000000" w:rsidRPr="00000000">
        <w:rPr>
          <w:rFonts w:ascii="Arial" w:cs="Arial" w:eastAsia="Arial" w:hAnsi="Arial"/>
          <w:color w:val="000000"/>
          <w:sz w:val="24"/>
          <w:szCs w:val="24"/>
          <w:shd w:fill="fcfcfc" w:val="clear"/>
          <w:rtl w:val="0"/>
        </w:rPr>
        <w:t xml:space="preserve"> </w:t>
      </w:r>
    </w:p>
    <w:p w:rsidR="00000000" w:rsidDel="00000000" w:rsidP="00000000" w:rsidRDefault="00000000" w:rsidRPr="00000000" w14:paraId="000000D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Tutor2u (2016) </w:t>
      </w:r>
      <w:r w:rsidDel="00000000" w:rsidR="00000000" w:rsidRPr="00000000">
        <w:rPr>
          <w:rFonts w:ascii="Arial" w:cs="Arial" w:eastAsia="Arial" w:hAnsi="Arial"/>
          <w:i w:val="1"/>
          <w:sz w:val="24"/>
          <w:szCs w:val="24"/>
          <w:rtl w:val="0"/>
        </w:rPr>
        <w:t xml:space="preserve">Ratio Analysis - Limitations of Ratios</w:t>
      </w:r>
      <w:r w:rsidDel="00000000" w:rsidR="00000000" w:rsidRPr="00000000">
        <w:rPr>
          <w:rFonts w:ascii="Arial" w:cs="Arial" w:eastAsia="Arial" w:hAnsi="Arial"/>
          <w:sz w:val="24"/>
          <w:szCs w:val="24"/>
          <w:rtl w:val="0"/>
        </w:rPr>
        <w:t xml:space="preserve"> [video] Available at: </w:t>
      </w:r>
      <w:hyperlink r:id="rId30">
        <w:r w:rsidDel="00000000" w:rsidR="00000000" w:rsidRPr="00000000">
          <w:rPr>
            <w:rFonts w:ascii="Arial" w:cs="Arial" w:eastAsia="Arial" w:hAnsi="Arial"/>
            <w:sz w:val="24"/>
            <w:szCs w:val="24"/>
            <w:u w:val="single"/>
            <w:rtl w:val="0"/>
          </w:rPr>
          <w:t xml:space="preserve">https://www.youtube.com/watch?v=UuahUYKvV1k</w:t>
        </w:r>
      </w:hyperlink>
      <w:r w:rsidDel="00000000" w:rsidR="00000000" w:rsidRPr="00000000">
        <w:rPr>
          <w:rFonts w:ascii="Arial" w:cs="Arial" w:eastAsia="Arial" w:hAnsi="Arial"/>
          <w:sz w:val="24"/>
          <w:szCs w:val="24"/>
          <w:rtl w:val="0"/>
        </w:rPr>
        <w:t xml:space="preserve"> (Accessed: 08 February 2022).</w:t>
      </w:r>
      <w:r w:rsidDel="00000000" w:rsidR="00000000" w:rsidRPr="00000000">
        <w:rPr>
          <w:rtl w:val="0"/>
        </w:rPr>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color w:val="015e7d"/>
          <w:sz w:val="20"/>
          <w:szCs w:val="20"/>
          <w:shd w:fill="fcfcfc" w:val="clear"/>
        </w:rPr>
      </w:pPr>
      <w:r w:rsidDel="00000000" w:rsidR="00000000" w:rsidRPr="00000000">
        <w:rPr>
          <w:rtl w:val="0"/>
        </w:rPr>
      </w:r>
    </w:p>
    <w:sectPr>
      <w:headerReference r:id="rId31" w:type="defaul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smallbusiness.chron.com/profitability-trends-78252.html" TargetMode="External"/><Relationship Id="rId22" Type="http://schemas.openxmlformats.org/officeDocument/2006/relationships/hyperlink" Target="https://ratiosys.com/ratio-analysis/" TargetMode="External"/><Relationship Id="rId21" Type="http://schemas.openxmlformats.org/officeDocument/2006/relationships/hyperlink" Target="https://www.yourarticlelibrary.com/accounting/ratio-analysis/ratio-analysis-meaning-advantages-and-limitations-accounting/65204" TargetMode="External"/><Relationship Id="rId24" Type="http://schemas.openxmlformats.org/officeDocument/2006/relationships/hyperlink" Target="https://www.linkedin.com/learning/running-a-profitable-business-understanding-financial-ratios/introduction-to-financial-ratio-analysis-2?autoAdvance=true&amp;autoSkip=true&amp;autoplay=true&amp;resume=false&amp;u=77966930" TargetMode="External"/><Relationship Id="rId23" Type="http://schemas.openxmlformats.org/officeDocument/2006/relationships/hyperlink" Target="https://www.linkedin.com/learning/running-a-profitable-business-understanding-financial-ratios/introduction-to-financial-ratio-analysis-2?autoAdvance=true&amp;autoSkip=true&amp;autoplay=true&amp;resume=false&amp;u=7796693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www.linkedin.com/learning/running-a-profitable-business-understanding-financial-ratios/introduction-to-financial-ratio-analysis-2?autoAdvance=true&amp;autoSkip=true&amp;autoplay=true&amp;resume=false&amp;u=77966930" TargetMode="External"/><Relationship Id="rId25" Type="http://schemas.openxmlformats.org/officeDocument/2006/relationships/hyperlink" Target="https://www.linkedin.com/learning/running-a-profitable-business-understanding-financial-ratios/introduction-to-financial-ratio-analysis-2?autoAdvance=true&amp;autoSkip=true&amp;autoplay=true&amp;resume=false&amp;u=77966930" TargetMode="External"/><Relationship Id="rId28" Type="http://schemas.openxmlformats.org/officeDocument/2006/relationships/hyperlink" Target="https://www.linkedin.com/learning/running-a-profitable-business-understanding-financial-ratios/introduction-to-financial-ratio-analysis-2?autoAdvance=true&amp;autoSkip=true&amp;autoplay=true&amp;resume=false&amp;u=77966930" TargetMode="External"/><Relationship Id="rId27" Type="http://schemas.openxmlformats.org/officeDocument/2006/relationships/hyperlink" Target="https://www.linkedin.com/learning/running-a-profitable-business-understanding-financial-ratios/introduction-to-financial-ratio-analysis-2?autoAdvance=true&amp;autoSkip=true&amp;autoplay=true&amp;resume=false&amp;u=77966930"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linkedin.com/learning/running-a-profitable-business-understanding-financial-ratios/introduction-to-financial-ratio-analysis-2?autoAdvance=true&amp;autoSkip=true&amp;autoplay=true&amp;resume=false&amp;u=77966930" TargetMode="External"/><Relationship Id="rId7" Type="http://schemas.openxmlformats.org/officeDocument/2006/relationships/image" Target="media/image4.png"/><Relationship Id="rId8" Type="http://schemas.openxmlformats.org/officeDocument/2006/relationships/image" Target="media/image2.png"/><Relationship Id="rId31" Type="http://schemas.openxmlformats.org/officeDocument/2006/relationships/header" Target="header1.xml"/><Relationship Id="rId30" Type="http://schemas.openxmlformats.org/officeDocument/2006/relationships/hyperlink" Target="https://www.youtube.com/watch?v=UuahUYKvV1k" TargetMode="External"/><Relationship Id="rId11" Type="http://schemas.openxmlformats.org/officeDocument/2006/relationships/hyperlink" Target="https://www.investopedia.com/terms/l/liquidityratios.asp#:~:text=Key%20Takeaways-,Liquidity%20ratios%20are%20an%20important%20class%20of%20financial%20metrics%20used,ratio%2C%20and%20days%20sales%20outstanding" TargetMode="External"/><Relationship Id="rId10" Type="http://schemas.openxmlformats.org/officeDocument/2006/relationships/hyperlink" Target="https://accountantnextdoor.com/limitations-disadvantages-and-drawbacks-of-ration-analysis/" TargetMode="External"/><Relationship Id="rId13" Type="http://schemas.openxmlformats.org/officeDocument/2006/relationships/hyperlink" Target="https://www.investopedia.com/terms/l/liquidityratios.asp#:~:text=Key%20Takeaways-,Liquidity%20ratios%20are%20an%20important%20class%20of%20financial%20metrics%20used,ratio%2C%20and%20days%20sales%20outstanding" TargetMode="External"/><Relationship Id="rId12" Type="http://schemas.openxmlformats.org/officeDocument/2006/relationships/hyperlink" Target="https://www.investopedia.com/terms/l/liquidityratios.asp#:~:text=Key%20Takeaways-,Liquidity%20ratios%20are%20an%20important%20class%20of%20financial%20metrics%20used,ratio%2C%20and%20days%20sales%20outstanding" TargetMode="External"/><Relationship Id="rId15" Type="http://schemas.openxmlformats.org/officeDocument/2006/relationships/hyperlink" Target="https://www.investopedia.com/terms/g/gearingratio.asp#:~:text=Gearing%20ratios%20are%20financial%20ratios,funds%20borrowed%20by%20the%20company.&amp;text=The%20gearing%20ratio%20is%20a,equity%20capital%20versus%20debt%20financing" TargetMode="External"/><Relationship Id="rId14" Type="http://schemas.openxmlformats.org/officeDocument/2006/relationships/hyperlink" Target="https://www.investopedia.com/terms/g/gearingratio.asp#:~:text=Gearing%20ratios%20are%20financial%20ratios,funds%20borrowed%20by%20the%20company.&amp;text=The%20gearing%20ratio%20is%20a,equity%20capital%20versus%20debt%20financing" TargetMode="External"/><Relationship Id="rId17" Type="http://schemas.openxmlformats.org/officeDocument/2006/relationships/hyperlink" Target="https://www.investopedia.com/terms/g/gearingratio.asp#:~:text=Gearing%20ratios%20are%20financial%20ratios,funds%20borrowed%20by%20the%20company.&amp;text=The%20gearing%20ratio%20is%20a,equity%20capital%20versus%20debt%20financing" TargetMode="External"/><Relationship Id="rId16" Type="http://schemas.openxmlformats.org/officeDocument/2006/relationships/hyperlink" Target="https://www.investopedia.com/terms/g/gearingratio.asp#:~:text=Gearing%20ratios%20are%20financial%20ratios,funds%20borrowed%20by%20the%20company.&amp;text=The%20gearing%20ratio%20is%20a,equity%20capital%20versus%20debt%20financing" TargetMode="External"/><Relationship Id="rId19" Type="http://schemas.openxmlformats.org/officeDocument/2006/relationships/hyperlink" Target="https://www.investopedia.com/terms/g/gearingratio.asp#:~:text=Gearing%20ratios%20are%20financial%20ratios,funds%20borrowed%20by%20the%20company.&amp;text=The%20gearing%20ratio%20is%20a,equity%20capital%20versus%20debt%20financing" TargetMode="External"/><Relationship Id="rId18" Type="http://schemas.openxmlformats.org/officeDocument/2006/relationships/hyperlink" Target="https://www.investopedia.com/terms/g/gearingratio.asp#:~:text=Gearing%20ratios%20are%20financial%20ratios,funds%20borrowed%20by%20the%20company.&amp;text=The%20gearing%20ratio%20is%20a,equity%20capital%20versus%20debt%20finan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