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3F8AC0" w14:textId="2D2079FD" w:rsidR="006B6C0F" w:rsidRPr="002E44DC" w:rsidRDefault="00A31211" w:rsidP="0066393D">
      <w:pPr>
        <w:pStyle w:val="NormalWeb"/>
        <w:spacing w:before="0" w:beforeAutospacing="0" w:after="0" w:afterAutospacing="0" w:line="360" w:lineRule="auto"/>
        <w:jc w:val="center"/>
        <w:rPr>
          <w:b/>
          <w:color w:val="000000" w:themeColor="text1"/>
          <w:lang w:val="en-GB"/>
        </w:rPr>
      </w:pPr>
      <w:r>
        <w:rPr>
          <w:noProof/>
        </w:rPr>
        <w:drawing>
          <wp:inline distT="0" distB="0" distL="0" distR="0" wp14:anchorId="51F49E4C" wp14:editId="27ECCB96">
            <wp:extent cx="5943600" cy="3770900"/>
            <wp:effectExtent l="0" t="0" r="0" b="0"/>
            <wp:docPr id="20" name="Picture 20"/>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8"/>
                    <a:stretch>
                      <a:fillRect/>
                    </a:stretch>
                  </pic:blipFill>
                  <pic:spPr>
                    <a:xfrm>
                      <a:off x="0" y="0"/>
                      <a:ext cx="5943600" cy="3770900"/>
                    </a:xfrm>
                    <a:prstGeom prst="rect">
                      <a:avLst/>
                    </a:prstGeom>
                  </pic:spPr>
                </pic:pic>
              </a:graphicData>
            </a:graphic>
          </wp:inline>
        </w:drawing>
      </w:r>
    </w:p>
    <w:p w14:paraId="7EBAECD2" w14:textId="77777777" w:rsidR="006B6C0F" w:rsidRPr="002E44DC" w:rsidRDefault="006B6C0F" w:rsidP="0066393D">
      <w:pPr>
        <w:pStyle w:val="NormalWeb"/>
        <w:spacing w:before="0" w:beforeAutospacing="0" w:after="0" w:afterAutospacing="0" w:line="360" w:lineRule="auto"/>
        <w:jc w:val="center"/>
        <w:rPr>
          <w:b/>
          <w:color w:val="000000" w:themeColor="text1"/>
          <w:lang w:val="en-GB"/>
        </w:rPr>
      </w:pPr>
    </w:p>
    <w:p w14:paraId="641C24E8" w14:textId="77777777" w:rsidR="006B6C0F" w:rsidRPr="002E44DC" w:rsidRDefault="006B6C0F" w:rsidP="0066393D">
      <w:pPr>
        <w:pStyle w:val="NormalWeb"/>
        <w:spacing w:before="0" w:beforeAutospacing="0" w:after="0" w:afterAutospacing="0" w:line="360" w:lineRule="auto"/>
        <w:jc w:val="center"/>
        <w:rPr>
          <w:b/>
          <w:color w:val="000000" w:themeColor="text1"/>
          <w:lang w:val="en-GB"/>
        </w:rPr>
      </w:pPr>
    </w:p>
    <w:p w14:paraId="26C0B26C" w14:textId="77777777" w:rsidR="006B6C0F" w:rsidRPr="002E44DC" w:rsidRDefault="006B6C0F" w:rsidP="0066393D">
      <w:pPr>
        <w:pStyle w:val="NormalWeb"/>
        <w:spacing w:before="0" w:beforeAutospacing="0" w:after="0" w:afterAutospacing="0" w:line="360" w:lineRule="auto"/>
        <w:jc w:val="center"/>
        <w:rPr>
          <w:b/>
          <w:color w:val="000000" w:themeColor="text1"/>
          <w:sz w:val="32"/>
          <w:szCs w:val="32"/>
          <w:lang w:val="en-GB"/>
        </w:rPr>
      </w:pPr>
    </w:p>
    <w:p w14:paraId="4989A06A" w14:textId="77777777" w:rsidR="008E5F5D" w:rsidRPr="002E44DC" w:rsidRDefault="008E5F5D" w:rsidP="0066393D">
      <w:pPr>
        <w:pStyle w:val="NormalWeb"/>
        <w:spacing w:before="0" w:beforeAutospacing="0" w:after="0" w:afterAutospacing="0" w:line="360" w:lineRule="auto"/>
        <w:jc w:val="center"/>
        <w:rPr>
          <w:b/>
          <w:color w:val="000000" w:themeColor="text1"/>
          <w:sz w:val="32"/>
          <w:szCs w:val="32"/>
          <w:lang w:val="en-GB"/>
        </w:rPr>
      </w:pPr>
      <w:r w:rsidRPr="002E44DC">
        <w:rPr>
          <w:b/>
          <w:color w:val="000000" w:themeColor="text1"/>
          <w:sz w:val="32"/>
          <w:szCs w:val="32"/>
          <w:lang w:val="en-GB"/>
        </w:rPr>
        <w:t>PROGRAMME: MASTER OF BUSINESS ADMINISTRATION</w:t>
      </w:r>
    </w:p>
    <w:p w14:paraId="3FDBF1C7" w14:textId="77777777" w:rsidR="008E5F5D" w:rsidRPr="002E44DC" w:rsidRDefault="008E5F5D" w:rsidP="0066393D">
      <w:pPr>
        <w:pStyle w:val="NormalWeb"/>
        <w:spacing w:before="0" w:beforeAutospacing="0" w:after="0" w:afterAutospacing="0" w:line="360" w:lineRule="auto"/>
        <w:jc w:val="center"/>
        <w:rPr>
          <w:b/>
          <w:color w:val="000000" w:themeColor="text1"/>
          <w:sz w:val="32"/>
          <w:szCs w:val="32"/>
          <w:lang w:val="en-GB"/>
        </w:rPr>
      </w:pPr>
      <w:r w:rsidRPr="002E44DC">
        <w:rPr>
          <w:b/>
          <w:color w:val="000000" w:themeColor="text1"/>
          <w:sz w:val="32"/>
          <w:szCs w:val="32"/>
          <w:lang w:val="en-GB"/>
        </w:rPr>
        <w:t>MODULE: MARKETING MANAGEMENT</w:t>
      </w:r>
    </w:p>
    <w:p w14:paraId="73D72F04" w14:textId="77777777" w:rsidR="006B6C0F" w:rsidRPr="002E44DC" w:rsidRDefault="008E5F5D" w:rsidP="0066393D">
      <w:pPr>
        <w:pStyle w:val="NormalWeb"/>
        <w:spacing w:before="0" w:beforeAutospacing="0" w:after="0" w:afterAutospacing="0" w:line="360" w:lineRule="auto"/>
        <w:jc w:val="center"/>
        <w:rPr>
          <w:b/>
          <w:color w:val="000000" w:themeColor="text1"/>
          <w:sz w:val="32"/>
          <w:szCs w:val="32"/>
          <w:lang w:val="en-GB"/>
        </w:rPr>
      </w:pPr>
      <w:r w:rsidRPr="002E44DC">
        <w:rPr>
          <w:b/>
          <w:color w:val="000000" w:themeColor="text1"/>
          <w:sz w:val="32"/>
          <w:szCs w:val="32"/>
          <w:lang w:val="en-GB"/>
        </w:rPr>
        <w:t>MODULE CODE: LCMB7024</w:t>
      </w:r>
    </w:p>
    <w:p w14:paraId="2133907C" w14:textId="77777777" w:rsidR="008E5F5D" w:rsidRPr="002E44DC" w:rsidRDefault="008E5F5D" w:rsidP="0066393D">
      <w:pPr>
        <w:spacing w:line="360" w:lineRule="auto"/>
        <w:jc w:val="center"/>
        <w:rPr>
          <w:rFonts w:ascii="Times New Roman" w:eastAsia="Times New Roman" w:hAnsi="Times New Roman" w:cs="Times New Roman"/>
          <w:b/>
          <w:color w:val="000000" w:themeColor="text1"/>
          <w:sz w:val="32"/>
          <w:szCs w:val="32"/>
          <w:lang w:val="en-GB" w:eastAsia="en-US"/>
        </w:rPr>
      </w:pPr>
      <w:r w:rsidRPr="002E44DC">
        <w:rPr>
          <w:rFonts w:ascii="Times New Roman" w:eastAsia="Times New Roman" w:hAnsi="Times New Roman" w:cs="Times New Roman"/>
          <w:b/>
          <w:color w:val="000000" w:themeColor="text1"/>
          <w:sz w:val="32"/>
          <w:szCs w:val="32"/>
          <w:lang w:val="en-GB" w:eastAsia="en-US"/>
        </w:rPr>
        <w:t>MARKETING ENVIRONMENT ANALYSIS</w:t>
      </w:r>
    </w:p>
    <w:p w14:paraId="523AAB67" w14:textId="2B641982" w:rsidR="008E5F5D" w:rsidRPr="002E44DC" w:rsidRDefault="008E5F5D" w:rsidP="0066393D">
      <w:pPr>
        <w:pStyle w:val="NormalWeb"/>
        <w:spacing w:before="0" w:beforeAutospacing="0" w:after="0" w:afterAutospacing="0" w:line="360" w:lineRule="auto"/>
        <w:jc w:val="center"/>
        <w:rPr>
          <w:b/>
          <w:color w:val="000000" w:themeColor="text1"/>
          <w:sz w:val="32"/>
          <w:szCs w:val="32"/>
          <w:lang w:val="en-GB"/>
        </w:rPr>
      </w:pPr>
      <w:r w:rsidRPr="002E44DC">
        <w:rPr>
          <w:b/>
          <w:color w:val="000000" w:themeColor="text1"/>
          <w:sz w:val="32"/>
          <w:szCs w:val="32"/>
          <w:lang w:val="en-GB"/>
        </w:rPr>
        <w:t xml:space="preserve">Student </w:t>
      </w:r>
      <w:r w:rsidR="002E44DC" w:rsidRPr="002E44DC">
        <w:rPr>
          <w:b/>
          <w:color w:val="000000" w:themeColor="text1"/>
          <w:sz w:val="32"/>
          <w:szCs w:val="32"/>
          <w:lang w:val="en-GB"/>
        </w:rPr>
        <w:t xml:space="preserve">name: </w:t>
      </w:r>
      <w:r w:rsidR="00A31211">
        <w:rPr>
          <w:b/>
          <w:color w:val="000000" w:themeColor="text1"/>
          <w:sz w:val="32"/>
          <w:szCs w:val="32"/>
          <w:lang w:val="en-GB"/>
        </w:rPr>
        <w:t>VAIS</w:t>
      </w:r>
      <w:r w:rsidR="00945756">
        <w:rPr>
          <w:b/>
          <w:color w:val="000000" w:themeColor="text1"/>
          <w:sz w:val="32"/>
          <w:szCs w:val="32"/>
          <w:lang w:val="en-GB"/>
        </w:rPr>
        <w:t>HAK KALARIKKAL</w:t>
      </w:r>
    </w:p>
    <w:p w14:paraId="2FCE7DC3" w14:textId="37030A4C" w:rsidR="008E5F5D" w:rsidRPr="002E44DC" w:rsidRDefault="008E5F5D" w:rsidP="0066393D">
      <w:pPr>
        <w:pStyle w:val="NormalWeb"/>
        <w:spacing w:before="0" w:beforeAutospacing="0" w:after="0" w:afterAutospacing="0" w:line="360" w:lineRule="auto"/>
        <w:jc w:val="center"/>
        <w:rPr>
          <w:b/>
          <w:color w:val="000000" w:themeColor="text1"/>
          <w:sz w:val="32"/>
          <w:szCs w:val="32"/>
          <w:lang w:val="en-GB"/>
        </w:rPr>
      </w:pPr>
      <w:r w:rsidRPr="002E44DC">
        <w:rPr>
          <w:b/>
          <w:color w:val="000000" w:themeColor="text1"/>
          <w:sz w:val="32"/>
          <w:szCs w:val="32"/>
          <w:lang w:val="en-GB"/>
        </w:rPr>
        <w:t xml:space="preserve">Student ID </w:t>
      </w:r>
      <w:r w:rsidR="002E44DC" w:rsidRPr="002E44DC">
        <w:rPr>
          <w:b/>
          <w:color w:val="000000" w:themeColor="text1"/>
          <w:sz w:val="32"/>
          <w:szCs w:val="32"/>
          <w:lang w:val="en-GB"/>
        </w:rPr>
        <w:t>number:</w:t>
      </w:r>
      <w:r w:rsidR="008A0A63">
        <w:rPr>
          <w:b/>
          <w:color w:val="000000" w:themeColor="text1"/>
          <w:sz w:val="32"/>
          <w:szCs w:val="32"/>
          <w:lang w:val="en-GB"/>
        </w:rPr>
        <w:t>2532155</w:t>
      </w:r>
      <w:r w:rsidR="009C1ADB">
        <w:rPr>
          <w:b/>
          <w:color w:val="000000" w:themeColor="text1"/>
          <w:sz w:val="32"/>
          <w:szCs w:val="32"/>
          <w:lang w:val="en-GB"/>
        </w:rPr>
        <w:br/>
      </w:r>
      <w:r w:rsidR="00453930">
        <w:rPr>
          <w:b/>
          <w:color w:val="000000" w:themeColor="text1"/>
          <w:sz w:val="32"/>
          <w:szCs w:val="32"/>
          <w:lang w:val="en-GB"/>
        </w:rPr>
        <w:t xml:space="preserve">Lecturer’s </w:t>
      </w:r>
      <w:proofErr w:type="gramStart"/>
      <w:r w:rsidR="00453930">
        <w:rPr>
          <w:b/>
          <w:color w:val="000000" w:themeColor="text1"/>
          <w:sz w:val="32"/>
          <w:szCs w:val="32"/>
          <w:lang w:val="en-GB"/>
        </w:rPr>
        <w:t>name :</w:t>
      </w:r>
      <w:proofErr w:type="gramEnd"/>
      <w:r w:rsidR="00453930">
        <w:rPr>
          <w:b/>
          <w:color w:val="000000" w:themeColor="text1"/>
          <w:sz w:val="32"/>
          <w:szCs w:val="32"/>
          <w:lang w:val="en-GB"/>
        </w:rPr>
        <w:t xml:space="preserve"> </w:t>
      </w:r>
      <w:r w:rsidR="00562AF3">
        <w:rPr>
          <w:b/>
          <w:color w:val="000000" w:themeColor="text1"/>
          <w:sz w:val="32"/>
          <w:szCs w:val="32"/>
          <w:lang w:val="en-GB"/>
        </w:rPr>
        <w:t xml:space="preserve">Sinan He </w:t>
      </w:r>
      <w:r w:rsidR="00DC5308">
        <w:rPr>
          <w:b/>
          <w:color w:val="000000" w:themeColor="text1"/>
          <w:sz w:val="32"/>
          <w:szCs w:val="32"/>
          <w:lang w:val="en-GB"/>
        </w:rPr>
        <w:br/>
      </w:r>
      <w:r w:rsidR="00925FA5">
        <w:rPr>
          <w:b/>
          <w:color w:val="000000" w:themeColor="text1"/>
          <w:sz w:val="32"/>
          <w:szCs w:val="32"/>
          <w:lang w:val="en-GB"/>
        </w:rPr>
        <w:t xml:space="preserve">Submission </w:t>
      </w:r>
      <w:proofErr w:type="gramStart"/>
      <w:r w:rsidR="00925FA5">
        <w:rPr>
          <w:b/>
          <w:color w:val="000000" w:themeColor="text1"/>
          <w:sz w:val="32"/>
          <w:szCs w:val="32"/>
          <w:lang w:val="en-GB"/>
        </w:rPr>
        <w:t>da</w:t>
      </w:r>
      <w:r w:rsidR="00F01A72">
        <w:rPr>
          <w:b/>
          <w:color w:val="000000" w:themeColor="text1"/>
          <w:sz w:val="32"/>
          <w:szCs w:val="32"/>
          <w:lang w:val="en-GB"/>
        </w:rPr>
        <w:t>te :</w:t>
      </w:r>
      <w:proofErr w:type="gramEnd"/>
      <w:r w:rsidR="00F01A72">
        <w:rPr>
          <w:b/>
          <w:color w:val="000000" w:themeColor="text1"/>
          <w:sz w:val="32"/>
          <w:szCs w:val="32"/>
          <w:lang w:val="en-GB"/>
        </w:rPr>
        <w:t xml:space="preserve"> 24-0</w:t>
      </w:r>
      <w:r w:rsidR="00CD1EB8">
        <w:rPr>
          <w:b/>
          <w:color w:val="000000" w:themeColor="text1"/>
          <w:sz w:val="32"/>
          <w:szCs w:val="32"/>
          <w:lang w:val="en-GB"/>
        </w:rPr>
        <w:t>7-2026</w:t>
      </w:r>
      <w:r w:rsidR="00453930">
        <w:rPr>
          <w:b/>
          <w:color w:val="000000" w:themeColor="text1"/>
          <w:sz w:val="32"/>
          <w:szCs w:val="32"/>
          <w:lang w:val="en-GB"/>
        </w:rPr>
        <w:br/>
      </w:r>
      <w:r w:rsidR="00393B42">
        <w:rPr>
          <w:b/>
          <w:color w:val="000000" w:themeColor="text1"/>
          <w:sz w:val="32"/>
          <w:szCs w:val="32"/>
          <w:lang w:val="en-GB"/>
        </w:rPr>
        <w:br/>
      </w:r>
    </w:p>
    <w:p w14:paraId="1FBB7889" w14:textId="77777777" w:rsidR="008E5F5D" w:rsidRPr="002E44DC" w:rsidRDefault="008E5F5D" w:rsidP="0066393D">
      <w:pPr>
        <w:spacing w:line="360" w:lineRule="auto"/>
        <w:jc w:val="center"/>
        <w:rPr>
          <w:rFonts w:ascii="Times New Roman" w:eastAsia="Times New Roman" w:hAnsi="Times New Roman" w:cs="Times New Roman"/>
          <w:b/>
          <w:color w:val="000000" w:themeColor="text1"/>
          <w:sz w:val="24"/>
          <w:szCs w:val="24"/>
          <w:lang w:val="en-GB" w:eastAsia="en-US"/>
        </w:rPr>
      </w:pPr>
    </w:p>
    <w:p w14:paraId="760BD950" w14:textId="77777777" w:rsidR="009075F3" w:rsidRPr="002E44DC" w:rsidRDefault="009075F3" w:rsidP="0066393D">
      <w:pPr>
        <w:spacing w:line="360" w:lineRule="auto"/>
        <w:rPr>
          <w:rFonts w:ascii="Times New Roman" w:eastAsia="Times New Roman" w:hAnsi="Times New Roman" w:cs="Times New Roman"/>
          <w:b/>
          <w:color w:val="000000" w:themeColor="text1"/>
          <w:sz w:val="24"/>
          <w:szCs w:val="24"/>
          <w:lang w:val="en-GB" w:eastAsia="en-US"/>
        </w:rPr>
      </w:pPr>
    </w:p>
    <w:p w14:paraId="3F9CBF15" w14:textId="77777777" w:rsidR="0049791F" w:rsidRPr="002E44DC" w:rsidRDefault="0049791F" w:rsidP="0066393D">
      <w:pPr>
        <w:pStyle w:val="NormalWeb"/>
        <w:spacing w:before="0" w:beforeAutospacing="0" w:after="0" w:afterAutospacing="0" w:line="360" w:lineRule="auto"/>
        <w:jc w:val="both"/>
        <w:rPr>
          <w:b/>
          <w:color w:val="000000" w:themeColor="text1"/>
          <w:lang w:val="en-GB"/>
        </w:rPr>
      </w:pPr>
    </w:p>
    <w:p w14:paraId="7B5B6D8E" w14:textId="77777777" w:rsidR="0049791F" w:rsidRPr="002E44DC" w:rsidRDefault="0049791F" w:rsidP="0066393D">
      <w:pPr>
        <w:pStyle w:val="NormalWeb"/>
        <w:spacing w:before="0" w:beforeAutospacing="0" w:after="0" w:afterAutospacing="0" w:line="360" w:lineRule="auto"/>
        <w:jc w:val="both"/>
        <w:rPr>
          <w:b/>
          <w:color w:val="000000" w:themeColor="text1"/>
          <w:lang w:val="en-GB"/>
        </w:rPr>
      </w:pPr>
    </w:p>
    <w:p w14:paraId="7D86D41F" w14:textId="77777777" w:rsidR="0049791F" w:rsidRPr="002E44DC" w:rsidRDefault="0049791F" w:rsidP="0066393D">
      <w:pPr>
        <w:pStyle w:val="NormalWeb"/>
        <w:spacing w:before="0" w:beforeAutospacing="0" w:after="0" w:afterAutospacing="0" w:line="360" w:lineRule="auto"/>
        <w:jc w:val="both"/>
        <w:rPr>
          <w:b/>
          <w:color w:val="000000" w:themeColor="text1"/>
          <w:lang w:val="en-GB"/>
        </w:rPr>
      </w:pPr>
    </w:p>
    <w:p w14:paraId="3884AD10" w14:textId="77777777" w:rsidR="0031438C" w:rsidRPr="002E44DC" w:rsidRDefault="00743F09" w:rsidP="0066393D">
      <w:pPr>
        <w:spacing w:line="360" w:lineRule="auto"/>
        <w:rPr>
          <w:rFonts w:ascii="Times New Roman" w:hAnsi="Times New Roman" w:cs="Times New Roman"/>
          <w:b/>
          <w:bCs/>
          <w:color w:val="000000" w:themeColor="text1"/>
          <w:sz w:val="24"/>
          <w:szCs w:val="24"/>
          <w:lang w:val="en-GB"/>
        </w:rPr>
      </w:pPr>
      <w:r w:rsidRPr="002E44DC">
        <w:rPr>
          <w:rFonts w:ascii="Times New Roman" w:hAnsi="Times New Roman" w:cs="Times New Roman"/>
          <w:bCs/>
          <w:color w:val="000000" w:themeColor="text1"/>
          <w:sz w:val="24"/>
          <w:szCs w:val="24"/>
          <w:lang w:val="en-GB"/>
        </w:rPr>
        <w:br w:type="page"/>
      </w:r>
    </w:p>
    <w:sdt>
      <w:sdtPr>
        <w:rPr>
          <w:rFonts w:ascii="Arial" w:eastAsia="Arial" w:hAnsi="Arial" w:cs="Times New Roman"/>
          <w:color w:val="000000" w:themeColor="text1"/>
          <w:sz w:val="24"/>
          <w:szCs w:val="24"/>
          <w:lang w:val="en-GB" w:eastAsia="en-IN"/>
        </w:rPr>
        <w:id w:val="-956092439"/>
        <w:docPartObj>
          <w:docPartGallery w:val="Table of Contents"/>
          <w:docPartUnique/>
        </w:docPartObj>
      </w:sdtPr>
      <w:sdtEndPr>
        <w:rPr>
          <w:b/>
          <w:bCs/>
          <w:noProof/>
        </w:rPr>
      </w:sdtEndPr>
      <w:sdtContent>
        <w:p w14:paraId="54F005C5" w14:textId="77777777" w:rsidR="0031438C" w:rsidRPr="002E44DC" w:rsidRDefault="00743F09" w:rsidP="0066393D">
          <w:pPr>
            <w:pStyle w:val="TOCHeading"/>
            <w:spacing w:before="0" w:line="360" w:lineRule="auto"/>
            <w:jc w:val="center"/>
            <w:rPr>
              <w:rFonts w:cs="Times New Roman"/>
              <w:b/>
              <w:bCs/>
              <w:color w:val="000000" w:themeColor="text1"/>
              <w:sz w:val="24"/>
              <w:szCs w:val="24"/>
              <w:lang w:val="en-GB"/>
            </w:rPr>
          </w:pPr>
          <w:r w:rsidRPr="002E44DC">
            <w:rPr>
              <w:rFonts w:cs="Times New Roman"/>
              <w:b/>
              <w:bCs/>
              <w:color w:val="000000" w:themeColor="text1"/>
              <w:sz w:val="24"/>
              <w:szCs w:val="24"/>
              <w:lang w:val="en-GB"/>
            </w:rPr>
            <w:t>Table of Contents</w:t>
          </w:r>
        </w:p>
        <w:p w14:paraId="0086DDDD" w14:textId="468C982C" w:rsidR="00EB68BE" w:rsidRPr="00EB68BE" w:rsidRDefault="00830EBB" w:rsidP="00EB68BE">
          <w:pPr>
            <w:pStyle w:val="TOC1"/>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r w:rsidRPr="00EB68BE">
            <w:rPr>
              <w:rFonts w:ascii="Times New Roman" w:hAnsi="Times New Roman" w:cs="Times New Roman"/>
              <w:color w:val="000000" w:themeColor="text1"/>
              <w:sz w:val="24"/>
              <w:szCs w:val="24"/>
              <w:lang w:val="en-GB"/>
            </w:rPr>
            <w:fldChar w:fldCharType="begin"/>
          </w:r>
          <w:r w:rsidR="0031438C" w:rsidRPr="00EB68BE">
            <w:rPr>
              <w:rFonts w:ascii="Times New Roman" w:hAnsi="Times New Roman" w:cs="Times New Roman"/>
              <w:color w:val="000000" w:themeColor="text1"/>
              <w:sz w:val="24"/>
              <w:szCs w:val="24"/>
              <w:lang w:val="en-GB"/>
            </w:rPr>
            <w:instrText xml:space="preserve"> TOC \o "1-3" \h \z \u </w:instrText>
          </w:r>
          <w:r w:rsidRPr="00EB68BE">
            <w:rPr>
              <w:rFonts w:ascii="Times New Roman" w:hAnsi="Times New Roman" w:cs="Times New Roman"/>
              <w:color w:val="000000" w:themeColor="text1"/>
              <w:sz w:val="24"/>
              <w:szCs w:val="24"/>
              <w:lang w:val="en-GB"/>
            </w:rPr>
            <w:fldChar w:fldCharType="separate"/>
          </w:r>
          <w:hyperlink w:anchor="_Toc235710183" w:history="1">
            <w:r w:rsidR="00EB68BE" w:rsidRPr="00EB68BE">
              <w:rPr>
                <w:rStyle w:val="Hyperlink"/>
                <w:rFonts w:ascii="Times New Roman" w:hAnsi="Times New Roman" w:cs="Times New Roman"/>
                <w:noProof/>
                <w:sz w:val="24"/>
                <w:szCs w:val="24"/>
                <w:lang w:val="en-GB"/>
              </w:rPr>
              <w:t>Introduction</w:t>
            </w:r>
            <w:r w:rsidR="00EB68BE" w:rsidRPr="00EB68BE">
              <w:rPr>
                <w:rFonts w:ascii="Times New Roman" w:hAnsi="Times New Roman" w:cs="Times New Roman"/>
                <w:noProof/>
                <w:webHidden/>
                <w:sz w:val="24"/>
                <w:szCs w:val="24"/>
              </w:rPr>
              <w:tab/>
            </w:r>
            <w:r w:rsidR="00EB68BE" w:rsidRPr="00EB68BE">
              <w:rPr>
                <w:rFonts w:ascii="Times New Roman" w:hAnsi="Times New Roman" w:cs="Times New Roman"/>
                <w:noProof/>
                <w:webHidden/>
                <w:sz w:val="24"/>
                <w:szCs w:val="24"/>
              </w:rPr>
              <w:fldChar w:fldCharType="begin"/>
            </w:r>
            <w:r w:rsidR="00EB68BE" w:rsidRPr="00EB68BE">
              <w:rPr>
                <w:rFonts w:ascii="Times New Roman" w:hAnsi="Times New Roman" w:cs="Times New Roman"/>
                <w:noProof/>
                <w:webHidden/>
                <w:sz w:val="24"/>
                <w:szCs w:val="24"/>
              </w:rPr>
              <w:instrText xml:space="preserve"> PAGEREF _Toc235710183 \h </w:instrText>
            </w:r>
            <w:r w:rsidR="00EB68BE" w:rsidRPr="00EB68BE">
              <w:rPr>
                <w:rFonts w:ascii="Times New Roman" w:hAnsi="Times New Roman" w:cs="Times New Roman"/>
                <w:noProof/>
                <w:webHidden/>
                <w:sz w:val="24"/>
                <w:szCs w:val="24"/>
              </w:rPr>
            </w:r>
            <w:r w:rsidR="00EB68BE" w:rsidRPr="00EB68BE">
              <w:rPr>
                <w:rFonts w:ascii="Times New Roman" w:hAnsi="Times New Roman" w:cs="Times New Roman"/>
                <w:noProof/>
                <w:webHidden/>
                <w:sz w:val="24"/>
                <w:szCs w:val="24"/>
              </w:rPr>
              <w:fldChar w:fldCharType="separate"/>
            </w:r>
            <w:r w:rsidR="00EB68BE" w:rsidRPr="00EB68BE">
              <w:rPr>
                <w:rFonts w:ascii="Times New Roman" w:hAnsi="Times New Roman" w:cs="Times New Roman"/>
                <w:noProof/>
                <w:webHidden/>
                <w:sz w:val="24"/>
                <w:szCs w:val="24"/>
              </w:rPr>
              <w:t>3</w:t>
            </w:r>
            <w:r w:rsidR="00EB68BE" w:rsidRPr="00EB68BE">
              <w:rPr>
                <w:rFonts w:ascii="Times New Roman" w:hAnsi="Times New Roman" w:cs="Times New Roman"/>
                <w:noProof/>
                <w:webHidden/>
                <w:sz w:val="24"/>
                <w:szCs w:val="24"/>
              </w:rPr>
              <w:fldChar w:fldCharType="end"/>
            </w:r>
          </w:hyperlink>
        </w:p>
        <w:p w14:paraId="50FA191D" w14:textId="2329809D" w:rsidR="00EB68BE" w:rsidRPr="00EB68BE" w:rsidRDefault="00EB68BE" w:rsidP="00EB68BE">
          <w:pPr>
            <w:pStyle w:val="TOC1"/>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5710184" w:history="1">
            <w:r w:rsidRPr="00EB68BE">
              <w:rPr>
                <w:rStyle w:val="Hyperlink"/>
                <w:rFonts w:ascii="Times New Roman" w:hAnsi="Times New Roman" w:cs="Times New Roman"/>
                <w:noProof/>
                <w:sz w:val="24"/>
                <w:szCs w:val="24"/>
                <w:shd w:val="clear" w:color="auto" w:fill="FFFFFF"/>
                <w:lang w:val="en-GB"/>
              </w:rPr>
              <w:t>Task 1: Marketing Environment Analysis</w:t>
            </w:r>
            <w:r w:rsidRPr="00EB68BE">
              <w:rPr>
                <w:rFonts w:ascii="Times New Roman" w:hAnsi="Times New Roman" w:cs="Times New Roman"/>
                <w:noProof/>
                <w:webHidden/>
                <w:sz w:val="24"/>
                <w:szCs w:val="24"/>
              </w:rPr>
              <w:tab/>
            </w:r>
            <w:r w:rsidRPr="00EB68BE">
              <w:rPr>
                <w:rFonts w:ascii="Times New Roman" w:hAnsi="Times New Roman" w:cs="Times New Roman"/>
                <w:noProof/>
                <w:webHidden/>
                <w:sz w:val="24"/>
                <w:szCs w:val="24"/>
              </w:rPr>
              <w:fldChar w:fldCharType="begin"/>
            </w:r>
            <w:r w:rsidRPr="00EB68BE">
              <w:rPr>
                <w:rFonts w:ascii="Times New Roman" w:hAnsi="Times New Roman" w:cs="Times New Roman"/>
                <w:noProof/>
                <w:webHidden/>
                <w:sz w:val="24"/>
                <w:szCs w:val="24"/>
              </w:rPr>
              <w:instrText xml:space="preserve"> PAGEREF _Toc235710184 \h </w:instrText>
            </w:r>
            <w:r w:rsidRPr="00EB68BE">
              <w:rPr>
                <w:rFonts w:ascii="Times New Roman" w:hAnsi="Times New Roman" w:cs="Times New Roman"/>
                <w:noProof/>
                <w:webHidden/>
                <w:sz w:val="24"/>
                <w:szCs w:val="24"/>
              </w:rPr>
            </w:r>
            <w:r w:rsidRPr="00EB68BE">
              <w:rPr>
                <w:rFonts w:ascii="Times New Roman" w:hAnsi="Times New Roman" w:cs="Times New Roman"/>
                <w:noProof/>
                <w:webHidden/>
                <w:sz w:val="24"/>
                <w:szCs w:val="24"/>
              </w:rPr>
              <w:fldChar w:fldCharType="separate"/>
            </w:r>
            <w:r w:rsidRPr="00EB68BE">
              <w:rPr>
                <w:rFonts w:ascii="Times New Roman" w:hAnsi="Times New Roman" w:cs="Times New Roman"/>
                <w:noProof/>
                <w:webHidden/>
                <w:sz w:val="24"/>
                <w:szCs w:val="24"/>
              </w:rPr>
              <w:t>3</w:t>
            </w:r>
            <w:r w:rsidRPr="00EB68BE">
              <w:rPr>
                <w:rFonts w:ascii="Times New Roman" w:hAnsi="Times New Roman" w:cs="Times New Roman"/>
                <w:noProof/>
                <w:webHidden/>
                <w:sz w:val="24"/>
                <w:szCs w:val="24"/>
              </w:rPr>
              <w:fldChar w:fldCharType="end"/>
            </w:r>
          </w:hyperlink>
        </w:p>
        <w:p w14:paraId="25A23F5C" w14:textId="0D6167E5" w:rsidR="00EB68BE" w:rsidRPr="00EB68BE" w:rsidRDefault="00EB68BE" w:rsidP="00EB68BE">
          <w:pPr>
            <w:pStyle w:val="TOC1"/>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5710185" w:history="1">
            <w:r w:rsidRPr="00EB68BE">
              <w:rPr>
                <w:rStyle w:val="Hyperlink"/>
                <w:rFonts w:ascii="Times New Roman" w:eastAsia="Times New Roman" w:hAnsi="Times New Roman" w:cs="Times New Roman"/>
                <w:bCs/>
                <w:noProof/>
                <w:sz w:val="24"/>
                <w:szCs w:val="24"/>
                <w:lang w:val="en-GB"/>
              </w:rPr>
              <w:t>Task 2: Strategic Growth and Competitive Positioning</w:t>
            </w:r>
            <w:r w:rsidRPr="00EB68BE">
              <w:rPr>
                <w:rFonts w:ascii="Times New Roman" w:hAnsi="Times New Roman" w:cs="Times New Roman"/>
                <w:noProof/>
                <w:webHidden/>
                <w:sz w:val="24"/>
                <w:szCs w:val="24"/>
              </w:rPr>
              <w:tab/>
            </w:r>
            <w:r w:rsidRPr="00EB68BE">
              <w:rPr>
                <w:rFonts w:ascii="Times New Roman" w:hAnsi="Times New Roman" w:cs="Times New Roman"/>
                <w:noProof/>
                <w:webHidden/>
                <w:sz w:val="24"/>
                <w:szCs w:val="24"/>
              </w:rPr>
              <w:fldChar w:fldCharType="begin"/>
            </w:r>
            <w:r w:rsidRPr="00EB68BE">
              <w:rPr>
                <w:rFonts w:ascii="Times New Roman" w:hAnsi="Times New Roman" w:cs="Times New Roman"/>
                <w:noProof/>
                <w:webHidden/>
                <w:sz w:val="24"/>
                <w:szCs w:val="24"/>
              </w:rPr>
              <w:instrText xml:space="preserve"> PAGEREF _Toc235710185 \h </w:instrText>
            </w:r>
            <w:r w:rsidRPr="00EB68BE">
              <w:rPr>
                <w:rFonts w:ascii="Times New Roman" w:hAnsi="Times New Roman" w:cs="Times New Roman"/>
                <w:noProof/>
                <w:webHidden/>
                <w:sz w:val="24"/>
                <w:szCs w:val="24"/>
              </w:rPr>
            </w:r>
            <w:r w:rsidRPr="00EB68BE">
              <w:rPr>
                <w:rFonts w:ascii="Times New Roman" w:hAnsi="Times New Roman" w:cs="Times New Roman"/>
                <w:noProof/>
                <w:webHidden/>
                <w:sz w:val="24"/>
                <w:szCs w:val="24"/>
              </w:rPr>
              <w:fldChar w:fldCharType="separate"/>
            </w:r>
            <w:r w:rsidRPr="00EB68BE">
              <w:rPr>
                <w:rFonts w:ascii="Times New Roman" w:hAnsi="Times New Roman" w:cs="Times New Roman"/>
                <w:noProof/>
                <w:webHidden/>
                <w:sz w:val="24"/>
                <w:szCs w:val="24"/>
              </w:rPr>
              <w:t>7</w:t>
            </w:r>
            <w:r w:rsidRPr="00EB68BE">
              <w:rPr>
                <w:rFonts w:ascii="Times New Roman" w:hAnsi="Times New Roman" w:cs="Times New Roman"/>
                <w:noProof/>
                <w:webHidden/>
                <w:sz w:val="24"/>
                <w:szCs w:val="24"/>
              </w:rPr>
              <w:fldChar w:fldCharType="end"/>
            </w:r>
          </w:hyperlink>
        </w:p>
        <w:p w14:paraId="5C6578D9" w14:textId="557A13F3" w:rsidR="00EB68BE" w:rsidRPr="00EB68BE" w:rsidRDefault="00EB68BE" w:rsidP="00EB68BE">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5710186" w:history="1">
            <w:r w:rsidRPr="00EB68BE">
              <w:rPr>
                <w:rStyle w:val="Hyperlink"/>
                <w:rFonts w:ascii="Times New Roman" w:eastAsia="Times New Roman" w:hAnsi="Times New Roman" w:cs="Times New Roman"/>
                <w:noProof/>
                <w:sz w:val="24"/>
                <w:szCs w:val="24"/>
                <w:lang w:val="en-GB"/>
              </w:rPr>
              <w:t>2.1 Strategic Growth Analysis Using the Ansoff Matrix</w:t>
            </w:r>
            <w:r w:rsidRPr="00EB68BE">
              <w:rPr>
                <w:rFonts w:ascii="Times New Roman" w:hAnsi="Times New Roman" w:cs="Times New Roman"/>
                <w:noProof/>
                <w:webHidden/>
                <w:sz w:val="24"/>
                <w:szCs w:val="24"/>
              </w:rPr>
              <w:tab/>
            </w:r>
            <w:r w:rsidRPr="00EB68BE">
              <w:rPr>
                <w:rFonts w:ascii="Times New Roman" w:hAnsi="Times New Roman" w:cs="Times New Roman"/>
                <w:noProof/>
                <w:webHidden/>
                <w:sz w:val="24"/>
                <w:szCs w:val="24"/>
              </w:rPr>
              <w:fldChar w:fldCharType="begin"/>
            </w:r>
            <w:r w:rsidRPr="00EB68BE">
              <w:rPr>
                <w:rFonts w:ascii="Times New Roman" w:hAnsi="Times New Roman" w:cs="Times New Roman"/>
                <w:noProof/>
                <w:webHidden/>
                <w:sz w:val="24"/>
                <w:szCs w:val="24"/>
              </w:rPr>
              <w:instrText xml:space="preserve"> PAGEREF _Toc235710186 \h </w:instrText>
            </w:r>
            <w:r w:rsidRPr="00EB68BE">
              <w:rPr>
                <w:rFonts w:ascii="Times New Roman" w:hAnsi="Times New Roman" w:cs="Times New Roman"/>
                <w:noProof/>
                <w:webHidden/>
                <w:sz w:val="24"/>
                <w:szCs w:val="24"/>
              </w:rPr>
            </w:r>
            <w:r w:rsidRPr="00EB68BE">
              <w:rPr>
                <w:rFonts w:ascii="Times New Roman" w:hAnsi="Times New Roman" w:cs="Times New Roman"/>
                <w:noProof/>
                <w:webHidden/>
                <w:sz w:val="24"/>
                <w:szCs w:val="24"/>
              </w:rPr>
              <w:fldChar w:fldCharType="separate"/>
            </w:r>
            <w:r w:rsidRPr="00EB68BE">
              <w:rPr>
                <w:rFonts w:ascii="Times New Roman" w:hAnsi="Times New Roman" w:cs="Times New Roman"/>
                <w:noProof/>
                <w:webHidden/>
                <w:sz w:val="24"/>
                <w:szCs w:val="24"/>
              </w:rPr>
              <w:t>7</w:t>
            </w:r>
            <w:r w:rsidRPr="00EB68BE">
              <w:rPr>
                <w:rFonts w:ascii="Times New Roman" w:hAnsi="Times New Roman" w:cs="Times New Roman"/>
                <w:noProof/>
                <w:webHidden/>
                <w:sz w:val="24"/>
                <w:szCs w:val="24"/>
              </w:rPr>
              <w:fldChar w:fldCharType="end"/>
            </w:r>
          </w:hyperlink>
        </w:p>
        <w:p w14:paraId="3BDA0129" w14:textId="402F25E1" w:rsidR="00EB68BE" w:rsidRPr="00EB68BE" w:rsidRDefault="00EB68BE" w:rsidP="00EB68BE">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5710187" w:history="1">
            <w:r w:rsidRPr="00EB68BE">
              <w:rPr>
                <w:rStyle w:val="Hyperlink"/>
                <w:rFonts w:ascii="Times New Roman" w:eastAsia="Gungsuh" w:hAnsi="Times New Roman" w:cs="Times New Roman"/>
                <w:noProof/>
                <w:sz w:val="24"/>
                <w:szCs w:val="24"/>
              </w:rPr>
              <w:t>2.1.1 Overview of the Ansoff Matrix</w:t>
            </w:r>
            <w:r w:rsidRPr="00EB68BE">
              <w:rPr>
                <w:rFonts w:ascii="Times New Roman" w:hAnsi="Times New Roman" w:cs="Times New Roman"/>
                <w:noProof/>
                <w:webHidden/>
                <w:sz w:val="24"/>
                <w:szCs w:val="24"/>
              </w:rPr>
              <w:tab/>
            </w:r>
            <w:r w:rsidRPr="00EB68BE">
              <w:rPr>
                <w:rFonts w:ascii="Times New Roman" w:hAnsi="Times New Roman" w:cs="Times New Roman"/>
                <w:noProof/>
                <w:webHidden/>
                <w:sz w:val="24"/>
                <w:szCs w:val="24"/>
              </w:rPr>
              <w:fldChar w:fldCharType="begin"/>
            </w:r>
            <w:r w:rsidRPr="00EB68BE">
              <w:rPr>
                <w:rFonts w:ascii="Times New Roman" w:hAnsi="Times New Roman" w:cs="Times New Roman"/>
                <w:noProof/>
                <w:webHidden/>
                <w:sz w:val="24"/>
                <w:szCs w:val="24"/>
              </w:rPr>
              <w:instrText xml:space="preserve"> PAGEREF _Toc235710187 \h </w:instrText>
            </w:r>
            <w:r w:rsidRPr="00EB68BE">
              <w:rPr>
                <w:rFonts w:ascii="Times New Roman" w:hAnsi="Times New Roman" w:cs="Times New Roman"/>
                <w:noProof/>
                <w:webHidden/>
                <w:sz w:val="24"/>
                <w:szCs w:val="24"/>
              </w:rPr>
            </w:r>
            <w:r w:rsidRPr="00EB68BE">
              <w:rPr>
                <w:rFonts w:ascii="Times New Roman" w:hAnsi="Times New Roman" w:cs="Times New Roman"/>
                <w:noProof/>
                <w:webHidden/>
                <w:sz w:val="24"/>
                <w:szCs w:val="24"/>
              </w:rPr>
              <w:fldChar w:fldCharType="separate"/>
            </w:r>
            <w:r w:rsidRPr="00EB68BE">
              <w:rPr>
                <w:rFonts w:ascii="Times New Roman" w:hAnsi="Times New Roman" w:cs="Times New Roman"/>
                <w:noProof/>
                <w:webHidden/>
                <w:sz w:val="24"/>
                <w:szCs w:val="24"/>
              </w:rPr>
              <w:t>7</w:t>
            </w:r>
            <w:r w:rsidRPr="00EB68BE">
              <w:rPr>
                <w:rFonts w:ascii="Times New Roman" w:hAnsi="Times New Roman" w:cs="Times New Roman"/>
                <w:noProof/>
                <w:webHidden/>
                <w:sz w:val="24"/>
                <w:szCs w:val="24"/>
              </w:rPr>
              <w:fldChar w:fldCharType="end"/>
            </w:r>
          </w:hyperlink>
        </w:p>
        <w:p w14:paraId="356B640D" w14:textId="5A2C7C4C" w:rsidR="00EB68BE" w:rsidRPr="00EB68BE" w:rsidRDefault="00EB68BE" w:rsidP="00EB68BE">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5710188" w:history="1">
            <w:r w:rsidRPr="00EB68BE">
              <w:rPr>
                <w:rStyle w:val="Hyperlink"/>
                <w:rFonts w:ascii="Times New Roman" w:eastAsia="Gungsuh" w:hAnsi="Times New Roman" w:cs="Times New Roman"/>
                <w:noProof/>
                <w:sz w:val="24"/>
                <w:szCs w:val="24"/>
              </w:rPr>
              <w:t>2.1.2 Evaluation of Tata Steel's Growth Options</w:t>
            </w:r>
            <w:r w:rsidRPr="00EB68BE">
              <w:rPr>
                <w:rFonts w:ascii="Times New Roman" w:hAnsi="Times New Roman" w:cs="Times New Roman"/>
                <w:noProof/>
                <w:webHidden/>
                <w:sz w:val="24"/>
                <w:szCs w:val="24"/>
              </w:rPr>
              <w:tab/>
            </w:r>
            <w:r w:rsidRPr="00EB68BE">
              <w:rPr>
                <w:rFonts w:ascii="Times New Roman" w:hAnsi="Times New Roman" w:cs="Times New Roman"/>
                <w:noProof/>
                <w:webHidden/>
                <w:sz w:val="24"/>
                <w:szCs w:val="24"/>
              </w:rPr>
              <w:fldChar w:fldCharType="begin"/>
            </w:r>
            <w:r w:rsidRPr="00EB68BE">
              <w:rPr>
                <w:rFonts w:ascii="Times New Roman" w:hAnsi="Times New Roman" w:cs="Times New Roman"/>
                <w:noProof/>
                <w:webHidden/>
                <w:sz w:val="24"/>
                <w:szCs w:val="24"/>
              </w:rPr>
              <w:instrText xml:space="preserve"> PAGEREF _Toc235710188 \h </w:instrText>
            </w:r>
            <w:r w:rsidRPr="00EB68BE">
              <w:rPr>
                <w:rFonts w:ascii="Times New Roman" w:hAnsi="Times New Roman" w:cs="Times New Roman"/>
                <w:noProof/>
                <w:webHidden/>
                <w:sz w:val="24"/>
                <w:szCs w:val="24"/>
              </w:rPr>
            </w:r>
            <w:r w:rsidRPr="00EB68BE">
              <w:rPr>
                <w:rFonts w:ascii="Times New Roman" w:hAnsi="Times New Roman" w:cs="Times New Roman"/>
                <w:noProof/>
                <w:webHidden/>
                <w:sz w:val="24"/>
                <w:szCs w:val="24"/>
              </w:rPr>
              <w:fldChar w:fldCharType="separate"/>
            </w:r>
            <w:r w:rsidRPr="00EB68BE">
              <w:rPr>
                <w:rFonts w:ascii="Times New Roman" w:hAnsi="Times New Roman" w:cs="Times New Roman"/>
                <w:noProof/>
                <w:webHidden/>
                <w:sz w:val="24"/>
                <w:szCs w:val="24"/>
              </w:rPr>
              <w:t>7</w:t>
            </w:r>
            <w:r w:rsidRPr="00EB68BE">
              <w:rPr>
                <w:rFonts w:ascii="Times New Roman" w:hAnsi="Times New Roman" w:cs="Times New Roman"/>
                <w:noProof/>
                <w:webHidden/>
                <w:sz w:val="24"/>
                <w:szCs w:val="24"/>
              </w:rPr>
              <w:fldChar w:fldCharType="end"/>
            </w:r>
          </w:hyperlink>
        </w:p>
        <w:p w14:paraId="73EA1E9C" w14:textId="15683C4C" w:rsidR="00EB68BE" w:rsidRPr="00EB68BE" w:rsidRDefault="00EB68BE" w:rsidP="00EB68BE">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5710189" w:history="1">
            <w:r w:rsidRPr="00EB68BE">
              <w:rPr>
                <w:rStyle w:val="Hyperlink"/>
                <w:rFonts w:ascii="Times New Roman" w:eastAsia="Gungsuh" w:hAnsi="Times New Roman" w:cs="Times New Roman"/>
                <w:noProof/>
                <w:sz w:val="24"/>
                <w:szCs w:val="24"/>
              </w:rPr>
              <w:t>2.1.3 Recommended Growth Strategy: Product Development</w:t>
            </w:r>
            <w:r w:rsidRPr="00EB68BE">
              <w:rPr>
                <w:rFonts w:ascii="Times New Roman" w:hAnsi="Times New Roman" w:cs="Times New Roman"/>
                <w:noProof/>
                <w:webHidden/>
                <w:sz w:val="24"/>
                <w:szCs w:val="24"/>
              </w:rPr>
              <w:tab/>
            </w:r>
            <w:r w:rsidRPr="00EB68BE">
              <w:rPr>
                <w:rFonts w:ascii="Times New Roman" w:hAnsi="Times New Roman" w:cs="Times New Roman"/>
                <w:noProof/>
                <w:webHidden/>
                <w:sz w:val="24"/>
                <w:szCs w:val="24"/>
              </w:rPr>
              <w:fldChar w:fldCharType="begin"/>
            </w:r>
            <w:r w:rsidRPr="00EB68BE">
              <w:rPr>
                <w:rFonts w:ascii="Times New Roman" w:hAnsi="Times New Roman" w:cs="Times New Roman"/>
                <w:noProof/>
                <w:webHidden/>
                <w:sz w:val="24"/>
                <w:szCs w:val="24"/>
              </w:rPr>
              <w:instrText xml:space="preserve"> PAGEREF _Toc235710189 \h </w:instrText>
            </w:r>
            <w:r w:rsidRPr="00EB68BE">
              <w:rPr>
                <w:rFonts w:ascii="Times New Roman" w:hAnsi="Times New Roman" w:cs="Times New Roman"/>
                <w:noProof/>
                <w:webHidden/>
                <w:sz w:val="24"/>
                <w:szCs w:val="24"/>
              </w:rPr>
            </w:r>
            <w:r w:rsidRPr="00EB68BE">
              <w:rPr>
                <w:rFonts w:ascii="Times New Roman" w:hAnsi="Times New Roman" w:cs="Times New Roman"/>
                <w:noProof/>
                <w:webHidden/>
                <w:sz w:val="24"/>
                <w:szCs w:val="24"/>
              </w:rPr>
              <w:fldChar w:fldCharType="separate"/>
            </w:r>
            <w:r w:rsidRPr="00EB68BE">
              <w:rPr>
                <w:rFonts w:ascii="Times New Roman" w:hAnsi="Times New Roman" w:cs="Times New Roman"/>
                <w:noProof/>
                <w:webHidden/>
                <w:sz w:val="24"/>
                <w:szCs w:val="24"/>
              </w:rPr>
              <w:t>8</w:t>
            </w:r>
            <w:r w:rsidRPr="00EB68BE">
              <w:rPr>
                <w:rFonts w:ascii="Times New Roman" w:hAnsi="Times New Roman" w:cs="Times New Roman"/>
                <w:noProof/>
                <w:webHidden/>
                <w:sz w:val="24"/>
                <w:szCs w:val="24"/>
              </w:rPr>
              <w:fldChar w:fldCharType="end"/>
            </w:r>
          </w:hyperlink>
        </w:p>
        <w:p w14:paraId="77A54958" w14:textId="6F663B2B" w:rsidR="00EB68BE" w:rsidRPr="00EB68BE" w:rsidRDefault="00EB68BE" w:rsidP="00EB68BE">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5710190" w:history="1">
            <w:r w:rsidRPr="00EB68BE">
              <w:rPr>
                <w:rStyle w:val="Hyperlink"/>
                <w:rFonts w:ascii="Times New Roman" w:eastAsia="Times New Roman" w:hAnsi="Times New Roman" w:cs="Times New Roman"/>
                <w:noProof/>
                <w:sz w:val="24"/>
                <w:szCs w:val="24"/>
                <w:lang w:val="en-GB"/>
              </w:rPr>
              <w:t>2.2 Competitive Positioning for a Low-Carbon Business Model</w:t>
            </w:r>
            <w:r w:rsidRPr="00EB68BE">
              <w:rPr>
                <w:rFonts w:ascii="Times New Roman" w:hAnsi="Times New Roman" w:cs="Times New Roman"/>
                <w:noProof/>
                <w:webHidden/>
                <w:sz w:val="24"/>
                <w:szCs w:val="24"/>
              </w:rPr>
              <w:tab/>
            </w:r>
            <w:r w:rsidRPr="00EB68BE">
              <w:rPr>
                <w:rFonts w:ascii="Times New Roman" w:hAnsi="Times New Roman" w:cs="Times New Roman"/>
                <w:noProof/>
                <w:webHidden/>
                <w:sz w:val="24"/>
                <w:szCs w:val="24"/>
              </w:rPr>
              <w:fldChar w:fldCharType="begin"/>
            </w:r>
            <w:r w:rsidRPr="00EB68BE">
              <w:rPr>
                <w:rFonts w:ascii="Times New Roman" w:hAnsi="Times New Roman" w:cs="Times New Roman"/>
                <w:noProof/>
                <w:webHidden/>
                <w:sz w:val="24"/>
                <w:szCs w:val="24"/>
              </w:rPr>
              <w:instrText xml:space="preserve"> PAGEREF _Toc235710190 \h </w:instrText>
            </w:r>
            <w:r w:rsidRPr="00EB68BE">
              <w:rPr>
                <w:rFonts w:ascii="Times New Roman" w:hAnsi="Times New Roman" w:cs="Times New Roman"/>
                <w:noProof/>
                <w:webHidden/>
                <w:sz w:val="24"/>
                <w:szCs w:val="24"/>
              </w:rPr>
            </w:r>
            <w:r w:rsidRPr="00EB68BE">
              <w:rPr>
                <w:rFonts w:ascii="Times New Roman" w:hAnsi="Times New Roman" w:cs="Times New Roman"/>
                <w:noProof/>
                <w:webHidden/>
                <w:sz w:val="24"/>
                <w:szCs w:val="24"/>
              </w:rPr>
              <w:fldChar w:fldCharType="separate"/>
            </w:r>
            <w:r w:rsidRPr="00EB68BE">
              <w:rPr>
                <w:rFonts w:ascii="Times New Roman" w:hAnsi="Times New Roman" w:cs="Times New Roman"/>
                <w:noProof/>
                <w:webHidden/>
                <w:sz w:val="24"/>
                <w:szCs w:val="24"/>
              </w:rPr>
              <w:t>8</w:t>
            </w:r>
            <w:r w:rsidRPr="00EB68BE">
              <w:rPr>
                <w:rFonts w:ascii="Times New Roman" w:hAnsi="Times New Roman" w:cs="Times New Roman"/>
                <w:noProof/>
                <w:webHidden/>
                <w:sz w:val="24"/>
                <w:szCs w:val="24"/>
              </w:rPr>
              <w:fldChar w:fldCharType="end"/>
            </w:r>
          </w:hyperlink>
        </w:p>
        <w:p w14:paraId="1AFBACC8" w14:textId="36CCC070" w:rsidR="00EB68BE" w:rsidRPr="00EB68BE" w:rsidRDefault="00EB68BE" w:rsidP="00EB68BE">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5710191" w:history="1">
            <w:r w:rsidRPr="00EB68BE">
              <w:rPr>
                <w:rStyle w:val="Hyperlink"/>
                <w:rFonts w:ascii="Times New Roman" w:hAnsi="Times New Roman" w:cs="Times New Roman"/>
                <w:noProof/>
                <w:sz w:val="24"/>
                <w:szCs w:val="24"/>
              </w:rPr>
              <w:t>2.2.1 Competitive Strategy Selection</w:t>
            </w:r>
            <w:r w:rsidRPr="00EB68BE">
              <w:rPr>
                <w:rFonts w:ascii="Times New Roman" w:hAnsi="Times New Roman" w:cs="Times New Roman"/>
                <w:noProof/>
                <w:webHidden/>
                <w:sz w:val="24"/>
                <w:szCs w:val="24"/>
              </w:rPr>
              <w:tab/>
            </w:r>
            <w:r w:rsidRPr="00EB68BE">
              <w:rPr>
                <w:rFonts w:ascii="Times New Roman" w:hAnsi="Times New Roman" w:cs="Times New Roman"/>
                <w:noProof/>
                <w:webHidden/>
                <w:sz w:val="24"/>
                <w:szCs w:val="24"/>
              </w:rPr>
              <w:fldChar w:fldCharType="begin"/>
            </w:r>
            <w:r w:rsidRPr="00EB68BE">
              <w:rPr>
                <w:rFonts w:ascii="Times New Roman" w:hAnsi="Times New Roman" w:cs="Times New Roman"/>
                <w:noProof/>
                <w:webHidden/>
                <w:sz w:val="24"/>
                <w:szCs w:val="24"/>
              </w:rPr>
              <w:instrText xml:space="preserve"> PAGEREF _Toc235710191 \h </w:instrText>
            </w:r>
            <w:r w:rsidRPr="00EB68BE">
              <w:rPr>
                <w:rFonts w:ascii="Times New Roman" w:hAnsi="Times New Roman" w:cs="Times New Roman"/>
                <w:noProof/>
                <w:webHidden/>
                <w:sz w:val="24"/>
                <w:szCs w:val="24"/>
              </w:rPr>
            </w:r>
            <w:r w:rsidRPr="00EB68BE">
              <w:rPr>
                <w:rFonts w:ascii="Times New Roman" w:hAnsi="Times New Roman" w:cs="Times New Roman"/>
                <w:noProof/>
                <w:webHidden/>
                <w:sz w:val="24"/>
                <w:szCs w:val="24"/>
              </w:rPr>
              <w:fldChar w:fldCharType="separate"/>
            </w:r>
            <w:r w:rsidRPr="00EB68BE">
              <w:rPr>
                <w:rFonts w:ascii="Times New Roman" w:hAnsi="Times New Roman" w:cs="Times New Roman"/>
                <w:noProof/>
                <w:webHidden/>
                <w:sz w:val="24"/>
                <w:szCs w:val="24"/>
              </w:rPr>
              <w:t>8</w:t>
            </w:r>
            <w:r w:rsidRPr="00EB68BE">
              <w:rPr>
                <w:rFonts w:ascii="Times New Roman" w:hAnsi="Times New Roman" w:cs="Times New Roman"/>
                <w:noProof/>
                <w:webHidden/>
                <w:sz w:val="24"/>
                <w:szCs w:val="24"/>
              </w:rPr>
              <w:fldChar w:fldCharType="end"/>
            </w:r>
          </w:hyperlink>
        </w:p>
        <w:p w14:paraId="44203937" w14:textId="0F6869FF" w:rsidR="00EB68BE" w:rsidRPr="00EB68BE" w:rsidRDefault="00EB68BE" w:rsidP="00EB68BE">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5710192" w:history="1">
            <w:r w:rsidRPr="00EB68BE">
              <w:rPr>
                <w:rStyle w:val="Hyperlink"/>
                <w:rFonts w:ascii="Times New Roman" w:hAnsi="Times New Roman" w:cs="Times New Roman"/>
                <w:noProof/>
                <w:sz w:val="24"/>
                <w:szCs w:val="24"/>
              </w:rPr>
              <w:t>2.2.2 Sources of Competitive Advantage</w:t>
            </w:r>
            <w:r w:rsidRPr="00EB68BE">
              <w:rPr>
                <w:rFonts w:ascii="Times New Roman" w:hAnsi="Times New Roman" w:cs="Times New Roman"/>
                <w:noProof/>
                <w:webHidden/>
                <w:sz w:val="24"/>
                <w:szCs w:val="24"/>
              </w:rPr>
              <w:tab/>
            </w:r>
            <w:r w:rsidRPr="00EB68BE">
              <w:rPr>
                <w:rFonts w:ascii="Times New Roman" w:hAnsi="Times New Roman" w:cs="Times New Roman"/>
                <w:noProof/>
                <w:webHidden/>
                <w:sz w:val="24"/>
                <w:szCs w:val="24"/>
              </w:rPr>
              <w:fldChar w:fldCharType="begin"/>
            </w:r>
            <w:r w:rsidRPr="00EB68BE">
              <w:rPr>
                <w:rFonts w:ascii="Times New Roman" w:hAnsi="Times New Roman" w:cs="Times New Roman"/>
                <w:noProof/>
                <w:webHidden/>
                <w:sz w:val="24"/>
                <w:szCs w:val="24"/>
              </w:rPr>
              <w:instrText xml:space="preserve"> PAGEREF _Toc235710192 \h </w:instrText>
            </w:r>
            <w:r w:rsidRPr="00EB68BE">
              <w:rPr>
                <w:rFonts w:ascii="Times New Roman" w:hAnsi="Times New Roman" w:cs="Times New Roman"/>
                <w:noProof/>
                <w:webHidden/>
                <w:sz w:val="24"/>
                <w:szCs w:val="24"/>
              </w:rPr>
            </w:r>
            <w:r w:rsidRPr="00EB68BE">
              <w:rPr>
                <w:rFonts w:ascii="Times New Roman" w:hAnsi="Times New Roman" w:cs="Times New Roman"/>
                <w:noProof/>
                <w:webHidden/>
                <w:sz w:val="24"/>
                <w:szCs w:val="24"/>
              </w:rPr>
              <w:fldChar w:fldCharType="separate"/>
            </w:r>
            <w:r w:rsidRPr="00EB68BE">
              <w:rPr>
                <w:rFonts w:ascii="Times New Roman" w:hAnsi="Times New Roman" w:cs="Times New Roman"/>
                <w:noProof/>
                <w:webHidden/>
                <w:sz w:val="24"/>
                <w:szCs w:val="24"/>
              </w:rPr>
              <w:t>10</w:t>
            </w:r>
            <w:r w:rsidRPr="00EB68BE">
              <w:rPr>
                <w:rFonts w:ascii="Times New Roman" w:hAnsi="Times New Roman" w:cs="Times New Roman"/>
                <w:noProof/>
                <w:webHidden/>
                <w:sz w:val="24"/>
                <w:szCs w:val="24"/>
              </w:rPr>
              <w:fldChar w:fldCharType="end"/>
            </w:r>
          </w:hyperlink>
        </w:p>
        <w:p w14:paraId="233FD48A" w14:textId="1988AD3A" w:rsidR="00EB68BE" w:rsidRPr="00EB68BE" w:rsidRDefault="00EB68BE" w:rsidP="00EB68BE">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5710193" w:history="1">
            <w:r w:rsidRPr="00EB68BE">
              <w:rPr>
                <w:rStyle w:val="Hyperlink"/>
                <w:rFonts w:ascii="Times New Roman" w:hAnsi="Times New Roman" w:cs="Times New Roman"/>
                <w:noProof/>
                <w:sz w:val="24"/>
                <w:szCs w:val="24"/>
                <w:lang w:val="en-GB"/>
              </w:rPr>
              <w:t>2.3 Planning the implementation of strategy and risk assessment.</w:t>
            </w:r>
            <w:r w:rsidRPr="00EB68BE">
              <w:rPr>
                <w:rFonts w:ascii="Times New Roman" w:hAnsi="Times New Roman" w:cs="Times New Roman"/>
                <w:noProof/>
                <w:webHidden/>
                <w:sz w:val="24"/>
                <w:szCs w:val="24"/>
              </w:rPr>
              <w:tab/>
            </w:r>
            <w:r w:rsidRPr="00EB68BE">
              <w:rPr>
                <w:rFonts w:ascii="Times New Roman" w:hAnsi="Times New Roman" w:cs="Times New Roman"/>
                <w:noProof/>
                <w:webHidden/>
                <w:sz w:val="24"/>
                <w:szCs w:val="24"/>
              </w:rPr>
              <w:fldChar w:fldCharType="begin"/>
            </w:r>
            <w:r w:rsidRPr="00EB68BE">
              <w:rPr>
                <w:rFonts w:ascii="Times New Roman" w:hAnsi="Times New Roman" w:cs="Times New Roman"/>
                <w:noProof/>
                <w:webHidden/>
                <w:sz w:val="24"/>
                <w:szCs w:val="24"/>
              </w:rPr>
              <w:instrText xml:space="preserve"> PAGEREF _Toc235710193 \h </w:instrText>
            </w:r>
            <w:r w:rsidRPr="00EB68BE">
              <w:rPr>
                <w:rFonts w:ascii="Times New Roman" w:hAnsi="Times New Roman" w:cs="Times New Roman"/>
                <w:noProof/>
                <w:webHidden/>
                <w:sz w:val="24"/>
                <w:szCs w:val="24"/>
              </w:rPr>
            </w:r>
            <w:r w:rsidRPr="00EB68BE">
              <w:rPr>
                <w:rFonts w:ascii="Times New Roman" w:hAnsi="Times New Roman" w:cs="Times New Roman"/>
                <w:noProof/>
                <w:webHidden/>
                <w:sz w:val="24"/>
                <w:szCs w:val="24"/>
              </w:rPr>
              <w:fldChar w:fldCharType="separate"/>
            </w:r>
            <w:r w:rsidRPr="00EB68BE">
              <w:rPr>
                <w:rFonts w:ascii="Times New Roman" w:hAnsi="Times New Roman" w:cs="Times New Roman"/>
                <w:noProof/>
                <w:webHidden/>
                <w:sz w:val="24"/>
                <w:szCs w:val="24"/>
              </w:rPr>
              <w:t>10</w:t>
            </w:r>
            <w:r w:rsidRPr="00EB68BE">
              <w:rPr>
                <w:rFonts w:ascii="Times New Roman" w:hAnsi="Times New Roman" w:cs="Times New Roman"/>
                <w:noProof/>
                <w:webHidden/>
                <w:sz w:val="24"/>
                <w:szCs w:val="24"/>
              </w:rPr>
              <w:fldChar w:fldCharType="end"/>
            </w:r>
          </w:hyperlink>
        </w:p>
        <w:p w14:paraId="62C978A3" w14:textId="16665EA7" w:rsidR="00EB68BE" w:rsidRPr="00EB68BE" w:rsidRDefault="00EB68BE" w:rsidP="00EB68BE">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5710194" w:history="1">
            <w:r w:rsidRPr="00EB68BE">
              <w:rPr>
                <w:rStyle w:val="Hyperlink"/>
                <w:rFonts w:ascii="Times New Roman" w:hAnsi="Times New Roman" w:cs="Times New Roman"/>
                <w:noProof/>
                <w:sz w:val="24"/>
                <w:szCs w:val="24"/>
              </w:rPr>
              <w:t>2.3.1 Strategic Implementation</w:t>
            </w:r>
            <w:r w:rsidRPr="00EB68BE">
              <w:rPr>
                <w:rFonts w:ascii="Times New Roman" w:hAnsi="Times New Roman" w:cs="Times New Roman"/>
                <w:noProof/>
                <w:webHidden/>
                <w:sz w:val="24"/>
                <w:szCs w:val="24"/>
              </w:rPr>
              <w:tab/>
            </w:r>
            <w:r w:rsidRPr="00EB68BE">
              <w:rPr>
                <w:rFonts w:ascii="Times New Roman" w:hAnsi="Times New Roman" w:cs="Times New Roman"/>
                <w:noProof/>
                <w:webHidden/>
                <w:sz w:val="24"/>
                <w:szCs w:val="24"/>
              </w:rPr>
              <w:fldChar w:fldCharType="begin"/>
            </w:r>
            <w:r w:rsidRPr="00EB68BE">
              <w:rPr>
                <w:rFonts w:ascii="Times New Roman" w:hAnsi="Times New Roman" w:cs="Times New Roman"/>
                <w:noProof/>
                <w:webHidden/>
                <w:sz w:val="24"/>
                <w:szCs w:val="24"/>
              </w:rPr>
              <w:instrText xml:space="preserve"> PAGEREF _Toc235710194 \h </w:instrText>
            </w:r>
            <w:r w:rsidRPr="00EB68BE">
              <w:rPr>
                <w:rFonts w:ascii="Times New Roman" w:hAnsi="Times New Roman" w:cs="Times New Roman"/>
                <w:noProof/>
                <w:webHidden/>
                <w:sz w:val="24"/>
                <w:szCs w:val="24"/>
              </w:rPr>
            </w:r>
            <w:r w:rsidRPr="00EB68BE">
              <w:rPr>
                <w:rFonts w:ascii="Times New Roman" w:hAnsi="Times New Roman" w:cs="Times New Roman"/>
                <w:noProof/>
                <w:webHidden/>
                <w:sz w:val="24"/>
                <w:szCs w:val="24"/>
              </w:rPr>
              <w:fldChar w:fldCharType="separate"/>
            </w:r>
            <w:r w:rsidRPr="00EB68BE">
              <w:rPr>
                <w:rFonts w:ascii="Times New Roman" w:hAnsi="Times New Roman" w:cs="Times New Roman"/>
                <w:noProof/>
                <w:webHidden/>
                <w:sz w:val="24"/>
                <w:szCs w:val="24"/>
              </w:rPr>
              <w:t>10</w:t>
            </w:r>
            <w:r w:rsidRPr="00EB68BE">
              <w:rPr>
                <w:rFonts w:ascii="Times New Roman" w:hAnsi="Times New Roman" w:cs="Times New Roman"/>
                <w:noProof/>
                <w:webHidden/>
                <w:sz w:val="24"/>
                <w:szCs w:val="24"/>
              </w:rPr>
              <w:fldChar w:fldCharType="end"/>
            </w:r>
          </w:hyperlink>
        </w:p>
        <w:p w14:paraId="6626027E" w14:textId="00F1DC2D" w:rsidR="00EB68BE" w:rsidRPr="00EB68BE" w:rsidRDefault="00EB68BE" w:rsidP="00EB68BE">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5710195" w:history="1">
            <w:r w:rsidRPr="00EB68BE">
              <w:rPr>
                <w:rStyle w:val="Hyperlink"/>
                <w:rFonts w:ascii="Times New Roman" w:hAnsi="Times New Roman" w:cs="Times New Roman"/>
                <w:noProof/>
                <w:sz w:val="24"/>
                <w:szCs w:val="24"/>
              </w:rPr>
              <w:t>2.3.2 Risks and Mitigation</w:t>
            </w:r>
            <w:r w:rsidRPr="00EB68BE">
              <w:rPr>
                <w:rFonts w:ascii="Times New Roman" w:hAnsi="Times New Roman" w:cs="Times New Roman"/>
                <w:noProof/>
                <w:webHidden/>
                <w:sz w:val="24"/>
                <w:szCs w:val="24"/>
              </w:rPr>
              <w:tab/>
            </w:r>
            <w:r w:rsidRPr="00EB68BE">
              <w:rPr>
                <w:rFonts w:ascii="Times New Roman" w:hAnsi="Times New Roman" w:cs="Times New Roman"/>
                <w:noProof/>
                <w:webHidden/>
                <w:sz w:val="24"/>
                <w:szCs w:val="24"/>
              </w:rPr>
              <w:fldChar w:fldCharType="begin"/>
            </w:r>
            <w:r w:rsidRPr="00EB68BE">
              <w:rPr>
                <w:rFonts w:ascii="Times New Roman" w:hAnsi="Times New Roman" w:cs="Times New Roman"/>
                <w:noProof/>
                <w:webHidden/>
                <w:sz w:val="24"/>
                <w:szCs w:val="24"/>
              </w:rPr>
              <w:instrText xml:space="preserve"> PAGEREF _Toc235710195 \h </w:instrText>
            </w:r>
            <w:r w:rsidRPr="00EB68BE">
              <w:rPr>
                <w:rFonts w:ascii="Times New Roman" w:hAnsi="Times New Roman" w:cs="Times New Roman"/>
                <w:noProof/>
                <w:webHidden/>
                <w:sz w:val="24"/>
                <w:szCs w:val="24"/>
              </w:rPr>
            </w:r>
            <w:r w:rsidRPr="00EB68BE">
              <w:rPr>
                <w:rFonts w:ascii="Times New Roman" w:hAnsi="Times New Roman" w:cs="Times New Roman"/>
                <w:noProof/>
                <w:webHidden/>
                <w:sz w:val="24"/>
                <w:szCs w:val="24"/>
              </w:rPr>
              <w:fldChar w:fldCharType="separate"/>
            </w:r>
            <w:r w:rsidRPr="00EB68BE">
              <w:rPr>
                <w:rFonts w:ascii="Times New Roman" w:hAnsi="Times New Roman" w:cs="Times New Roman"/>
                <w:noProof/>
                <w:webHidden/>
                <w:sz w:val="24"/>
                <w:szCs w:val="24"/>
              </w:rPr>
              <w:t>11</w:t>
            </w:r>
            <w:r w:rsidRPr="00EB68BE">
              <w:rPr>
                <w:rFonts w:ascii="Times New Roman" w:hAnsi="Times New Roman" w:cs="Times New Roman"/>
                <w:noProof/>
                <w:webHidden/>
                <w:sz w:val="24"/>
                <w:szCs w:val="24"/>
              </w:rPr>
              <w:fldChar w:fldCharType="end"/>
            </w:r>
          </w:hyperlink>
        </w:p>
        <w:p w14:paraId="5B3A9096" w14:textId="20386AA4" w:rsidR="00EB68BE" w:rsidRPr="00EB68BE" w:rsidRDefault="00EB68BE" w:rsidP="00EB68BE">
          <w:pPr>
            <w:pStyle w:val="TOC1"/>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5710196" w:history="1">
            <w:r w:rsidRPr="00EB68BE">
              <w:rPr>
                <w:rStyle w:val="Hyperlink"/>
                <w:rFonts w:ascii="Times New Roman" w:hAnsi="Times New Roman" w:cs="Times New Roman"/>
                <w:noProof/>
                <w:sz w:val="24"/>
                <w:szCs w:val="24"/>
                <w:lang w:val="en-GB"/>
              </w:rPr>
              <w:t>Task 3: Reflection</w:t>
            </w:r>
            <w:r w:rsidRPr="00EB68BE">
              <w:rPr>
                <w:rFonts w:ascii="Times New Roman" w:hAnsi="Times New Roman" w:cs="Times New Roman"/>
                <w:noProof/>
                <w:webHidden/>
                <w:sz w:val="24"/>
                <w:szCs w:val="24"/>
              </w:rPr>
              <w:tab/>
            </w:r>
            <w:r w:rsidRPr="00EB68BE">
              <w:rPr>
                <w:rFonts w:ascii="Times New Roman" w:hAnsi="Times New Roman" w:cs="Times New Roman"/>
                <w:noProof/>
                <w:webHidden/>
                <w:sz w:val="24"/>
                <w:szCs w:val="24"/>
              </w:rPr>
              <w:fldChar w:fldCharType="begin"/>
            </w:r>
            <w:r w:rsidRPr="00EB68BE">
              <w:rPr>
                <w:rFonts w:ascii="Times New Roman" w:hAnsi="Times New Roman" w:cs="Times New Roman"/>
                <w:noProof/>
                <w:webHidden/>
                <w:sz w:val="24"/>
                <w:szCs w:val="24"/>
              </w:rPr>
              <w:instrText xml:space="preserve"> PAGEREF _Toc235710196 \h </w:instrText>
            </w:r>
            <w:r w:rsidRPr="00EB68BE">
              <w:rPr>
                <w:rFonts w:ascii="Times New Roman" w:hAnsi="Times New Roman" w:cs="Times New Roman"/>
                <w:noProof/>
                <w:webHidden/>
                <w:sz w:val="24"/>
                <w:szCs w:val="24"/>
              </w:rPr>
            </w:r>
            <w:r w:rsidRPr="00EB68BE">
              <w:rPr>
                <w:rFonts w:ascii="Times New Roman" w:hAnsi="Times New Roman" w:cs="Times New Roman"/>
                <w:noProof/>
                <w:webHidden/>
                <w:sz w:val="24"/>
                <w:szCs w:val="24"/>
              </w:rPr>
              <w:fldChar w:fldCharType="separate"/>
            </w:r>
            <w:r w:rsidRPr="00EB68BE">
              <w:rPr>
                <w:rFonts w:ascii="Times New Roman" w:hAnsi="Times New Roman" w:cs="Times New Roman"/>
                <w:noProof/>
                <w:webHidden/>
                <w:sz w:val="24"/>
                <w:szCs w:val="24"/>
              </w:rPr>
              <w:t>11</w:t>
            </w:r>
            <w:r w:rsidRPr="00EB68BE">
              <w:rPr>
                <w:rFonts w:ascii="Times New Roman" w:hAnsi="Times New Roman" w:cs="Times New Roman"/>
                <w:noProof/>
                <w:webHidden/>
                <w:sz w:val="24"/>
                <w:szCs w:val="24"/>
              </w:rPr>
              <w:fldChar w:fldCharType="end"/>
            </w:r>
          </w:hyperlink>
        </w:p>
        <w:p w14:paraId="70C9AB26" w14:textId="7AA79ABB" w:rsidR="00EB68BE" w:rsidRPr="00EB68BE" w:rsidRDefault="00EB68BE" w:rsidP="00EB68BE">
          <w:pPr>
            <w:pStyle w:val="TOC1"/>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5710197" w:history="1">
            <w:r w:rsidRPr="00EB68BE">
              <w:rPr>
                <w:rStyle w:val="Hyperlink"/>
                <w:rFonts w:ascii="Times New Roman" w:hAnsi="Times New Roman" w:cs="Times New Roman"/>
                <w:noProof/>
                <w:sz w:val="24"/>
                <w:szCs w:val="24"/>
                <w:lang w:val="en-GB"/>
              </w:rPr>
              <w:t>Conclusion</w:t>
            </w:r>
            <w:r w:rsidRPr="00EB68BE">
              <w:rPr>
                <w:rFonts w:ascii="Times New Roman" w:hAnsi="Times New Roman" w:cs="Times New Roman"/>
                <w:noProof/>
                <w:webHidden/>
                <w:sz w:val="24"/>
                <w:szCs w:val="24"/>
              </w:rPr>
              <w:tab/>
            </w:r>
            <w:r w:rsidRPr="00EB68BE">
              <w:rPr>
                <w:rFonts w:ascii="Times New Roman" w:hAnsi="Times New Roman" w:cs="Times New Roman"/>
                <w:noProof/>
                <w:webHidden/>
                <w:sz w:val="24"/>
                <w:szCs w:val="24"/>
              </w:rPr>
              <w:fldChar w:fldCharType="begin"/>
            </w:r>
            <w:r w:rsidRPr="00EB68BE">
              <w:rPr>
                <w:rFonts w:ascii="Times New Roman" w:hAnsi="Times New Roman" w:cs="Times New Roman"/>
                <w:noProof/>
                <w:webHidden/>
                <w:sz w:val="24"/>
                <w:szCs w:val="24"/>
              </w:rPr>
              <w:instrText xml:space="preserve"> PAGEREF _Toc235710197 \h </w:instrText>
            </w:r>
            <w:r w:rsidRPr="00EB68BE">
              <w:rPr>
                <w:rFonts w:ascii="Times New Roman" w:hAnsi="Times New Roman" w:cs="Times New Roman"/>
                <w:noProof/>
                <w:webHidden/>
                <w:sz w:val="24"/>
                <w:szCs w:val="24"/>
              </w:rPr>
            </w:r>
            <w:r w:rsidRPr="00EB68BE">
              <w:rPr>
                <w:rFonts w:ascii="Times New Roman" w:hAnsi="Times New Roman" w:cs="Times New Roman"/>
                <w:noProof/>
                <w:webHidden/>
                <w:sz w:val="24"/>
                <w:szCs w:val="24"/>
              </w:rPr>
              <w:fldChar w:fldCharType="separate"/>
            </w:r>
            <w:r w:rsidRPr="00EB68BE">
              <w:rPr>
                <w:rFonts w:ascii="Times New Roman" w:hAnsi="Times New Roman" w:cs="Times New Roman"/>
                <w:noProof/>
                <w:webHidden/>
                <w:sz w:val="24"/>
                <w:szCs w:val="24"/>
              </w:rPr>
              <w:t>12</w:t>
            </w:r>
            <w:r w:rsidRPr="00EB68BE">
              <w:rPr>
                <w:rFonts w:ascii="Times New Roman" w:hAnsi="Times New Roman" w:cs="Times New Roman"/>
                <w:noProof/>
                <w:webHidden/>
                <w:sz w:val="24"/>
                <w:szCs w:val="24"/>
              </w:rPr>
              <w:fldChar w:fldCharType="end"/>
            </w:r>
          </w:hyperlink>
        </w:p>
        <w:p w14:paraId="03B7B6C9" w14:textId="5DAEB579" w:rsidR="00EB68BE" w:rsidRPr="00EB68BE" w:rsidRDefault="00EB68BE" w:rsidP="00EB68BE">
          <w:pPr>
            <w:pStyle w:val="TOC1"/>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5710198" w:history="1">
            <w:r w:rsidRPr="00EB68BE">
              <w:rPr>
                <w:rStyle w:val="Hyperlink"/>
                <w:rFonts w:ascii="Times New Roman" w:hAnsi="Times New Roman" w:cs="Times New Roman"/>
                <w:noProof/>
                <w:sz w:val="24"/>
                <w:szCs w:val="24"/>
                <w:shd w:val="clear" w:color="auto" w:fill="FFFFFF"/>
                <w:lang w:val="en-GB"/>
              </w:rPr>
              <w:t>References</w:t>
            </w:r>
            <w:r w:rsidRPr="00EB68BE">
              <w:rPr>
                <w:rFonts w:ascii="Times New Roman" w:hAnsi="Times New Roman" w:cs="Times New Roman"/>
                <w:noProof/>
                <w:webHidden/>
                <w:sz w:val="24"/>
                <w:szCs w:val="24"/>
              </w:rPr>
              <w:tab/>
            </w:r>
            <w:r w:rsidRPr="00EB68BE">
              <w:rPr>
                <w:rFonts w:ascii="Times New Roman" w:hAnsi="Times New Roman" w:cs="Times New Roman"/>
                <w:noProof/>
                <w:webHidden/>
                <w:sz w:val="24"/>
                <w:szCs w:val="24"/>
              </w:rPr>
              <w:fldChar w:fldCharType="begin"/>
            </w:r>
            <w:r w:rsidRPr="00EB68BE">
              <w:rPr>
                <w:rFonts w:ascii="Times New Roman" w:hAnsi="Times New Roman" w:cs="Times New Roman"/>
                <w:noProof/>
                <w:webHidden/>
                <w:sz w:val="24"/>
                <w:szCs w:val="24"/>
              </w:rPr>
              <w:instrText xml:space="preserve"> PAGEREF _Toc235710198 \h </w:instrText>
            </w:r>
            <w:r w:rsidRPr="00EB68BE">
              <w:rPr>
                <w:rFonts w:ascii="Times New Roman" w:hAnsi="Times New Roman" w:cs="Times New Roman"/>
                <w:noProof/>
                <w:webHidden/>
                <w:sz w:val="24"/>
                <w:szCs w:val="24"/>
              </w:rPr>
            </w:r>
            <w:r w:rsidRPr="00EB68BE">
              <w:rPr>
                <w:rFonts w:ascii="Times New Roman" w:hAnsi="Times New Roman" w:cs="Times New Roman"/>
                <w:noProof/>
                <w:webHidden/>
                <w:sz w:val="24"/>
                <w:szCs w:val="24"/>
              </w:rPr>
              <w:fldChar w:fldCharType="separate"/>
            </w:r>
            <w:r w:rsidRPr="00EB68BE">
              <w:rPr>
                <w:rFonts w:ascii="Times New Roman" w:hAnsi="Times New Roman" w:cs="Times New Roman"/>
                <w:noProof/>
                <w:webHidden/>
                <w:sz w:val="24"/>
                <w:szCs w:val="24"/>
              </w:rPr>
              <w:t>13</w:t>
            </w:r>
            <w:r w:rsidRPr="00EB68BE">
              <w:rPr>
                <w:rFonts w:ascii="Times New Roman" w:hAnsi="Times New Roman" w:cs="Times New Roman"/>
                <w:noProof/>
                <w:webHidden/>
                <w:sz w:val="24"/>
                <w:szCs w:val="24"/>
              </w:rPr>
              <w:fldChar w:fldCharType="end"/>
            </w:r>
          </w:hyperlink>
        </w:p>
        <w:p w14:paraId="1C4F9F0E" w14:textId="39EBF8BD" w:rsidR="0031438C" w:rsidRPr="002E44DC" w:rsidRDefault="00830EBB" w:rsidP="00EB68BE">
          <w:pPr>
            <w:spacing w:line="360" w:lineRule="auto"/>
            <w:jc w:val="both"/>
            <w:rPr>
              <w:rFonts w:ascii="Times New Roman" w:hAnsi="Times New Roman" w:cs="Times New Roman"/>
              <w:color w:val="000000" w:themeColor="text1"/>
              <w:sz w:val="24"/>
              <w:szCs w:val="24"/>
              <w:lang w:val="en-GB"/>
            </w:rPr>
          </w:pPr>
          <w:r w:rsidRPr="00EB68BE">
            <w:rPr>
              <w:rFonts w:ascii="Times New Roman" w:hAnsi="Times New Roman" w:cs="Times New Roman"/>
              <w:b/>
              <w:bCs/>
              <w:noProof/>
              <w:color w:val="000000" w:themeColor="text1"/>
              <w:sz w:val="24"/>
              <w:szCs w:val="24"/>
              <w:lang w:val="en-GB"/>
            </w:rPr>
            <w:fldChar w:fldCharType="end"/>
          </w:r>
        </w:p>
      </w:sdtContent>
    </w:sdt>
    <w:p w14:paraId="35958F43" w14:textId="77777777" w:rsidR="0066393D" w:rsidRPr="002E44DC" w:rsidRDefault="0066393D" w:rsidP="0066393D">
      <w:pPr>
        <w:spacing w:line="360" w:lineRule="auto"/>
        <w:rPr>
          <w:rFonts w:ascii="Times New Roman" w:eastAsia="Times New Roman" w:hAnsi="Times New Roman" w:cs="Times New Roman"/>
          <w:color w:val="000000" w:themeColor="text1"/>
          <w:sz w:val="24"/>
          <w:szCs w:val="24"/>
          <w:shd w:val="clear" w:color="auto" w:fill="FFFFFF"/>
          <w:lang w:val="en-GB" w:eastAsia="en-US"/>
        </w:rPr>
      </w:pPr>
      <w:r w:rsidRPr="002E44DC">
        <w:rPr>
          <w:rFonts w:ascii="Times New Roman" w:hAnsi="Times New Roman" w:cs="Times New Roman"/>
          <w:color w:val="000000" w:themeColor="text1"/>
          <w:sz w:val="24"/>
          <w:szCs w:val="24"/>
          <w:shd w:val="clear" w:color="auto" w:fill="FFFFFF"/>
          <w:lang w:val="en-GB"/>
        </w:rPr>
        <w:br w:type="page"/>
      </w:r>
    </w:p>
    <w:p w14:paraId="45A5D980" w14:textId="77777777" w:rsidR="0066393D" w:rsidRPr="002E44DC" w:rsidRDefault="0066393D" w:rsidP="00570DBE">
      <w:pPr>
        <w:pStyle w:val="Heading1"/>
        <w:rPr>
          <w:rFonts w:cs="Times New Roman"/>
          <w:szCs w:val="24"/>
          <w:lang w:val="en-GB"/>
        </w:rPr>
      </w:pPr>
      <w:bookmarkStart w:id="0" w:name="_Toc235710183"/>
      <w:r w:rsidRPr="002E44DC">
        <w:rPr>
          <w:rFonts w:cs="Times New Roman"/>
          <w:szCs w:val="24"/>
          <w:lang w:val="en-GB"/>
        </w:rPr>
        <w:lastRenderedPageBreak/>
        <w:t>Introduction</w:t>
      </w:r>
      <w:bookmarkEnd w:id="0"/>
    </w:p>
    <w:p w14:paraId="0695ED61" w14:textId="77777777" w:rsidR="0066393D" w:rsidRPr="002E44DC" w:rsidRDefault="0066393D" w:rsidP="0066393D">
      <w:pPr>
        <w:pStyle w:val="Normal2"/>
        <w:spacing w:line="360" w:lineRule="auto"/>
        <w:jc w:val="both"/>
        <w:rPr>
          <w:rFonts w:ascii="Times New Roman" w:eastAsia="Times New Roman" w:hAnsi="Times New Roman" w:cs="Times New Roman"/>
          <w:color w:val="000000" w:themeColor="text1"/>
          <w:sz w:val="24"/>
          <w:szCs w:val="24"/>
          <w:lang w:val="en-GB"/>
        </w:rPr>
      </w:pPr>
      <w:r w:rsidRPr="002E44DC">
        <w:rPr>
          <w:rFonts w:ascii="Times New Roman" w:eastAsia="Times New Roman" w:hAnsi="Times New Roman" w:cs="Times New Roman"/>
          <w:color w:val="000000" w:themeColor="text1"/>
          <w:sz w:val="24"/>
          <w:szCs w:val="24"/>
          <w:lang w:val="en-GB"/>
        </w:rPr>
        <w:t xml:space="preserve">This report is to examine key marketing activities and future development opportunities by analysing their roles and responsibilities towards reducing carbon emissions in the current environment. </w:t>
      </w:r>
      <w:r w:rsidR="00570DBE" w:rsidRPr="002E44DC">
        <w:rPr>
          <w:rFonts w:ascii="Times New Roman" w:eastAsia="Times New Roman" w:hAnsi="Times New Roman" w:cs="Times New Roman"/>
          <w:color w:val="000000" w:themeColor="text1"/>
          <w:sz w:val="24"/>
          <w:szCs w:val="24"/>
          <w:lang w:val="en-GB"/>
        </w:rPr>
        <w:t>Global</w:t>
      </w:r>
      <w:r w:rsidRPr="002E44DC">
        <w:rPr>
          <w:rFonts w:ascii="Times New Roman" w:eastAsia="Times New Roman" w:hAnsi="Times New Roman" w:cs="Times New Roman"/>
          <w:color w:val="000000" w:themeColor="text1"/>
          <w:sz w:val="24"/>
          <w:szCs w:val="24"/>
          <w:lang w:val="en-GB"/>
        </w:rPr>
        <w:t xml:space="preserve"> metals and mining industry is standing at a serious juncture for analysing decarbonisation. In this case, Tata Steel has been chosen as an appropriate leading steelmaker from India for the market environment analysis.</w:t>
      </w:r>
    </w:p>
    <w:p w14:paraId="40C0489A" w14:textId="77777777" w:rsidR="00570DBE" w:rsidRPr="002E44DC" w:rsidRDefault="00570DBE" w:rsidP="00570DBE">
      <w:pPr>
        <w:pStyle w:val="Heading1"/>
        <w:rPr>
          <w:rFonts w:eastAsia="Times New Roman" w:cs="Times New Roman"/>
          <w:szCs w:val="24"/>
          <w:lang w:val="en-GB"/>
        </w:rPr>
      </w:pPr>
      <w:bookmarkStart w:id="1" w:name="_Toc235710184"/>
      <w:r w:rsidRPr="002E44DC">
        <w:rPr>
          <w:rFonts w:cs="Times New Roman"/>
          <w:szCs w:val="24"/>
          <w:shd w:val="clear" w:color="auto" w:fill="FFFFFF"/>
          <w:lang w:val="en-GB"/>
        </w:rPr>
        <w:t>Task 1: Marketing Environment Analysis</w:t>
      </w:r>
      <w:bookmarkEnd w:id="1"/>
    </w:p>
    <w:p w14:paraId="2BAE15C9" w14:textId="77777777" w:rsidR="0066393D" w:rsidRPr="002E44DC" w:rsidRDefault="0066393D" w:rsidP="0066393D">
      <w:pPr>
        <w:pStyle w:val="Normal2"/>
        <w:spacing w:line="360" w:lineRule="auto"/>
        <w:jc w:val="both"/>
        <w:rPr>
          <w:rFonts w:ascii="Times New Roman" w:eastAsia="Times New Roman" w:hAnsi="Times New Roman" w:cs="Times New Roman"/>
          <w:b/>
          <w:bCs/>
          <w:i/>
          <w:iCs/>
          <w:color w:val="000000" w:themeColor="text1"/>
          <w:sz w:val="24"/>
          <w:szCs w:val="24"/>
          <w:u w:val="single"/>
          <w:lang w:val="en-GB"/>
        </w:rPr>
      </w:pPr>
      <w:r w:rsidRPr="002E44DC">
        <w:rPr>
          <w:rFonts w:ascii="Times New Roman" w:eastAsia="Times New Roman" w:hAnsi="Times New Roman" w:cs="Times New Roman"/>
          <w:b/>
          <w:bCs/>
          <w:i/>
          <w:iCs/>
          <w:color w:val="000000" w:themeColor="text1"/>
          <w:sz w:val="24"/>
          <w:szCs w:val="24"/>
          <w:u w:val="single"/>
          <w:lang w:val="en-GB"/>
        </w:rPr>
        <w:t xml:space="preserve">Natural Environment actor </w:t>
      </w:r>
    </w:p>
    <w:p w14:paraId="508691B1" w14:textId="77777777" w:rsidR="0066393D" w:rsidRPr="002E44DC" w:rsidRDefault="0066393D" w:rsidP="0066393D">
      <w:pPr>
        <w:pStyle w:val="Normal2"/>
        <w:spacing w:line="360" w:lineRule="auto"/>
        <w:jc w:val="both"/>
        <w:rPr>
          <w:rFonts w:ascii="Times New Roman" w:eastAsia="Times New Roman" w:hAnsi="Times New Roman" w:cs="Times New Roman"/>
          <w:color w:val="000000" w:themeColor="text1"/>
          <w:sz w:val="24"/>
          <w:szCs w:val="24"/>
          <w:lang w:val="en-GB"/>
        </w:rPr>
      </w:pPr>
      <w:r w:rsidRPr="002E44DC">
        <w:rPr>
          <w:rFonts w:ascii="Times New Roman" w:eastAsia="Times New Roman" w:hAnsi="Times New Roman" w:cs="Times New Roman"/>
          <w:color w:val="000000" w:themeColor="text1"/>
          <w:sz w:val="24"/>
          <w:szCs w:val="24"/>
          <w:lang w:val="en-GB"/>
        </w:rPr>
        <w:t xml:space="preserve">Among the top 10 global metals industries, Tata Steel is the most recognised geographically diversified steel producer (Tata, 2022). For this industry, the "Natural Environment" actor plays a crucial role in its transition towards reduced carbon products.  Natural Environment indicates the physical environment and availability of various raw materials, as limitations of these natural resources might affect manufacturing operations due to resource scarcity, along with climate change effects. </w:t>
      </w:r>
    </w:p>
    <w:p w14:paraId="55900CB0" w14:textId="77777777" w:rsidR="0066393D" w:rsidRPr="002E44DC" w:rsidRDefault="0066393D" w:rsidP="0066393D">
      <w:pPr>
        <w:pStyle w:val="Normal2"/>
        <w:spacing w:line="360" w:lineRule="auto"/>
        <w:jc w:val="both"/>
        <w:rPr>
          <w:rFonts w:ascii="Times New Roman" w:eastAsia="Times New Roman" w:hAnsi="Times New Roman" w:cs="Times New Roman"/>
          <w:b/>
          <w:bCs/>
          <w:color w:val="000000" w:themeColor="text1"/>
          <w:sz w:val="24"/>
          <w:szCs w:val="24"/>
          <w:lang w:val="en-GB"/>
        </w:rPr>
      </w:pPr>
      <w:r w:rsidRPr="002E44DC">
        <w:rPr>
          <w:rFonts w:ascii="Times New Roman" w:eastAsia="Times New Roman" w:hAnsi="Times New Roman" w:cs="Times New Roman"/>
          <w:b/>
          <w:bCs/>
          <w:color w:val="000000" w:themeColor="text1"/>
          <w:sz w:val="24"/>
          <w:szCs w:val="24"/>
          <w:lang w:val="en-GB"/>
        </w:rPr>
        <w:t xml:space="preserve">Climate Change </w:t>
      </w:r>
    </w:p>
    <w:p w14:paraId="1243B087" w14:textId="77777777" w:rsidR="0066393D" w:rsidRPr="002E44DC" w:rsidRDefault="0066393D" w:rsidP="0066393D">
      <w:pPr>
        <w:pStyle w:val="Normal2"/>
        <w:spacing w:line="360" w:lineRule="auto"/>
        <w:jc w:val="both"/>
        <w:rPr>
          <w:rFonts w:ascii="Times New Roman" w:eastAsia="Times New Roman" w:hAnsi="Times New Roman" w:cs="Times New Roman"/>
          <w:color w:val="000000" w:themeColor="text1"/>
          <w:sz w:val="24"/>
          <w:szCs w:val="24"/>
          <w:lang w:val="en-GB"/>
        </w:rPr>
      </w:pPr>
      <w:r w:rsidRPr="002E44DC">
        <w:rPr>
          <w:rFonts w:ascii="Times New Roman" w:eastAsia="Times New Roman" w:hAnsi="Times New Roman" w:cs="Times New Roman"/>
          <w:color w:val="000000" w:themeColor="text1"/>
          <w:sz w:val="24"/>
          <w:szCs w:val="24"/>
          <w:lang w:val="en-GB"/>
        </w:rPr>
        <w:t>Steelmaking is a carbon-intensive process that mostly depends on metallurgical coal. Climate-related pressures, needs of maintaining environmental sustainability and resource limitations forced Tata Steel to establish emission targets such as &lt;2 tCO</w:t>
      </w:r>
      <w:r w:rsidRPr="002E44DC">
        <w:rPr>
          <w:rFonts w:ascii="Times New Roman" w:eastAsia="Times New Roman" w:hAnsi="Times New Roman" w:cs="Times New Roman"/>
          <w:color w:val="000000" w:themeColor="text1"/>
          <w:sz w:val="24"/>
          <w:szCs w:val="24"/>
          <w:vertAlign w:val="subscript"/>
          <w:lang w:val="en-GB"/>
        </w:rPr>
        <w:t>2</w:t>
      </w:r>
      <w:r w:rsidRPr="002E44DC">
        <w:rPr>
          <w:rFonts w:ascii="Times New Roman" w:eastAsia="Times New Roman" w:hAnsi="Times New Roman" w:cs="Times New Roman"/>
          <w:color w:val="000000" w:themeColor="text1"/>
          <w:sz w:val="24"/>
          <w:szCs w:val="24"/>
          <w:lang w:val="en-GB"/>
        </w:rPr>
        <w:t>/</w:t>
      </w:r>
      <w:proofErr w:type="spellStart"/>
      <w:r w:rsidRPr="002E44DC">
        <w:rPr>
          <w:rFonts w:ascii="Times New Roman" w:eastAsia="Times New Roman" w:hAnsi="Times New Roman" w:cs="Times New Roman"/>
          <w:color w:val="000000" w:themeColor="text1"/>
          <w:sz w:val="24"/>
          <w:szCs w:val="24"/>
          <w:lang w:val="en-GB"/>
        </w:rPr>
        <w:t>tcs</w:t>
      </w:r>
      <w:proofErr w:type="spellEnd"/>
      <w:r w:rsidRPr="002E44DC">
        <w:rPr>
          <w:rFonts w:ascii="Times New Roman" w:eastAsia="Times New Roman" w:hAnsi="Times New Roman" w:cs="Times New Roman"/>
          <w:color w:val="000000" w:themeColor="text1"/>
          <w:sz w:val="24"/>
          <w:szCs w:val="24"/>
          <w:lang w:val="en-GB"/>
        </w:rPr>
        <w:t xml:space="preserve"> GHG, zero effluent discharge and focus on improving more than 2 million </w:t>
      </w:r>
      <w:proofErr w:type="gramStart"/>
      <w:r w:rsidRPr="002E44DC">
        <w:rPr>
          <w:rFonts w:ascii="Times New Roman" w:eastAsia="Times New Roman" w:hAnsi="Times New Roman" w:cs="Times New Roman"/>
          <w:color w:val="000000" w:themeColor="text1"/>
          <w:sz w:val="24"/>
          <w:szCs w:val="24"/>
          <w:lang w:val="en-GB"/>
        </w:rPr>
        <w:t>lives  (</w:t>
      </w:r>
      <w:proofErr w:type="spellStart"/>
      <w:proofErr w:type="gramEnd"/>
      <w:r w:rsidRPr="002E44DC">
        <w:rPr>
          <w:rFonts w:ascii="Times New Roman" w:eastAsia="Times New Roman" w:hAnsi="Times New Roman" w:cs="Times New Roman"/>
          <w:color w:val="000000" w:themeColor="text1"/>
          <w:sz w:val="24"/>
          <w:szCs w:val="24"/>
          <w:lang w:val="en-GB"/>
        </w:rPr>
        <w:t>Tatasteel</w:t>
      </w:r>
      <w:proofErr w:type="spellEnd"/>
      <w:r w:rsidRPr="002E44DC">
        <w:rPr>
          <w:rFonts w:ascii="Times New Roman" w:eastAsia="Times New Roman" w:hAnsi="Times New Roman" w:cs="Times New Roman"/>
          <w:color w:val="000000" w:themeColor="text1"/>
          <w:sz w:val="24"/>
          <w:szCs w:val="24"/>
          <w:lang w:val="en-GB"/>
        </w:rPr>
        <w:t>, 2025). Also, high carbon intensity has attracted scrutiny from governments. As a result, the industry is scrutinised under the Task Force on Climate-Related Financial Disclosures (TCFD) to deliver sustainable production solutions, which also embraced the carbon-reduction strategy, acknowledging its proactive efforts in climate change mitigation (</w:t>
      </w:r>
      <w:proofErr w:type="spellStart"/>
      <w:r w:rsidRPr="002E44DC">
        <w:rPr>
          <w:rFonts w:ascii="Times New Roman" w:eastAsia="Times New Roman" w:hAnsi="Times New Roman" w:cs="Times New Roman"/>
          <w:color w:val="000000" w:themeColor="text1"/>
          <w:sz w:val="24"/>
          <w:szCs w:val="24"/>
          <w:lang w:val="en-GB"/>
        </w:rPr>
        <w:t>Tatasteel</w:t>
      </w:r>
      <w:proofErr w:type="spellEnd"/>
      <w:r w:rsidRPr="002E44DC">
        <w:rPr>
          <w:rFonts w:ascii="Times New Roman" w:eastAsia="Times New Roman" w:hAnsi="Times New Roman" w:cs="Times New Roman"/>
          <w:color w:val="000000" w:themeColor="text1"/>
          <w:sz w:val="24"/>
          <w:szCs w:val="24"/>
          <w:lang w:val="en-GB"/>
        </w:rPr>
        <w:t xml:space="preserve">, 2024). Therefore, it set the target of carbon neutrality by 2045 while operating across India and Europe. </w:t>
      </w:r>
    </w:p>
    <w:p w14:paraId="49D7F6CC" w14:textId="77777777" w:rsidR="0066393D" w:rsidRPr="002E44DC" w:rsidRDefault="0066393D" w:rsidP="0066393D">
      <w:pPr>
        <w:pStyle w:val="Normal2"/>
        <w:spacing w:line="360" w:lineRule="auto"/>
        <w:jc w:val="both"/>
        <w:rPr>
          <w:rFonts w:ascii="Times New Roman" w:eastAsia="Times New Roman" w:hAnsi="Times New Roman" w:cs="Times New Roman"/>
          <w:b/>
          <w:bCs/>
          <w:color w:val="000000" w:themeColor="text1"/>
          <w:sz w:val="24"/>
          <w:szCs w:val="24"/>
          <w:lang w:val="en-GB"/>
        </w:rPr>
      </w:pPr>
      <w:r w:rsidRPr="002E44DC">
        <w:rPr>
          <w:rFonts w:ascii="Times New Roman" w:eastAsia="Times New Roman" w:hAnsi="Times New Roman" w:cs="Times New Roman"/>
          <w:b/>
          <w:bCs/>
          <w:color w:val="000000" w:themeColor="text1"/>
          <w:sz w:val="24"/>
          <w:szCs w:val="24"/>
          <w:lang w:val="en-GB"/>
        </w:rPr>
        <w:t xml:space="preserve">Resource Scarcity </w:t>
      </w:r>
    </w:p>
    <w:p w14:paraId="7D23BC15" w14:textId="77777777" w:rsidR="0066393D" w:rsidRPr="002E44DC" w:rsidRDefault="0066393D" w:rsidP="0066393D">
      <w:pPr>
        <w:pStyle w:val="Normal2"/>
        <w:spacing w:line="360" w:lineRule="auto"/>
        <w:jc w:val="both"/>
        <w:rPr>
          <w:rFonts w:ascii="Times New Roman" w:eastAsia="Times New Roman" w:hAnsi="Times New Roman" w:cs="Times New Roman"/>
          <w:color w:val="000000" w:themeColor="text1"/>
          <w:sz w:val="24"/>
          <w:szCs w:val="24"/>
          <w:lang w:val="en-GB"/>
        </w:rPr>
      </w:pPr>
      <w:r w:rsidRPr="002E44DC">
        <w:rPr>
          <w:rFonts w:ascii="Times New Roman" w:eastAsia="Times New Roman" w:hAnsi="Times New Roman" w:cs="Times New Roman"/>
          <w:color w:val="000000" w:themeColor="text1"/>
          <w:sz w:val="24"/>
          <w:szCs w:val="24"/>
          <w:lang w:val="en-GB"/>
        </w:rPr>
        <w:t xml:space="preserve">Scarcity of resources is another environmental actor that influences the transformation of the Tata Steel industry. According to Mishra </w:t>
      </w:r>
      <w:r w:rsidRPr="002E44DC">
        <w:rPr>
          <w:rFonts w:ascii="Times New Roman" w:eastAsia="Times New Roman" w:hAnsi="Times New Roman" w:cs="Times New Roman"/>
          <w:i/>
          <w:iCs/>
          <w:color w:val="000000" w:themeColor="text1"/>
          <w:sz w:val="24"/>
          <w:szCs w:val="24"/>
          <w:lang w:val="en-GB"/>
        </w:rPr>
        <w:t xml:space="preserve">et al., </w:t>
      </w:r>
      <w:r w:rsidRPr="002E44DC">
        <w:rPr>
          <w:rFonts w:ascii="Times New Roman" w:eastAsia="Times New Roman" w:hAnsi="Times New Roman" w:cs="Times New Roman"/>
          <w:color w:val="000000" w:themeColor="text1"/>
          <w:sz w:val="24"/>
          <w:szCs w:val="24"/>
          <w:lang w:val="en-GB"/>
        </w:rPr>
        <w:t xml:space="preserve">(2022), the production of Steel depends on virgin iron ore and coal, with finite resource associations which might cause environmental degradation due to mining activities. In this case, growing awareness of the depletion of natural resources influences the company to adopt circular economy principles by utilising recycled steel scrap </w:t>
      </w:r>
      <w:r w:rsidRPr="002E44DC">
        <w:rPr>
          <w:rFonts w:ascii="Times New Roman" w:eastAsia="Times New Roman" w:hAnsi="Times New Roman" w:cs="Times New Roman"/>
          <w:color w:val="000000" w:themeColor="text1"/>
          <w:sz w:val="24"/>
          <w:szCs w:val="24"/>
          <w:lang w:val="en-GB"/>
        </w:rPr>
        <w:lastRenderedPageBreak/>
        <w:t xml:space="preserve">rather than always taking new raw materials from nature. In the UK, Tata Steel has consistently focused on the transition to low-emission steelmaking, as decommissioning of two blast furnaces has cleared next-generation Electric Arc Furnace (EAF) project under the UK </w:t>
      </w:r>
      <w:proofErr w:type="gramStart"/>
      <w:r w:rsidRPr="002E44DC">
        <w:rPr>
          <w:rFonts w:ascii="Times New Roman" w:eastAsia="Times New Roman" w:hAnsi="Times New Roman" w:cs="Times New Roman"/>
          <w:color w:val="000000" w:themeColor="text1"/>
          <w:sz w:val="24"/>
          <w:szCs w:val="24"/>
          <w:lang w:val="en-GB"/>
        </w:rPr>
        <w:t>Government  (</w:t>
      </w:r>
      <w:proofErr w:type="spellStart"/>
      <w:proofErr w:type="gramEnd"/>
      <w:r w:rsidRPr="002E44DC">
        <w:rPr>
          <w:rFonts w:ascii="Times New Roman" w:eastAsia="Times New Roman" w:hAnsi="Times New Roman" w:cs="Times New Roman"/>
          <w:color w:val="000000" w:themeColor="text1"/>
          <w:sz w:val="24"/>
          <w:szCs w:val="24"/>
          <w:lang w:val="en-GB"/>
        </w:rPr>
        <w:t>Tatasteel</w:t>
      </w:r>
      <w:proofErr w:type="spellEnd"/>
      <w:r w:rsidRPr="002E44DC">
        <w:rPr>
          <w:rFonts w:ascii="Times New Roman" w:eastAsia="Times New Roman" w:hAnsi="Times New Roman" w:cs="Times New Roman"/>
          <w:color w:val="000000" w:themeColor="text1"/>
          <w:sz w:val="24"/>
          <w:szCs w:val="24"/>
          <w:lang w:val="en-GB"/>
        </w:rPr>
        <w:t>, 2024). This actor effectively influenced the transition to lower Scope 1 and Scope 2 emissions, lessening the reliance on virgin raw materials only. The gradual decrease has been presented in Table 1, along with an aim to reduce the Scope 1 CO₂ emissions by 40% by 2030 (</w:t>
      </w:r>
      <w:proofErr w:type="spellStart"/>
      <w:r w:rsidRPr="002E44DC">
        <w:rPr>
          <w:rFonts w:ascii="Times New Roman" w:eastAsia="Times New Roman" w:hAnsi="Times New Roman" w:cs="Times New Roman"/>
          <w:color w:val="000000" w:themeColor="text1"/>
          <w:sz w:val="24"/>
          <w:szCs w:val="24"/>
          <w:lang w:val="en-GB"/>
        </w:rPr>
        <w:t>Tatasteel</w:t>
      </w:r>
      <w:proofErr w:type="spellEnd"/>
      <w:r w:rsidRPr="002E44DC">
        <w:rPr>
          <w:rFonts w:ascii="Times New Roman" w:eastAsia="Times New Roman" w:hAnsi="Times New Roman" w:cs="Times New Roman"/>
          <w:color w:val="000000" w:themeColor="text1"/>
          <w:sz w:val="24"/>
          <w:szCs w:val="24"/>
          <w:lang w:val="en-GB"/>
        </w:rPr>
        <w:t>, 2024).</w:t>
      </w:r>
    </w:p>
    <w:p w14:paraId="5EF378DF" w14:textId="77777777" w:rsidR="0066393D" w:rsidRPr="002E44DC" w:rsidRDefault="0066393D" w:rsidP="0066393D">
      <w:pPr>
        <w:pStyle w:val="Normal2"/>
        <w:spacing w:line="360" w:lineRule="auto"/>
        <w:jc w:val="both"/>
        <w:rPr>
          <w:rFonts w:ascii="Times New Roman" w:eastAsia="Times New Roman" w:hAnsi="Times New Roman" w:cs="Times New Roman"/>
          <w:color w:val="000000" w:themeColor="text1"/>
          <w:sz w:val="24"/>
          <w:szCs w:val="24"/>
          <w:lang w:val="en-GB"/>
        </w:rPr>
      </w:pPr>
      <w:r w:rsidRPr="002E44DC">
        <w:rPr>
          <w:rFonts w:ascii="Times New Roman" w:eastAsia="Times New Roman" w:hAnsi="Times New Roman" w:cs="Times New Roman"/>
          <w:noProof/>
          <w:color w:val="000000" w:themeColor="text1"/>
          <w:sz w:val="24"/>
          <w:szCs w:val="24"/>
          <w:lang w:val="en-GB"/>
        </w:rPr>
        <w:drawing>
          <wp:inline distT="114300" distB="114300" distL="114300" distR="114300" wp14:anchorId="48D83B1F" wp14:editId="2A60DD8B">
            <wp:extent cx="5731200" cy="1790700"/>
            <wp:effectExtent l="38100" t="57150" r="117150" b="9525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1790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D70FDF8" w14:textId="77777777" w:rsidR="0066393D" w:rsidRPr="002E44DC" w:rsidRDefault="0066393D" w:rsidP="0066393D">
      <w:pPr>
        <w:pStyle w:val="Normal2"/>
        <w:spacing w:line="360" w:lineRule="auto"/>
        <w:jc w:val="center"/>
        <w:rPr>
          <w:rFonts w:ascii="Times New Roman" w:eastAsia="Times New Roman" w:hAnsi="Times New Roman" w:cs="Times New Roman"/>
          <w:b/>
          <w:bCs/>
          <w:color w:val="000000" w:themeColor="text1"/>
          <w:sz w:val="24"/>
          <w:szCs w:val="24"/>
          <w:lang w:val="en-GB"/>
        </w:rPr>
      </w:pPr>
      <w:r w:rsidRPr="002E44DC">
        <w:rPr>
          <w:rFonts w:ascii="Times New Roman" w:eastAsia="Times New Roman" w:hAnsi="Times New Roman" w:cs="Times New Roman"/>
          <w:b/>
          <w:bCs/>
          <w:color w:val="000000" w:themeColor="text1"/>
          <w:sz w:val="24"/>
          <w:szCs w:val="24"/>
          <w:lang w:val="en-GB"/>
        </w:rPr>
        <w:t>Table 1: Scope 1 and Scope 2 emissions</w:t>
      </w:r>
    </w:p>
    <w:p w14:paraId="32CBEFB5" w14:textId="77777777" w:rsidR="0066393D" w:rsidRPr="002E44DC" w:rsidRDefault="0066393D" w:rsidP="0066393D">
      <w:pPr>
        <w:pStyle w:val="Normal2"/>
        <w:spacing w:line="360" w:lineRule="auto"/>
        <w:jc w:val="center"/>
        <w:rPr>
          <w:rFonts w:ascii="Times New Roman" w:eastAsia="Times New Roman" w:hAnsi="Times New Roman" w:cs="Times New Roman"/>
          <w:color w:val="000000" w:themeColor="text1"/>
          <w:sz w:val="24"/>
          <w:szCs w:val="24"/>
          <w:lang w:val="en-GB"/>
        </w:rPr>
      </w:pPr>
      <w:r w:rsidRPr="002E44DC">
        <w:rPr>
          <w:rFonts w:ascii="Times New Roman" w:eastAsia="Times New Roman" w:hAnsi="Times New Roman" w:cs="Times New Roman"/>
          <w:color w:val="000000" w:themeColor="text1"/>
          <w:sz w:val="24"/>
          <w:szCs w:val="24"/>
          <w:lang w:val="en-GB"/>
        </w:rPr>
        <w:t xml:space="preserve">(Source: </w:t>
      </w:r>
      <w:proofErr w:type="spellStart"/>
      <w:r w:rsidRPr="002E44DC">
        <w:rPr>
          <w:rFonts w:ascii="Times New Roman" w:eastAsia="Times New Roman" w:hAnsi="Times New Roman" w:cs="Times New Roman"/>
          <w:color w:val="000000" w:themeColor="text1"/>
          <w:sz w:val="24"/>
          <w:szCs w:val="24"/>
          <w:lang w:val="en-GB"/>
        </w:rPr>
        <w:t>Tatasteel</w:t>
      </w:r>
      <w:proofErr w:type="spellEnd"/>
      <w:r w:rsidRPr="002E44DC">
        <w:rPr>
          <w:rFonts w:ascii="Times New Roman" w:eastAsia="Times New Roman" w:hAnsi="Times New Roman" w:cs="Times New Roman"/>
          <w:color w:val="000000" w:themeColor="text1"/>
          <w:sz w:val="24"/>
          <w:szCs w:val="24"/>
          <w:lang w:val="en-GB"/>
        </w:rPr>
        <w:t>, 2024)</w:t>
      </w:r>
    </w:p>
    <w:p w14:paraId="54B7B9B6" w14:textId="77777777" w:rsidR="0066393D" w:rsidRPr="002E44DC" w:rsidRDefault="0066393D" w:rsidP="0066393D">
      <w:pPr>
        <w:pStyle w:val="Normal2"/>
        <w:spacing w:line="360" w:lineRule="auto"/>
        <w:jc w:val="center"/>
        <w:rPr>
          <w:rFonts w:ascii="Times New Roman" w:eastAsia="Times New Roman" w:hAnsi="Times New Roman" w:cs="Times New Roman"/>
          <w:b/>
          <w:bCs/>
          <w:color w:val="000000" w:themeColor="text1"/>
          <w:sz w:val="24"/>
          <w:szCs w:val="24"/>
          <w:lang w:val="en-GB"/>
        </w:rPr>
      </w:pPr>
      <w:r w:rsidRPr="002E44DC">
        <w:rPr>
          <w:rFonts w:ascii="Times New Roman" w:eastAsia="Times New Roman" w:hAnsi="Times New Roman" w:cs="Times New Roman"/>
          <w:color w:val="000000" w:themeColor="text1"/>
          <w:sz w:val="24"/>
          <w:szCs w:val="24"/>
          <w:lang w:val="en-GB"/>
        </w:rPr>
        <w:t xml:space="preserve">  </w:t>
      </w:r>
    </w:p>
    <w:p w14:paraId="275C557C" w14:textId="77777777" w:rsidR="0066393D" w:rsidRPr="002E44DC" w:rsidRDefault="0066393D" w:rsidP="0066393D">
      <w:pPr>
        <w:pStyle w:val="Normal2"/>
        <w:spacing w:line="360" w:lineRule="auto"/>
        <w:jc w:val="both"/>
        <w:rPr>
          <w:rFonts w:ascii="Times New Roman" w:eastAsia="Times New Roman" w:hAnsi="Times New Roman" w:cs="Times New Roman"/>
          <w:b/>
          <w:bCs/>
          <w:color w:val="000000" w:themeColor="text1"/>
          <w:sz w:val="24"/>
          <w:szCs w:val="24"/>
          <w:lang w:val="en-GB"/>
        </w:rPr>
      </w:pPr>
      <w:r w:rsidRPr="002E44DC">
        <w:rPr>
          <w:rFonts w:ascii="Times New Roman" w:eastAsia="Times New Roman" w:hAnsi="Times New Roman" w:cs="Times New Roman"/>
          <w:b/>
          <w:bCs/>
          <w:color w:val="000000" w:themeColor="text1"/>
          <w:sz w:val="24"/>
          <w:szCs w:val="24"/>
          <w:lang w:val="en-GB"/>
        </w:rPr>
        <w:t xml:space="preserve">Technological Shifts </w:t>
      </w:r>
    </w:p>
    <w:p w14:paraId="1C482BC6" w14:textId="77777777" w:rsidR="0066393D" w:rsidRPr="002E44DC" w:rsidRDefault="0066393D" w:rsidP="0066393D">
      <w:pPr>
        <w:pStyle w:val="Normal2"/>
        <w:spacing w:line="360" w:lineRule="auto"/>
        <w:jc w:val="both"/>
        <w:rPr>
          <w:rFonts w:ascii="Times New Roman" w:eastAsia="Times New Roman" w:hAnsi="Times New Roman" w:cs="Times New Roman"/>
          <w:color w:val="000000" w:themeColor="text1"/>
          <w:sz w:val="24"/>
          <w:szCs w:val="24"/>
          <w:lang w:val="en-GB"/>
        </w:rPr>
      </w:pPr>
      <w:r w:rsidRPr="002E44DC">
        <w:rPr>
          <w:rFonts w:ascii="Times New Roman" w:eastAsia="Times New Roman" w:hAnsi="Times New Roman" w:cs="Times New Roman"/>
          <w:color w:val="000000" w:themeColor="text1"/>
          <w:sz w:val="24"/>
          <w:szCs w:val="24"/>
          <w:lang w:val="en-GB"/>
        </w:rPr>
        <w:t xml:space="preserve">Technological innovation in the steel manufacturing processes also accelerated the shift when it received the capability of replacing coal with green hydrogen as a substitution to reduce carbon emissions in Direct Reduced Iron (DRI) facilities.  A hydrogen-supported steel manufacturing process is the most promising decarbonisation pathway as it utilises only hydrogen combustion, which produces water vapour instead of carbon dioxide (da Silva Sousa </w:t>
      </w:r>
      <w:r w:rsidRPr="002E44DC">
        <w:rPr>
          <w:rFonts w:ascii="Times New Roman" w:eastAsia="Times New Roman" w:hAnsi="Times New Roman" w:cs="Times New Roman"/>
          <w:i/>
          <w:iCs/>
          <w:color w:val="000000" w:themeColor="text1"/>
          <w:sz w:val="24"/>
          <w:szCs w:val="24"/>
          <w:lang w:val="en-GB"/>
        </w:rPr>
        <w:t xml:space="preserve">et al., </w:t>
      </w:r>
      <w:r w:rsidRPr="002E44DC">
        <w:rPr>
          <w:rFonts w:ascii="Times New Roman" w:eastAsia="Times New Roman" w:hAnsi="Times New Roman" w:cs="Times New Roman"/>
          <w:color w:val="000000" w:themeColor="text1"/>
          <w:sz w:val="24"/>
          <w:szCs w:val="24"/>
          <w:lang w:val="en-GB"/>
        </w:rPr>
        <w:t xml:space="preserve">2024). Moreover, Tata Steel has adequately invested in carbon capture, utilisation, and storage (CCUS) processes to improve the energy efficiency system through digital technology (Saxena </w:t>
      </w:r>
      <w:r w:rsidRPr="002E44DC">
        <w:rPr>
          <w:rFonts w:ascii="Times New Roman" w:eastAsia="Times New Roman" w:hAnsi="Times New Roman" w:cs="Times New Roman"/>
          <w:i/>
          <w:iCs/>
          <w:color w:val="000000" w:themeColor="text1"/>
          <w:sz w:val="24"/>
          <w:szCs w:val="24"/>
          <w:lang w:val="en-GB"/>
        </w:rPr>
        <w:t xml:space="preserve">et al., </w:t>
      </w:r>
      <w:r w:rsidRPr="002E44DC">
        <w:rPr>
          <w:rFonts w:ascii="Times New Roman" w:eastAsia="Times New Roman" w:hAnsi="Times New Roman" w:cs="Times New Roman"/>
          <w:color w:val="000000" w:themeColor="text1"/>
          <w:sz w:val="24"/>
          <w:szCs w:val="24"/>
          <w:lang w:val="en-GB"/>
        </w:rPr>
        <w:t xml:space="preserve">2024). This optimised technology allocates resources most effectively without creating waste. However, Subedi </w:t>
      </w:r>
      <w:r w:rsidRPr="002E44DC">
        <w:rPr>
          <w:rFonts w:ascii="Times New Roman" w:eastAsia="Times New Roman" w:hAnsi="Times New Roman" w:cs="Times New Roman"/>
          <w:i/>
          <w:iCs/>
          <w:color w:val="000000" w:themeColor="text1"/>
          <w:sz w:val="24"/>
          <w:szCs w:val="24"/>
          <w:lang w:val="en-GB"/>
        </w:rPr>
        <w:t xml:space="preserve">et al., </w:t>
      </w:r>
      <w:r w:rsidRPr="002E44DC">
        <w:rPr>
          <w:rFonts w:ascii="Times New Roman" w:eastAsia="Times New Roman" w:hAnsi="Times New Roman" w:cs="Times New Roman"/>
          <w:color w:val="000000" w:themeColor="text1"/>
          <w:sz w:val="24"/>
          <w:szCs w:val="24"/>
          <w:lang w:val="en-GB"/>
        </w:rPr>
        <w:t xml:space="preserve">(2026) argued that </w:t>
      </w:r>
      <w:proofErr w:type="gramStart"/>
      <w:r w:rsidRPr="002E44DC">
        <w:rPr>
          <w:rFonts w:ascii="Times New Roman" w:eastAsia="Times New Roman" w:hAnsi="Times New Roman" w:cs="Times New Roman"/>
          <w:color w:val="000000" w:themeColor="text1"/>
          <w:sz w:val="24"/>
          <w:szCs w:val="24"/>
          <w:lang w:val="en-GB"/>
        </w:rPr>
        <w:t>Green</w:t>
      </w:r>
      <w:proofErr w:type="gramEnd"/>
      <w:r w:rsidRPr="002E44DC">
        <w:rPr>
          <w:rFonts w:ascii="Times New Roman" w:eastAsia="Times New Roman" w:hAnsi="Times New Roman" w:cs="Times New Roman"/>
          <w:color w:val="000000" w:themeColor="text1"/>
          <w:sz w:val="24"/>
          <w:szCs w:val="24"/>
          <w:lang w:val="en-GB"/>
        </w:rPr>
        <w:t xml:space="preserve"> hydrogen production needs huge renewable electricity, which is rather expensive than coal-based production, creating a challenge for the industry. Therefore, successful transformation requires strong infrastructure and financial availability. </w:t>
      </w:r>
    </w:p>
    <w:p w14:paraId="17C40779" w14:textId="77777777" w:rsidR="00570DBE" w:rsidRPr="002E44DC" w:rsidRDefault="00570DBE" w:rsidP="0066393D">
      <w:pPr>
        <w:pStyle w:val="Normal2"/>
        <w:spacing w:line="360" w:lineRule="auto"/>
        <w:jc w:val="both"/>
        <w:rPr>
          <w:rFonts w:ascii="Times New Roman" w:eastAsia="Times New Roman" w:hAnsi="Times New Roman" w:cs="Times New Roman"/>
          <w:b/>
          <w:bCs/>
          <w:i/>
          <w:iCs/>
          <w:color w:val="000000" w:themeColor="text1"/>
          <w:sz w:val="24"/>
          <w:szCs w:val="24"/>
          <w:u w:val="single"/>
          <w:lang w:val="en-GB"/>
        </w:rPr>
      </w:pPr>
    </w:p>
    <w:p w14:paraId="565F7DCE" w14:textId="77777777" w:rsidR="0066393D" w:rsidRPr="002E44DC" w:rsidRDefault="0066393D" w:rsidP="0066393D">
      <w:pPr>
        <w:pStyle w:val="Normal2"/>
        <w:spacing w:line="360" w:lineRule="auto"/>
        <w:jc w:val="both"/>
        <w:rPr>
          <w:rFonts w:ascii="Times New Roman" w:eastAsia="Times New Roman" w:hAnsi="Times New Roman" w:cs="Times New Roman"/>
          <w:b/>
          <w:bCs/>
          <w:color w:val="000000" w:themeColor="text1"/>
          <w:sz w:val="24"/>
          <w:szCs w:val="24"/>
          <w:u w:val="single"/>
          <w:lang w:val="en-GB"/>
        </w:rPr>
      </w:pPr>
      <w:r w:rsidRPr="002E44DC">
        <w:rPr>
          <w:rFonts w:ascii="Times New Roman" w:eastAsia="Times New Roman" w:hAnsi="Times New Roman" w:cs="Times New Roman"/>
          <w:b/>
          <w:bCs/>
          <w:i/>
          <w:iCs/>
          <w:color w:val="000000" w:themeColor="text1"/>
          <w:sz w:val="24"/>
          <w:szCs w:val="24"/>
          <w:u w:val="single"/>
          <w:lang w:val="en-GB"/>
        </w:rPr>
        <w:lastRenderedPageBreak/>
        <w:t>Political and Regulatory Acto</w:t>
      </w:r>
      <w:r w:rsidRPr="002E44DC">
        <w:rPr>
          <w:rFonts w:ascii="Times New Roman" w:eastAsia="Times New Roman" w:hAnsi="Times New Roman" w:cs="Times New Roman"/>
          <w:b/>
          <w:bCs/>
          <w:color w:val="000000" w:themeColor="text1"/>
          <w:sz w:val="24"/>
          <w:szCs w:val="24"/>
          <w:u w:val="single"/>
          <w:lang w:val="en-GB"/>
        </w:rPr>
        <w:t>rs</w:t>
      </w:r>
    </w:p>
    <w:p w14:paraId="286A214D" w14:textId="77777777" w:rsidR="0066393D" w:rsidRPr="002E44DC" w:rsidRDefault="0066393D" w:rsidP="0066393D">
      <w:pPr>
        <w:pStyle w:val="Normal2"/>
        <w:spacing w:line="360" w:lineRule="auto"/>
        <w:jc w:val="both"/>
        <w:rPr>
          <w:rFonts w:ascii="Times New Roman" w:eastAsia="Times New Roman" w:hAnsi="Times New Roman" w:cs="Times New Roman"/>
          <w:color w:val="000000" w:themeColor="text1"/>
          <w:sz w:val="24"/>
          <w:szCs w:val="24"/>
          <w:lang w:val="en-GB"/>
        </w:rPr>
      </w:pPr>
      <w:r w:rsidRPr="002E44DC">
        <w:rPr>
          <w:rFonts w:ascii="Times New Roman" w:eastAsia="Times New Roman" w:hAnsi="Times New Roman" w:cs="Times New Roman"/>
          <w:color w:val="000000" w:themeColor="text1"/>
          <w:sz w:val="24"/>
          <w:szCs w:val="24"/>
          <w:lang w:val="en-GB"/>
        </w:rPr>
        <w:t xml:space="preserve">Political and regulatory actors play a critical role in shaping corporate operating environments. For Tata, environmental agencies, taxation, and public policies have emerged as decisive drivers for lower-carbon steel production </w:t>
      </w:r>
    </w:p>
    <w:p w14:paraId="0A8C5C2B" w14:textId="77777777" w:rsidR="0066393D" w:rsidRPr="002E44DC" w:rsidRDefault="0066393D" w:rsidP="0066393D">
      <w:pPr>
        <w:pStyle w:val="Normal2"/>
        <w:spacing w:line="360" w:lineRule="auto"/>
        <w:jc w:val="both"/>
        <w:rPr>
          <w:rFonts w:ascii="Times New Roman" w:eastAsia="Times New Roman" w:hAnsi="Times New Roman" w:cs="Times New Roman"/>
          <w:b/>
          <w:bCs/>
          <w:color w:val="000000" w:themeColor="text1"/>
          <w:sz w:val="24"/>
          <w:szCs w:val="24"/>
          <w:lang w:val="en-GB"/>
        </w:rPr>
      </w:pPr>
      <w:r w:rsidRPr="002E44DC">
        <w:rPr>
          <w:rFonts w:ascii="Times New Roman" w:eastAsia="Times New Roman" w:hAnsi="Times New Roman" w:cs="Times New Roman"/>
          <w:b/>
          <w:bCs/>
          <w:color w:val="000000" w:themeColor="text1"/>
          <w:sz w:val="24"/>
          <w:szCs w:val="24"/>
          <w:lang w:val="en-GB"/>
        </w:rPr>
        <w:t xml:space="preserve">Stringent Policies </w:t>
      </w:r>
    </w:p>
    <w:p w14:paraId="45B8A541" w14:textId="77777777" w:rsidR="0066393D" w:rsidRPr="002E44DC" w:rsidRDefault="0066393D" w:rsidP="0066393D">
      <w:pPr>
        <w:pStyle w:val="Normal2"/>
        <w:spacing w:line="360" w:lineRule="auto"/>
        <w:jc w:val="both"/>
        <w:rPr>
          <w:rFonts w:ascii="Times New Roman" w:eastAsia="Times New Roman" w:hAnsi="Times New Roman" w:cs="Times New Roman"/>
          <w:color w:val="000000" w:themeColor="text1"/>
          <w:sz w:val="24"/>
          <w:szCs w:val="24"/>
          <w:lang w:val="en-GB"/>
        </w:rPr>
      </w:pPr>
      <w:r w:rsidRPr="002E44DC">
        <w:rPr>
          <w:rFonts w:ascii="Times New Roman" w:eastAsia="Times New Roman" w:hAnsi="Times New Roman" w:cs="Times New Roman"/>
          <w:color w:val="000000" w:themeColor="text1"/>
          <w:sz w:val="24"/>
          <w:szCs w:val="24"/>
          <w:lang w:val="en-GB"/>
        </w:rPr>
        <w:t>European Union's Fit for 55 climate package is an influential regulatory development, whose major aim is to reduce greenhouse gas emissions (</w:t>
      </w:r>
      <w:proofErr w:type="spellStart"/>
      <w:r w:rsidRPr="002E44DC">
        <w:rPr>
          <w:rFonts w:ascii="Times New Roman" w:eastAsia="Times New Roman" w:hAnsi="Times New Roman" w:cs="Times New Roman"/>
          <w:color w:val="000000" w:themeColor="text1"/>
          <w:sz w:val="24"/>
          <w:szCs w:val="24"/>
          <w:lang w:val="en-GB"/>
        </w:rPr>
        <w:t>Oberthür</w:t>
      </w:r>
      <w:proofErr w:type="spellEnd"/>
      <w:r w:rsidRPr="002E44DC">
        <w:rPr>
          <w:rFonts w:ascii="Times New Roman" w:eastAsia="Times New Roman" w:hAnsi="Times New Roman" w:cs="Times New Roman"/>
          <w:color w:val="000000" w:themeColor="text1"/>
          <w:sz w:val="24"/>
          <w:szCs w:val="24"/>
          <w:lang w:val="en-GB"/>
        </w:rPr>
        <w:t xml:space="preserve"> and </w:t>
      </w:r>
      <w:proofErr w:type="spellStart"/>
      <w:r w:rsidRPr="002E44DC">
        <w:rPr>
          <w:rFonts w:ascii="Times New Roman" w:eastAsia="Times New Roman" w:hAnsi="Times New Roman" w:cs="Times New Roman"/>
          <w:color w:val="000000" w:themeColor="text1"/>
          <w:sz w:val="24"/>
          <w:szCs w:val="24"/>
          <w:lang w:val="en-GB"/>
        </w:rPr>
        <w:t>Kulovesi</w:t>
      </w:r>
      <w:proofErr w:type="spellEnd"/>
      <w:r w:rsidRPr="002E44DC">
        <w:rPr>
          <w:rFonts w:ascii="Times New Roman" w:eastAsia="Times New Roman" w:hAnsi="Times New Roman" w:cs="Times New Roman"/>
          <w:color w:val="000000" w:themeColor="text1"/>
          <w:sz w:val="24"/>
          <w:szCs w:val="24"/>
          <w:lang w:val="en-GB"/>
        </w:rPr>
        <w:t>, 2025). While operating in the EU, failure to reduce emissions by Tata Steel might significantly increase production costs. As a result, regulatory pressure directly influenced strategic decisions to use EAF and hydrogen-based production technologies instead of traditional blast furnaces (</w:t>
      </w:r>
      <w:proofErr w:type="spellStart"/>
      <w:r w:rsidRPr="002E44DC">
        <w:rPr>
          <w:rFonts w:ascii="Times New Roman" w:eastAsia="Times New Roman" w:hAnsi="Times New Roman" w:cs="Times New Roman"/>
          <w:color w:val="000000" w:themeColor="text1"/>
          <w:sz w:val="24"/>
          <w:szCs w:val="24"/>
          <w:lang w:val="en-GB"/>
        </w:rPr>
        <w:t>Tatasteel</w:t>
      </w:r>
      <w:proofErr w:type="spellEnd"/>
      <w:r w:rsidRPr="002E44DC">
        <w:rPr>
          <w:rFonts w:ascii="Times New Roman" w:eastAsia="Times New Roman" w:hAnsi="Times New Roman" w:cs="Times New Roman"/>
          <w:color w:val="000000" w:themeColor="text1"/>
          <w:sz w:val="24"/>
          <w:szCs w:val="24"/>
          <w:lang w:val="en-GB"/>
        </w:rPr>
        <w:t xml:space="preserve">, 2024). </w:t>
      </w:r>
    </w:p>
    <w:p w14:paraId="57A87AF7" w14:textId="77777777" w:rsidR="0066393D" w:rsidRPr="002E44DC" w:rsidRDefault="0066393D" w:rsidP="0066393D">
      <w:pPr>
        <w:pStyle w:val="Normal2"/>
        <w:spacing w:line="360" w:lineRule="auto"/>
        <w:jc w:val="center"/>
        <w:rPr>
          <w:rFonts w:ascii="Times New Roman" w:eastAsia="Times New Roman" w:hAnsi="Times New Roman" w:cs="Times New Roman"/>
          <w:color w:val="000000" w:themeColor="text1"/>
          <w:sz w:val="24"/>
          <w:szCs w:val="24"/>
          <w:lang w:val="en-GB"/>
        </w:rPr>
      </w:pPr>
      <w:r w:rsidRPr="002E44DC">
        <w:rPr>
          <w:rFonts w:ascii="Times New Roman" w:eastAsia="Times New Roman" w:hAnsi="Times New Roman" w:cs="Times New Roman"/>
          <w:noProof/>
          <w:color w:val="000000" w:themeColor="text1"/>
          <w:sz w:val="24"/>
          <w:szCs w:val="24"/>
          <w:lang w:val="en-GB"/>
        </w:rPr>
        <w:drawing>
          <wp:inline distT="114300" distB="114300" distL="114300" distR="114300" wp14:anchorId="611FE9B2" wp14:editId="20554774">
            <wp:extent cx="4367213" cy="2401241"/>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367213" cy="2401241"/>
                    </a:xfrm>
                    <a:prstGeom prst="rect">
                      <a:avLst/>
                    </a:prstGeom>
                    <a:ln/>
                  </pic:spPr>
                </pic:pic>
              </a:graphicData>
            </a:graphic>
          </wp:inline>
        </w:drawing>
      </w:r>
    </w:p>
    <w:p w14:paraId="75823317" w14:textId="77777777" w:rsidR="0066393D" w:rsidRPr="002E44DC" w:rsidRDefault="0066393D" w:rsidP="0066393D">
      <w:pPr>
        <w:pStyle w:val="Normal2"/>
        <w:spacing w:line="360" w:lineRule="auto"/>
        <w:jc w:val="center"/>
        <w:rPr>
          <w:rFonts w:ascii="Times New Roman" w:eastAsia="Times New Roman" w:hAnsi="Times New Roman" w:cs="Times New Roman"/>
          <w:b/>
          <w:bCs/>
          <w:color w:val="000000" w:themeColor="text1"/>
          <w:sz w:val="24"/>
          <w:szCs w:val="24"/>
          <w:lang w:val="en-GB"/>
        </w:rPr>
      </w:pPr>
      <w:r w:rsidRPr="002E44DC">
        <w:rPr>
          <w:rFonts w:ascii="Times New Roman" w:eastAsia="Times New Roman" w:hAnsi="Times New Roman" w:cs="Times New Roman"/>
          <w:b/>
          <w:bCs/>
          <w:color w:val="000000" w:themeColor="text1"/>
          <w:sz w:val="24"/>
          <w:szCs w:val="24"/>
          <w:lang w:val="en-GB"/>
        </w:rPr>
        <w:t>Figure 1: Decarbonisation strategy by Tata Steel</w:t>
      </w:r>
    </w:p>
    <w:p w14:paraId="1EEEDFA3" w14:textId="77777777" w:rsidR="0066393D" w:rsidRPr="002E44DC" w:rsidRDefault="0066393D" w:rsidP="0066393D">
      <w:pPr>
        <w:pStyle w:val="Normal2"/>
        <w:spacing w:line="360" w:lineRule="auto"/>
        <w:jc w:val="center"/>
        <w:rPr>
          <w:rFonts w:ascii="Times New Roman" w:eastAsia="Times New Roman" w:hAnsi="Times New Roman" w:cs="Times New Roman"/>
          <w:color w:val="000000" w:themeColor="text1"/>
          <w:sz w:val="24"/>
          <w:szCs w:val="24"/>
          <w:lang w:val="en-GB"/>
        </w:rPr>
      </w:pPr>
      <w:r w:rsidRPr="002E44DC">
        <w:rPr>
          <w:rFonts w:ascii="Times New Roman" w:eastAsia="Times New Roman" w:hAnsi="Times New Roman" w:cs="Times New Roman"/>
          <w:color w:val="000000" w:themeColor="text1"/>
          <w:sz w:val="24"/>
          <w:szCs w:val="24"/>
          <w:lang w:val="en-GB"/>
        </w:rPr>
        <w:t>(Source: Bloomberg, 2022)</w:t>
      </w:r>
    </w:p>
    <w:p w14:paraId="4D062171" w14:textId="77777777" w:rsidR="0066393D" w:rsidRPr="002E44DC" w:rsidRDefault="0066393D" w:rsidP="0066393D">
      <w:pPr>
        <w:pStyle w:val="Normal2"/>
        <w:spacing w:line="360" w:lineRule="auto"/>
        <w:jc w:val="both"/>
        <w:rPr>
          <w:rFonts w:ascii="Times New Roman" w:eastAsia="Times New Roman" w:hAnsi="Times New Roman" w:cs="Times New Roman"/>
          <w:color w:val="000000" w:themeColor="text1"/>
          <w:sz w:val="24"/>
          <w:szCs w:val="24"/>
          <w:lang w:val="en-GB"/>
        </w:rPr>
      </w:pPr>
      <w:r w:rsidRPr="002E44DC">
        <w:rPr>
          <w:rFonts w:ascii="Times New Roman" w:eastAsia="Times New Roman" w:hAnsi="Times New Roman" w:cs="Times New Roman"/>
          <w:color w:val="000000" w:themeColor="text1"/>
          <w:sz w:val="24"/>
          <w:szCs w:val="24"/>
          <w:lang w:val="en-GB"/>
        </w:rPr>
        <w:t>With various challenges, influential factors, and strategic limitations, Tata Steel has focused on improving its decarbonisation strategy, for which some specific strategic implementations they have undertaken as presented in Figure 1.</w:t>
      </w:r>
    </w:p>
    <w:p w14:paraId="7F3DD2D9" w14:textId="77777777" w:rsidR="0066393D" w:rsidRPr="002E44DC" w:rsidRDefault="0066393D" w:rsidP="0066393D">
      <w:pPr>
        <w:pStyle w:val="Normal2"/>
        <w:spacing w:line="360" w:lineRule="auto"/>
        <w:jc w:val="both"/>
        <w:rPr>
          <w:rFonts w:ascii="Times New Roman" w:eastAsia="Times New Roman" w:hAnsi="Times New Roman" w:cs="Times New Roman"/>
          <w:color w:val="000000" w:themeColor="text1"/>
          <w:sz w:val="24"/>
          <w:szCs w:val="24"/>
          <w:lang w:val="en-GB"/>
        </w:rPr>
      </w:pPr>
      <w:r w:rsidRPr="002E44DC">
        <w:rPr>
          <w:rFonts w:ascii="Times New Roman" w:eastAsia="Times New Roman" w:hAnsi="Times New Roman" w:cs="Times New Roman"/>
          <w:b/>
          <w:bCs/>
          <w:color w:val="000000" w:themeColor="text1"/>
          <w:sz w:val="24"/>
          <w:szCs w:val="24"/>
          <w:lang w:val="en-GB"/>
        </w:rPr>
        <w:t xml:space="preserve">Subsidies and Funding </w:t>
      </w:r>
    </w:p>
    <w:p w14:paraId="01CED721" w14:textId="77777777" w:rsidR="0066393D" w:rsidRPr="002E44DC" w:rsidRDefault="0066393D" w:rsidP="0066393D">
      <w:pPr>
        <w:pStyle w:val="Normal2"/>
        <w:spacing w:line="360" w:lineRule="auto"/>
        <w:jc w:val="both"/>
        <w:rPr>
          <w:rFonts w:ascii="Times New Roman" w:eastAsia="Times New Roman" w:hAnsi="Times New Roman" w:cs="Times New Roman"/>
          <w:color w:val="000000" w:themeColor="text1"/>
          <w:sz w:val="24"/>
          <w:szCs w:val="24"/>
          <w:lang w:val="en-GB"/>
        </w:rPr>
      </w:pPr>
      <w:r w:rsidRPr="002E44DC">
        <w:rPr>
          <w:rFonts w:ascii="Times New Roman" w:eastAsia="Times New Roman" w:hAnsi="Times New Roman" w:cs="Times New Roman"/>
          <w:color w:val="000000" w:themeColor="text1"/>
          <w:sz w:val="24"/>
          <w:szCs w:val="24"/>
          <w:lang w:val="en-GB"/>
        </w:rPr>
        <w:t xml:space="preserve">In this large-scale production, governments provide substantial financial support for their initiatives of industrial decarbonisation. Such funding reduces financial risks and influence adopting emerging low-carbon technologies, besides investing in the private-sector for sustainable industrial development (Mukherjee </w:t>
      </w:r>
      <w:r w:rsidRPr="002E44DC">
        <w:rPr>
          <w:rFonts w:ascii="Times New Roman" w:eastAsia="Times New Roman" w:hAnsi="Times New Roman" w:cs="Times New Roman"/>
          <w:i/>
          <w:iCs/>
          <w:color w:val="000000" w:themeColor="text1"/>
          <w:sz w:val="24"/>
          <w:szCs w:val="24"/>
          <w:lang w:val="en-GB"/>
        </w:rPr>
        <w:t xml:space="preserve">et al., </w:t>
      </w:r>
      <w:r w:rsidRPr="002E44DC">
        <w:rPr>
          <w:rFonts w:ascii="Times New Roman" w:eastAsia="Times New Roman" w:hAnsi="Times New Roman" w:cs="Times New Roman"/>
          <w:color w:val="000000" w:themeColor="text1"/>
          <w:sz w:val="24"/>
          <w:szCs w:val="24"/>
          <w:lang w:val="en-GB"/>
        </w:rPr>
        <w:t xml:space="preserve">2026). Despite this support, government subsidies might introduce additional risks as political priorities may change the situation due to economic downturns, reducing available funding. As a result, steel production by Tata cannot depend </w:t>
      </w:r>
      <w:r w:rsidRPr="002E44DC">
        <w:rPr>
          <w:rFonts w:ascii="Times New Roman" w:eastAsia="Times New Roman" w:hAnsi="Times New Roman" w:cs="Times New Roman"/>
          <w:color w:val="000000" w:themeColor="text1"/>
          <w:sz w:val="24"/>
          <w:szCs w:val="24"/>
          <w:lang w:val="en-GB"/>
        </w:rPr>
        <w:lastRenderedPageBreak/>
        <w:t xml:space="preserve">exclusively on government subsidies or public financial support; it needs to be economically viable through operational efficiency. According to Tata (2022), a </w:t>
      </w:r>
      <w:r w:rsidRPr="002E44DC">
        <w:rPr>
          <w:rFonts w:ascii="Times New Roman" w:eastAsia="Times New Roman" w:hAnsi="Times New Roman" w:cs="Times New Roman"/>
          <w:color w:val="000000" w:themeColor="text1"/>
          <w:sz w:val="24"/>
          <w:szCs w:val="24"/>
          <w:highlight w:val="white"/>
          <w:lang w:val="en-GB"/>
        </w:rPr>
        <w:t>lack of mature sustainable finance and policies could affect operation transition towards low-carbon production, for which greater collaboration is needed from the government as well as customers.</w:t>
      </w:r>
    </w:p>
    <w:p w14:paraId="771FD00C" w14:textId="77777777" w:rsidR="0066393D" w:rsidRPr="002E44DC" w:rsidRDefault="0066393D" w:rsidP="0066393D">
      <w:pPr>
        <w:pStyle w:val="Normal2"/>
        <w:spacing w:line="360" w:lineRule="auto"/>
        <w:jc w:val="both"/>
        <w:rPr>
          <w:rFonts w:ascii="Times New Roman" w:eastAsia="Times New Roman" w:hAnsi="Times New Roman" w:cs="Times New Roman"/>
          <w:b/>
          <w:bCs/>
          <w:color w:val="000000" w:themeColor="text1"/>
          <w:sz w:val="24"/>
          <w:szCs w:val="24"/>
          <w:lang w:val="en-GB"/>
        </w:rPr>
      </w:pPr>
      <w:r w:rsidRPr="002E44DC">
        <w:rPr>
          <w:rFonts w:ascii="Times New Roman" w:eastAsia="Times New Roman" w:hAnsi="Times New Roman" w:cs="Times New Roman"/>
          <w:b/>
          <w:bCs/>
          <w:color w:val="000000" w:themeColor="text1"/>
          <w:sz w:val="24"/>
          <w:szCs w:val="24"/>
          <w:lang w:val="en-GB"/>
        </w:rPr>
        <w:t xml:space="preserve">National Mandates </w:t>
      </w:r>
    </w:p>
    <w:p w14:paraId="1A7D4C02" w14:textId="77777777" w:rsidR="0066393D" w:rsidRPr="002E44DC" w:rsidRDefault="0066393D" w:rsidP="0066393D">
      <w:pPr>
        <w:pStyle w:val="Normal2"/>
        <w:spacing w:line="360" w:lineRule="auto"/>
        <w:jc w:val="both"/>
        <w:rPr>
          <w:rFonts w:ascii="Times New Roman" w:eastAsia="Times New Roman" w:hAnsi="Times New Roman" w:cs="Times New Roman"/>
          <w:color w:val="000000" w:themeColor="text1"/>
          <w:sz w:val="24"/>
          <w:szCs w:val="24"/>
          <w:lang w:val="en-GB"/>
        </w:rPr>
      </w:pPr>
      <w:r w:rsidRPr="002E44DC">
        <w:rPr>
          <w:rFonts w:ascii="Times New Roman" w:eastAsia="Times New Roman" w:hAnsi="Times New Roman" w:cs="Times New Roman"/>
          <w:color w:val="000000" w:themeColor="text1"/>
          <w:sz w:val="24"/>
          <w:szCs w:val="24"/>
          <w:lang w:val="en-GB"/>
        </w:rPr>
        <w:t xml:space="preserve">The political environment of India promotes industrial sustainability, supported by a larger population. The Securities and Exchange Board of India (SEBI) requires confirmed performance of such large-scale industry to enhance corporate transparency for environmental, social and governance commitment meeting (Gupta, 2026). As a result, the Ministry of Steel encouraged road maps for cleaner technology and renewable energy adaptation by greening the Steel sector. This improves the domestic steel industry along with operations and enhancements in the outside market. According to Dutta (2025) the policies have positively influenced Tata Steel to implement strategic direction to achieve long-term sustainability investments. Moreover, the alignment supported by </w:t>
      </w:r>
      <w:proofErr w:type="gramStart"/>
      <w:r w:rsidRPr="002E44DC">
        <w:rPr>
          <w:rFonts w:ascii="Times New Roman" w:eastAsia="Times New Roman" w:hAnsi="Times New Roman" w:cs="Times New Roman"/>
          <w:color w:val="000000" w:themeColor="text1"/>
          <w:sz w:val="24"/>
          <w:szCs w:val="24"/>
          <w:lang w:val="en-GB"/>
        </w:rPr>
        <w:t>Green</w:t>
      </w:r>
      <w:proofErr w:type="gramEnd"/>
      <w:r w:rsidRPr="002E44DC">
        <w:rPr>
          <w:rFonts w:ascii="Times New Roman" w:eastAsia="Times New Roman" w:hAnsi="Times New Roman" w:cs="Times New Roman"/>
          <w:color w:val="000000" w:themeColor="text1"/>
          <w:sz w:val="24"/>
          <w:szCs w:val="24"/>
          <w:lang w:val="en-GB"/>
        </w:rPr>
        <w:t xml:space="preserve"> financing and national sustainability objectives strengthens industrial confidence with improved carbon emission strategy management. </w:t>
      </w:r>
    </w:p>
    <w:p w14:paraId="53D9A5A4" w14:textId="77777777" w:rsidR="0066393D" w:rsidRPr="002E44DC" w:rsidRDefault="0066393D" w:rsidP="0066393D">
      <w:pPr>
        <w:pStyle w:val="Normal2"/>
        <w:spacing w:line="360" w:lineRule="auto"/>
        <w:jc w:val="both"/>
        <w:rPr>
          <w:rFonts w:ascii="Times New Roman" w:eastAsia="Times New Roman" w:hAnsi="Times New Roman" w:cs="Times New Roman"/>
          <w:color w:val="000000" w:themeColor="text1"/>
          <w:sz w:val="24"/>
          <w:szCs w:val="24"/>
          <w:lang w:val="en-GB"/>
        </w:rPr>
      </w:pPr>
      <w:r w:rsidRPr="002E44DC">
        <w:rPr>
          <w:rFonts w:ascii="Times New Roman" w:eastAsia="Times New Roman" w:hAnsi="Times New Roman" w:cs="Times New Roman"/>
          <w:color w:val="000000" w:themeColor="text1"/>
          <w:sz w:val="24"/>
          <w:szCs w:val="24"/>
          <w:lang w:val="en-GB"/>
        </w:rPr>
        <w:t xml:space="preserve">Additionally, the green financing opportunities also boost the confidence of institutional investors evaluating the ESG performance of the steel-making process through regulatory compliance and capital expenditure, which is important to gain a competitive advantage rather than a legal obligation. In contrast, </w:t>
      </w:r>
      <w:proofErr w:type="spellStart"/>
      <w:r w:rsidRPr="002E44DC">
        <w:rPr>
          <w:rFonts w:ascii="Times New Roman" w:eastAsia="Times New Roman" w:hAnsi="Times New Roman" w:cs="Times New Roman"/>
          <w:color w:val="000000" w:themeColor="text1"/>
          <w:sz w:val="24"/>
          <w:szCs w:val="24"/>
          <w:lang w:val="en-GB"/>
        </w:rPr>
        <w:t>Oberthür</w:t>
      </w:r>
      <w:proofErr w:type="spellEnd"/>
      <w:r w:rsidRPr="002E44DC">
        <w:rPr>
          <w:rFonts w:ascii="Times New Roman" w:eastAsia="Times New Roman" w:hAnsi="Times New Roman" w:cs="Times New Roman"/>
          <w:color w:val="000000" w:themeColor="text1"/>
          <w:sz w:val="24"/>
          <w:szCs w:val="24"/>
          <w:lang w:val="en-GB"/>
        </w:rPr>
        <w:t xml:space="preserve"> and </w:t>
      </w:r>
      <w:proofErr w:type="spellStart"/>
      <w:r w:rsidRPr="002E44DC">
        <w:rPr>
          <w:rFonts w:ascii="Times New Roman" w:eastAsia="Times New Roman" w:hAnsi="Times New Roman" w:cs="Times New Roman"/>
          <w:color w:val="000000" w:themeColor="text1"/>
          <w:sz w:val="24"/>
          <w:szCs w:val="24"/>
          <w:lang w:val="en-GB"/>
        </w:rPr>
        <w:t>Kulovesi</w:t>
      </w:r>
      <w:proofErr w:type="spellEnd"/>
      <w:r w:rsidRPr="002E44DC">
        <w:rPr>
          <w:rFonts w:ascii="Times New Roman" w:eastAsia="Times New Roman" w:hAnsi="Times New Roman" w:cs="Times New Roman"/>
          <w:color w:val="000000" w:themeColor="text1"/>
          <w:sz w:val="24"/>
          <w:szCs w:val="24"/>
          <w:lang w:val="en-GB"/>
        </w:rPr>
        <w:t xml:space="preserve"> (2025) stated that European regulations remain stricter in comparison to Indian regulations, which highlights significant differences across international operations for Tata Steel. This variation generates operational complexity in managing different compliance standards, investment priorities, and reporting frameworks across various jurisdictions, requiring strategic planning. Hence, long-term success will depend on balancing environmental responsibility with regulatory compliance for commercial profitability within Tata Steel as a large-scale industry sustainable leader</w:t>
      </w:r>
      <w:r w:rsidR="003A4337" w:rsidRPr="002E44DC">
        <w:rPr>
          <w:rFonts w:ascii="Times New Roman" w:eastAsia="Times New Roman" w:hAnsi="Times New Roman" w:cs="Times New Roman"/>
          <w:color w:val="000000" w:themeColor="text1"/>
          <w:sz w:val="24"/>
          <w:szCs w:val="24"/>
          <w:lang w:val="en-GB"/>
        </w:rPr>
        <w:t>.</w:t>
      </w:r>
    </w:p>
    <w:p w14:paraId="7F58E5AF" w14:textId="2F1F55D2" w:rsidR="002E44DC" w:rsidRPr="002E44DC" w:rsidRDefault="002E44DC">
      <w:pPr>
        <w:rPr>
          <w:rFonts w:ascii="Times New Roman" w:eastAsia="Times New Roman" w:hAnsi="Times New Roman" w:cs="Times New Roman"/>
          <w:color w:val="000000" w:themeColor="text1"/>
          <w:sz w:val="24"/>
          <w:szCs w:val="24"/>
          <w:lang w:val="en-GB" w:eastAsia="en-US"/>
        </w:rPr>
      </w:pPr>
      <w:r w:rsidRPr="002E44DC">
        <w:rPr>
          <w:rFonts w:ascii="Times New Roman" w:eastAsia="Times New Roman" w:hAnsi="Times New Roman" w:cs="Times New Roman"/>
          <w:color w:val="000000" w:themeColor="text1"/>
          <w:sz w:val="24"/>
          <w:szCs w:val="24"/>
          <w:lang w:val="en-GB"/>
        </w:rPr>
        <w:br w:type="page"/>
      </w:r>
    </w:p>
    <w:p w14:paraId="18CC8085" w14:textId="77777777" w:rsidR="002E44DC" w:rsidRPr="002E44DC" w:rsidRDefault="002E44DC" w:rsidP="002E44DC">
      <w:pPr>
        <w:pStyle w:val="Heading1"/>
        <w:keepNext w:val="0"/>
        <w:keepLines w:val="0"/>
        <w:spacing w:after="0"/>
        <w:rPr>
          <w:rFonts w:eastAsia="Times New Roman" w:cs="Times New Roman"/>
          <w:b w:val="0"/>
          <w:bCs/>
          <w:szCs w:val="24"/>
          <w:lang w:val="en-GB"/>
        </w:rPr>
      </w:pPr>
      <w:bookmarkStart w:id="2" w:name="_Toc235710185"/>
      <w:r w:rsidRPr="002E44DC">
        <w:rPr>
          <w:rFonts w:eastAsia="Times New Roman" w:cs="Times New Roman"/>
          <w:bCs/>
          <w:szCs w:val="24"/>
          <w:lang w:val="en-GB"/>
        </w:rPr>
        <w:lastRenderedPageBreak/>
        <w:t>Task 2: Strategic Growth and Competitive Positioning</w:t>
      </w:r>
      <w:bookmarkEnd w:id="2"/>
      <w:r w:rsidRPr="002E44DC">
        <w:rPr>
          <w:rFonts w:eastAsia="Times New Roman" w:cs="Times New Roman"/>
          <w:bCs/>
          <w:szCs w:val="24"/>
          <w:lang w:val="en-GB"/>
        </w:rPr>
        <w:t xml:space="preserve"> </w:t>
      </w:r>
    </w:p>
    <w:p w14:paraId="786B2742" w14:textId="77777777" w:rsidR="002E44DC" w:rsidRPr="002E44DC" w:rsidRDefault="002E44DC" w:rsidP="002E44DC">
      <w:pPr>
        <w:pStyle w:val="Heading2"/>
        <w:keepNext w:val="0"/>
        <w:keepLines w:val="0"/>
        <w:spacing w:before="0" w:after="0"/>
        <w:rPr>
          <w:rFonts w:eastAsia="Times New Roman" w:cs="Times New Roman"/>
          <w:szCs w:val="24"/>
          <w:lang w:val="en-GB"/>
        </w:rPr>
      </w:pPr>
      <w:bookmarkStart w:id="3" w:name="_rndn48pikt2j" w:colFirst="0" w:colLast="0"/>
      <w:bookmarkStart w:id="4" w:name="_Toc235710186"/>
      <w:bookmarkEnd w:id="3"/>
      <w:r w:rsidRPr="002E44DC">
        <w:rPr>
          <w:rFonts w:eastAsia="Times New Roman" w:cs="Times New Roman"/>
          <w:szCs w:val="24"/>
          <w:lang w:val="en-GB"/>
        </w:rPr>
        <w:t>2.1 Strategic Growth Analysis Using the Ansoff Matrix</w:t>
      </w:r>
      <w:bookmarkEnd w:id="4"/>
      <w:r w:rsidRPr="002E44DC">
        <w:rPr>
          <w:rFonts w:eastAsia="Times New Roman" w:cs="Times New Roman"/>
          <w:szCs w:val="24"/>
          <w:lang w:val="en-GB"/>
        </w:rPr>
        <w:t xml:space="preserve"> </w:t>
      </w:r>
    </w:p>
    <w:p w14:paraId="41CE10FA" w14:textId="77777777" w:rsidR="002E44DC" w:rsidRPr="002E44DC" w:rsidRDefault="002E44DC" w:rsidP="009C3BF4">
      <w:pPr>
        <w:pStyle w:val="Heading3"/>
        <w:rPr>
          <w:rFonts w:eastAsia="Gungsuh"/>
        </w:rPr>
      </w:pPr>
      <w:bookmarkStart w:id="5" w:name="_hn7r3v71atmx" w:colFirst="0" w:colLast="0"/>
      <w:bookmarkStart w:id="6" w:name="_Toc235710187"/>
      <w:bookmarkEnd w:id="5"/>
      <w:r w:rsidRPr="002E44DC">
        <w:rPr>
          <w:rFonts w:eastAsia="Gungsuh"/>
        </w:rPr>
        <w:t>2.1.1 Overview of the Ansoff Matrix</w:t>
      </w:r>
      <w:bookmarkEnd w:id="6"/>
      <w:r w:rsidRPr="002E44DC">
        <w:rPr>
          <w:rFonts w:eastAsia="Gungsuh"/>
        </w:rPr>
        <w:t xml:space="preserve"> </w:t>
      </w:r>
    </w:p>
    <w:p w14:paraId="196E265B" w14:textId="77777777" w:rsidR="002E44DC" w:rsidRPr="002E44DC" w:rsidRDefault="002E44DC" w:rsidP="002E44DC">
      <w:pPr>
        <w:jc w:val="center"/>
        <w:rPr>
          <w:rFonts w:ascii="Times New Roman" w:hAnsi="Times New Roman" w:cs="Times New Roman"/>
          <w:color w:val="000000" w:themeColor="text1"/>
          <w:sz w:val="24"/>
          <w:szCs w:val="24"/>
          <w:lang w:val="en-GB"/>
        </w:rPr>
      </w:pPr>
      <w:r w:rsidRPr="002E44DC">
        <w:rPr>
          <w:rFonts w:ascii="Times New Roman" w:hAnsi="Times New Roman" w:cs="Times New Roman"/>
          <w:noProof/>
          <w:color w:val="000000" w:themeColor="text1"/>
          <w:sz w:val="24"/>
          <w:szCs w:val="24"/>
          <w:lang w:val="en-GB"/>
        </w:rPr>
        <w:drawing>
          <wp:inline distT="0" distB="0" distL="0" distR="0" wp14:anchorId="1144D506" wp14:editId="18AD0500">
            <wp:extent cx="3105150" cy="2849699"/>
            <wp:effectExtent l="0" t="0" r="0" b="8255"/>
            <wp:docPr id="1731004384" name="Picture 1" descr="Intensive Growth Strategies - Ansoff Matrix - Product-Market Gr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ntensive Growth Strategies - Ansoff Matrix - Product-Market Gr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08982" cy="2853216"/>
                    </a:xfrm>
                    <a:prstGeom prst="rect">
                      <a:avLst/>
                    </a:prstGeom>
                    <a:noFill/>
                    <a:ln>
                      <a:noFill/>
                    </a:ln>
                  </pic:spPr>
                </pic:pic>
              </a:graphicData>
            </a:graphic>
          </wp:inline>
        </w:drawing>
      </w:r>
    </w:p>
    <w:p w14:paraId="31C23B3D" w14:textId="77777777" w:rsidR="002E44DC" w:rsidRPr="002E44DC" w:rsidRDefault="002E44DC" w:rsidP="002E44DC">
      <w:pPr>
        <w:spacing w:line="360" w:lineRule="auto"/>
        <w:jc w:val="center"/>
        <w:rPr>
          <w:rFonts w:ascii="Times New Roman" w:hAnsi="Times New Roman" w:cs="Times New Roman"/>
          <w:b/>
          <w:bCs/>
          <w:color w:val="000000" w:themeColor="text1"/>
          <w:sz w:val="24"/>
          <w:szCs w:val="24"/>
          <w:lang w:val="en-GB"/>
        </w:rPr>
      </w:pPr>
      <w:r w:rsidRPr="002E44DC">
        <w:rPr>
          <w:rFonts w:ascii="Times New Roman" w:hAnsi="Times New Roman" w:cs="Times New Roman"/>
          <w:b/>
          <w:bCs/>
          <w:color w:val="000000" w:themeColor="text1"/>
          <w:sz w:val="24"/>
          <w:szCs w:val="24"/>
          <w:lang w:val="en-GB"/>
        </w:rPr>
        <w:t>Figure 2: Ansoff Matrix</w:t>
      </w:r>
    </w:p>
    <w:p w14:paraId="03676642" w14:textId="77777777" w:rsidR="002E44DC" w:rsidRPr="002E44DC" w:rsidRDefault="002E44DC" w:rsidP="002E44DC">
      <w:pPr>
        <w:spacing w:line="360" w:lineRule="auto"/>
        <w:jc w:val="center"/>
        <w:rPr>
          <w:rFonts w:ascii="Times New Roman" w:hAnsi="Times New Roman" w:cs="Times New Roman"/>
          <w:color w:val="000000" w:themeColor="text1"/>
          <w:sz w:val="24"/>
          <w:szCs w:val="24"/>
          <w:lang w:val="en-GB"/>
        </w:rPr>
      </w:pPr>
      <w:r w:rsidRPr="002E44DC">
        <w:rPr>
          <w:rFonts w:ascii="Times New Roman" w:hAnsi="Times New Roman" w:cs="Times New Roman"/>
          <w:color w:val="000000" w:themeColor="text1"/>
          <w:sz w:val="24"/>
          <w:szCs w:val="24"/>
          <w:lang w:val="en-GB"/>
        </w:rPr>
        <w:t>(Source: Author’s Creation)</w:t>
      </w:r>
    </w:p>
    <w:p w14:paraId="30CAB650" w14:textId="77777777" w:rsidR="002E44DC" w:rsidRPr="002E44DC" w:rsidRDefault="002E44DC" w:rsidP="002E44DC">
      <w:pPr>
        <w:spacing w:before="240" w:after="240" w:line="360" w:lineRule="auto"/>
        <w:jc w:val="both"/>
        <w:rPr>
          <w:rFonts w:ascii="Times New Roman" w:eastAsia="Times New Roman" w:hAnsi="Times New Roman" w:cs="Times New Roman"/>
          <w:color w:val="000000" w:themeColor="text1"/>
          <w:sz w:val="24"/>
          <w:szCs w:val="24"/>
          <w:lang w:val="en-GB"/>
        </w:rPr>
      </w:pPr>
      <w:r w:rsidRPr="002E44DC">
        <w:rPr>
          <w:rFonts w:ascii="Times New Roman" w:eastAsia="Times New Roman" w:hAnsi="Times New Roman" w:cs="Times New Roman"/>
          <w:color w:val="000000" w:themeColor="text1"/>
          <w:sz w:val="24"/>
          <w:szCs w:val="24"/>
          <w:lang w:val="en-GB"/>
        </w:rPr>
        <w:t>The Ansoff Matrix is a strategic planning tool which classifies growth strategies in terms of four growth options: market penetration, market development, product development, and diversification (</w:t>
      </w:r>
      <w:proofErr w:type="spellStart"/>
      <w:r w:rsidRPr="002E44DC">
        <w:rPr>
          <w:rFonts w:ascii="Times New Roman" w:hAnsi="Times New Roman" w:cs="Times New Roman"/>
          <w:color w:val="000000" w:themeColor="text1"/>
          <w:sz w:val="24"/>
          <w:szCs w:val="24"/>
          <w:lang w:val="en-GB"/>
        </w:rPr>
        <w:t>Qomaro</w:t>
      </w:r>
      <w:proofErr w:type="spellEnd"/>
      <w:r w:rsidRPr="002E44DC">
        <w:rPr>
          <w:rFonts w:ascii="Times New Roman" w:hAnsi="Times New Roman" w:cs="Times New Roman"/>
          <w:color w:val="000000" w:themeColor="text1"/>
          <w:sz w:val="24"/>
          <w:szCs w:val="24"/>
          <w:lang w:val="en-GB"/>
        </w:rPr>
        <w:t xml:space="preserve"> et al. 2024</w:t>
      </w:r>
      <w:r w:rsidRPr="002E44DC">
        <w:rPr>
          <w:rFonts w:ascii="Times New Roman" w:eastAsia="Times New Roman" w:hAnsi="Times New Roman" w:cs="Times New Roman"/>
          <w:color w:val="000000" w:themeColor="text1"/>
          <w:sz w:val="24"/>
          <w:szCs w:val="24"/>
          <w:lang w:val="en-GB"/>
        </w:rPr>
        <w:t>). It helps organisations make informed choices on how to grow using their existing or new product and market. The framework is relevant to Tata Steel in particular as the company needs to weigh its business growth with the transition to producing low carbon steel, and considers strategic options which will foster sustainable growth and its long-term competitiveness.</w:t>
      </w:r>
    </w:p>
    <w:p w14:paraId="6BC0E7B6" w14:textId="77777777" w:rsidR="002E44DC" w:rsidRPr="002E44DC" w:rsidRDefault="002E44DC" w:rsidP="009C3BF4">
      <w:pPr>
        <w:pStyle w:val="Heading3"/>
      </w:pPr>
      <w:bookmarkStart w:id="7" w:name="_b0qidlg5u7fd" w:colFirst="0" w:colLast="0"/>
      <w:bookmarkStart w:id="8" w:name="_Toc235710188"/>
      <w:bookmarkEnd w:id="7"/>
      <w:r w:rsidRPr="002E44DC">
        <w:rPr>
          <w:rFonts w:eastAsia="Gungsuh"/>
        </w:rPr>
        <w:t>2.1.2 Evaluation of Tata Steel's Growth Options</w:t>
      </w:r>
      <w:bookmarkEnd w:id="8"/>
      <w:r w:rsidRPr="002E44DC">
        <w:rPr>
          <w:rFonts w:eastAsia="Gungsuh"/>
        </w:rPr>
        <w:t xml:space="preserve"> </w:t>
      </w:r>
    </w:p>
    <w:p w14:paraId="62862A59" w14:textId="77777777" w:rsidR="002E44DC" w:rsidRPr="002E44DC" w:rsidRDefault="002E44DC" w:rsidP="002E44DC">
      <w:pPr>
        <w:spacing w:line="360" w:lineRule="auto"/>
        <w:jc w:val="both"/>
        <w:rPr>
          <w:rFonts w:ascii="Times New Roman" w:eastAsia="Times New Roman" w:hAnsi="Times New Roman" w:cs="Times New Roman"/>
          <w:color w:val="000000" w:themeColor="text1"/>
          <w:sz w:val="24"/>
          <w:szCs w:val="24"/>
          <w:lang w:val="en-GB"/>
        </w:rPr>
      </w:pPr>
      <w:r w:rsidRPr="002E44DC">
        <w:rPr>
          <w:rFonts w:ascii="Times New Roman" w:eastAsia="Times New Roman" w:hAnsi="Times New Roman" w:cs="Times New Roman"/>
          <w:b/>
          <w:bCs/>
          <w:color w:val="000000" w:themeColor="text1"/>
          <w:sz w:val="24"/>
          <w:szCs w:val="24"/>
          <w:lang w:val="en-GB"/>
        </w:rPr>
        <w:t xml:space="preserve">Market Penetration: </w:t>
      </w:r>
      <w:r w:rsidRPr="002E44DC">
        <w:rPr>
          <w:rFonts w:ascii="Times New Roman" w:eastAsia="Times New Roman" w:hAnsi="Times New Roman" w:cs="Times New Roman"/>
          <w:color w:val="000000" w:themeColor="text1"/>
          <w:sz w:val="24"/>
          <w:szCs w:val="24"/>
          <w:lang w:val="en-GB"/>
        </w:rPr>
        <w:t>Tata Steel can boost its market share by growing the conventional steel and value-added steel sales in these markets with improved customer interactions, operational efficiency and digitalisation (Roy, 2025). But the world steel industry is well developed and quite competitive and not much growth potential can be created with this approach.</w:t>
      </w:r>
    </w:p>
    <w:p w14:paraId="501394A3" w14:textId="77777777" w:rsidR="002E44DC" w:rsidRPr="002E44DC" w:rsidRDefault="002E44DC" w:rsidP="002E44DC">
      <w:pPr>
        <w:spacing w:line="360" w:lineRule="auto"/>
        <w:jc w:val="both"/>
        <w:rPr>
          <w:rFonts w:ascii="Times New Roman" w:eastAsia="Times New Roman" w:hAnsi="Times New Roman" w:cs="Times New Roman"/>
          <w:color w:val="000000" w:themeColor="text1"/>
          <w:sz w:val="24"/>
          <w:szCs w:val="24"/>
          <w:lang w:val="en-GB"/>
        </w:rPr>
      </w:pPr>
      <w:r w:rsidRPr="002E44DC">
        <w:rPr>
          <w:rFonts w:ascii="Times New Roman" w:eastAsia="Times New Roman" w:hAnsi="Times New Roman" w:cs="Times New Roman"/>
          <w:b/>
          <w:bCs/>
          <w:color w:val="000000" w:themeColor="text1"/>
          <w:sz w:val="24"/>
          <w:szCs w:val="24"/>
          <w:lang w:val="en-GB"/>
        </w:rPr>
        <w:t>Market Development:</w:t>
      </w:r>
      <w:r w:rsidRPr="002E44DC">
        <w:rPr>
          <w:rFonts w:ascii="Times New Roman" w:eastAsia="Times New Roman" w:hAnsi="Times New Roman" w:cs="Times New Roman"/>
          <w:color w:val="000000" w:themeColor="text1"/>
          <w:sz w:val="24"/>
          <w:szCs w:val="24"/>
          <w:lang w:val="en-GB"/>
        </w:rPr>
        <w:t xml:space="preserve">  These may present growth opportunities for the companies in the future, providing the markets are considered balanced and worth supporting. Expansion to new markets, </w:t>
      </w:r>
      <w:r w:rsidRPr="002E44DC">
        <w:rPr>
          <w:rFonts w:ascii="Times New Roman" w:eastAsia="Times New Roman" w:hAnsi="Times New Roman" w:cs="Times New Roman"/>
          <w:color w:val="000000" w:themeColor="text1"/>
          <w:sz w:val="24"/>
          <w:szCs w:val="24"/>
          <w:lang w:val="en-GB"/>
        </w:rPr>
        <w:lastRenderedPageBreak/>
        <w:t>considering the markets as balanced and worthy of support, might drive future revenue of these companies, specifically for the emerging markets such as prevailing renewable energy, electric vehicles (EVs) and sustainable infrastructure (Hafez, 2024). However, the expansion geographically imposes Tata Steel with regulatory complexity, trade barriers and uncertainties of geopolitics, which creates a modest risk.</w:t>
      </w:r>
    </w:p>
    <w:p w14:paraId="1A3A182B" w14:textId="77777777" w:rsidR="002E44DC" w:rsidRPr="002E44DC" w:rsidRDefault="002E44DC" w:rsidP="002E44DC">
      <w:pPr>
        <w:spacing w:line="360" w:lineRule="auto"/>
        <w:jc w:val="both"/>
        <w:rPr>
          <w:rFonts w:ascii="Times New Roman" w:hAnsi="Times New Roman" w:cs="Times New Roman"/>
          <w:color w:val="000000" w:themeColor="text1"/>
          <w:sz w:val="24"/>
          <w:szCs w:val="24"/>
          <w:lang w:val="en-GB"/>
        </w:rPr>
      </w:pPr>
      <w:r w:rsidRPr="002E44DC">
        <w:rPr>
          <w:rFonts w:ascii="Times New Roman" w:eastAsia="Times New Roman" w:hAnsi="Times New Roman" w:cs="Times New Roman"/>
          <w:b/>
          <w:bCs/>
          <w:color w:val="000000" w:themeColor="text1"/>
          <w:sz w:val="24"/>
          <w:szCs w:val="24"/>
          <w:lang w:val="en-GB"/>
        </w:rPr>
        <w:t xml:space="preserve">Product Development: </w:t>
      </w:r>
      <w:r w:rsidRPr="002E44DC">
        <w:rPr>
          <w:rFonts w:ascii="Times New Roman" w:eastAsia="Times New Roman" w:hAnsi="Times New Roman" w:cs="Times New Roman"/>
          <w:color w:val="000000" w:themeColor="text1"/>
          <w:sz w:val="24"/>
          <w:szCs w:val="24"/>
          <w:lang w:val="en-GB"/>
        </w:rPr>
        <w:t>Creating product options and variants that need to be developed to existing customers have greater growth potential. Tata Steel has diversified its portfolio of advanced high strength steel and low carbon steel offerings and also invested in green manufacturing technology (</w:t>
      </w:r>
      <w:r w:rsidRPr="002E44DC">
        <w:rPr>
          <w:rFonts w:ascii="Times New Roman" w:hAnsi="Times New Roman" w:cs="Times New Roman"/>
          <w:color w:val="000000" w:themeColor="text1"/>
          <w:sz w:val="24"/>
          <w:szCs w:val="24"/>
          <w:lang w:val="en-GB"/>
        </w:rPr>
        <w:t>Mallett and Pal, 2022)</w:t>
      </w:r>
      <w:r w:rsidRPr="002E44DC">
        <w:rPr>
          <w:rFonts w:ascii="Times New Roman" w:eastAsia="Times New Roman" w:hAnsi="Times New Roman" w:cs="Times New Roman"/>
          <w:color w:val="000000" w:themeColor="text1"/>
          <w:sz w:val="24"/>
          <w:szCs w:val="24"/>
          <w:lang w:val="en-GB"/>
        </w:rPr>
        <w:t>. This is in line with the trend of growing interest in environmental-friendly materials in the automotive and building sectors and the compliance with international climate legislation.</w:t>
      </w:r>
    </w:p>
    <w:p w14:paraId="41BDF320" w14:textId="77777777" w:rsidR="002E44DC" w:rsidRPr="002E44DC" w:rsidRDefault="002E44DC" w:rsidP="002E44DC">
      <w:pPr>
        <w:spacing w:line="360" w:lineRule="auto"/>
        <w:jc w:val="both"/>
        <w:rPr>
          <w:rFonts w:ascii="Times New Roman" w:eastAsia="Times New Roman" w:hAnsi="Times New Roman" w:cs="Times New Roman"/>
          <w:color w:val="000000" w:themeColor="text1"/>
          <w:sz w:val="24"/>
          <w:szCs w:val="24"/>
          <w:lang w:val="en-GB"/>
        </w:rPr>
      </w:pPr>
      <w:r w:rsidRPr="002E44DC">
        <w:rPr>
          <w:rFonts w:ascii="Times New Roman" w:eastAsia="Times New Roman" w:hAnsi="Times New Roman" w:cs="Times New Roman"/>
          <w:b/>
          <w:bCs/>
          <w:color w:val="000000" w:themeColor="text1"/>
          <w:sz w:val="24"/>
          <w:szCs w:val="24"/>
          <w:lang w:val="en-GB"/>
        </w:rPr>
        <w:t xml:space="preserve">Diversification: </w:t>
      </w:r>
      <w:r w:rsidRPr="002E44DC">
        <w:rPr>
          <w:rFonts w:ascii="Times New Roman" w:eastAsia="Times New Roman" w:hAnsi="Times New Roman" w:cs="Times New Roman"/>
          <w:color w:val="000000" w:themeColor="text1"/>
          <w:sz w:val="24"/>
          <w:szCs w:val="24"/>
          <w:lang w:val="en-GB"/>
        </w:rPr>
        <w:t xml:space="preserve">Diversification into these businesses might help to lower the long-term reliance on steel production, a legacy of the traditional steel industry. This goes to say, though, that it demands significant investment, new skills and increased risk on the operations and is not a more suitable approach than building the core steel operation with innovation. </w:t>
      </w:r>
    </w:p>
    <w:p w14:paraId="2F24F3BC" w14:textId="77777777" w:rsidR="002E44DC" w:rsidRPr="002E44DC" w:rsidRDefault="002E44DC" w:rsidP="009C3BF4">
      <w:pPr>
        <w:pStyle w:val="Heading3"/>
      </w:pPr>
      <w:bookmarkStart w:id="9" w:name="_s82afgyqjxyb" w:colFirst="0" w:colLast="0"/>
      <w:bookmarkStart w:id="10" w:name="_Toc235710189"/>
      <w:bookmarkEnd w:id="9"/>
      <w:r w:rsidRPr="002E44DC">
        <w:rPr>
          <w:rFonts w:eastAsia="Gungsuh"/>
        </w:rPr>
        <w:t>2.1.3 Recommended Growth Strategy: Product Development</w:t>
      </w:r>
      <w:bookmarkEnd w:id="10"/>
      <w:r w:rsidRPr="002E44DC">
        <w:rPr>
          <w:rFonts w:eastAsia="Gungsuh"/>
        </w:rPr>
        <w:t xml:space="preserve"> </w:t>
      </w:r>
    </w:p>
    <w:p w14:paraId="37A7365C" w14:textId="77777777" w:rsidR="002E44DC" w:rsidRPr="002E44DC" w:rsidRDefault="002E44DC" w:rsidP="002E44DC">
      <w:pPr>
        <w:spacing w:before="240" w:after="240" w:line="360" w:lineRule="auto"/>
        <w:jc w:val="both"/>
        <w:rPr>
          <w:rFonts w:ascii="Times New Roman" w:eastAsia="Times New Roman" w:hAnsi="Times New Roman" w:cs="Times New Roman"/>
          <w:color w:val="000000" w:themeColor="text1"/>
          <w:sz w:val="24"/>
          <w:szCs w:val="24"/>
          <w:lang w:val="en-GB"/>
        </w:rPr>
      </w:pPr>
      <w:r w:rsidRPr="002E44DC">
        <w:rPr>
          <w:rFonts w:ascii="Times New Roman" w:eastAsia="Times New Roman" w:hAnsi="Times New Roman" w:cs="Times New Roman"/>
          <w:color w:val="000000" w:themeColor="text1"/>
          <w:sz w:val="24"/>
          <w:szCs w:val="24"/>
          <w:lang w:val="en-GB"/>
        </w:rPr>
        <w:t xml:space="preserve">Product development is the most appropriate growth for Tata Steel in terms of sustainability goals and changing customer expectations. By 2045 the company has pledged to become a carbon neutral organization, and is investing in Electric Arc Furnace (EAF) Technology, Steelmaking with hydrogen and increasing the recycling of steel (Tata Steel, 2024). Tata Steel's blast furnace replacement at Port Talbot, UK, will substantially cut carbon emissions as they create high quality recycled steel at their site (Jones, 2024). Through these efforts, the company can offer solutions to green steel and low carbon, which will help to establish product differentiation, improve the company's competitive edge and play an indispensable part in the green and sustainable development of the global steel industry. </w:t>
      </w:r>
    </w:p>
    <w:p w14:paraId="24DD30B4" w14:textId="77777777" w:rsidR="002E44DC" w:rsidRPr="002E44DC" w:rsidRDefault="002E44DC" w:rsidP="002E44DC">
      <w:pPr>
        <w:pStyle w:val="Heading2"/>
        <w:keepNext w:val="0"/>
        <w:keepLines w:val="0"/>
        <w:rPr>
          <w:rFonts w:eastAsia="Times New Roman" w:cs="Times New Roman"/>
          <w:szCs w:val="24"/>
          <w:lang w:val="en-GB"/>
        </w:rPr>
      </w:pPr>
      <w:bookmarkStart w:id="11" w:name="_cyu5x3n9y1ku" w:colFirst="0" w:colLast="0"/>
      <w:bookmarkStart w:id="12" w:name="_Toc235710190"/>
      <w:bookmarkEnd w:id="11"/>
      <w:r w:rsidRPr="002E44DC">
        <w:rPr>
          <w:rFonts w:eastAsia="Times New Roman" w:cs="Times New Roman"/>
          <w:szCs w:val="24"/>
          <w:lang w:val="en-GB"/>
        </w:rPr>
        <w:t>2.2 Competitive Positioning for a Low-Carbon Business Model</w:t>
      </w:r>
      <w:bookmarkEnd w:id="12"/>
      <w:r w:rsidRPr="002E44DC">
        <w:rPr>
          <w:rFonts w:eastAsia="Times New Roman" w:cs="Times New Roman"/>
          <w:szCs w:val="24"/>
          <w:lang w:val="en-GB"/>
        </w:rPr>
        <w:t xml:space="preserve"> </w:t>
      </w:r>
    </w:p>
    <w:p w14:paraId="54A23597" w14:textId="77777777" w:rsidR="002E44DC" w:rsidRPr="002E44DC" w:rsidRDefault="002E44DC" w:rsidP="009C3BF4">
      <w:pPr>
        <w:pStyle w:val="Heading3"/>
      </w:pPr>
      <w:bookmarkStart w:id="13" w:name="_pfat12o4zyjz" w:colFirst="0" w:colLast="0"/>
      <w:bookmarkStart w:id="14" w:name="_15hq6sp175x0" w:colFirst="0" w:colLast="0"/>
      <w:bookmarkStart w:id="15" w:name="_Toc235710191"/>
      <w:bookmarkEnd w:id="13"/>
      <w:bookmarkEnd w:id="14"/>
      <w:r w:rsidRPr="002E44DC">
        <w:t>2.2.1 Competitive Strategy Selection</w:t>
      </w:r>
      <w:bookmarkEnd w:id="15"/>
    </w:p>
    <w:p w14:paraId="6DEED7A4" w14:textId="77777777" w:rsidR="002E44DC" w:rsidRPr="002E44DC" w:rsidRDefault="002E44DC" w:rsidP="002E44DC">
      <w:pPr>
        <w:spacing w:before="240" w:after="240" w:line="360" w:lineRule="auto"/>
        <w:jc w:val="both"/>
        <w:rPr>
          <w:rFonts w:ascii="Times New Roman" w:eastAsia="Times New Roman" w:hAnsi="Times New Roman" w:cs="Times New Roman"/>
          <w:color w:val="000000" w:themeColor="text1"/>
          <w:sz w:val="24"/>
          <w:szCs w:val="24"/>
          <w:lang w:val="en-GB"/>
        </w:rPr>
      </w:pPr>
      <w:r w:rsidRPr="002E44DC">
        <w:rPr>
          <w:rFonts w:ascii="Times New Roman" w:eastAsia="Times New Roman" w:hAnsi="Times New Roman" w:cs="Times New Roman"/>
          <w:color w:val="000000" w:themeColor="text1"/>
          <w:sz w:val="24"/>
          <w:szCs w:val="24"/>
          <w:lang w:val="en-GB"/>
        </w:rPr>
        <w:t>Porter indicates that organizations can be competitive via cost leadership, focus and differentiation (1985), Generic Strategies (</w:t>
      </w:r>
      <w:r w:rsidRPr="002E44DC">
        <w:rPr>
          <w:rFonts w:ascii="Times New Roman" w:hAnsi="Times New Roman" w:cs="Times New Roman"/>
          <w:color w:val="000000" w:themeColor="text1"/>
          <w:sz w:val="24"/>
          <w:szCs w:val="24"/>
          <w:lang w:val="en-GB"/>
        </w:rPr>
        <w:t>Marfo-Yiadom et al. 2025)</w:t>
      </w:r>
      <w:r w:rsidRPr="002E44DC">
        <w:rPr>
          <w:rFonts w:ascii="Times New Roman" w:eastAsia="Times New Roman" w:hAnsi="Times New Roman" w:cs="Times New Roman"/>
          <w:color w:val="000000" w:themeColor="text1"/>
          <w:sz w:val="24"/>
          <w:szCs w:val="24"/>
          <w:lang w:val="en-GB"/>
        </w:rPr>
        <w:t xml:space="preserve">. For Tata Steel, the necessary and suitable </w:t>
      </w:r>
      <w:r w:rsidRPr="002E44DC">
        <w:rPr>
          <w:rFonts w:ascii="Times New Roman" w:eastAsia="Times New Roman" w:hAnsi="Times New Roman" w:cs="Times New Roman"/>
          <w:color w:val="000000" w:themeColor="text1"/>
          <w:sz w:val="24"/>
          <w:szCs w:val="24"/>
          <w:lang w:val="en-GB"/>
        </w:rPr>
        <w:lastRenderedPageBreak/>
        <w:t>strategy is differentiation as new steel value chain norms are coming into being globally, driven by decarbonisation policies, environmental regulations, and more sustainable customer choices. High energy and carbon pricing regulations, and shifting raw materials prices, are making cost leadership challenging (Sun et al. 2025). Thus, Tata Steel is able to design better value to customers by providing cutting-edge low carbon steel products backed by advanced manufacturing technologies and excellent sustainability.</w:t>
      </w:r>
    </w:p>
    <w:p w14:paraId="7ED39D18" w14:textId="77777777" w:rsidR="002E44DC" w:rsidRPr="002E44DC" w:rsidRDefault="002E44DC" w:rsidP="002E44DC">
      <w:pPr>
        <w:spacing w:before="240" w:after="240" w:line="360" w:lineRule="auto"/>
        <w:jc w:val="center"/>
        <w:rPr>
          <w:rFonts w:ascii="Times New Roman" w:eastAsia="Times New Roman" w:hAnsi="Times New Roman" w:cs="Times New Roman"/>
          <w:color w:val="000000" w:themeColor="text1"/>
          <w:sz w:val="24"/>
          <w:szCs w:val="24"/>
          <w:lang w:val="en-GB"/>
        </w:rPr>
      </w:pPr>
      <w:r w:rsidRPr="002E44DC">
        <w:rPr>
          <w:rFonts w:ascii="Times New Roman" w:hAnsi="Times New Roman" w:cs="Times New Roman"/>
          <w:noProof/>
          <w:color w:val="000000" w:themeColor="text1"/>
          <w:sz w:val="24"/>
          <w:szCs w:val="24"/>
          <w:lang w:val="en-GB"/>
        </w:rPr>
        <w:drawing>
          <wp:inline distT="0" distB="0" distL="0" distR="0" wp14:anchorId="40A57EDB" wp14:editId="280077B2">
            <wp:extent cx="5276850" cy="3552825"/>
            <wp:effectExtent l="76200" t="76200" r="133350" b="142875"/>
            <wp:docPr id="1567764409" name="Picture 2" descr="Porter's generic strategie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orter's generic strategies | Download Scientific Diagram"/>
                    <pic:cNvPicPr>
                      <a:picLocks noChangeAspect="1" noChangeArrowheads="1"/>
                    </pic:cNvPicPr>
                  </pic:nvPicPr>
                  <pic:blipFill rotWithShape="1">
                    <a:blip r:embed="rId12">
                      <a:extLst>
                        <a:ext uri="{28A0092B-C50C-407E-A947-70E740481C1C}">
                          <a14:useLocalDpi xmlns:a14="http://schemas.microsoft.com/office/drawing/2010/main" val="0"/>
                        </a:ext>
                      </a:extLst>
                    </a:blip>
                    <a:srcRect l="7692" t="18351" r="3526" b="1122"/>
                    <a:stretch>
                      <a:fillRect/>
                    </a:stretch>
                  </pic:blipFill>
                  <pic:spPr bwMode="auto">
                    <a:xfrm>
                      <a:off x="0" y="0"/>
                      <a:ext cx="5276850" cy="35528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73E9EED" w14:textId="3C9E9BF4" w:rsidR="002E44DC" w:rsidRPr="002E44DC" w:rsidRDefault="002E44DC" w:rsidP="002E44DC">
      <w:pPr>
        <w:spacing w:before="240" w:after="240" w:line="360" w:lineRule="auto"/>
        <w:jc w:val="center"/>
        <w:rPr>
          <w:rFonts w:ascii="Times New Roman" w:eastAsia="Times New Roman" w:hAnsi="Times New Roman" w:cs="Times New Roman"/>
          <w:b/>
          <w:bCs/>
          <w:color w:val="000000" w:themeColor="text1"/>
          <w:sz w:val="24"/>
          <w:szCs w:val="24"/>
          <w:lang w:val="en-GB"/>
        </w:rPr>
      </w:pPr>
      <w:r w:rsidRPr="002E44DC">
        <w:rPr>
          <w:rFonts w:ascii="Times New Roman" w:eastAsia="Times New Roman" w:hAnsi="Times New Roman" w:cs="Times New Roman"/>
          <w:b/>
          <w:bCs/>
          <w:color w:val="000000" w:themeColor="text1"/>
          <w:sz w:val="24"/>
          <w:szCs w:val="24"/>
          <w:lang w:val="en-GB"/>
        </w:rPr>
        <w:t>Figure 3: Porter’s Generic Strategy</w:t>
      </w:r>
    </w:p>
    <w:p w14:paraId="5863B1A7" w14:textId="77777777" w:rsidR="002E44DC" w:rsidRPr="002E44DC" w:rsidRDefault="002E44DC" w:rsidP="002E44DC">
      <w:pPr>
        <w:spacing w:before="240" w:after="240" w:line="360" w:lineRule="auto"/>
        <w:jc w:val="center"/>
        <w:rPr>
          <w:rFonts w:ascii="Times New Roman" w:eastAsia="Times New Roman" w:hAnsi="Times New Roman" w:cs="Times New Roman"/>
          <w:color w:val="000000" w:themeColor="text1"/>
          <w:sz w:val="24"/>
          <w:szCs w:val="24"/>
          <w:lang w:val="en-GB"/>
        </w:rPr>
      </w:pPr>
      <w:r w:rsidRPr="002E44DC">
        <w:rPr>
          <w:rFonts w:ascii="Times New Roman" w:eastAsia="Times New Roman" w:hAnsi="Times New Roman" w:cs="Times New Roman"/>
          <w:color w:val="000000" w:themeColor="text1"/>
          <w:sz w:val="24"/>
          <w:szCs w:val="24"/>
          <w:lang w:val="en-GB"/>
        </w:rPr>
        <w:t>(Source: Author’s Creation)</w:t>
      </w:r>
    </w:p>
    <w:p w14:paraId="03A33F6B" w14:textId="77777777" w:rsidR="002E44DC" w:rsidRPr="002E44DC" w:rsidRDefault="002E44DC" w:rsidP="002E44DC">
      <w:pPr>
        <w:spacing w:before="240" w:after="240" w:line="360" w:lineRule="auto"/>
        <w:jc w:val="both"/>
        <w:rPr>
          <w:rFonts w:ascii="Times New Roman" w:eastAsia="Times New Roman" w:hAnsi="Times New Roman" w:cs="Times New Roman"/>
          <w:color w:val="000000" w:themeColor="text1"/>
          <w:sz w:val="24"/>
          <w:szCs w:val="24"/>
          <w:lang w:val="en-GB"/>
        </w:rPr>
      </w:pPr>
      <w:r w:rsidRPr="002E44DC">
        <w:rPr>
          <w:rFonts w:ascii="Times New Roman" w:eastAsia="Times New Roman" w:hAnsi="Times New Roman" w:cs="Times New Roman"/>
          <w:color w:val="000000" w:themeColor="text1"/>
          <w:sz w:val="24"/>
          <w:szCs w:val="24"/>
          <w:lang w:val="en-GB"/>
        </w:rPr>
        <w:t xml:space="preserve">Tata Steel has integrated sustainability into its business strategy and has made the decision to become a net zero carbon business by 2045 (Tata Steel, 2022). It continues to transition away from the traditional way of operating the blast furnace in Port Talbot (UK), investing in the development of hydrogen ready technologies and the circular steel production. Such programs allow Tata Steel to enhance both its corporate image among customers, investors, and authorities as well as its environmental image through the production of environmentally-friendly products. </w:t>
      </w:r>
    </w:p>
    <w:p w14:paraId="28C4A6FE" w14:textId="77777777" w:rsidR="002E44DC" w:rsidRPr="002E44DC" w:rsidRDefault="002E44DC" w:rsidP="009C3BF4">
      <w:pPr>
        <w:pStyle w:val="Heading3"/>
      </w:pPr>
      <w:bookmarkStart w:id="16" w:name="_2vj5aooitiyu" w:colFirst="0" w:colLast="0"/>
      <w:bookmarkStart w:id="17" w:name="_Toc235710192"/>
      <w:bookmarkEnd w:id="16"/>
      <w:r w:rsidRPr="002E44DC">
        <w:lastRenderedPageBreak/>
        <w:t>2.2.2 Sources of Competitive Advantage</w:t>
      </w:r>
      <w:bookmarkEnd w:id="17"/>
    </w:p>
    <w:p w14:paraId="1B471DD1" w14:textId="77777777" w:rsidR="002E44DC" w:rsidRPr="002E44DC" w:rsidRDefault="002E44DC" w:rsidP="002E44DC">
      <w:pPr>
        <w:spacing w:before="240" w:line="360" w:lineRule="auto"/>
        <w:jc w:val="both"/>
        <w:rPr>
          <w:rFonts w:ascii="Times New Roman" w:eastAsia="Times New Roman" w:hAnsi="Times New Roman" w:cs="Times New Roman"/>
          <w:color w:val="000000" w:themeColor="text1"/>
          <w:sz w:val="24"/>
          <w:szCs w:val="24"/>
          <w:lang w:val="en-GB"/>
        </w:rPr>
      </w:pPr>
      <w:r w:rsidRPr="002E44DC">
        <w:rPr>
          <w:rFonts w:ascii="Times New Roman" w:eastAsia="Times New Roman" w:hAnsi="Times New Roman" w:cs="Times New Roman"/>
          <w:color w:val="000000" w:themeColor="text1"/>
          <w:sz w:val="24"/>
          <w:szCs w:val="24"/>
          <w:lang w:val="en-GB"/>
        </w:rPr>
        <w:t>Tata Steel's competitive advantage is founded on its ability to integrate sustainability with technological innovation. Green steel and low-carbon steel options allow the company to meet growing market demand from the automotive, construction and renewable energy sectors for lower emissions in their supply chains (</w:t>
      </w:r>
      <w:r w:rsidRPr="002E44DC">
        <w:rPr>
          <w:rFonts w:ascii="Times New Roman" w:hAnsi="Times New Roman" w:cs="Times New Roman"/>
          <w:color w:val="000000" w:themeColor="text1"/>
          <w:sz w:val="24"/>
          <w:szCs w:val="24"/>
          <w:lang w:val="en-GB"/>
        </w:rPr>
        <w:t>LI et al. 2023)</w:t>
      </w:r>
      <w:r w:rsidRPr="002E44DC">
        <w:rPr>
          <w:rFonts w:ascii="Times New Roman" w:eastAsia="Times New Roman" w:hAnsi="Times New Roman" w:cs="Times New Roman"/>
          <w:color w:val="000000" w:themeColor="text1"/>
          <w:sz w:val="24"/>
          <w:szCs w:val="24"/>
          <w:lang w:val="en-GB"/>
        </w:rPr>
        <w:t>. The use of Electric Arc Furnace (EAF) technology, use of more recycled steel scrap and research around hydrogen steel making are key measures to lower the greenhouse gas emissions, improve resource efficiency and help the company on its long-term decarbonisation efforts.</w:t>
      </w:r>
    </w:p>
    <w:p w14:paraId="124F8F9A" w14:textId="3AA4FC59" w:rsidR="002E44DC" w:rsidRPr="002E44DC" w:rsidRDefault="002E44DC" w:rsidP="002E44DC">
      <w:pPr>
        <w:spacing w:after="240" w:line="360" w:lineRule="auto"/>
        <w:jc w:val="both"/>
        <w:rPr>
          <w:rFonts w:ascii="Times New Roman" w:eastAsia="Times New Roman" w:hAnsi="Times New Roman" w:cs="Times New Roman"/>
          <w:color w:val="000000" w:themeColor="text1"/>
          <w:sz w:val="24"/>
          <w:szCs w:val="24"/>
          <w:lang w:val="en-GB"/>
        </w:rPr>
      </w:pPr>
      <w:r w:rsidRPr="002E44DC">
        <w:rPr>
          <w:rFonts w:ascii="Times New Roman" w:eastAsia="Times New Roman" w:hAnsi="Times New Roman" w:cs="Times New Roman"/>
          <w:color w:val="000000" w:themeColor="text1"/>
          <w:sz w:val="24"/>
          <w:szCs w:val="24"/>
          <w:lang w:val="en-GB"/>
        </w:rPr>
        <w:t xml:space="preserve">Furthermore, Tata Steel's stance on environmental, social and governance (ESG) supports the company's image well and helps to build trust with its stakeholders (Tata Steel, 2022). The sustainability practices in the supply chain help improve the value chain resilience, such as responsible sourcing and working with suppliers to cut emission value chain-wise. High product quality and reliability give further value to customers because of the company's long tradition of delivering high-quality, reliable steel products, as a result of the product performance and technical excellence that it maintains (Tata Steel, 2024). Adherence to the stricter environmental rules also leaves Tata Steel favourably placed in the international markets because there is less risk of regulatory changes impacting on the export competitiveness of Tata Steel. According to Resource Based View (Barney, 1991), these capabilities are strategic resources that allows sustainable competitive advantage-valuable and hard-to-replicate. Thus, Tata Steel's differentiation strategy helps to reinforce its market place position and allows the company to become profitable long term and part of the ongoing global movement to a low carbon economy. </w:t>
      </w:r>
      <w:bookmarkStart w:id="18" w:name="_49fx07dhrld6" w:colFirst="0" w:colLast="0"/>
      <w:bookmarkEnd w:id="18"/>
    </w:p>
    <w:p w14:paraId="669C3E69" w14:textId="77777777" w:rsidR="009C3BF4" w:rsidRPr="009C3BF4" w:rsidRDefault="009C3BF4" w:rsidP="009C3BF4">
      <w:pPr>
        <w:pStyle w:val="Heading2"/>
        <w:rPr>
          <w:lang w:val="en-GB"/>
        </w:rPr>
      </w:pPr>
      <w:bookmarkStart w:id="19" w:name="_Toc235710193"/>
      <w:r w:rsidRPr="009C3BF4">
        <w:rPr>
          <w:lang w:val="en-GB"/>
        </w:rPr>
        <w:t>2.3 Planning the implementation of strategy and risk assessment.</w:t>
      </w:r>
      <w:bookmarkEnd w:id="19"/>
      <w:r w:rsidRPr="009C3BF4">
        <w:rPr>
          <w:lang w:val="en-GB"/>
        </w:rPr>
        <w:t xml:space="preserve"> </w:t>
      </w:r>
    </w:p>
    <w:p w14:paraId="604A9707" w14:textId="6D7DD6F4" w:rsidR="009C3BF4" w:rsidRPr="009C3BF4" w:rsidRDefault="009C3BF4" w:rsidP="009C3BF4">
      <w:pPr>
        <w:pStyle w:val="Heading3"/>
      </w:pPr>
      <w:bookmarkStart w:id="20" w:name="_Toc235710194"/>
      <w:r w:rsidRPr="009C3BF4">
        <w:t>2.3.1 Strategic Implementation</w:t>
      </w:r>
      <w:bookmarkEnd w:id="20"/>
    </w:p>
    <w:p w14:paraId="54859C34" w14:textId="1BC8FEF8" w:rsidR="009C3BF4" w:rsidRPr="009C3BF4" w:rsidRDefault="009C3BF4" w:rsidP="009C3BF4">
      <w:pPr>
        <w:pStyle w:val="Normal2"/>
        <w:spacing w:line="360" w:lineRule="auto"/>
        <w:jc w:val="both"/>
        <w:rPr>
          <w:rFonts w:ascii="Times New Roman" w:eastAsia="Times New Roman" w:hAnsi="Times New Roman" w:cs="Times New Roman"/>
          <w:color w:val="000000" w:themeColor="text1"/>
          <w:sz w:val="24"/>
          <w:szCs w:val="24"/>
          <w:lang w:val="en-GB"/>
        </w:rPr>
      </w:pPr>
      <w:r w:rsidRPr="009C3BF4">
        <w:rPr>
          <w:rFonts w:ascii="Times New Roman" w:eastAsia="Times New Roman" w:hAnsi="Times New Roman" w:cs="Times New Roman"/>
          <w:color w:val="000000" w:themeColor="text1"/>
          <w:sz w:val="24"/>
          <w:szCs w:val="24"/>
          <w:lang w:val="en-GB"/>
        </w:rPr>
        <w:t xml:space="preserve">Tata Steel must then put this sustainability plan into action by developing investment plans for H2-based steelmaking and also to increase the use of Electric Arc </w:t>
      </w:r>
      <w:proofErr w:type="spellStart"/>
      <w:r w:rsidRPr="009C3BF4">
        <w:rPr>
          <w:rFonts w:ascii="Times New Roman" w:eastAsia="Times New Roman" w:hAnsi="Times New Roman" w:cs="Times New Roman"/>
          <w:color w:val="000000" w:themeColor="text1"/>
          <w:sz w:val="24"/>
          <w:szCs w:val="24"/>
          <w:lang w:val="en-GB"/>
        </w:rPr>
        <w:t>Furnacers</w:t>
      </w:r>
      <w:proofErr w:type="spellEnd"/>
      <w:r w:rsidRPr="009C3BF4">
        <w:rPr>
          <w:rFonts w:ascii="Times New Roman" w:eastAsia="Times New Roman" w:hAnsi="Times New Roman" w:cs="Times New Roman"/>
          <w:color w:val="000000" w:themeColor="text1"/>
          <w:sz w:val="24"/>
          <w:szCs w:val="24"/>
          <w:lang w:val="en-GB"/>
        </w:rPr>
        <w:t xml:space="preserve"> (EAF) to cut carbon emissions. The higher the percentage of recycled steel in the recycling process, the better the circular economy goal can be attained and a greater saving in virgin raw materials can be achieved. The company is advised to form renewable energy partnerships to get a reliable flow of renewable energy for low carbon production</w:t>
      </w:r>
      <w:r w:rsidR="008879DA">
        <w:rPr>
          <w:rFonts w:ascii="Times New Roman" w:eastAsia="Times New Roman" w:hAnsi="Times New Roman" w:cs="Times New Roman"/>
          <w:color w:val="000000" w:themeColor="text1"/>
          <w:sz w:val="24"/>
          <w:szCs w:val="24"/>
          <w:lang w:val="en-GB"/>
        </w:rPr>
        <w:t xml:space="preserve"> (</w:t>
      </w:r>
      <w:proofErr w:type="spellStart"/>
      <w:r w:rsidR="008879DA" w:rsidRPr="008879DA">
        <w:rPr>
          <w:rFonts w:ascii="Times New Roman" w:eastAsia="Times New Roman" w:hAnsi="Times New Roman" w:cs="Times New Roman"/>
          <w:color w:val="000000" w:themeColor="text1"/>
          <w:sz w:val="24"/>
          <w:szCs w:val="24"/>
          <w:lang w:val="en-GB"/>
        </w:rPr>
        <w:t>Avwioroko</w:t>
      </w:r>
      <w:proofErr w:type="spellEnd"/>
      <w:r w:rsidR="008879DA" w:rsidRPr="008879DA">
        <w:rPr>
          <w:rFonts w:ascii="Times New Roman" w:eastAsia="Times New Roman" w:hAnsi="Times New Roman" w:cs="Times New Roman"/>
          <w:color w:val="000000" w:themeColor="text1"/>
          <w:sz w:val="24"/>
          <w:szCs w:val="24"/>
          <w:lang w:val="en-GB"/>
        </w:rPr>
        <w:t xml:space="preserve"> and </w:t>
      </w:r>
      <w:proofErr w:type="spellStart"/>
      <w:r w:rsidR="008879DA" w:rsidRPr="008879DA">
        <w:rPr>
          <w:rFonts w:ascii="Times New Roman" w:eastAsia="Times New Roman" w:hAnsi="Times New Roman" w:cs="Times New Roman"/>
          <w:color w:val="000000" w:themeColor="text1"/>
          <w:sz w:val="24"/>
          <w:szCs w:val="24"/>
          <w:lang w:val="en-GB"/>
        </w:rPr>
        <w:t>Ibegbulam</w:t>
      </w:r>
      <w:proofErr w:type="spellEnd"/>
      <w:r w:rsidR="008879DA" w:rsidRPr="008879DA">
        <w:rPr>
          <w:rFonts w:ascii="Times New Roman" w:eastAsia="Times New Roman" w:hAnsi="Times New Roman" w:cs="Times New Roman"/>
          <w:color w:val="000000" w:themeColor="text1"/>
          <w:sz w:val="24"/>
          <w:szCs w:val="24"/>
          <w:lang w:val="en-GB"/>
        </w:rPr>
        <w:t>, 2024</w:t>
      </w:r>
      <w:r w:rsidR="008879DA">
        <w:rPr>
          <w:rFonts w:ascii="Times New Roman" w:eastAsia="Times New Roman" w:hAnsi="Times New Roman" w:cs="Times New Roman"/>
          <w:color w:val="000000" w:themeColor="text1"/>
          <w:sz w:val="24"/>
          <w:szCs w:val="24"/>
          <w:lang w:val="en-GB"/>
        </w:rPr>
        <w:t>)</w:t>
      </w:r>
      <w:r w:rsidRPr="009C3BF4">
        <w:rPr>
          <w:rFonts w:ascii="Times New Roman" w:eastAsia="Times New Roman" w:hAnsi="Times New Roman" w:cs="Times New Roman"/>
          <w:color w:val="000000" w:themeColor="text1"/>
          <w:sz w:val="24"/>
          <w:szCs w:val="24"/>
          <w:lang w:val="en-GB"/>
        </w:rPr>
        <w:t xml:space="preserve">. Additionally, when </w:t>
      </w:r>
      <w:r w:rsidRPr="009C3BF4">
        <w:rPr>
          <w:rFonts w:ascii="Times New Roman" w:eastAsia="Times New Roman" w:hAnsi="Times New Roman" w:cs="Times New Roman"/>
          <w:color w:val="000000" w:themeColor="text1"/>
          <w:sz w:val="24"/>
          <w:szCs w:val="24"/>
          <w:lang w:val="en-GB"/>
        </w:rPr>
        <w:lastRenderedPageBreak/>
        <w:t>implementing the use of AI and Industry 4.0 technologies, operational efficiency and productivity will be enhanced. Ongoing investment in research and development (R&amp;D) will drive innovation and improve Tata Steel's competitiveness and leadership in sustainable steelmaking.</w:t>
      </w:r>
    </w:p>
    <w:p w14:paraId="68A095C2" w14:textId="1263233D" w:rsidR="009C3BF4" w:rsidRPr="009C3BF4" w:rsidRDefault="009C3BF4" w:rsidP="009C3BF4">
      <w:pPr>
        <w:pStyle w:val="Heading3"/>
      </w:pPr>
      <w:bookmarkStart w:id="21" w:name="_Toc235710195"/>
      <w:r w:rsidRPr="009C3BF4">
        <w:t>2.3.2 Risks and Mitigation</w:t>
      </w:r>
      <w:bookmarkEnd w:id="21"/>
    </w:p>
    <w:p w14:paraId="602C2677" w14:textId="678A8646" w:rsidR="002E44DC" w:rsidRPr="002E44DC" w:rsidRDefault="009C3BF4" w:rsidP="009C3BF4">
      <w:pPr>
        <w:pStyle w:val="Normal2"/>
        <w:spacing w:line="360" w:lineRule="auto"/>
        <w:jc w:val="both"/>
        <w:rPr>
          <w:rFonts w:ascii="Times New Roman" w:eastAsia="Times New Roman" w:hAnsi="Times New Roman" w:cs="Times New Roman"/>
          <w:color w:val="000000" w:themeColor="text1"/>
          <w:sz w:val="24"/>
          <w:szCs w:val="24"/>
          <w:lang w:val="en-GB"/>
        </w:rPr>
      </w:pPr>
      <w:r w:rsidRPr="009C3BF4">
        <w:rPr>
          <w:rFonts w:ascii="Times New Roman" w:eastAsia="Times New Roman" w:hAnsi="Times New Roman" w:cs="Times New Roman"/>
          <w:color w:val="000000" w:themeColor="text1"/>
          <w:sz w:val="24"/>
          <w:szCs w:val="24"/>
          <w:lang w:val="en-GB"/>
        </w:rPr>
        <w:t>Possible implementation challenges include the high amount of capital required, technological uncertainty, supply chain disruption, regulatory changes and growing competition. To minimize such risks, Tata Steel should opt for investment in stages which will also ease financial constraints and enable step by step implementation</w:t>
      </w:r>
      <w:r w:rsidR="008879DA">
        <w:rPr>
          <w:rFonts w:ascii="Times New Roman" w:eastAsia="Times New Roman" w:hAnsi="Times New Roman" w:cs="Times New Roman"/>
          <w:color w:val="000000" w:themeColor="text1"/>
          <w:sz w:val="24"/>
          <w:szCs w:val="24"/>
          <w:lang w:val="en-GB"/>
        </w:rPr>
        <w:t xml:space="preserve"> (</w:t>
      </w:r>
      <w:r w:rsidR="008879DA" w:rsidRPr="008879DA">
        <w:rPr>
          <w:rFonts w:ascii="Times New Roman" w:eastAsia="Times New Roman" w:hAnsi="Times New Roman" w:cs="Times New Roman"/>
          <w:color w:val="000000" w:themeColor="text1"/>
          <w:sz w:val="24"/>
          <w:szCs w:val="24"/>
        </w:rPr>
        <w:t>Dutta, 2025</w:t>
      </w:r>
      <w:r w:rsidR="008879DA">
        <w:rPr>
          <w:rFonts w:ascii="Times New Roman" w:eastAsia="Times New Roman" w:hAnsi="Times New Roman" w:cs="Times New Roman"/>
          <w:color w:val="000000" w:themeColor="text1"/>
          <w:sz w:val="24"/>
          <w:szCs w:val="24"/>
          <w:lang w:val="en-GB"/>
        </w:rPr>
        <w:t>)</w:t>
      </w:r>
      <w:r w:rsidRPr="009C3BF4">
        <w:rPr>
          <w:rFonts w:ascii="Times New Roman" w:eastAsia="Times New Roman" w:hAnsi="Times New Roman" w:cs="Times New Roman"/>
          <w:color w:val="000000" w:themeColor="text1"/>
          <w:sz w:val="24"/>
          <w:szCs w:val="24"/>
          <w:lang w:val="en-GB"/>
        </w:rPr>
        <w:t>. Costs of investing can be offset by government incentives and green financing. Delegations with technology suppliers and renewable energy partners will foster innovation and knowledge sharing. Moreover, ongoing investment in research and development and circular economy efforts will allow Tata Steel to continue to grow its operational resilience, maximize the use of resources, and secure future competitiveness.</w:t>
      </w:r>
    </w:p>
    <w:p w14:paraId="5FB47844" w14:textId="72A8731F" w:rsidR="0066393D" w:rsidRDefault="00086EA1" w:rsidP="00086EA1">
      <w:pPr>
        <w:pStyle w:val="Heading1"/>
        <w:rPr>
          <w:lang w:val="en-GB"/>
        </w:rPr>
      </w:pPr>
      <w:bookmarkStart w:id="22" w:name="_Toc235710196"/>
      <w:r>
        <w:rPr>
          <w:lang w:val="en-GB"/>
        </w:rPr>
        <w:t>Task 3: Reflection</w:t>
      </w:r>
      <w:bookmarkEnd w:id="22"/>
      <w:r>
        <w:rPr>
          <w:lang w:val="en-GB"/>
        </w:rPr>
        <w:t xml:space="preserve"> </w:t>
      </w:r>
    </w:p>
    <w:p w14:paraId="601559A4" w14:textId="75C0C1A0" w:rsidR="00086EA1" w:rsidRPr="00086EA1" w:rsidRDefault="00086EA1" w:rsidP="00086EA1">
      <w:pPr>
        <w:pStyle w:val="Normal2"/>
        <w:spacing w:line="360" w:lineRule="auto"/>
        <w:jc w:val="both"/>
        <w:rPr>
          <w:rFonts w:ascii="Times New Roman" w:eastAsia="Times New Roman" w:hAnsi="Times New Roman" w:cs="Times New Roman"/>
          <w:color w:val="000000" w:themeColor="text1"/>
          <w:sz w:val="24"/>
          <w:szCs w:val="24"/>
          <w:lang w:val="en-GB"/>
        </w:rPr>
      </w:pPr>
      <w:r w:rsidRPr="00086EA1">
        <w:rPr>
          <w:rFonts w:ascii="Times New Roman" w:eastAsia="Times New Roman" w:hAnsi="Times New Roman" w:cs="Times New Roman"/>
          <w:color w:val="000000" w:themeColor="text1"/>
          <w:sz w:val="24"/>
          <w:szCs w:val="24"/>
          <w:lang w:val="en-GB"/>
        </w:rPr>
        <w:t xml:space="preserve">This report was developed with the aid of Artificial Intelligence (AI) which assisted with improving planning and structuring. The main purpose of using Claude AI was to conceptualize the structure of the report and to conduct preliminary research about Tata Steel, including securing relevant strategic ideas and sustainability initiatives. With the exception of information produced by AI, there is no direct use of AI without verifying. All information which was not unique to the Tata Steel and academic response </w:t>
      </w:r>
      <w:r w:rsidR="001B5618">
        <w:rPr>
          <w:rFonts w:ascii="Times New Roman" w:eastAsia="Times New Roman" w:hAnsi="Times New Roman" w:cs="Times New Roman"/>
          <w:color w:val="000000" w:themeColor="text1"/>
          <w:sz w:val="24"/>
          <w:szCs w:val="24"/>
          <w:lang w:val="en-GB"/>
        </w:rPr>
        <w:t>which</w:t>
      </w:r>
      <w:r>
        <w:rPr>
          <w:rFonts w:ascii="Times New Roman" w:eastAsia="Times New Roman" w:hAnsi="Times New Roman" w:cs="Times New Roman"/>
          <w:color w:val="000000" w:themeColor="text1"/>
          <w:sz w:val="24"/>
          <w:szCs w:val="24"/>
          <w:lang w:val="en-GB"/>
        </w:rPr>
        <w:t xml:space="preserve"> are </w:t>
      </w:r>
      <w:r w:rsidRPr="00086EA1">
        <w:rPr>
          <w:rFonts w:ascii="Times New Roman" w:eastAsia="Times New Roman" w:hAnsi="Times New Roman" w:cs="Times New Roman"/>
          <w:color w:val="000000" w:themeColor="text1"/>
          <w:sz w:val="24"/>
          <w:szCs w:val="24"/>
          <w:lang w:val="en-GB"/>
        </w:rPr>
        <w:t>technical, company-specific or academic</w:t>
      </w:r>
      <w:r>
        <w:rPr>
          <w:rFonts w:ascii="Times New Roman" w:eastAsia="Times New Roman" w:hAnsi="Times New Roman" w:cs="Times New Roman"/>
          <w:color w:val="000000" w:themeColor="text1"/>
          <w:sz w:val="24"/>
          <w:szCs w:val="24"/>
          <w:lang w:val="en-GB"/>
        </w:rPr>
        <w:t xml:space="preserve"> </w:t>
      </w:r>
      <w:r w:rsidRPr="00086EA1">
        <w:rPr>
          <w:rFonts w:ascii="Times New Roman" w:eastAsia="Times New Roman" w:hAnsi="Times New Roman" w:cs="Times New Roman"/>
          <w:color w:val="000000" w:themeColor="text1"/>
          <w:sz w:val="24"/>
          <w:szCs w:val="24"/>
          <w:lang w:val="en-GB"/>
        </w:rPr>
        <w:t>were checked against the annual reports, sustainability reports of Tata Steel and other credible academic sources for accuracy and reliability. If inconsistencies and unsupported information were found, they were addressed and removed from the text prior to inclusion in the report.</w:t>
      </w:r>
    </w:p>
    <w:p w14:paraId="72F7012D" w14:textId="2E1CD78C" w:rsidR="00251E6C" w:rsidRDefault="00086EA1" w:rsidP="00086EA1">
      <w:pPr>
        <w:pStyle w:val="Normal2"/>
        <w:spacing w:line="360" w:lineRule="auto"/>
        <w:jc w:val="both"/>
        <w:rPr>
          <w:rFonts w:ascii="Times New Roman" w:eastAsia="Times New Roman" w:hAnsi="Times New Roman" w:cs="Times New Roman"/>
          <w:color w:val="000000" w:themeColor="text1"/>
          <w:sz w:val="24"/>
          <w:szCs w:val="24"/>
          <w:lang w:val="en-GB"/>
        </w:rPr>
      </w:pPr>
      <w:r w:rsidRPr="00086EA1">
        <w:rPr>
          <w:rFonts w:ascii="Times New Roman" w:eastAsia="Times New Roman" w:hAnsi="Times New Roman" w:cs="Times New Roman"/>
          <w:color w:val="000000" w:themeColor="text1"/>
          <w:sz w:val="24"/>
          <w:szCs w:val="24"/>
          <w:lang w:val="en-GB"/>
        </w:rPr>
        <w:t>The AI tools helped organize the report and conduct basic research, their contributions were not included in the critical analysis, evaluation of strategic frameworks, interpretation of the findings, or written final output. While relying on AI-generated answers, the Ansoff Matrix and Porter's Generic Strategies were applied critically to Tata Steel based on academic literature. Ethically and professionally, AI was utilized with a nod to others' ideas, instead of being a substitute for students' own academic investigate. Judgement was applied to ensure there was no plagiarism, academic dishonesty and proper referencing of any information used. This method ensured that AI boosted efficiency without compromising originality, critical thinking, or the quality of the report.</w:t>
      </w:r>
    </w:p>
    <w:p w14:paraId="3BA23F41" w14:textId="670A359E" w:rsidR="00251E6C" w:rsidRPr="005D3CEC" w:rsidRDefault="005D3CEC" w:rsidP="005D3CEC">
      <w:pPr>
        <w:pStyle w:val="Heading1"/>
        <w:rPr>
          <w:lang w:val="en-GB"/>
        </w:rPr>
      </w:pPr>
      <w:bookmarkStart w:id="23" w:name="_Toc235710197"/>
      <w:r w:rsidRPr="005D3CEC">
        <w:rPr>
          <w:lang w:val="en-GB"/>
        </w:rPr>
        <w:lastRenderedPageBreak/>
        <w:t>Conclusion</w:t>
      </w:r>
      <w:bookmarkEnd w:id="23"/>
    </w:p>
    <w:p w14:paraId="6508CF53" w14:textId="22830702" w:rsidR="00251E6C" w:rsidRDefault="005D3CEC" w:rsidP="0066393D">
      <w:pPr>
        <w:pStyle w:val="Normal2"/>
        <w:spacing w:line="360" w:lineRule="auto"/>
        <w:jc w:val="both"/>
        <w:rPr>
          <w:rFonts w:ascii="Times New Roman" w:eastAsia="Times New Roman" w:hAnsi="Times New Roman" w:cs="Times New Roman"/>
          <w:color w:val="000000" w:themeColor="text1"/>
          <w:sz w:val="24"/>
          <w:szCs w:val="24"/>
          <w:lang w:val="en-GB"/>
        </w:rPr>
      </w:pPr>
      <w:r w:rsidRPr="005D3CEC">
        <w:rPr>
          <w:rFonts w:ascii="Times New Roman" w:eastAsia="Times New Roman" w:hAnsi="Times New Roman" w:cs="Times New Roman"/>
          <w:color w:val="000000" w:themeColor="text1"/>
          <w:sz w:val="24"/>
          <w:szCs w:val="24"/>
        </w:rPr>
        <w:t xml:space="preserve">To </w:t>
      </w:r>
      <w:proofErr w:type="spellStart"/>
      <w:r w:rsidRPr="005D3CEC">
        <w:rPr>
          <w:rFonts w:ascii="Times New Roman" w:eastAsia="Times New Roman" w:hAnsi="Times New Roman" w:cs="Times New Roman"/>
          <w:color w:val="000000" w:themeColor="text1"/>
          <w:sz w:val="24"/>
          <w:szCs w:val="24"/>
        </w:rPr>
        <w:t>summarise</w:t>
      </w:r>
      <w:proofErr w:type="spellEnd"/>
      <w:r w:rsidRPr="005D3CEC">
        <w:rPr>
          <w:rFonts w:ascii="Times New Roman" w:eastAsia="Times New Roman" w:hAnsi="Times New Roman" w:cs="Times New Roman"/>
          <w:color w:val="000000" w:themeColor="text1"/>
          <w:sz w:val="24"/>
          <w:szCs w:val="24"/>
        </w:rPr>
        <w:t>, the above shows that differentiation along the lines of low carbon innovations and sustainability, and product development, are key to gain a competitive edge to Tata Steel in the longer term. The company can achieve sustainable growth and remain competitive in the worldwide steel industry by investing in advanced technologies and technologies that use renewable energy, and carefully managing implementation risks.</w:t>
      </w:r>
    </w:p>
    <w:p w14:paraId="7CAAAEC6" w14:textId="77777777" w:rsidR="00251E6C" w:rsidRDefault="00251E6C" w:rsidP="0066393D">
      <w:pPr>
        <w:pStyle w:val="Normal2"/>
        <w:spacing w:line="360" w:lineRule="auto"/>
        <w:jc w:val="both"/>
        <w:rPr>
          <w:rFonts w:ascii="Times New Roman" w:eastAsia="Times New Roman" w:hAnsi="Times New Roman" w:cs="Times New Roman"/>
          <w:color w:val="000000" w:themeColor="text1"/>
          <w:sz w:val="24"/>
          <w:szCs w:val="24"/>
          <w:lang w:val="en-GB"/>
        </w:rPr>
      </w:pPr>
    </w:p>
    <w:p w14:paraId="06259D95" w14:textId="77777777" w:rsidR="00251E6C" w:rsidRDefault="00251E6C" w:rsidP="0066393D">
      <w:pPr>
        <w:pStyle w:val="Normal2"/>
        <w:spacing w:line="360" w:lineRule="auto"/>
        <w:jc w:val="both"/>
        <w:rPr>
          <w:rFonts w:ascii="Times New Roman" w:eastAsia="Times New Roman" w:hAnsi="Times New Roman" w:cs="Times New Roman"/>
          <w:color w:val="000000" w:themeColor="text1"/>
          <w:sz w:val="24"/>
          <w:szCs w:val="24"/>
          <w:lang w:val="en-GB"/>
        </w:rPr>
      </w:pPr>
    </w:p>
    <w:p w14:paraId="649E0462" w14:textId="77777777" w:rsidR="00251E6C" w:rsidRDefault="00251E6C" w:rsidP="0066393D">
      <w:pPr>
        <w:pStyle w:val="Normal2"/>
        <w:spacing w:line="360" w:lineRule="auto"/>
        <w:jc w:val="both"/>
        <w:rPr>
          <w:rFonts w:ascii="Times New Roman" w:eastAsia="Times New Roman" w:hAnsi="Times New Roman" w:cs="Times New Roman"/>
          <w:color w:val="000000" w:themeColor="text1"/>
          <w:sz w:val="24"/>
          <w:szCs w:val="24"/>
          <w:lang w:val="en-GB"/>
        </w:rPr>
      </w:pPr>
    </w:p>
    <w:p w14:paraId="35112952" w14:textId="77777777" w:rsidR="00251E6C" w:rsidRDefault="00251E6C" w:rsidP="0066393D">
      <w:pPr>
        <w:pStyle w:val="Normal2"/>
        <w:spacing w:line="360" w:lineRule="auto"/>
        <w:jc w:val="both"/>
        <w:rPr>
          <w:rFonts w:ascii="Times New Roman" w:eastAsia="Times New Roman" w:hAnsi="Times New Roman" w:cs="Times New Roman"/>
          <w:color w:val="000000" w:themeColor="text1"/>
          <w:sz w:val="24"/>
          <w:szCs w:val="24"/>
          <w:lang w:val="en-GB"/>
        </w:rPr>
      </w:pPr>
    </w:p>
    <w:p w14:paraId="184B7BCA" w14:textId="77777777" w:rsidR="00251E6C" w:rsidRDefault="00251E6C" w:rsidP="0066393D">
      <w:pPr>
        <w:pStyle w:val="Normal2"/>
        <w:spacing w:line="360" w:lineRule="auto"/>
        <w:jc w:val="both"/>
        <w:rPr>
          <w:rFonts w:ascii="Times New Roman" w:eastAsia="Times New Roman" w:hAnsi="Times New Roman" w:cs="Times New Roman"/>
          <w:color w:val="000000" w:themeColor="text1"/>
          <w:sz w:val="24"/>
          <w:szCs w:val="24"/>
          <w:lang w:val="en-GB"/>
        </w:rPr>
      </w:pPr>
    </w:p>
    <w:p w14:paraId="6C3979C4" w14:textId="77777777" w:rsidR="00251E6C" w:rsidRDefault="00251E6C" w:rsidP="0066393D">
      <w:pPr>
        <w:pStyle w:val="Normal2"/>
        <w:spacing w:line="360" w:lineRule="auto"/>
        <w:jc w:val="both"/>
        <w:rPr>
          <w:rFonts w:ascii="Times New Roman" w:eastAsia="Times New Roman" w:hAnsi="Times New Roman" w:cs="Times New Roman"/>
          <w:color w:val="000000" w:themeColor="text1"/>
          <w:sz w:val="24"/>
          <w:szCs w:val="24"/>
          <w:lang w:val="en-GB"/>
        </w:rPr>
      </w:pPr>
    </w:p>
    <w:p w14:paraId="6DF3DADC" w14:textId="77777777" w:rsidR="00251E6C" w:rsidRDefault="00251E6C" w:rsidP="0066393D">
      <w:pPr>
        <w:pStyle w:val="Normal2"/>
        <w:spacing w:line="360" w:lineRule="auto"/>
        <w:jc w:val="both"/>
        <w:rPr>
          <w:rFonts w:ascii="Times New Roman" w:eastAsia="Times New Roman" w:hAnsi="Times New Roman" w:cs="Times New Roman"/>
          <w:color w:val="000000" w:themeColor="text1"/>
          <w:sz w:val="24"/>
          <w:szCs w:val="24"/>
          <w:lang w:val="en-GB"/>
        </w:rPr>
      </w:pPr>
    </w:p>
    <w:p w14:paraId="4D0BC141" w14:textId="77777777" w:rsidR="00251E6C" w:rsidRDefault="00251E6C" w:rsidP="0066393D">
      <w:pPr>
        <w:pStyle w:val="Normal2"/>
        <w:spacing w:line="360" w:lineRule="auto"/>
        <w:jc w:val="both"/>
        <w:rPr>
          <w:rFonts w:ascii="Times New Roman" w:eastAsia="Times New Roman" w:hAnsi="Times New Roman" w:cs="Times New Roman"/>
          <w:color w:val="000000" w:themeColor="text1"/>
          <w:sz w:val="24"/>
          <w:szCs w:val="24"/>
          <w:lang w:val="en-GB"/>
        </w:rPr>
      </w:pPr>
    </w:p>
    <w:p w14:paraId="794362FD" w14:textId="77777777" w:rsidR="00251E6C" w:rsidRDefault="00251E6C" w:rsidP="0066393D">
      <w:pPr>
        <w:pStyle w:val="Normal2"/>
        <w:spacing w:line="360" w:lineRule="auto"/>
        <w:jc w:val="both"/>
        <w:rPr>
          <w:rFonts w:ascii="Times New Roman" w:eastAsia="Times New Roman" w:hAnsi="Times New Roman" w:cs="Times New Roman"/>
          <w:color w:val="000000" w:themeColor="text1"/>
          <w:sz w:val="24"/>
          <w:szCs w:val="24"/>
          <w:lang w:val="en-GB"/>
        </w:rPr>
      </w:pPr>
    </w:p>
    <w:p w14:paraId="1CCAD2AA" w14:textId="77777777" w:rsidR="00251E6C" w:rsidRDefault="00251E6C" w:rsidP="0066393D">
      <w:pPr>
        <w:pStyle w:val="Normal2"/>
        <w:spacing w:line="360" w:lineRule="auto"/>
        <w:jc w:val="both"/>
        <w:rPr>
          <w:rFonts w:ascii="Times New Roman" w:eastAsia="Times New Roman" w:hAnsi="Times New Roman" w:cs="Times New Roman"/>
          <w:color w:val="000000" w:themeColor="text1"/>
          <w:sz w:val="24"/>
          <w:szCs w:val="24"/>
          <w:lang w:val="en-GB"/>
        </w:rPr>
      </w:pPr>
    </w:p>
    <w:p w14:paraId="2A2A1C1D" w14:textId="77777777" w:rsidR="00251E6C" w:rsidRPr="002E44DC" w:rsidRDefault="00251E6C" w:rsidP="0066393D">
      <w:pPr>
        <w:pStyle w:val="Normal2"/>
        <w:spacing w:line="360" w:lineRule="auto"/>
        <w:jc w:val="both"/>
        <w:rPr>
          <w:rFonts w:ascii="Times New Roman" w:eastAsia="Times New Roman" w:hAnsi="Times New Roman" w:cs="Times New Roman"/>
          <w:color w:val="000000" w:themeColor="text1"/>
          <w:sz w:val="24"/>
          <w:szCs w:val="24"/>
          <w:lang w:val="en-GB"/>
        </w:rPr>
      </w:pPr>
    </w:p>
    <w:p w14:paraId="2976B3ED" w14:textId="77777777" w:rsidR="00A94F29" w:rsidRPr="009C3BF4" w:rsidRDefault="00A94F29" w:rsidP="009C3BF4"/>
    <w:p w14:paraId="49E1622A" w14:textId="77777777" w:rsidR="00A94F29" w:rsidRPr="002E44DC" w:rsidRDefault="00A94F29" w:rsidP="0066393D">
      <w:pPr>
        <w:spacing w:line="360" w:lineRule="auto"/>
        <w:rPr>
          <w:rFonts w:ascii="Times New Roman" w:hAnsi="Times New Roman" w:cs="Times New Roman"/>
          <w:color w:val="000000" w:themeColor="text1"/>
          <w:sz w:val="24"/>
          <w:szCs w:val="24"/>
          <w:shd w:val="clear" w:color="auto" w:fill="FFFFFF"/>
          <w:lang w:val="en-GB"/>
        </w:rPr>
      </w:pPr>
      <w:r w:rsidRPr="002E44DC">
        <w:rPr>
          <w:rFonts w:ascii="Times New Roman" w:hAnsi="Times New Roman" w:cs="Times New Roman"/>
          <w:color w:val="000000" w:themeColor="text1"/>
          <w:sz w:val="24"/>
          <w:szCs w:val="24"/>
          <w:shd w:val="clear" w:color="auto" w:fill="FFFFFF"/>
          <w:lang w:val="en-GB"/>
        </w:rPr>
        <w:br w:type="page"/>
      </w:r>
    </w:p>
    <w:p w14:paraId="667FC1A4" w14:textId="77777777" w:rsidR="00A94F29" w:rsidRPr="002E44DC" w:rsidRDefault="00743F09" w:rsidP="0066393D">
      <w:pPr>
        <w:pStyle w:val="Heading1"/>
        <w:spacing w:before="0" w:after="0"/>
        <w:rPr>
          <w:rFonts w:cs="Times New Roman"/>
          <w:szCs w:val="24"/>
          <w:lang w:val="en-GB"/>
        </w:rPr>
      </w:pPr>
      <w:bookmarkStart w:id="24" w:name="_Toc235710198"/>
      <w:r w:rsidRPr="002E44DC">
        <w:rPr>
          <w:rFonts w:cs="Times New Roman"/>
          <w:szCs w:val="24"/>
          <w:shd w:val="clear" w:color="auto" w:fill="FFFFFF"/>
          <w:lang w:val="en-GB"/>
        </w:rPr>
        <w:lastRenderedPageBreak/>
        <w:t>References</w:t>
      </w:r>
      <w:bookmarkEnd w:id="24"/>
    </w:p>
    <w:p w14:paraId="1F64240B" w14:textId="77777777" w:rsidR="008879DA" w:rsidRPr="004476F7" w:rsidRDefault="008879DA" w:rsidP="004476F7">
      <w:pPr>
        <w:autoSpaceDE w:val="0"/>
        <w:autoSpaceDN w:val="0"/>
        <w:adjustRightInd w:val="0"/>
        <w:spacing w:line="360" w:lineRule="auto"/>
        <w:jc w:val="both"/>
        <w:rPr>
          <w:rFonts w:ascii="Times New Roman" w:hAnsi="Times New Roman" w:cs="Times New Roman"/>
          <w:bCs/>
          <w:color w:val="000000" w:themeColor="text1"/>
          <w:sz w:val="24"/>
          <w:szCs w:val="24"/>
          <w:lang w:val="en-IN"/>
        </w:rPr>
      </w:pPr>
      <w:proofErr w:type="spellStart"/>
      <w:r w:rsidRPr="004476F7">
        <w:rPr>
          <w:rFonts w:ascii="Times New Roman" w:hAnsi="Times New Roman" w:cs="Times New Roman"/>
          <w:bCs/>
          <w:color w:val="000000" w:themeColor="text1"/>
          <w:sz w:val="24"/>
          <w:szCs w:val="24"/>
          <w:lang w:val="en-IN"/>
        </w:rPr>
        <w:t>Avwioroko</w:t>
      </w:r>
      <w:proofErr w:type="spellEnd"/>
      <w:r w:rsidRPr="004476F7">
        <w:rPr>
          <w:rFonts w:ascii="Times New Roman" w:hAnsi="Times New Roman" w:cs="Times New Roman"/>
          <w:bCs/>
          <w:color w:val="000000" w:themeColor="text1"/>
          <w:sz w:val="24"/>
          <w:szCs w:val="24"/>
          <w:lang w:val="en-IN"/>
        </w:rPr>
        <w:t xml:space="preserve">, A. and </w:t>
      </w:r>
      <w:proofErr w:type="spellStart"/>
      <w:r w:rsidRPr="004476F7">
        <w:rPr>
          <w:rFonts w:ascii="Times New Roman" w:hAnsi="Times New Roman" w:cs="Times New Roman"/>
          <w:bCs/>
          <w:color w:val="000000" w:themeColor="text1"/>
          <w:sz w:val="24"/>
          <w:szCs w:val="24"/>
          <w:lang w:val="en-IN"/>
        </w:rPr>
        <w:t>Ibegbulam</w:t>
      </w:r>
      <w:proofErr w:type="spellEnd"/>
      <w:r w:rsidRPr="004476F7">
        <w:rPr>
          <w:rFonts w:ascii="Times New Roman" w:hAnsi="Times New Roman" w:cs="Times New Roman"/>
          <w:bCs/>
          <w:color w:val="000000" w:themeColor="text1"/>
          <w:sz w:val="24"/>
          <w:szCs w:val="24"/>
          <w:lang w:val="en-IN"/>
        </w:rPr>
        <w:t xml:space="preserve">, C., 2024. Contribution of consulting firms to renewable energy adoption. </w:t>
      </w:r>
      <w:r w:rsidRPr="004476F7">
        <w:rPr>
          <w:rFonts w:ascii="Times New Roman" w:hAnsi="Times New Roman" w:cs="Times New Roman"/>
          <w:bCs/>
          <w:i/>
          <w:iCs/>
          <w:color w:val="000000" w:themeColor="text1"/>
          <w:sz w:val="24"/>
          <w:szCs w:val="24"/>
          <w:lang w:val="en-IN"/>
        </w:rPr>
        <w:t>International Journal of Physical Sciences Research</w:t>
      </w:r>
      <w:r w:rsidRPr="004476F7">
        <w:rPr>
          <w:rFonts w:ascii="Times New Roman" w:hAnsi="Times New Roman" w:cs="Times New Roman"/>
          <w:bCs/>
          <w:color w:val="000000" w:themeColor="text1"/>
          <w:sz w:val="24"/>
          <w:szCs w:val="24"/>
          <w:lang w:val="en-IN"/>
        </w:rPr>
        <w:t xml:space="preserve">, </w:t>
      </w:r>
      <w:r w:rsidRPr="004476F7">
        <w:rPr>
          <w:rFonts w:ascii="Times New Roman" w:hAnsi="Times New Roman" w:cs="Times New Roman"/>
          <w:bCs/>
          <w:i/>
          <w:iCs/>
          <w:color w:val="000000" w:themeColor="text1"/>
          <w:sz w:val="24"/>
          <w:szCs w:val="24"/>
          <w:lang w:val="en-IN"/>
        </w:rPr>
        <w:t>8</w:t>
      </w:r>
      <w:r w:rsidRPr="004476F7">
        <w:rPr>
          <w:rFonts w:ascii="Times New Roman" w:hAnsi="Times New Roman" w:cs="Times New Roman"/>
          <w:bCs/>
          <w:color w:val="000000" w:themeColor="text1"/>
          <w:sz w:val="24"/>
          <w:szCs w:val="24"/>
          <w:lang w:val="en-IN"/>
        </w:rPr>
        <w:t>(1), pp.17-27. https://www.researchgate.net/profile/Afor-Avwioroko/publication/387893661_Citation_Avwioroko_A_and_Ibegbulam_C_2024_Contribution_of_Consulting_Firms_to_Renewable_Energy_Adoption/links/6780efc918ad70589ea7ced6/Citation-Avwioroko-A-and-Ibegbulam-C-2024-Contribution-of-Consulting-Firms-to-Renewable-Energy-Adoption.pdf</w:t>
      </w:r>
    </w:p>
    <w:p w14:paraId="5FC778A2" w14:textId="77777777" w:rsidR="008879DA" w:rsidRPr="004476F7" w:rsidRDefault="008879DA" w:rsidP="004476F7">
      <w:pPr>
        <w:autoSpaceDE w:val="0"/>
        <w:autoSpaceDN w:val="0"/>
        <w:adjustRightInd w:val="0"/>
        <w:spacing w:line="360" w:lineRule="auto"/>
        <w:jc w:val="both"/>
        <w:rPr>
          <w:rFonts w:ascii="Times New Roman" w:hAnsi="Times New Roman" w:cs="Times New Roman"/>
          <w:color w:val="000000" w:themeColor="text1"/>
          <w:sz w:val="24"/>
          <w:szCs w:val="24"/>
          <w:lang w:val="en-GB"/>
        </w:rPr>
      </w:pPr>
      <w:r w:rsidRPr="004476F7">
        <w:rPr>
          <w:rFonts w:ascii="Times New Roman" w:hAnsi="Times New Roman" w:cs="Times New Roman"/>
          <w:bCs/>
          <w:color w:val="000000" w:themeColor="text1"/>
          <w:sz w:val="24"/>
          <w:szCs w:val="24"/>
          <w:lang w:val="en-GB"/>
        </w:rPr>
        <w:t xml:space="preserve">Bloomberg, 2022. </w:t>
      </w:r>
      <w:r w:rsidRPr="004476F7">
        <w:rPr>
          <w:rFonts w:ascii="Times New Roman" w:hAnsi="Times New Roman" w:cs="Times New Roman"/>
          <w:bCs/>
          <w:i/>
          <w:color w:val="000000" w:themeColor="text1"/>
          <w:sz w:val="24"/>
          <w:szCs w:val="24"/>
          <w:lang w:val="en-GB"/>
        </w:rPr>
        <w:t>Balancing Growth and Decarbonization: The Case of Steel in India.</w:t>
      </w:r>
      <w:r w:rsidRPr="004476F7">
        <w:rPr>
          <w:rFonts w:ascii="Times New Roman" w:hAnsi="Times New Roman" w:cs="Times New Roman"/>
          <w:bCs/>
          <w:color w:val="000000" w:themeColor="text1"/>
          <w:sz w:val="24"/>
          <w:szCs w:val="24"/>
          <w:lang w:val="en-GB"/>
        </w:rPr>
        <w:t xml:space="preserve"> </w:t>
      </w:r>
      <w:r w:rsidRPr="004476F7">
        <w:rPr>
          <w:rFonts w:ascii="Times New Roman" w:hAnsi="Times New Roman" w:cs="Times New Roman"/>
          <w:color w:val="000000" w:themeColor="text1"/>
          <w:sz w:val="24"/>
          <w:szCs w:val="24"/>
          <w:lang w:val="en-GB"/>
        </w:rPr>
        <w:t xml:space="preserve">Available at: </w:t>
      </w:r>
      <w:hyperlink r:id="rId13" w:history="1">
        <w:r w:rsidRPr="004476F7">
          <w:rPr>
            <w:rStyle w:val="Hyperlink"/>
            <w:rFonts w:ascii="Times New Roman" w:hAnsi="Times New Roman" w:cs="Times New Roman"/>
            <w:color w:val="000000" w:themeColor="text1"/>
            <w:sz w:val="24"/>
            <w:szCs w:val="24"/>
            <w:lang w:val="en-GB"/>
          </w:rPr>
          <w:t>https://sponsored.bloomberg.com/article/scb/balancing-growth-and-decarbonisation-the-case-of-steel-in-india</w:t>
        </w:r>
      </w:hyperlink>
      <w:r w:rsidRPr="004476F7">
        <w:rPr>
          <w:rFonts w:ascii="Times New Roman" w:hAnsi="Times New Roman" w:cs="Times New Roman"/>
          <w:color w:val="000000" w:themeColor="text1"/>
          <w:sz w:val="24"/>
          <w:szCs w:val="24"/>
          <w:lang w:val="en-GB"/>
        </w:rPr>
        <w:t xml:space="preserve"> [Accessed 23 July, 2026]</w:t>
      </w:r>
    </w:p>
    <w:p w14:paraId="026BD95D" w14:textId="77777777" w:rsidR="008879DA" w:rsidRPr="002E44DC" w:rsidRDefault="008879DA" w:rsidP="004476F7">
      <w:pPr>
        <w:pStyle w:val="Normal2"/>
        <w:spacing w:line="360" w:lineRule="auto"/>
        <w:jc w:val="both"/>
        <w:rPr>
          <w:rFonts w:ascii="Times New Roman" w:eastAsia="Times New Roman" w:hAnsi="Times New Roman" w:cs="Times New Roman"/>
          <w:color w:val="000000" w:themeColor="text1"/>
          <w:sz w:val="24"/>
          <w:szCs w:val="24"/>
          <w:u w:val="single"/>
          <w:lang w:val="en-GB"/>
        </w:rPr>
      </w:pPr>
      <w:r w:rsidRPr="002E44DC">
        <w:rPr>
          <w:rFonts w:ascii="Times New Roman" w:eastAsia="Times New Roman" w:hAnsi="Times New Roman" w:cs="Times New Roman"/>
          <w:color w:val="000000" w:themeColor="text1"/>
          <w:sz w:val="24"/>
          <w:szCs w:val="24"/>
          <w:lang w:val="en-GB"/>
        </w:rPr>
        <w:t xml:space="preserve">da Silva Sousa, P., Neto, F.S., de França Serpa, J., de Lima, R.K.C., de Souza, M.C.M., Melo, R.L.F., de Matos Filho, J.R. and dos Santos, J.C.S., 2024. Trends and challenges in hydrogen production for a sustainable energy future. </w:t>
      </w:r>
      <w:r w:rsidRPr="002E44DC">
        <w:rPr>
          <w:rFonts w:ascii="Times New Roman" w:eastAsia="Times New Roman" w:hAnsi="Times New Roman" w:cs="Times New Roman"/>
          <w:i/>
          <w:iCs/>
          <w:color w:val="000000" w:themeColor="text1"/>
          <w:sz w:val="24"/>
          <w:szCs w:val="24"/>
          <w:lang w:val="en-GB"/>
        </w:rPr>
        <w:t>Biofuels, Bioproducts and Biorefining</w:t>
      </w:r>
      <w:r w:rsidRPr="002E44DC">
        <w:rPr>
          <w:rFonts w:ascii="Times New Roman" w:eastAsia="Times New Roman" w:hAnsi="Times New Roman" w:cs="Times New Roman"/>
          <w:color w:val="000000" w:themeColor="text1"/>
          <w:sz w:val="24"/>
          <w:szCs w:val="24"/>
          <w:lang w:val="en-GB"/>
        </w:rPr>
        <w:t xml:space="preserve">, </w:t>
      </w:r>
      <w:r w:rsidRPr="002E44DC">
        <w:rPr>
          <w:rFonts w:ascii="Times New Roman" w:eastAsia="Times New Roman" w:hAnsi="Times New Roman" w:cs="Times New Roman"/>
          <w:i/>
          <w:iCs/>
          <w:color w:val="000000" w:themeColor="text1"/>
          <w:sz w:val="24"/>
          <w:szCs w:val="24"/>
          <w:lang w:val="en-GB"/>
        </w:rPr>
        <w:t>18</w:t>
      </w:r>
      <w:r w:rsidRPr="002E44DC">
        <w:rPr>
          <w:rFonts w:ascii="Times New Roman" w:eastAsia="Times New Roman" w:hAnsi="Times New Roman" w:cs="Times New Roman"/>
          <w:color w:val="000000" w:themeColor="text1"/>
          <w:sz w:val="24"/>
          <w:szCs w:val="24"/>
          <w:lang w:val="en-GB"/>
        </w:rPr>
        <w:t>(6), pp.2196-2210.</w:t>
      </w:r>
      <w:hyperlink r:id="rId14">
        <w:r w:rsidRPr="002E44DC">
          <w:rPr>
            <w:rFonts w:ascii="Times New Roman" w:eastAsia="Times New Roman" w:hAnsi="Times New Roman" w:cs="Times New Roman"/>
            <w:color w:val="000000" w:themeColor="text1"/>
            <w:sz w:val="24"/>
            <w:szCs w:val="24"/>
            <w:lang w:val="en-GB"/>
          </w:rPr>
          <w:t xml:space="preserve"> </w:t>
        </w:r>
      </w:hyperlink>
      <w:hyperlink r:id="rId15">
        <w:r w:rsidRPr="002E44DC">
          <w:rPr>
            <w:rFonts w:ascii="Times New Roman" w:eastAsia="Times New Roman" w:hAnsi="Times New Roman" w:cs="Times New Roman"/>
            <w:color w:val="000000" w:themeColor="text1"/>
            <w:sz w:val="24"/>
            <w:szCs w:val="24"/>
            <w:u w:val="single"/>
            <w:lang w:val="en-GB"/>
          </w:rPr>
          <w:t>https://scijournals.onlinelibrary.wiley.com/doi/abs/10.1002/bbb.2686</w:t>
        </w:r>
      </w:hyperlink>
    </w:p>
    <w:p w14:paraId="7E7E7795" w14:textId="77777777" w:rsidR="008879DA" w:rsidRPr="004476F7" w:rsidRDefault="008879DA" w:rsidP="004476F7">
      <w:pPr>
        <w:autoSpaceDE w:val="0"/>
        <w:autoSpaceDN w:val="0"/>
        <w:adjustRightInd w:val="0"/>
        <w:spacing w:line="360" w:lineRule="auto"/>
        <w:jc w:val="both"/>
        <w:rPr>
          <w:rFonts w:ascii="Times New Roman" w:hAnsi="Times New Roman" w:cs="Times New Roman"/>
          <w:bCs/>
          <w:color w:val="000000" w:themeColor="text1"/>
          <w:sz w:val="24"/>
          <w:szCs w:val="24"/>
          <w:lang w:val="en-IN"/>
        </w:rPr>
      </w:pPr>
      <w:r w:rsidRPr="004476F7">
        <w:rPr>
          <w:rFonts w:ascii="Times New Roman" w:hAnsi="Times New Roman" w:cs="Times New Roman"/>
          <w:bCs/>
          <w:color w:val="000000" w:themeColor="text1"/>
          <w:sz w:val="24"/>
          <w:szCs w:val="24"/>
          <w:lang w:val="en-IN"/>
        </w:rPr>
        <w:t xml:space="preserve">Dutta, S.K., 2025. Towards an outcome-based approach in ESG reporting: sustainability drive of Tata Steel. </w:t>
      </w:r>
      <w:r w:rsidRPr="004476F7">
        <w:rPr>
          <w:rFonts w:ascii="Times New Roman" w:hAnsi="Times New Roman" w:cs="Times New Roman"/>
          <w:bCs/>
          <w:i/>
          <w:iCs/>
          <w:color w:val="000000" w:themeColor="text1"/>
          <w:sz w:val="24"/>
          <w:szCs w:val="24"/>
          <w:lang w:val="en-IN"/>
        </w:rPr>
        <w:t>IIM Ranchi journal of management studies</w:t>
      </w:r>
      <w:r w:rsidRPr="004476F7">
        <w:rPr>
          <w:rFonts w:ascii="Times New Roman" w:hAnsi="Times New Roman" w:cs="Times New Roman"/>
          <w:bCs/>
          <w:color w:val="000000" w:themeColor="text1"/>
          <w:sz w:val="24"/>
          <w:szCs w:val="24"/>
          <w:lang w:val="en-IN"/>
        </w:rPr>
        <w:t xml:space="preserve">, </w:t>
      </w:r>
      <w:r w:rsidRPr="004476F7">
        <w:rPr>
          <w:rFonts w:ascii="Times New Roman" w:hAnsi="Times New Roman" w:cs="Times New Roman"/>
          <w:bCs/>
          <w:i/>
          <w:iCs/>
          <w:color w:val="000000" w:themeColor="text1"/>
          <w:sz w:val="24"/>
          <w:szCs w:val="24"/>
          <w:lang w:val="en-IN"/>
        </w:rPr>
        <w:t>4</w:t>
      </w:r>
      <w:r w:rsidRPr="004476F7">
        <w:rPr>
          <w:rFonts w:ascii="Times New Roman" w:hAnsi="Times New Roman" w:cs="Times New Roman"/>
          <w:bCs/>
          <w:color w:val="000000" w:themeColor="text1"/>
          <w:sz w:val="24"/>
          <w:szCs w:val="24"/>
          <w:lang w:val="en-IN"/>
        </w:rPr>
        <w:t>(2), pp.107-126. https://www.emerald.com/irjms/article-pdf/4/2/107/10075058/irjms-08-2024-0080en.pdf</w:t>
      </w:r>
    </w:p>
    <w:p w14:paraId="54BE952D" w14:textId="77777777" w:rsidR="008879DA" w:rsidRPr="002E44DC" w:rsidRDefault="008879DA" w:rsidP="004476F7">
      <w:pPr>
        <w:pStyle w:val="Normal2"/>
        <w:spacing w:line="360" w:lineRule="auto"/>
        <w:jc w:val="both"/>
        <w:rPr>
          <w:rFonts w:ascii="Times New Roman" w:eastAsia="Times New Roman" w:hAnsi="Times New Roman" w:cs="Times New Roman"/>
          <w:color w:val="000000" w:themeColor="text1"/>
          <w:sz w:val="24"/>
          <w:szCs w:val="24"/>
          <w:lang w:val="en-GB"/>
        </w:rPr>
      </w:pPr>
      <w:r w:rsidRPr="002E44DC">
        <w:rPr>
          <w:rFonts w:ascii="Times New Roman" w:eastAsia="Times New Roman" w:hAnsi="Times New Roman" w:cs="Times New Roman"/>
          <w:color w:val="000000" w:themeColor="text1"/>
          <w:sz w:val="24"/>
          <w:szCs w:val="24"/>
          <w:lang w:val="en-GB"/>
        </w:rPr>
        <w:t xml:space="preserve">Dutta, S.K., 2025. Towards an outcome-based approach in ESG reporting: sustainability drive of Tata Steel. </w:t>
      </w:r>
      <w:r w:rsidRPr="002E44DC">
        <w:rPr>
          <w:rFonts w:ascii="Times New Roman" w:eastAsia="Times New Roman" w:hAnsi="Times New Roman" w:cs="Times New Roman"/>
          <w:i/>
          <w:iCs/>
          <w:color w:val="000000" w:themeColor="text1"/>
          <w:sz w:val="24"/>
          <w:szCs w:val="24"/>
          <w:lang w:val="en-GB"/>
        </w:rPr>
        <w:t>IIM Ranchi journal of management studies</w:t>
      </w:r>
      <w:r w:rsidRPr="002E44DC">
        <w:rPr>
          <w:rFonts w:ascii="Times New Roman" w:eastAsia="Times New Roman" w:hAnsi="Times New Roman" w:cs="Times New Roman"/>
          <w:color w:val="000000" w:themeColor="text1"/>
          <w:sz w:val="24"/>
          <w:szCs w:val="24"/>
          <w:lang w:val="en-GB"/>
        </w:rPr>
        <w:t xml:space="preserve">, </w:t>
      </w:r>
      <w:r w:rsidRPr="002E44DC">
        <w:rPr>
          <w:rFonts w:ascii="Times New Roman" w:eastAsia="Times New Roman" w:hAnsi="Times New Roman" w:cs="Times New Roman"/>
          <w:i/>
          <w:iCs/>
          <w:color w:val="000000" w:themeColor="text1"/>
          <w:sz w:val="24"/>
          <w:szCs w:val="24"/>
          <w:lang w:val="en-GB"/>
        </w:rPr>
        <w:t>4</w:t>
      </w:r>
      <w:r w:rsidRPr="002E44DC">
        <w:rPr>
          <w:rFonts w:ascii="Times New Roman" w:eastAsia="Times New Roman" w:hAnsi="Times New Roman" w:cs="Times New Roman"/>
          <w:color w:val="000000" w:themeColor="text1"/>
          <w:sz w:val="24"/>
          <w:szCs w:val="24"/>
          <w:lang w:val="en-GB"/>
        </w:rPr>
        <w:t>(2), pp.107-126.</w:t>
      </w:r>
      <w:hyperlink r:id="rId16">
        <w:r w:rsidRPr="002E44DC">
          <w:rPr>
            <w:rFonts w:ascii="Times New Roman" w:eastAsia="Times New Roman" w:hAnsi="Times New Roman" w:cs="Times New Roman"/>
            <w:color w:val="000000" w:themeColor="text1"/>
            <w:sz w:val="24"/>
            <w:szCs w:val="24"/>
            <w:lang w:val="en-GB"/>
          </w:rPr>
          <w:t xml:space="preserve"> </w:t>
        </w:r>
      </w:hyperlink>
      <w:hyperlink r:id="rId17">
        <w:r w:rsidRPr="002E44DC">
          <w:rPr>
            <w:rFonts w:ascii="Times New Roman" w:eastAsia="Times New Roman" w:hAnsi="Times New Roman" w:cs="Times New Roman"/>
            <w:color w:val="000000" w:themeColor="text1"/>
            <w:sz w:val="24"/>
            <w:szCs w:val="24"/>
            <w:u w:val="single"/>
            <w:lang w:val="en-GB"/>
          </w:rPr>
          <w:t>https://www.emerald.com/irjms/article-pdf/4/2/107/10075058/irjms-08-2024-0080en.pdf</w:t>
        </w:r>
      </w:hyperlink>
      <w:r w:rsidRPr="002E44DC">
        <w:rPr>
          <w:rFonts w:ascii="Times New Roman" w:eastAsia="Times New Roman" w:hAnsi="Times New Roman" w:cs="Times New Roman"/>
          <w:color w:val="000000" w:themeColor="text1"/>
          <w:sz w:val="24"/>
          <w:szCs w:val="24"/>
          <w:lang w:val="en-GB"/>
        </w:rPr>
        <w:t xml:space="preserve"> </w:t>
      </w:r>
    </w:p>
    <w:p w14:paraId="2E6DCE78" w14:textId="77777777" w:rsidR="008879DA" w:rsidRPr="002E44DC" w:rsidRDefault="008879DA" w:rsidP="004476F7">
      <w:pPr>
        <w:pStyle w:val="Normal2"/>
        <w:spacing w:line="360" w:lineRule="auto"/>
        <w:jc w:val="both"/>
        <w:rPr>
          <w:rFonts w:ascii="Times New Roman" w:eastAsia="Times New Roman" w:hAnsi="Times New Roman" w:cs="Times New Roman"/>
          <w:color w:val="000000" w:themeColor="text1"/>
          <w:sz w:val="24"/>
          <w:szCs w:val="24"/>
          <w:u w:val="single"/>
          <w:lang w:val="en-GB"/>
        </w:rPr>
      </w:pPr>
      <w:r w:rsidRPr="002E44DC">
        <w:rPr>
          <w:rFonts w:ascii="Times New Roman" w:eastAsia="Times New Roman" w:hAnsi="Times New Roman" w:cs="Times New Roman"/>
          <w:color w:val="000000" w:themeColor="text1"/>
          <w:sz w:val="24"/>
          <w:szCs w:val="24"/>
          <w:lang w:val="en-GB"/>
        </w:rPr>
        <w:t xml:space="preserve">Gupta, R., 2026. Business Responsibility and Sustainability Reporting in India. </w:t>
      </w:r>
      <w:r w:rsidRPr="002E44DC">
        <w:rPr>
          <w:rFonts w:ascii="Times New Roman" w:eastAsia="Times New Roman" w:hAnsi="Times New Roman" w:cs="Times New Roman"/>
          <w:i/>
          <w:iCs/>
          <w:color w:val="000000" w:themeColor="text1"/>
          <w:sz w:val="24"/>
          <w:szCs w:val="24"/>
          <w:lang w:val="en-GB"/>
        </w:rPr>
        <w:t>Integral Research</w:t>
      </w:r>
      <w:r w:rsidRPr="002E44DC">
        <w:rPr>
          <w:rFonts w:ascii="Times New Roman" w:eastAsia="Times New Roman" w:hAnsi="Times New Roman" w:cs="Times New Roman"/>
          <w:color w:val="000000" w:themeColor="text1"/>
          <w:sz w:val="24"/>
          <w:szCs w:val="24"/>
          <w:lang w:val="en-GB"/>
        </w:rPr>
        <w:t xml:space="preserve">, </w:t>
      </w:r>
      <w:r w:rsidRPr="002E44DC">
        <w:rPr>
          <w:rFonts w:ascii="Times New Roman" w:eastAsia="Times New Roman" w:hAnsi="Times New Roman" w:cs="Times New Roman"/>
          <w:i/>
          <w:iCs/>
          <w:color w:val="000000" w:themeColor="text1"/>
          <w:sz w:val="24"/>
          <w:szCs w:val="24"/>
          <w:lang w:val="en-GB"/>
        </w:rPr>
        <w:t>3</w:t>
      </w:r>
      <w:r w:rsidRPr="002E44DC">
        <w:rPr>
          <w:rFonts w:ascii="Times New Roman" w:eastAsia="Times New Roman" w:hAnsi="Times New Roman" w:cs="Times New Roman"/>
          <w:color w:val="000000" w:themeColor="text1"/>
          <w:sz w:val="24"/>
          <w:szCs w:val="24"/>
          <w:lang w:val="en-GB"/>
        </w:rPr>
        <w:t>(1), pp.141-151.</w:t>
      </w:r>
      <w:hyperlink r:id="rId18">
        <w:r w:rsidRPr="002E44DC">
          <w:rPr>
            <w:rFonts w:ascii="Times New Roman" w:eastAsia="Times New Roman" w:hAnsi="Times New Roman" w:cs="Times New Roman"/>
            <w:color w:val="000000" w:themeColor="text1"/>
            <w:sz w:val="24"/>
            <w:szCs w:val="24"/>
            <w:lang w:val="en-GB"/>
          </w:rPr>
          <w:t xml:space="preserve"> </w:t>
        </w:r>
      </w:hyperlink>
      <w:hyperlink r:id="rId19">
        <w:r w:rsidRPr="002E44DC">
          <w:rPr>
            <w:rFonts w:ascii="Times New Roman" w:eastAsia="Times New Roman" w:hAnsi="Times New Roman" w:cs="Times New Roman"/>
            <w:color w:val="000000" w:themeColor="text1"/>
            <w:sz w:val="24"/>
            <w:szCs w:val="24"/>
            <w:u w:val="single"/>
            <w:lang w:val="en-GB"/>
          </w:rPr>
          <w:t>https://integralresearch.in/index.php/1/article/view/479</w:t>
        </w:r>
      </w:hyperlink>
    </w:p>
    <w:p w14:paraId="45969361" w14:textId="77777777" w:rsidR="008879DA" w:rsidRPr="004476F7" w:rsidRDefault="008879DA" w:rsidP="004476F7">
      <w:pPr>
        <w:autoSpaceDE w:val="0"/>
        <w:autoSpaceDN w:val="0"/>
        <w:adjustRightInd w:val="0"/>
        <w:spacing w:line="360" w:lineRule="auto"/>
        <w:jc w:val="both"/>
        <w:rPr>
          <w:rFonts w:ascii="Times New Roman" w:hAnsi="Times New Roman" w:cs="Times New Roman"/>
          <w:color w:val="000000" w:themeColor="text1"/>
          <w:sz w:val="24"/>
          <w:szCs w:val="24"/>
          <w:lang w:val="en-GB"/>
        </w:rPr>
      </w:pPr>
      <w:r w:rsidRPr="004476F7">
        <w:rPr>
          <w:rFonts w:ascii="Times New Roman" w:hAnsi="Times New Roman" w:cs="Times New Roman"/>
          <w:color w:val="000000" w:themeColor="text1"/>
          <w:sz w:val="24"/>
          <w:szCs w:val="24"/>
          <w:lang w:val="en-GB"/>
        </w:rPr>
        <w:t xml:space="preserve">Hafez, M., 2024. The Financial Compass: Navigating Market Expansion through Theory and Practice. Available at SSRN 4802279. </w:t>
      </w:r>
      <w:hyperlink r:id="rId20" w:history="1">
        <w:r w:rsidRPr="004476F7">
          <w:rPr>
            <w:rStyle w:val="Hyperlink"/>
            <w:rFonts w:ascii="Times New Roman" w:hAnsi="Times New Roman" w:cs="Times New Roman"/>
            <w:color w:val="000000" w:themeColor="text1"/>
            <w:sz w:val="24"/>
            <w:szCs w:val="24"/>
            <w:lang w:val="en-GB"/>
          </w:rPr>
          <w:t>https://papers.ssrn.com/sol3/papers.cfm?abstract_id=4802279</w:t>
        </w:r>
      </w:hyperlink>
      <w:r w:rsidRPr="004476F7">
        <w:rPr>
          <w:rFonts w:ascii="Times New Roman" w:hAnsi="Times New Roman" w:cs="Times New Roman"/>
          <w:color w:val="000000" w:themeColor="text1"/>
          <w:sz w:val="24"/>
          <w:szCs w:val="24"/>
          <w:lang w:val="en-GB"/>
        </w:rPr>
        <w:t xml:space="preserve"> </w:t>
      </w:r>
    </w:p>
    <w:p w14:paraId="3CA0DC83" w14:textId="77777777" w:rsidR="008879DA" w:rsidRPr="004476F7" w:rsidRDefault="008879DA" w:rsidP="004476F7">
      <w:pPr>
        <w:autoSpaceDE w:val="0"/>
        <w:autoSpaceDN w:val="0"/>
        <w:adjustRightInd w:val="0"/>
        <w:spacing w:line="360" w:lineRule="auto"/>
        <w:jc w:val="both"/>
        <w:rPr>
          <w:rFonts w:ascii="Times New Roman" w:hAnsi="Times New Roman" w:cs="Times New Roman"/>
          <w:color w:val="000000" w:themeColor="text1"/>
          <w:sz w:val="24"/>
          <w:szCs w:val="24"/>
          <w:lang w:val="en-GB"/>
        </w:rPr>
      </w:pPr>
      <w:r w:rsidRPr="004476F7">
        <w:rPr>
          <w:rFonts w:ascii="Times New Roman" w:hAnsi="Times New Roman" w:cs="Times New Roman"/>
          <w:color w:val="000000" w:themeColor="text1"/>
          <w:sz w:val="24"/>
          <w:szCs w:val="24"/>
          <w:lang w:val="en-GB"/>
        </w:rPr>
        <w:t xml:space="preserve">Jones, C., 2024. Steeltown's end? The closure of the Tata Port Talbot blast furnaces. </w:t>
      </w:r>
      <w:hyperlink r:id="rId21" w:history="1">
        <w:r w:rsidRPr="004476F7">
          <w:rPr>
            <w:rStyle w:val="Hyperlink"/>
            <w:rFonts w:ascii="Times New Roman" w:hAnsi="Times New Roman" w:cs="Times New Roman"/>
            <w:color w:val="000000" w:themeColor="text1"/>
            <w:sz w:val="24"/>
            <w:szCs w:val="24"/>
            <w:lang w:val="en-GB"/>
          </w:rPr>
          <w:t>https://orca.cardiff.ac.uk/id/eprint/170121/1/Steeltown's%20End%20-%20WERU%20Report%2003%202024.pdf</w:t>
        </w:r>
      </w:hyperlink>
      <w:r w:rsidRPr="004476F7">
        <w:rPr>
          <w:rFonts w:ascii="Times New Roman" w:hAnsi="Times New Roman" w:cs="Times New Roman"/>
          <w:color w:val="000000" w:themeColor="text1"/>
          <w:sz w:val="24"/>
          <w:szCs w:val="24"/>
          <w:lang w:val="en-GB"/>
        </w:rPr>
        <w:t xml:space="preserve"> </w:t>
      </w:r>
    </w:p>
    <w:p w14:paraId="02385321" w14:textId="77777777" w:rsidR="008879DA" w:rsidRPr="004476F7" w:rsidRDefault="008879DA" w:rsidP="004476F7">
      <w:pPr>
        <w:autoSpaceDE w:val="0"/>
        <w:autoSpaceDN w:val="0"/>
        <w:adjustRightInd w:val="0"/>
        <w:spacing w:line="360" w:lineRule="auto"/>
        <w:jc w:val="both"/>
        <w:rPr>
          <w:rFonts w:ascii="Times New Roman" w:hAnsi="Times New Roman" w:cs="Times New Roman"/>
          <w:color w:val="000000" w:themeColor="text1"/>
          <w:sz w:val="24"/>
          <w:szCs w:val="24"/>
          <w:lang w:val="en-GB"/>
        </w:rPr>
      </w:pPr>
      <w:r w:rsidRPr="004476F7">
        <w:rPr>
          <w:rFonts w:ascii="Times New Roman" w:hAnsi="Times New Roman" w:cs="Times New Roman"/>
          <w:color w:val="000000" w:themeColor="text1"/>
          <w:sz w:val="24"/>
          <w:szCs w:val="24"/>
          <w:lang w:val="en-GB"/>
        </w:rPr>
        <w:t xml:space="preserve">LI, Y., SUN, Y. and TIAN, J., 2023. Low-carbon green development path and practice of the iron and steel industry. Chinese Journal of Engineering, 45(9), pp.1583-1591. </w:t>
      </w:r>
      <w:hyperlink r:id="rId22" w:history="1">
        <w:r w:rsidRPr="004476F7">
          <w:rPr>
            <w:rStyle w:val="Hyperlink"/>
            <w:rFonts w:ascii="Times New Roman" w:hAnsi="Times New Roman" w:cs="Times New Roman"/>
            <w:color w:val="000000" w:themeColor="text1"/>
            <w:sz w:val="24"/>
            <w:szCs w:val="24"/>
            <w:lang w:val="en-GB"/>
          </w:rPr>
          <w:t>https://cje.ustb.edu.cn/en/article/doi/10.13374/j.issn2095-9389.2022.11.03.003?viewType=HTML</w:t>
        </w:r>
      </w:hyperlink>
      <w:r w:rsidRPr="004476F7">
        <w:rPr>
          <w:rFonts w:ascii="Times New Roman" w:hAnsi="Times New Roman" w:cs="Times New Roman"/>
          <w:color w:val="000000" w:themeColor="text1"/>
          <w:sz w:val="24"/>
          <w:szCs w:val="24"/>
          <w:lang w:val="en-GB"/>
        </w:rPr>
        <w:t xml:space="preserve"> </w:t>
      </w:r>
    </w:p>
    <w:p w14:paraId="45D9BBAE" w14:textId="77777777" w:rsidR="008879DA" w:rsidRPr="004476F7" w:rsidRDefault="008879DA" w:rsidP="004476F7">
      <w:pPr>
        <w:autoSpaceDE w:val="0"/>
        <w:autoSpaceDN w:val="0"/>
        <w:adjustRightInd w:val="0"/>
        <w:spacing w:line="360" w:lineRule="auto"/>
        <w:jc w:val="both"/>
        <w:rPr>
          <w:rFonts w:ascii="Times New Roman" w:hAnsi="Times New Roman" w:cs="Times New Roman"/>
          <w:color w:val="000000" w:themeColor="text1"/>
          <w:sz w:val="24"/>
          <w:szCs w:val="24"/>
          <w:lang w:val="en-GB"/>
        </w:rPr>
      </w:pPr>
      <w:r w:rsidRPr="004476F7">
        <w:rPr>
          <w:rFonts w:ascii="Times New Roman" w:hAnsi="Times New Roman" w:cs="Times New Roman"/>
          <w:color w:val="000000" w:themeColor="text1"/>
          <w:sz w:val="24"/>
          <w:szCs w:val="24"/>
          <w:lang w:val="en-GB"/>
        </w:rPr>
        <w:t xml:space="preserve">Mallett, A. and Pal, P., 2022. Green transformation in the iron and steel industry in India: Rethinking patterns of innovation. Energy Strategy Reviews, 44, p.100968. </w:t>
      </w:r>
      <w:hyperlink r:id="rId23" w:history="1">
        <w:r w:rsidRPr="004476F7">
          <w:rPr>
            <w:rStyle w:val="Hyperlink"/>
            <w:rFonts w:ascii="Times New Roman" w:hAnsi="Times New Roman" w:cs="Times New Roman"/>
            <w:color w:val="000000" w:themeColor="text1"/>
            <w:sz w:val="24"/>
            <w:szCs w:val="24"/>
            <w:lang w:val="en-GB"/>
          </w:rPr>
          <w:t>https://www.sciencedirect.com/science/article/pii/S2211467X22001626</w:t>
        </w:r>
      </w:hyperlink>
      <w:r w:rsidRPr="004476F7">
        <w:rPr>
          <w:rFonts w:ascii="Times New Roman" w:hAnsi="Times New Roman" w:cs="Times New Roman"/>
          <w:color w:val="000000" w:themeColor="text1"/>
          <w:sz w:val="24"/>
          <w:szCs w:val="24"/>
          <w:lang w:val="en-GB"/>
        </w:rPr>
        <w:t xml:space="preserve"> </w:t>
      </w:r>
    </w:p>
    <w:p w14:paraId="4D01DFE0" w14:textId="77777777" w:rsidR="008879DA" w:rsidRPr="004476F7" w:rsidRDefault="008879DA" w:rsidP="004476F7">
      <w:pPr>
        <w:autoSpaceDE w:val="0"/>
        <w:autoSpaceDN w:val="0"/>
        <w:adjustRightInd w:val="0"/>
        <w:spacing w:line="360" w:lineRule="auto"/>
        <w:jc w:val="both"/>
        <w:rPr>
          <w:rFonts w:ascii="Times New Roman" w:hAnsi="Times New Roman" w:cs="Times New Roman"/>
          <w:color w:val="000000" w:themeColor="text1"/>
          <w:sz w:val="24"/>
          <w:szCs w:val="24"/>
          <w:lang w:val="en-GB"/>
        </w:rPr>
      </w:pPr>
      <w:r w:rsidRPr="004476F7">
        <w:rPr>
          <w:rFonts w:ascii="Times New Roman" w:hAnsi="Times New Roman" w:cs="Times New Roman"/>
          <w:color w:val="000000" w:themeColor="text1"/>
          <w:sz w:val="24"/>
          <w:szCs w:val="24"/>
          <w:lang w:val="en-GB"/>
        </w:rPr>
        <w:t xml:space="preserve">Marfo-Yiadom, E., Kusi, L.Y. and </w:t>
      </w:r>
      <w:proofErr w:type="spellStart"/>
      <w:r w:rsidRPr="004476F7">
        <w:rPr>
          <w:rFonts w:ascii="Times New Roman" w:hAnsi="Times New Roman" w:cs="Times New Roman"/>
          <w:color w:val="000000" w:themeColor="text1"/>
          <w:sz w:val="24"/>
          <w:szCs w:val="24"/>
          <w:lang w:val="en-GB"/>
        </w:rPr>
        <w:t>Nketsiah</w:t>
      </w:r>
      <w:proofErr w:type="spellEnd"/>
      <w:r w:rsidRPr="004476F7">
        <w:rPr>
          <w:rFonts w:ascii="Times New Roman" w:hAnsi="Times New Roman" w:cs="Times New Roman"/>
          <w:color w:val="000000" w:themeColor="text1"/>
          <w:sz w:val="24"/>
          <w:szCs w:val="24"/>
          <w:lang w:val="en-GB"/>
        </w:rPr>
        <w:t xml:space="preserve">, I., 2025. Efficacy of the Porter’s generic strategies in achieving competitive advantage: The mediating roles of market ambidexterity and firm performance. Journal of Business and Enterprise Development (JOBED), 13(2). </w:t>
      </w:r>
      <w:hyperlink r:id="rId24" w:history="1">
        <w:r w:rsidRPr="004476F7">
          <w:rPr>
            <w:rStyle w:val="Hyperlink"/>
            <w:rFonts w:ascii="Times New Roman" w:hAnsi="Times New Roman" w:cs="Times New Roman"/>
            <w:color w:val="000000" w:themeColor="text1"/>
            <w:sz w:val="24"/>
            <w:szCs w:val="24"/>
            <w:lang w:val="en-GB"/>
          </w:rPr>
          <w:t>https://journal.ucc.edu.gh/index.php/jobed/article/download/1753/849</w:t>
        </w:r>
      </w:hyperlink>
      <w:r w:rsidRPr="004476F7">
        <w:rPr>
          <w:rFonts w:ascii="Times New Roman" w:hAnsi="Times New Roman" w:cs="Times New Roman"/>
          <w:color w:val="000000" w:themeColor="text1"/>
          <w:sz w:val="24"/>
          <w:szCs w:val="24"/>
          <w:lang w:val="en-GB"/>
        </w:rPr>
        <w:t xml:space="preserve"> </w:t>
      </w:r>
    </w:p>
    <w:p w14:paraId="5BF660CD" w14:textId="77777777" w:rsidR="008879DA" w:rsidRPr="002E44DC" w:rsidRDefault="008879DA" w:rsidP="004476F7">
      <w:pPr>
        <w:pStyle w:val="Normal2"/>
        <w:spacing w:line="360" w:lineRule="auto"/>
        <w:jc w:val="both"/>
        <w:rPr>
          <w:rFonts w:ascii="Times New Roman" w:eastAsia="Times New Roman" w:hAnsi="Times New Roman" w:cs="Times New Roman"/>
          <w:color w:val="000000" w:themeColor="text1"/>
          <w:sz w:val="24"/>
          <w:szCs w:val="24"/>
          <w:u w:val="single"/>
          <w:lang w:val="en-GB"/>
        </w:rPr>
      </w:pPr>
      <w:r w:rsidRPr="002E44DC">
        <w:rPr>
          <w:rFonts w:ascii="Times New Roman" w:eastAsia="Times New Roman" w:hAnsi="Times New Roman" w:cs="Times New Roman"/>
          <w:color w:val="000000" w:themeColor="text1"/>
          <w:sz w:val="24"/>
          <w:szCs w:val="24"/>
          <w:lang w:val="en-GB"/>
        </w:rPr>
        <w:t xml:space="preserve">Mishra, P.P., Sravan, C. and Shivali, R., 2025. Circular economy in the Indian extractive industry: A preliminary analytical assessment of the major mining companies. </w:t>
      </w:r>
      <w:r w:rsidRPr="002E44DC">
        <w:rPr>
          <w:rFonts w:ascii="Times New Roman" w:eastAsia="Times New Roman" w:hAnsi="Times New Roman" w:cs="Times New Roman"/>
          <w:i/>
          <w:iCs/>
          <w:color w:val="000000" w:themeColor="text1"/>
          <w:sz w:val="24"/>
          <w:szCs w:val="24"/>
          <w:lang w:val="en-GB"/>
        </w:rPr>
        <w:t>Cleaner Waste Systems</w:t>
      </w:r>
      <w:r w:rsidRPr="002E44DC">
        <w:rPr>
          <w:rFonts w:ascii="Times New Roman" w:eastAsia="Times New Roman" w:hAnsi="Times New Roman" w:cs="Times New Roman"/>
          <w:color w:val="000000" w:themeColor="text1"/>
          <w:sz w:val="24"/>
          <w:szCs w:val="24"/>
          <w:lang w:val="en-GB"/>
        </w:rPr>
        <w:t xml:space="preserve">, </w:t>
      </w:r>
      <w:r w:rsidRPr="002E44DC">
        <w:rPr>
          <w:rFonts w:ascii="Times New Roman" w:eastAsia="Times New Roman" w:hAnsi="Times New Roman" w:cs="Times New Roman"/>
          <w:i/>
          <w:iCs/>
          <w:color w:val="000000" w:themeColor="text1"/>
          <w:sz w:val="24"/>
          <w:szCs w:val="24"/>
          <w:lang w:val="en-GB"/>
        </w:rPr>
        <w:t>11</w:t>
      </w:r>
      <w:r w:rsidRPr="002E44DC">
        <w:rPr>
          <w:rFonts w:ascii="Times New Roman" w:eastAsia="Times New Roman" w:hAnsi="Times New Roman" w:cs="Times New Roman"/>
          <w:color w:val="000000" w:themeColor="text1"/>
          <w:sz w:val="24"/>
          <w:szCs w:val="24"/>
          <w:lang w:val="en-GB"/>
        </w:rPr>
        <w:t>, p.100287.</w:t>
      </w:r>
      <w:hyperlink r:id="rId25">
        <w:r w:rsidRPr="002E44DC">
          <w:rPr>
            <w:rFonts w:ascii="Times New Roman" w:eastAsia="Times New Roman" w:hAnsi="Times New Roman" w:cs="Times New Roman"/>
            <w:color w:val="000000" w:themeColor="text1"/>
            <w:sz w:val="24"/>
            <w:szCs w:val="24"/>
            <w:lang w:val="en-GB"/>
          </w:rPr>
          <w:t xml:space="preserve"> </w:t>
        </w:r>
      </w:hyperlink>
      <w:hyperlink r:id="rId26">
        <w:r w:rsidRPr="002E44DC">
          <w:rPr>
            <w:rFonts w:ascii="Times New Roman" w:eastAsia="Times New Roman" w:hAnsi="Times New Roman" w:cs="Times New Roman"/>
            <w:color w:val="000000" w:themeColor="text1"/>
            <w:sz w:val="24"/>
            <w:szCs w:val="24"/>
            <w:u w:val="single"/>
            <w:lang w:val="en-GB"/>
          </w:rPr>
          <w:t>https://www.sciencedirect.com/science/article/pii/S2772912525000855</w:t>
        </w:r>
      </w:hyperlink>
    </w:p>
    <w:p w14:paraId="15EC7CCE" w14:textId="77777777" w:rsidR="008879DA" w:rsidRPr="002E44DC" w:rsidRDefault="008879DA" w:rsidP="004476F7">
      <w:pPr>
        <w:pStyle w:val="Normal2"/>
        <w:spacing w:line="360" w:lineRule="auto"/>
        <w:jc w:val="both"/>
        <w:rPr>
          <w:rFonts w:ascii="Times New Roman" w:eastAsia="Times New Roman" w:hAnsi="Times New Roman" w:cs="Times New Roman"/>
          <w:color w:val="000000" w:themeColor="text1"/>
          <w:sz w:val="24"/>
          <w:szCs w:val="24"/>
          <w:u w:val="single"/>
          <w:lang w:val="en-GB"/>
        </w:rPr>
      </w:pPr>
      <w:r w:rsidRPr="002E44DC">
        <w:rPr>
          <w:rFonts w:ascii="Times New Roman" w:eastAsia="Times New Roman" w:hAnsi="Times New Roman" w:cs="Times New Roman"/>
          <w:color w:val="000000" w:themeColor="text1"/>
          <w:sz w:val="24"/>
          <w:szCs w:val="24"/>
          <w:lang w:val="en-GB"/>
        </w:rPr>
        <w:t xml:space="preserve">Mukherjee, A., Owen, R., Scott, J.M. and Lyon, F., 2026. Financing green innovation startups: a systematic literature review on early-stage SME funding. </w:t>
      </w:r>
      <w:r w:rsidRPr="002E44DC">
        <w:rPr>
          <w:rFonts w:ascii="Times New Roman" w:eastAsia="Times New Roman" w:hAnsi="Times New Roman" w:cs="Times New Roman"/>
          <w:i/>
          <w:iCs/>
          <w:color w:val="000000" w:themeColor="text1"/>
          <w:sz w:val="24"/>
          <w:szCs w:val="24"/>
          <w:lang w:val="en-GB"/>
        </w:rPr>
        <w:t>Venture Capital</w:t>
      </w:r>
      <w:r w:rsidRPr="002E44DC">
        <w:rPr>
          <w:rFonts w:ascii="Times New Roman" w:eastAsia="Times New Roman" w:hAnsi="Times New Roman" w:cs="Times New Roman"/>
          <w:color w:val="000000" w:themeColor="text1"/>
          <w:sz w:val="24"/>
          <w:szCs w:val="24"/>
          <w:lang w:val="en-GB"/>
        </w:rPr>
        <w:t xml:space="preserve">, </w:t>
      </w:r>
      <w:r w:rsidRPr="002E44DC">
        <w:rPr>
          <w:rFonts w:ascii="Times New Roman" w:eastAsia="Times New Roman" w:hAnsi="Times New Roman" w:cs="Times New Roman"/>
          <w:i/>
          <w:iCs/>
          <w:color w:val="000000" w:themeColor="text1"/>
          <w:sz w:val="24"/>
          <w:szCs w:val="24"/>
          <w:lang w:val="en-GB"/>
        </w:rPr>
        <w:t>28</w:t>
      </w:r>
      <w:r w:rsidRPr="002E44DC">
        <w:rPr>
          <w:rFonts w:ascii="Times New Roman" w:eastAsia="Times New Roman" w:hAnsi="Times New Roman" w:cs="Times New Roman"/>
          <w:color w:val="000000" w:themeColor="text1"/>
          <w:sz w:val="24"/>
          <w:szCs w:val="24"/>
          <w:lang w:val="en-GB"/>
        </w:rPr>
        <w:t>(2-3), pp.149-175.</w:t>
      </w:r>
      <w:hyperlink r:id="rId27">
        <w:r w:rsidRPr="002E44DC">
          <w:rPr>
            <w:rFonts w:ascii="Times New Roman" w:eastAsia="Times New Roman" w:hAnsi="Times New Roman" w:cs="Times New Roman"/>
            <w:color w:val="000000" w:themeColor="text1"/>
            <w:sz w:val="24"/>
            <w:szCs w:val="24"/>
            <w:lang w:val="en-GB"/>
          </w:rPr>
          <w:t xml:space="preserve"> </w:t>
        </w:r>
      </w:hyperlink>
      <w:hyperlink r:id="rId28">
        <w:r w:rsidRPr="002E44DC">
          <w:rPr>
            <w:rFonts w:ascii="Times New Roman" w:eastAsia="Times New Roman" w:hAnsi="Times New Roman" w:cs="Times New Roman"/>
            <w:color w:val="000000" w:themeColor="text1"/>
            <w:sz w:val="24"/>
            <w:szCs w:val="24"/>
            <w:u w:val="single"/>
            <w:lang w:val="en-GB"/>
          </w:rPr>
          <w:t>https://www.tandfonline.com/doi/abs/10.1080/13691066.2024.2410730</w:t>
        </w:r>
      </w:hyperlink>
    </w:p>
    <w:p w14:paraId="2C7CA6A1" w14:textId="77777777" w:rsidR="008879DA" w:rsidRPr="002E44DC" w:rsidRDefault="008879DA" w:rsidP="004476F7">
      <w:pPr>
        <w:pStyle w:val="Normal2"/>
        <w:spacing w:line="360" w:lineRule="auto"/>
        <w:jc w:val="both"/>
        <w:rPr>
          <w:rFonts w:ascii="Times New Roman" w:eastAsia="Times New Roman" w:hAnsi="Times New Roman" w:cs="Times New Roman"/>
          <w:color w:val="000000" w:themeColor="text1"/>
          <w:sz w:val="24"/>
          <w:szCs w:val="24"/>
          <w:u w:val="single"/>
          <w:lang w:val="en-GB"/>
        </w:rPr>
      </w:pPr>
      <w:proofErr w:type="spellStart"/>
      <w:r w:rsidRPr="002E44DC">
        <w:rPr>
          <w:rFonts w:ascii="Times New Roman" w:eastAsia="Times New Roman" w:hAnsi="Times New Roman" w:cs="Times New Roman"/>
          <w:color w:val="000000" w:themeColor="text1"/>
          <w:sz w:val="24"/>
          <w:szCs w:val="24"/>
          <w:lang w:val="en-GB"/>
        </w:rPr>
        <w:t>Oberthür</w:t>
      </w:r>
      <w:proofErr w:type="spellEnd"/>
      <w:r w:rsidRPr="002E44DC">
        <w:rPr>
          <w:rFonts w:ascii="Times New Roman" w:eastAsia="Times New Roman" w:hAnsi="Times New Roman" w:cs="Times New Roman"/>
          <w:color w:val="000000" w:themeColor="text1"/>
          <w:sz w:val="24"/>
          <w:szCs w:val="24"/>
          <w:lang w:val="en-GB"/>
        </w:rPr>
        <w:t xml:space="preserve">, S. and </w:t>
      </w:r>
      <w:proofErr w:type="spellStart"/>
      <w:r w:rsidRPr="002E44DC">
        <w:rPr>
          <w:rFonts w:ascii="Times New Roman" w:eastAsia="Times New Roman" w:hAnsi="Times New Roman" w:cs="Times New Roman"/>
          <w:color w:val="000000" w:themeColor="text1"/>
          <w:sz w:val="24"/>
          <w:szCs w:val="24"/>
          <w:lang w:val="en-GB"/>
        </w:rPr>
        <w:t>Kulovesi</w:t>
      </w:r>
      <w:proofErr w:type="spellEnd"/>
      <w:r w:rsidRPr="002E44DC">
        <w:rPr>
          <w:rFonts w:ascii="Times New Roman" w:eastAsia="Times New Roman" w:hAnsi="Times New Roman" w:cs="Times New Roman"/>
          <w:color w:val="000000" w:themeColor="text1"/>
          <w:sz w:val="24"/>
          <w:szCs w:val="24"/>
          <w:lang w:val="en-GB"/>
        </w:rPr>
        <w:t xml:space="preserve">, K., 2025. Accelerating the EU's climate transformation: The European Green Deal's Fit for 55 Package unpacked. </w:t>
      </w:r>
      <w:r w:rsidRPr="002E44DC">
        <w:rPr>
          <w:rFonts w:ascii="Times New Roman" w:eastAsia="Times New Roman" w:hAnsi="Times New Roman" w:cs="Times New Roman"/>
          <w:i/>
          <w:iCs/>
          <w:color w:val="000000" w:themeColor="text1"/>
          <w:sz w:val="24"/>
          <w:szCs w:val="24"/>
          <w:lang w:val="en-GB"/>
        </w:rPr>
        <w:t>Review of European, Comparative &amp; International Environmental Law</w:t>
      </w:r>
      <w:r w:rsidRPr="002E44DC">
        <w:rPr>
          <w:rFonts w:ascii="Times New Roman" w:eastAsia="Times New Roman" w:hAnsi="Times New Roman" w:cs="Times New Roman"/>
          <w:color w:val="000000" w:themeColor="text1"/>
          <w:sz w:val="24"/>
          <w:szCs w:val="24"/>
          <w:lang w:val="en-GB"/>
        </w:rPr>
        <w:t xml:space="preserve">, </w:t>
      </w:r>
      <w:r w:rsidRPr="002E44DC">
        <w:rPr>
          <w:rFonts w:ascii="Times New Roman" w:eastAsia="Times New Roman" w:hAnsi="Times New Roman" w:cs="Times New Roman"/>
          <w:i/>
          <w:iCs/>
          <w:color w:val="000000" w:themeColor="text1"/>
          <w:sz w:val="24"/>
          <w:szCs w:val="24"/>
          <w:lang w:val="en-GB"/>
        </w:rPr>
        <w:t>34</w:t>
      </w:r>
      <w:r w:rsidRPr="002E44DC">
        <w:rPr>
          <w:rFonts w:ascii="Times New Roman" w:eastAsia="Times New Roman" w:hAnsi="Times New Roman" w:cs="Times New Roman"/>
          <w:color w:val="000000" w:themeColor="text1"/>
          <w:sz w:val="24"/>
          <w:szCs w:val="24"/>
          <w:lang w:val="en-GB"/>
        </w:rPr>
        <w:t>(1), pp.7-22.</w:t>
      </w:r>
      <w:hyperlink r:id="rId29">
        <w:r w:rsidRPr="002E44DC">
          <w:rPr>
            <w:rFonts w:ascii="Times New Roman" w:eastAsia="Times New Roman" w:hAnsi="Times New Roman" w:cs="Times New Roman"/>
            <w:color w:val="000000" w:themeColor="text1"/>
            <w:sz w:val="24"/>
            <w:szCs w:val="24"/>
            <w:lang w:val="en-GB"/>
          </w:rPr>
          <w:t xml:space="preserve"> </w:t>
        </w:r>
      </w:hyperlink>
      <w:hyperlink r:id="rId30">
        <w:r w:rsidRPr="002E44DC">
          <w:rPr>
            <w:rFonts w:ascii="Times New Roman" w:eastAsia="Times New Roman" w:hAnsi="Times New Roman" w:cs="Times New Roman"/>
            <w:color w:val="000000" w:themeColor="text1"/>
            <w:sz w:val="24"/>
            <w:szCs w:val="24"/>
            <w:u w:val="single"/>
            <w:lang w:val="en-GB"/>
          </w:rPr>
          <w:t>https://onlinelibrary.wiley.com/doi/abs/10.1111/reel.12596</w:t>
        </w:r>
      </w:hyperlink>
    </w:p>
    <w:p w14:paraId="45114661" w14:textId="77777777" w:rsidR="008879DA" w:rsidRPr="004476F7" w:rsidRDefault="008879DA" w:rsidP="004476F7">
      <w:pPr>
        <w:autoSpaceDE w:val="0"/>
        <w:autoSpaceDN w:val="0"/>
        <w:adjustRightInd w:val="0"/>
        <w:spacing w:line="360" w:lineRule="auto"/>
        <w:jc w:val="both"/>
        <w:rPr>
          <w:rFonts w:ascii="Times New Roman" w:hAnsi="Times New Roman" w:cs="Times New Roman"/>
          <w:color w:val="000000" w:themeColor="text1"/>
          <w:sz w:val="24"/>
          <w:szCs w:val="24"/>
          <w:lang w:val="en-GB"/>
        </w:rPr>
      </w:pPr>
      <w:r w:rsidRPr="004476F7">
        <w:rPr>
          <w:rFonts w:ascii="Times New Roman" w:hAnsi="Times New Roman" w:cs="Times New Roman"/>
          <w:color w:val="000000" w:themeColor="text1"/>
          <w:sz w:val="24"/>
          <w:szCs w:val="24"/>
          <w:lang w:val="en-GB"/>
        </w:rPr>
        <w:t xml:space="preserve">Qomaro, G.W., </w:t>
      </w:r>
      <w:proofErr w:type="spellStart"/>
      <w:r w:rsidRPr="004476F7">
        <w:rPr>
          <w:rFonts w:ascii="Times New Roman" w:hAnsi="Times New Roman" w:cs="Times New Roman"/>
          <w:color w:val="000000" w:themeColor="text1"/>
          <w:sz w:val="24"/>
          <w:szCs w:val="24"/>
          <w:lang w:val="en-GB"/>
        </w:rPr>
        <w:t>Nasrulloh</w:t>
      </w:r>
      <w:proofErr w:type="spellEnd"/>
      <w:r w:rsidRPr="004476F7">
        <w:rPr>
          <w:rFonts w:ascii="Times New Roman" w:hAnsi="Times New Roman" w:cs="Times New Roman"/>
          <w:color w:val="000000" w:themeColor="text1"/>
          <w:sz w:val="24"/>
          <w:szCs w:val="24"/>
          <w:lang w:val="en-GB"/>
        </w:rPr>
        <w:t xml:space="preserve">, N. and Salleh, A.Z., 2024. Leveraging The Ansoff Matrix for Strategic Growth in Packaged Food Micro-Enterprises. Dinar: </w:t>
      </w:r>
      <w:proofErr w:type="spellStart"/>
      <w:r w:rsidRPr="004476F7">
        <w:rPr>
          <w:rFonts w:ascii="Times New Roman" w:hAnsi="Times New Roman" w:cs="Times New Roman"/>
          <w:color w:val="000000" w:themeColor="text1"/>
          <w:sz w:val="24"/>
          <w:szCs w:val="24"/>
          <w:lang w:val="en-GB"/>
        </w:rPr>
        <w:t>Jurnal</w:t>
      </w:r>
      <w:proofErr w:type="spellEnd"/>
      <w:r w:rsidRPr="004476F7">
        <w:rPr>
          <w:rFonts w:ascii="Times New Roman" w:hAnsi="Times New Roman" w:cs="Times New Roman"/>
          <w:color w:val="000000" w:themeColor="text1"/>
          <w:sz w:val="24"/>
          <w:szCs w:val="24"/>
          <w:lang w:val="en-GB"/>
        </w:rPr>
        <w:t xml:space="preserve"> Ekonomi dan </w:t>
      </w:r>
      <w:proofErr w:type="spellStart"/>
      <w:r w:rsidRPr="004476F7">
        <w:rPr>
          <w:rFonts w:ascii="Times New Roman" w:hAnsi="Times New Roman" w:cs="Times New Roman"/>
          <w:color w:val="000000" w:themeColor="text1"/>
          <w:sz w:val="24"/>
          <w:szCs w:val="24"/>
          <w:lang w:val="en-GB"/>
        </w:rPr>
        <w:t>Keuangan</w:t>
      </w:r>
      <w:proofErr w:type="spellEnd"/>
      <w:r w:rsidRPr="004476F7">
        <w:rPr>
          <w:rFonts w:ascii="Times New Roman" w:hAnsi="Times New Roman" w:cs="Times New Roman"/>
          <w:color w:val="000000" w:themeColor="text1"/>
          <w:sz w:val="24"/>
          <w:szCs w:val="24"/>
          <w:lang w:val="en-GB"/>
        </w:rPr>
        <w:t xml:space="preserve"> Islam, 11(1), pp.51-66. </w:t>
      </w:r>
      <w:hyperlink r:id="rId31" w:history="1">
        <w:r w:rsidRPr="004476F7">
          <w:rPr>
            <w:rStyle w:val="Hyperlink"/>
            <w:rFonts w:ascii="Times New Roman" w:hAnsi="Times New Roman" w:cs="Times New Roman"/>
            <w:color w:val="000000" w:themeColor="text1"/>
            <w:sz w:val="24"/>
            <w:szCs w:val="24"/>
            <w:lang w:val="en-GB"/>
          </w:rPr>
          <w:t>https://journal.trunojoyo.ac.id/dinar/article/view/27163</w:t>
        </w:r>
      </w:hyperlink>
      <w:r w:rsidRPr="004476F7">
        <w:rPr>
          <w:rFonts w:ascii="Times New Roman" w:hAnsi="Times New Roman" w:cs="Times New Roman"/>
          <w:color w:val="000000" w:themeColor="text1"/>
          <w:sz w:val="24"/>
          <w:szCs w:val="24"/>
          <w:lang w:val="en-GB"/>
        </w:rPr>
        <w:t xml:space="preserve"> </w:t>
      </w:r>
    </w:p>
    <w:p w14:paraId="42C5D38D" w14:textId="77777777" w:rsidR="008879DA" w:rsidRPr="004476F7" w:rsidRDefault="008879DA" w:rsidP="004476F7">
      <w:pPr>
        <w:autoSpaceDE w:val="0"/>
        <w:autoSpaceDN w:val="0"/>
        <w:adjustRightInd w:val="0"/>
        <w:spacing w:line="360" w:lineRule="auto"/>
        <w:jc w:val="both"/>
        <w:rPr>
          <w:rFonts w:ascii="Times New Roman" w:hAnsi="Times New Roman" w:cs="Times New Roman"/>
          <w:color w:val="000000" w:themeColor="text1"/>
          <w:sz w:val="24"/>
          <w:szCs w:val="24"/>
          <w:lang w:val="en-GB"/>
        </w:rPr>
      </w:pPr>
      <w:r w:rsidRPr="004476F7">
        <w:rPr>
          <w:rFonts w:ascii="Times New Roman" w:hAnsi="Times New Roman" w:cs="Times New Roman"/>
          <w:color w:val="000000" w:themeColor="text1"/>
          <w:sz w:val="24"/>
          <w:szCs w:val="24"/>
          <w:lang w:val="en-GB"/>
        </w:rPr>
        <w:t xml:space="preserve">Roy, R., 2025. Tata Steel-A Strategic Case Study on Supply Chain Management and Logistics Optimization. Available at SSRN 5172734. </w:t>
      </w:r>
      <w:hyperlink r:id="rId32" w:history="1">
        <w:r w:rsidRPr="004476F7">
          <w:rPr>
            <w:rStyle w:val="Hyperlink"/>
            <w:rFonts w:ascii="Times New Roman" w:hAnsi="Times New Roman" w:cs="Times New Roman"/>
            <w:color w:val="000000" w:themeColor="text1"/>
            <w:sz w:val="24"/>
            <w:szCs w:val="24"/>
            <w:lang w:val="en-GB"/>
          </w:rPr>
          <w:t>https://papers.ssrn.com/sol3/papers.cfm?abstract_id=5172734</w:t>
        </w:r>
      </w:hyperlink>
      <w:r w:rsidRPr="004476F7">
        <w:rPr>
          <w:rFonts w:ascii="Times New Roman" w:hAnsi="Times New Roman" w:cs="Times New Roman"/>
          <w:color w:val="000000" w:themeColor="text1"/>
          <w:sz w:val="24"/>
          <w:szCs w:val="24"/>
          <w:lang w:val="en-GB"/>
        </w:rPr>
        <w:t xml:space="preserve"> </w:t>
      </w:r>
    </w:p>
    <w:p w14:paraId="3A5199AC" w14:textId="77777777" w:rsidR="008879DA" w:rsidRPr="002E44DC" w:rsidRDefault="008879DA" w:rsidP="004476F7">
      <w:pPr>
        <w:pStyle w:val="Normal2"/>
        <w:spacing w:line="360" w:lineRule="auto"/>
        <w:jc w:val="both"/>
        <w:rPr>
          <w:rFonts w:ascii="Times New Roman" w:eastAsia="Times New Roman" w:hAnsi="Times New Roman" w:cs="Times New Roman"/>
          <w:color w:val="000000" w:themeColor="text1"/>
          <w:sz w:val="24"/>
          <w:szCs w:val="24"/>
          <w:u w:val="single"/>
          <w:lang w:val="en-GB"/>
        </w:rPr>
      </w:pPr>
      <w:r w:rsidRPr="002E44DC">
        <w:rPr>
          <w:rFonts w:ascii="Times New Roman" w:eastAsia="Times New Roman" w:hAnsi="Times New Roman" w:cs="Times New Roman"/>
          <w:color w:val="000000" w:themeColor="text1"/>
          <w:sz w:val="24"/>
          <w:szCs w:val="24"/>
          <w:lang w:val="en-GB"/>
        </w:rPr>
        <w:t xml:space="preserve">Saxena, A., Prakash Gupta, J., Tiwary, J.K., Kumar, A., Sharma, S., Pandey, G., Biswas, S. and Raghav Chaturvedi, K., 2024. Innovative pathways in carbon capture: advancements and strategic approaches for effective carbon capture, utilization, and storage. </w:t>
      </w:r>
      <w:r w:rsidRPr="002E44DC">
        <w:rPr>
          <w:rFonts w:ascii="Times New Roman" w:eastAsia="Times New Roman" w:hAnsi="Times New Roman" w:cs="Times New Roman"/>
          <w:i/>
          <w:iCs/>
          <w:color w:val="000000" w:themeColor="text1"/>
          <w:sz w:val="24"/>
          <w:szCs w:val="24"/>
          <w:lang w:val="en-GB"/>
        </w:rPr>
        <w:t>Sustainability</w:t>
      </w:r>
      <w:r w:rsidRPr="002E44DC">
        <w:rPr>
          <w:rFonts w:ascii="Times New Roman" w:eastAsia="Times New Roman" w:hAnsi="Times New Roman" w:cs="Times New Roman"/>
          <w:color w:val="000000" w:themeColor="text1"/>
          <w:sz w:val="24"/>
          <w:szCs w:val="24"/>
          <w:lang w:val="en-GB"/>
        </w:rPr>
        <w:t xml:space="preserve">, </w:t>
      </w:r>
      <w:r w:rsidRPr="002E44DC">
        <w:rPr>
          <w:rFonts w:ascii="Times New Roman" w:eastAsia="Times New Roman" w:hAnsi="Times New Roman" w:cs="Times New Roman"/>
          <w:i/>
          <w:iCs/>
          <w:color w:val="000000" w:themeColor="text1"/>
          <w:sz w:val="24"/>
          <w:szCs w:val="24"/>
          <w:lang w:val="en-GB"/>
        </w:rPr>
        <w:t>16</w:t>
      </w:r>
      <w:r w:rsidRPr="002E44DC">
        <w:rPr>
          <w:rFonts w:ascii="Times New Roman" w:eastAsia="Times New Roman" w:hAnsi="Times New Roman" w:cs="Times New Roman"/>
          <w:color w:val="000000" w:themeColor="text1"/>
          <w:sz w:val="24"/>
          <w:szCs w:val="24"/>
          <w:lang w:val="en-GB"/>
        </w:rPr>
        <w:t>(22), p.10132.</w:t>
      </w:r>
      <w:hyperlink r:id="rId33">
        <w:r w:rsidRPr="002E44DC">
          <w:rPr>
            <w:rFonts w:ascii="Times New Roman" w:eastAsia="Times New Roman" w:hAnsi="Times New Roman" w:cs="Times New Roman"/>
            <w:color w:val="000000" w:themeColor="text1"/>
            <w:sz w:val="24"/>
            <w:szCs w:val="24"/>
            <w:lang w:val="en-GB"/>
          </w:rPr>
          <w:t xml:space="preserve"> </w:t>
        </w:r>
      </w:hyperlink>
      <w:hyperlink r:id="rId34">
        <w:r w:rsidRPr="002E44DC">
          <w:rPr>
            <w:rFonts w:ascii="Times New Roman" w:eastAsia="Times New Roman" w:hAnsi="Times New Roman" w:cs="Times New Roman"/>
            <w:color w:val="000000" w:themeColor="text1"/>
            <w:sz w:val="24"/>
            <w:szCs w:val="24"/>
            <w:u w:val="single"/>
            <w:lang w:val="en-GB"/>
          </w:rPr>
          <w:t>https://www.mdpi.com/2071-1050/16/22/10132</w:t>
        </w:r>
      </w:hyperlink>
    </w:p>
    <w:p w14:paraId="67811FF7" w14:textId="77777777" w:rsidR="008879DA" w:rsidRPr="002E44DC" w:rsidRDefault="008879DA" w:rsidP="004476F7">
      <w:pPr>
        <w:pStyle w:val="Normal2"/>
        <w:spacing w:line="360" w:lineRule="auto"/>
        <w:jc w:val="both"/>
        <w:rPr>
          <w:rFonts w:ascii="Times New Roman" w:eastAsia="Times New Roman" w:hAnsi="Times New Roman" w:cs="Times New Roman"/>
          <w:color w:val="000000" w:themeColor="text1"/>
          <w:sz w:val="24"/>
          <w:szCs w:val="24"/>
          <w:u w:val="single"/>
          <w:lang w:val="en-GB"/>
        </w:rPr>
      </w:pPr>
      <w:r w:rsidRPr="002E44DC">
        <w:rPr>
          <w:rFonts w:ascii="Times New Roman" w:eastAsia="Times New Roman" w:hAnsi="Times New Roman" w:cs="Times New Roman"/>
          <w:color w:val="000000" w:themeColor="text1"/>
          <w:sz w:val="24"/>
          <w:szCs w:val="24"/>
          <w:lang w:val="en-GB"/>
        </w:rPr>
        <w:t xml:space="preserve">Subedi, N., Bhuiyan, M.M.H., Islam, M.A., Alfredo, B.C. and Siddique, Z., 2026. Hydrogen as an energy carrier: Production pathways, thermochemical constraints, and electrolysis-based green </w:t>
      </w:r>
      <w:r w:rsidRPr="002E44DC">
        <w:rPr>
          <w:rFonts w:ascii="Times New Roman" w:eastAsia="Times New Roman" w:hAnsi="Times New Roman" w:cs="Times New Roman"/>
          <w:color w:val="000000" w:themeColor="text1"/>
          <w:sz w:val="24"/>
          <w:szCs w:val="24"/>
          <w:lang w:val="en-GB"/>
        </w:rPr>
        <w:lastRenderedPageBreak/>
        <w:t xml:space="preserve">hydrogen prospects. </w:t>
      </w:r>
      <w:r w:rsidRPr="002E44DC">
        <w:rPr>
          <w:rFonts w:ascii="Times New Roman" w:eastAsia="Times New Roman" w:hAnsi="Times New Roman" w:cs="Times New Roman"/>
          <w:i/>
          <w:iCs/>
          <w:color w:val="000000" w:themeColor="text1"/>
          <w:sz w:val="24"/>
          <w:szCs w:val="24"/>
          <w:lang w:val="en-GB"/>
        </w:rPr>
        <w:t>International Journal of Hydrogen Energy</w:t>
      </w:r>
      <w:r w:rsidRPr="002E44DC">
        <w:rPr>
          <w:rFonts w:ascii="Times New Roman" w:eastAsia="Times New Roman" w:hAnsi="Times New Roman" w:cs="Times New Roman"/>
          <w:color w:val="000000" w:themeColor="text1"/>
          <w:sz w:val="24"/>
          <w:szCs w:val="24"/>
          <w:lang w:val="en-GB"/>
        </w:rPr>
        <w:t xml:space="preserve">, </w:t>
      </w:r>
      <w:r w:rsidRPr="002E44DC">
        <w:rPr>
          <w:rFonts w:ascii="Times New Roman" w:eastAsia="Times New Roman" w:hAnsi="Times New Roman" w:cs="Times New Roman"/>
          <w:i/>
          <w:iCs/>
          <w:color w:val="000000" w:themeColor="text1"/>
          <w:sz w:val="24"/>
          <w:szCs w:val="24"/>
          <w:lang w:val="en-GB"/>
        </w:rPr>
        <w:t>220</w:t>
      </w:r>
      <w:r w:rsidRPr="002E44DC">
        <w:rPr>
          <w:rFonts w:ascii="Times New Roman" w:eastAsia="Times New Roman" w:hAnsi="Times New Roman" w:cs="Times New Roman"/>
          <w:color w:val="000000" w:themeColor="text1"/>
          <w:sz w:val="24"/>
          <w:szCs w:val="24"/>
          <w:lang w:val="en-GB"/>
        </w:rPr>
        <w:t>, p.154100.</w:t>
      </w:r>
      <w:hyperlink r:id="rId35">
        <w:r w:rsidRPr="002E44DC">
          <w:rPr>
            <w:rFonts w:ascii="Times New Roman" w:eastAsia="Times New Roman" w:hAnsi="Times New Roman" w:cs="Times New Roman"/>
            <w:color w:val="000000" w:themeColor="text1"/>
            <w:sz w:val="24"/>
            <w:szCs w:val="24"/>
            <w:lang w:val="en-GB"/>
          </w:rPr>
          <w:t xml:space="preserve"> </w:t>
        </w:r>
      </w:hyperlink>
      <w:hyperlink r:id="rId36">
        <w:r w:rsidRPr="002E44DC">
          <w:rPr>
            <w:rFonts w:ascii="Times New Roman" w:eastAsia="Times New Roman" w:hAnsi="Times New Roman" w:cs="Times New Roman"/>
            <w:color w:val="000000" w:themeColor="text1"/>
            <w:sz w:val="24"/>
            <w:szCs w:val="24"/>
            <w:u w:val="single"/>
            <w:lang w:val="en-GB"/>
          </w:rPr>
          <w:t>https://www.sciencedirect.com/science/article/pii/S0360319926007378</w:t>
        </w:r>
      </w:hyperlink>
    </w:p>
    <w:p w14:paraId="5FB447AE" w14:textId="77777777" w:rsidR="008879DA" w:rsidRPr="004476F7" w:rsidRDefault="008879DA" w:rsidP="004476F7">
      <w:pPr>
        <w:autoSpaceDE w:val="0"/>
        <w:autoSpaceDN w:val="0"/>
        <w:adjustRightInd w:val="0"/>
        <w:spacing w:line="360" w:lineRule="auto"/>
        <w:jc w:val="both"/>
        <w:rPr>
          <w:rFonts w:ascii="Times New Roman" w:hAnsi="Times New Roman" w:cs="Times New Roman"/>
          <w:color w:val="000000" w:themeColor="text1"/>
          <w:sz w:val="24"/>
          <w:szCs w:val="24"/>
          <w:lang w:val="en-GB"/>
        </w:rPr>
      </w:pPr>
      <w:r w:rsidRPr="004476F7">
        <w:rPr>
          <w:rFonts w:ascii="Times New Roman" w:hAnsi="Times New Roman" w:cs="Times New Roman"/>
          <w:color w:val="000000" w:themeColor="text1"/>
          <w:sz w:val="24"/>
          <w:szCs w:val="24"/>
          <w:lang w:val="en-GB"/>
        </w:rPr>
        <w:t xml:space="preserve">Sun, H., Zhang, X. and Luo, C., 2025. A Review of Carbon Pricing Mechanisms and Risk Management for Raw Materials in Low-Carbon Energy Systems. Energies, 18(13), p.3401. </w:t>
      </w:r>
      <w:hyperlink r:id="rId37" w:history="1">
        <w:r w:rsidRPr="004476F7">
          <w:rPr>
            <w:rStyle w:val="Hyperlink"/>
            <w:rFonts w:ascii="Times New Roman" w:hAnsi="Times New Roman" w:cs="Times New Roman"/>
            <w:color w:val="000000" w:themeColor="text1"/>
            <w:sz w:val="24"/>
            <w:szCs w:val="24"/>
            <w:lang w:val="en-GB"/>
          </w:rPr>
          <w:t>https://www.mdpi.com/1996-1073/18/13/3401</w:t>
        </w:r>
      </w:hyperlink>
      <w:r w:rsidRPr="004476F7">
        <w:rPr>
          <w:rFonts w:ascii="Times New Roman" w:hAnsi="Times New Roman" w:cs="Times New Roman"/>
          <w:color w:val="000000" w:themeColor="text1"/>
          <w:sz w:val="24"/>
          <w:szCs w:val="24"/>
          <w:lang w:val="en-GB"/>
        </w:rPr>
        <w:t xml:space="preserve"> </w:t>
      </w:r>
    </w:p>
    <w:p w14:paraId="222ECF34" w14:textId="77777777" w:rsidR="008879DA" w:rsidRPr="004476F7" w:rsidRDefault="008879DA" w:rsidP="004476F7">
      <w:pPr>
        <w:autoSpaceDE w:val="0"/>
        <w:autoSpaceDN w:val="0"/>
        <w:adjustRightInd w:val="0"/>
        <w:spacing w:line="360" w:lineRule="auto"/>
        <w:jc w:val="both"/>
        <w:rPr>
          <w:rFonts w:ascii="Times New Roman" w:hAnsi="Times New Roman" w:cs="Times New Roman"/>
          <w:color w:val="000000" w:themeColor="text1"/>
          <w:sz w:val="24"/>
          <w:szCs w:val="24"/>
          <w:lang w:val="en-GB"/>
        </w:rPr>
      </w:pPr>
      <w:r w:rsidRPr="004476F7">
        <w:rPr>
          <w:rFonts w:ascii="Times New Roman" w:hAnsi="Times New Roman" w:cs="Times New Roman"/>
          <w:color w:val="000000" w:themeColor="text1"/>
          <w:sz w:val="24"/>
          <w:szCs w:val="24"/>
          <w:lang w:val="en-GB"/>
        </w:rPr>
        <w:t xml:space="preserve">Tata Steel (2022). Forging Sustainable Steel. Available at: </w:t>
      </w:r>
      <w:hyperlink r:id="rId38" w:history="1">
        <w:r w:rsidRPr="004476F7">
          <w:rPr>
            <w:rStyle w:val="Hyperlink"/>
            <w:rFonts w:ascii="Times New Roman" w:hAnsi="Times New Roman" w:cs="Times New Roman"/>
            <w:color w:val="000000" w:themeColor="text1"/>
            <w:sz w:val="24"/>
            <w:szCs w:val="24"/>
            <w:lang w:val="en-GB"/>
          </w:rPr>
          <w:t>https://www.tata.com/newsroom/business/tata-steel-sustainable-aalingana</w:t>
        </w:r>
      </w:hyperlink>
      <w:r w:rsidRPr="004476F7">
        <w:rPr>
          <w:rFonts w:ascii="Times New Roman" w:hAnsi="Times New Roman" w:cs="Times New Roman"/>
          <w:color w:val="000000" w:themeColor="text1"/>
          <w:sz w:val="24"/>
          <w:szCs w:val="24"/>
          <w:lang w:val="en-GB"/>
        </w:rPr>
        <w:t xml:space="preserve"> [Accessed on: 23/07/2026]</w:t>
      </w:r>
    </w:p>
    <w:p w14:paraId="78CFD46E" w14:textId="77777777" w:rsidR="008879DA" w:rsidRPr="004476F7" w:rsidRDefault="008879DA" w:rsidP="004476F7">
      <w:pPr>
        <w:autoSpaceDE w:val="0"/>
        <w:autoSpaceDN w:val="0"/>
        <w:adjustRightInd w:val="0"/>
        <w:spacing w:line="360" w:lineRule="auto"/>
        <w:jc w:val="both"/>
        <w:rPr>
          <w:rFonts w:ascii="Times New Roman" w:hAnsi="Times New Roman" w:cs="Times New Roman"/>
          <w:color w:val="000000" w:themeColor="text1"/>
          <w:sz w:val="24"/>
          <w:szCs w:val="24"/>
          <w:lang w:val="en-GB"/>
        </w:rPr>
      </w:pPr>
      <w:r w:rsidRPr="004476F7">
        <w:rPr>
          <w:rFonts w:ascii="Times New Roman" w:hAnsi="Times New Roman" w:cs="Times New Roman"/>
          <w:color w:val="000000" w:themeColor="text1"/>
          <w:sz w:val="24"/>
          <w:szCs w:val="24"/>
          <w:lang w:val="en-GB"/>
        </w:rPr>
        <w:t>Tata Steel (2024). Climate Change Report. Available at: https://www.tatasteel.com/investors/integrated-report-2023-24/climate-change-report.html [Accessed on: 23/07/2026]</w:t>
      </w:r>
    </w:p>
    <w:p w14:paraId="5815784B" w14:textId="77777777" w:rsidR="008879DA" w:rsidRPr="004476F7" w:rsidRDefault="008879DA" w:rsidP="004476F7">
      <w:pPr>
        <w:autoSpaceDE w:val="0"/>
        <w:autoSpaceDN w:val="0"/>
        <w:adjustRightInd w:val="0"/>
        <w:spacing w:line="360" w:lineRule="auto"/>
        <w:jc w:val="both"/>
        <w:rPr>
          <w:rFonts w:ascii="Times New Roman" w:hAnsi="Times New Roman" w:cs="Times New Roman"/>
          <w:bCs/>
          <w:color w:val="000000" w:themeColor="text1"/>
          <w:sz w:val="24"/>
          <w:szCs w:val="24"/>
          <w:lang w:val="en-GB"/>
        </w:rPr>
      </w:pPr>
      <w:r w:rsidRPr="004476F7">
        <w:rPr>
          <w:rFonts w:ascii="Times New Roman" w:hAnsi="Times New Roman" w:cs="Times New Roman"/>
          <w:bCs/>
          <w:color w:val="000000" w:themeColor="text1"/>
          <w:sz w:val="24"/>
          <w:szCs w:val="24"/>
          <w:lang w:val="en-GB"/>
        </w:rPr>
        <w:t xml:space="preserve">Tata, 2022. </w:t>
      </w:r>
      <w:r w:rsidRPr="004476F7">
        <w:rPr>
          <w:rFonts w:ascii="Times New Roman" w:hAnsi="Times New Roman" w:cs="Times New Roman"/>
          <w:bCs/>
          <w:i/>
          <w:color w:val="000000" w:themeColor="text1"/>
          <w:sz w:val="24"/>
          <w:szCs w:val="24"/>
          <w:lang w:val="en-GB"/>
        </w:rPr>
        <w:t>Forging Sustainable Steel.</w:t>
      </w:r>
      <w:r w:rsidRPr="004476F7">
        <w:rPr>
          <w:rFonts w:ascii="Times New Roman" w:hAnsi="Times New Roman" w:cs="Times New Roman"/>
          <w:bCs/>
          <w:color w:val="000000" w:themeColor="text1"/>
          <w:sz w:val="24"/>
          <w:szCs w:val="24"/>
          <w:lang w:val="en-GB"/>
        </w:rPr>
        <w:t xml:space="preserve"> </w:t>
      </w:r>
      <w:r w:rsidRPr="004476F7">
        <w:rPr>
          <w:rFonts w:ascii="Times New Roman" w:hAnsi="Times New Roman" w:cs="Times New Roman"/>
          <w:color w:val="000000" w:themeColor="text1"/>
          <w:sz w:val="24"/>
          <w:szCs w:val="24"/>
          <w:lang w:val="en-GB"/>
        </w:rPr>
        <w:t xml:space="preserve">Available at: </w:t>
      </w:r>
      <w:hyperlink r:id="rId39" w:history="1">
        <w:r w:rsidRPr="004476F7">
          <w:rPr>
            <w:rStyle w:val="Hyperlink"/>
            <w:rFonts w:ascii="Times New Roman" w:hAnsi="Times New Roman" w:cs="Times New Roman"/>
            <w:color w:val="000000" w:themeColor="text1"/>
            <w:sz w:val="24"/>
            <w:szCs w:val="24"/>
            <w:lang w:val="en-GB"/>
          </w:rPr>
          <w:t>https://www.tata.com/newsroom/business/tata-steel-sustainable-aalingana</w:t>
        </w:r>
      </w:hyperlink>
      <w:r w:rsidRPr="004476F7">
        <w:rPr>
          <w:rFonts w:ascii="Times New Roman" w:hAnsi="Times New Roman" w:cs="Times New Roman"/>
          <w:color w:val="000000" w:themeColor="text1"/>
          <w:sz w:val="24"/>
          <w:szCs w:val="24"/>
          <w:lang w:val="en-GB"/>
        </w:rPr>
        <w:t xml:space="preserve"> [Accessed 23 July, 2026]</w:t>
      </w:r>
      <w:r w:rsidRPr="004476F7">
        <w:rPr>
          <w:rFonts w:ascii="Times New Roman" w:hAnsi="Times New Roman" w:cs="Times New Roman"/>
          <w:bCs/>
          <w:color w:val="000000" w:themeColor="text1"/>
          <w:sz w:val="24"/>
          <w:szCs w:val="24"/>
          <w:lang w:val="en-GB"/>
        </w:rPr>
        <w:t xml:space="preserve"> </w:t>
      </w:r>
    </w:p>
    <w:p w14:paraId="4AB4CAA9" w14:textId="77777777" w:rsidR="008879DA" w:rsidRPr="004476F7" w:rsidRDefault="008879DA" w:rsidP="004476F7">
      <w:pPr>
        <w:autoSpaceDE w:val="0"/>
        <w:autoSpaceDN w:val="0"/>
        <w:adjustRightInd w:val="0"/>
        <w:spacing w:line="360" w:lineRule="auto"/>
        <w:jc w:val="both"/>
        <w:rPr>
          <w:rFonts w:ascii="Times New Roman" w:hAnsi="Times New Roman" w:cs="Times New Roman"/>
          <w:bCs/>
          <w:i/>
          <w:color w:val="000000" w:themeColor="text1"/>
          <w:sz w:val="24"/>
          <w:szCs w:val="24"/>
          <w:lang w:val="en-GB"/>
        </w:rPr>
      </w:pPr>
      <w:proofErr w:type="spellStart"/>
      <w:r w:rsidRPr="004476F7">
        <w:rPr>
          <w:rFonts w:ascii="Times New Roman" w:hAnsi="Times New Roman" w:cs="Times New Roman"/>
          <w:bCs/>
          <w:color w:val="000000" w:themeColor="text1"/>
          <w:sz w:val="24"/>
          <w:szCs w:val="24"/>
          <w:lang w:val="en-GB"/>
        </w:rPr>
        <w:t>Tatasteel</w:t>
      </w:r>
      <w:proofErr w:type="spellEnd"/>
      <w:r w:rsidRPr="004476F7">
        <w:rPr>
          <w:rFonts w:ascii="Times New Roman" w:hAnsi="Times New Roman" w:cs="Times New Roman"/>
          <w:bCs/>
          <w:color w:val="000000" w:themeColor="text1"/>
          <w:sz w:val="24"/>
          <w:szCs w:val="24"/>
          <w:lang w:val="en-GB"/>
        </w:rPr>
        <w:t xml:space="preserve">, 2024. </w:t>
      </w:r>
      <w:r w:rsidRPr="004476F7">
        <w:rPr>
          <w:rFonts w:ascii="Times New Roman" w:hAnsi="Times New Roman" w:cs="Times New Roman"/>
          <w:bCs/>
          <w:i/>
          <w:color w:val="000000" w:themeColor="text1"/>
          <w:sz w:val="24"/>
          <w:szCs w:val="24"/>
          <w:lang w:val="en-GB"/>
        </w:rPr>
        <w:t>A decade of purposeful integrated reporting.</w:t>
      </w:r>
      <w:r w:rsidRPr="004476F7">
        <w:rPr>
          <w:rFonts w:ascii="Times New Roman" w:hAnsi="Times New Roman" w:cs="Times New Roman"/>
          <w:bCs/>
          <w:color w:val="000000" w:themeColor="text1"/>
          <w:sz w:val="24"/>
          <w:szCs w:val="24"/>
          <w:lang w:val="en-GB"/>
        </w:rPr>
        <w:t xml:space="preserve"> </w:t>
      </w:r>
      <w:r w:rsidRPr="004476F7">
        <w:rPr>
          <w:rFonts w:ascii="Times New Roman" w:hAnsi="Times New Roman" w:cs="Times New Roman"/>
          <w:color w:val="000000" w:themeColor="text1"/>
          <w:sz w:val="24"/>
          <w:szCs w:val="24"/>
          <w:lang w:val="en-GB"/>
        </w:rPr>
        <w:t xml:space="preserve">Available at: </w:t>
      </w:r>
      <w:hyperlink r:id="rId40" w:history="1">
        <w:r w:rsidRPr="004476F7">
          <w:rPr>
            <w:rStyle w:val="Hyperlink"/>
            <w:rFonts w:ascii="Times New Roman" w:hAnsi="Times New Roman" w:cs="Times New Roman"/>
            <w:color w:val="000000" w:themeColor="text1"/>
            <w:sz w:val="24"/>
            <w:szCs w:val="24"/>
            <w:lang w:val="en-GB"/>
          </w:rPr>
          <w:t>https://www.tatasteel.com/media/23973/fy25-integratedreport.pdf</w:t>
        </w:r>
      </w:hyperlink>
      <w:r w:rsidRPr="004476F7">
        <w:rPr>
          <w:rFonts w:ascii="Times New Roman" w:hAnsi="Times New Roman" w:cs="Times New Roman"/>
          <w:color w:val="000000" w:themeColor="text1"/>
          <w:sz w:val="24"/>
          <w:szCs w:val="24"/>
          <w:lang w:val="en-GB"/>
        </w:rPr>
        <w:t xml:space="preserve">  [Accessed 23 July, 2026]</w:t>
      </w:r>
    </w:p>
    <w:p w14:paraId="14CF8113" w14:textId="77777777" w:rsidR="008879DA" w:rsidRPr="004476F7" w:rsidRDefault="008879DA" w:rsidP="004476F7">
      <w:pPr>
        <w:autoSpaceDE w:val="0"/>
        <w:autoSpaceDN w:val="0"/>
        <w:adjustRightInd w:val="0"/>
        <w:spacing w:line="360" w:lineRule="auto"/>
        <w:jc w:val="both"/>
        <w:rPr>
          <w:rFonts w:ascii="Times New Roman" w:hAnsi="Times New Roman" w:cs="Times New Roman"/>
          <w:color w:val="000000" w:themeColor="text1"/>
          <w:sz w:val="24"/>
          <w:szCs w:val="24"/>
          <w:lang w:val="en-GB"/>
        </w:rPr>
      </w:pPr>
      <w:proofErr w:type="spellStart"/>
      <w:r w:rsidRPr="004476F7">
        <w:rPr>
          <w:rFonts w:ascii="Times New Roman" w:hAnsi="Times New Roman" w:cs="Times New Roman"/>
          <w:bCs/>
          <w:color w:val="000000" w:themeColor="text1"/>
          <w:sz w:val="24"/>
          <w:szCs w:val="24"/>
          <w:lang w:val="en-GB"/>
        </w:rPr>
        <w:t>Tatasteel</w:t>
      </w:r>
      <w:proofErr w:type="spellEnd"/>
      <w:r w:rsidRPr="004476F7">
        <w:rPr>
          <w:rFonts w:ascii="Times New Roman" w:hAnsi="Times New Roman" w:cs="Times New Roman"/>
          <w:bCs/>
          <w:color w:val="000000" w:themeColor="text1"/>
          <w:sz w:val="24"/>
          <w:szCs w:val="24"/>
          <w:lang w:val="en-GB"/>
        </w:rPr>
        <w:t xml:space="preserve">, 2025. </w:t>
      </w:r>
      <w:r w:rsidRPr="004476F7">
        <w:rPr>
          <w:rFonts w:ascii="Times New Roman" w:hAnsi="Times New Roman" w:cs="Times New Roman"/>
          <w:bCs/>
          <w:i/>
          <w:color w:val="000000" w:themeColor="text1"/>
          <w:sz w:val="24"/>
          <w:szCs w:val="24"/>
          <w:lang w:val="en-GB"/>
        </w:rPr>
        <w:t>Committing to grow responsibly.</w:t>
      </w:r>
      <w:r w:rsidRPr="004476F7">
        <w:rPr>
          <w:rFonts w:ascii="Times New Roman" w:hAnsi="Times New Roman" w:cs="Times New Roman"/>
          <w:bCs/>
          <w:color w:val="000000" w:themeColor="text1"/>
          <w:sz w:val="24"/>
          <w:szCs w:val="24"/>
          <w:lang w:val="en-GB"/>
        </w:rPr>
        <w:t xml:space="preserve"> </w:t>
      </w:r>
      <w:r w:rsidRPr="004476F7">
        <w:rPr>
          <w:rFonts w:ascii="Times New Roman" w:hAnsi="Times New Roman" w:cs="Times New Roman"/>
          <w:color w:val="000000" w:themeColor="text1"/>
          <w:sz w:val="24"/>
          <w:szCs w:val="24"/>
          <w:lang w:val="en-GB"/>
        </w:rPr>
        <w:t xml:space="preserve">Available at: </w:t>
      </w:r>
      <w:hyperlink r:id="rId41" w:history="1">
        <w:r w:rsidRPr="004476F7">
          <w:rPr>
            <w:rStyle w:val="Hyperlink"/>
            <w:rFonts w:ascii="Times New Roman" w:hAnsi="Times New Roman" w:cs="Times New Roman"/>
            <w:color w:val="000000" w:themeColor="text1"/>
            <w:sz w:val="24"/>
            <w:szCs w:val="24"/>
            <w:lang w:val="en-GB"/>
          </w:rPr>
          <w:t>https://www.tatasteel.com/media/23973/fy25-integratedreport.pdf</w:t>
        </w:r>
      </w:hyperlink>
      <w:r w:rsidRPr="004476F7">
        <w:rPr>
          <w:rFonts w:ascii="Times New Roman" w:hAnsi="Times New Roman" w:cs="Times New Roman"/>
          <w:color w:val="000000" w:themeColor="text1"/>
          <w:sz w:val="24"/>
          <w:szCs w:val="24"/>
          <w:lang w:val="en-GB"/>
        </w:rPr>
        <w:t xml:space="preserve">  [Accessed 23 July, 2026]</w:t>
      </w:r>
    </w:p>
    <w:p w14:paraId="2FA33452" w14:textId="77777777" w:rsidR="0066393D" w:rsidRPr="002E44DC" w:rsidRDefault="0066393D" w:rsidP="0066393D">
      <w:pPr>
        <w:autoSpaceDE w:val="0"/>
        <w:autoSpaceDN w:val="0"/>
        <w:adjustRightInd w:val="0"/>
        <w:spacing w:line="360" w:lineRule="auto"/>
        <w:jc w:val="both"/>
        <w:rPr>
          <w:rFonts w:ascii="Times New Roman" w:hAnsi="Times New Roman" w:cs="Times New Roman"/>
          <w:bCs/>
          <w:i/>
          <w:color w:val="000000" w:themeColor="text1"/>
          <w:sz w:val="24"/>
          <w:szCs w:val="24"/>
          <w:lang w:val="en-GB"/>
        </w:rPr>
      </w:pPr>
    </w:p>
    <w:p w14:paraId="231AF74C" w14:textId="77777777" w:rsidR="00A43DAC" w:rsidRPr="002E44DC" w:rsidRDefault="00A43DAC" w:rsidP="0066393D">
      <w:pPr>
        <w:autoSpaceDE w:val="0"/>
        <w:autoSpaceDN w:val="0"/>
        <w:adjustRightInd w:val="0"/>
        <w:spacing w:line="360" w:lineRule="auto"/>
        <w:jc w:val="both"/>
        <w:rPr>
          <w:rFonts w:ascii="Times New Roman" w:hAnsi="Times New Roman" w:cs="Times New Roman"/>
          <w:bCs/>
          <w:i/>
          <w:color w:val="000000" w:themeColor="text1"/>
          <w:sz w:val="24"/>
          <w:szCs w:val="24"/>
          <w:lang w:val="en-GB"/>
        </w:rPr>
      </w:pPr>
    </w:p>
    <w:p w14:paraId="5C8DD95A" w14:textId="77777777" w:rsidR="00A94F29" w:rsidRPr="002E44DC" w:rsidRDefault="00A94F29" w:rsidP="0066393D">
      <w:pPr>
        <w:autoSpaceDE w:val="0"/>
        <w:autoSpaceDN w:val="0"/>
        <w:adjustRightInd w:val="0"/>
        <w:spacing w:line="360" w:lineRule="auto"/>
        <w:jc w:val="both"/>
        <w:rPr>
          <w:rFonts w:ascii="Times New Roman" w:hAnsi="Times New Roman" w:cs="Times New Roman"/>
          <w:b/>
          <w:bCs/>
          <w:color w:val="000000" w:themeColor="text1"/>
          <w:sz w:val="24"/>
          <w:szCs w:val="24"/>
          <w:lang w:val="en-GB"/>
        </w:rPr>
      </w:pPr>
    </w:p>
    <w:sectPr w:rsidR="00A94F29" w:rsidRPr="002E44DC" w:rsidSect="0031438C">
      <w:footerReference w:type="default" r:id="rId42"/>
      <w:footerReference w:type="first" r:id="rId4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B114A6" w14:textId="77777777" w:rsidR="003576F3" w:rsidRDefault="003576F3" w:rsidP="00F54157">
      <w:pPr>
        <w:pStyle w:val="NormalWeb"/>
        <w:spacing w:before="0" w:after="0"/>
      </w:pPr>
      <w:r>
        <w:separator/>
      </w:r>
    </w:p>
  </w:endnote>
  <w:endnote w:type="continuationSeparator" w:id="0">
    <w:p w14:paraId="1529E360" w14:textId="77777777" w:rsidR="003576F3" w:rsidRDefault="003576F3" w:rsidP="00F54157">
      <w:pPr>
        <w:pStyle w:val="NormalWeb"/>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Lucida Sans Unicode">
    <w:panose1 w:val="020B0602030504020204"/>
    <w:charset w:val="00"/>
    <w:family w:val="swiss"/>
    <w:pitch w:val="variable"/>
    <w:sig w:usb0="80000AFF" w:usb1="0000396B" w:usb2="00000000" w:usb3="00000000" w:csb0="000000B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Gungsuh">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E1C2A3" w14:textId="77777777" w:rsidR="0031438C" w:rsidRPr="0031438C" w:rsidRDefault="00830EBB">
    <w:pPr>
      <w:pStyle w:val="Footer"/>
      <w:jc w:val="right"/>
      <w:rPr>
        <w:rFonts w:ascii="Times New Roman" w:hAnsi="Times New Roman" w:cs="Times New Roman"/>
        <w:sz w:val="20"/>
        <w:szCs w:val="20"/>
      </w:rPr>
    </w:pPr>
    <w:r w:rsidRPr="0031438C">
      <w:rPr>
        <w:rFonts w:ascii="Times New Roman" w:hAnsi="Times New Roman" w:cs="Times New Roman"/>
        <w:sz w:val="20"/>
        <w:szCs w:val="20"/>
      </w:rPr>
      <w:fldChar w:fldCharType="begin"/>
    </w:r>
    <w:r w:rsidR="002D14DC" w:rsidRPr="0031438C">
      <w:rPr>
        <w:rFonts w:ascii="Times New Roman" w:hAnsi="Times New Roman" w:cs="Times New Roman"/>
        <w:sz w:val="20"/>
        <w:szCs w:val="20"/>
      </w:rPr>
      <w:instrText xml:space="preserve"> PAGE   \* MERGEFORMAT </w:instrText>
    </w:r>
    <w:r w:rsidRPr="0031438C">
      <w:rPr>
        <w:rFonts w:ascii="Times New Roman" w:hAnsi="Times New Roman" w:cs="Times New Roman"/>
        <w:sz w:val="20"/>
        <w:szCs w:val="20"/>
      </w:rPr>
      <w:fldChar w:fldCharType="separate"/>
    </w:r>
    <w:r w:rsidR="003A4337">
      <w:rPr>
        <w:rFonts w:ascii="Times New Roman" w:hAnsi="Times New Roman" w:cs="Times New Roman"/>
        <w:noProof/>
        <w:sz w:val="20"/>
        <w:szCs w:val="20"/>
      </w:rPr>
      <w:t>3</w:t>
    </w:r>
    <w:r w:rsidRPr="0031438C">
      <w:rPr>
        <w:rFonts w:ascii="Times New Roman" w:hAnsi="Times New Roman" w:cs="Times New Roman"/>
        <w:noProof/>
        <w:sz w:val="20"/>
        <w:szCs w:val="20"/>
      </w:rPr>
      <w:fldChar w:fldCharType="end"/>
    </w:r>
  </w:p>
  <w:p w14:paraId="3BF4B84A" w14:textId="77777777" w:rsidR="0031438C" w:rsidRDefault="003143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CB11AA" w14:textId="77777777" w:rsidR="00F86E9A" w:rsidRPr="00F86E9A" w:rsidRDefault="00F86E9A" w:rsidP="00F86E9A">
    <w:pPr>
      <w:pStyle w:val="Footer"/>
      <w:jc w:val="right"/>
      <w:rPr>
        <w:rFonts w:ascii="Times New Roman" w:hAnsi="Times New Roman" w:cs="Times New Roman"/>
        <w:sz w:val="20"/>
      </w:rPr>
    </w:pPr>
    <w:r w:rsidRPr="00F86E9A">
      <w:rPr>
        <w:rFonts w:ascii="Times New Roman" w:hAnsi="Times New Roman" w:cs="Times New Roman"/>
        <w:sz w:val="20"/>
      </w:rP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197608" w14:textId="77777777" w:rsidR="003576F3" w:rsidRDefault="003576F3" w:rsidP="00F54157">
      <w:pPr>
        <w:pStyle w:val="NormalWeb"/>
        <w:spacing w:before="0" w:after="0"/>
      </w:pPr>
      <w:r>
        <w:separator/>
      </w:r>
    </w:p>
  </w:footnote>
  <w:footnote w:type="continuationSeparator" w:id="0">
    <w:p w14:paraId="58024040" w14:textId="77777777" w:rsidR="003576F3" w:rsidRDefault="003576F3" w:rsidP="00F54157">
      <w:pPr>
        <w:pStyle w:val="NormalWeb"/>
        <w:spacing w:before="0"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44017"/>
    <w:multiLevelType w:val="hybridMultilevel"/>
    <w:tmpl w:val="CD6E75D0"/>
    <w:lvl w:ilvl="0" w:tplc="8FB22F32">
      <w:start w:val="1"/>
      <w:numFmt w:val="decimal"/>
      <w:lvlText w:val="%1."/>
      <w:lvlJc w:val="left"/>
      <w:pPr>
        <w:ind w:left="720" w:hanging="360"/>
      </w:pPr>
      <w:rPr>
        <w:rFonts w:hint="default"/>
      </w:rPr>
    </w:lvl>
    <w:lvl w:ilvl="1" w:tplc="F0F219C6" w:tentative="1">
      <w:start w:val="1"/>
      <w:numFmt w:val="bullet"/>
      <w:lvlText w:val="o"/>
      <w:lvlJc w:val="left"/>
      <w:pPr>
        <w:ind w:left="1440" w:hanging="360"/>
      </w:pPr>
      <w:rPr>
        <w:rFonts w:ascii="Courier New" w:hAnsi="Courier New" w:cs="Courier New" w:hint="default"/>
      </w:rPr>
    </w:lvl>
    <w:lvl w:ilvl="2" w:tplc="338AAF6E" w:tentative="1">
      <w:start w:val="1"/>
      <w:numFmt w:val="bullet"/>
      <w:lvlText w:val=""/>
      <w:lvlJc w:val="left"/>
      <w:pPr>
        <w:ind w:left="2160" w:hanging="360"/>
      </w:pPr>
      <w:rPr>
        <w:rFonts w:ascii="Wingdings" w:hAnsi="Wingdings" w:hint="default"/>
      </w:rPr>
    </w:lvl>
    <w:lvl w:ilvl="3" w:tplc="7E3672C6" w:tentative="1">
      <w:start w:val="1"/>
      <w:numFmt w:val="bullet"/>
      <w:lvlText w:val=""/>
      <w:lvlJc w:val="left"/>
      <w:pPr>
        <w:ind w:left="2880" w:hanging="360"/>
      </w:pPr>
      <w:rPr>
        <w:rFonts w:ascii="Symbol" w:hAnsi="Symbol" w:hint="default"/>
      </w:rPr>
    </w:lvl>
    <w:lvl w:ilvl="4" w:tplc="9E04A570" w:tentative="1">
      <w:start w:val="1"/>
      <w:numFmt w:val="bullet"/>
      <w:lvlText w:val="o"/>
      <w:lvlJc w:val="left"/>
      <w:pPr>
        <w:ind w:left="3600" w:hanging="360"/>
      </w:pPr>
      <w:rPr>
        <w:rFonts w:ascii="Courier New" w:hAnsi="Courier New" w:cs="Courier New" w:hint="default"/>
      </w:rPr>
    </w:lvl>
    <w:lvl w:ilvl="5" w:tplc="62F2474A" w:tentative="1">
      <w:start w:val="1"/>
      <w:numFmt w:val="bullet"/>
      <w:lvlText w:val=""/>
      <w:lvlJc w:val="left"/>
      <w:pPr>
        <w:ind w:left="4320" w:hanging="360"/>
      </w:pPr>
      <w:rPr>
        <w:rFonts w:ascii="Wingdings" w:hAnsi="Wingdings" w:hint="default"/>
      </w:rPr>
    </w:lvl>
    <w:lvl w:ilvl="6" w:tplc="67A6A6E0" w:tentative="1">
      <w:start w:val="1"/>
      <w:numFmt w:val="bullet"/>
      <w:lvlText w:val=""/>
      <w:lvlJc w:val="left"/>
      <w:pPr>
        <w:ind w:left="5040" w:hanging="360"/>
      </w:pPr>
      <w:rPr>
        <w:rFonts w:ascii="Symbol" w:hAnsi="Symbol" w:hint="default"/>
      </w:rPr>
    </w:lvl>
    <w:lvl w:ilvl="7" w:tplc="78E08FAC" w:tentative="1">
      <w:start w:val="1"/>
      <w:numFmt w:val="bullet"/>
      <w:lvlText w:val="o"/>
      <w:lvlJc w:val="left"/>
      <w:pPr>
        <w:ind w:left="5760" w:hanging="360"/>
      </w:pPr>
      <w:rPr>
        <w:rFonts w:ascii="Courier New" w:hAnsi="Courier New" w:cs="Courier New" w:hint="default"/>
      </w:rPr>
    </w:lvl>
    <w:lvl w:ilvl="8" w:tplc="37B6D34A" w:tentative="1">
      <w:start w:val="1"/>
      <w:numFmt w:val="bullet"/>
      <w:lvlText w:val=""/>
      <w:lvlJc w:val="left"/>
      <w:pPr>
        <w:ind w:left="6480" w:hanging="360"/>
      </w:pPr>
      <w:rPr>
        <w:rFonts w:ascii="Wingdings" w:hAnsi="Wingdings" w:hint="default"/>
      </w:rPr>
    </w:lvl>
  </w:abstractNum>
  <w:abstractNum w:abstractNumId="1" w15:restartNumberingAfterBreak="0">
    <w:nsid w:val="04A84979"/>
    <w:multiLevelType w:val="hybridMultilevel"/>
    <w:tmpl w:val="B5F85CD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6C56BA2"/>
    <w:multiLevelType w:val="multilevel"/>
    <w:tmpl w:val="F5A2EC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AD844CA"/>
    <w:multiLevelType w:val="multilevel"/>
    <w:tmpl w:val="84BC7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D7758C"/>
    <w:multiLevelType w:val="multilevel"/>
    <w:tmpl w:val="9C9A5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0D6E9D"/>
    <w:multiLevelType w:val="multilevel"/>
    <w:tmpl w:val="A6769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6756F4"/>
    <w:multiLevelType w:val="multilevel"/>
    <w:tmpl w:val="2BD05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544F6C"/>
    <w:multiLevelType w:val="multilevel"/>
    <w:tmpl w:val="48624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12434CE"/>
    <w:multiLevelType w:val="hybridMultilevel"/>
    <w:tmpl w:val="0C4C3694"/>
    <w:lvl w:ilvl="0" w:tplc="E460CFA8">
      <w:start w:val="1"/>
      <w:numFmt w:val="bullet"/>
      <w:lvlText w:val=""/>
      <w:lvlJc w:val="left"/>
      <w:pPr>
        <w:ind w:left="720" w:hanging="360"/>
      </w:pPr>
      <w:rPr>
        <w:rFonts w:ascii="Symbol" w:hAnsi="Symbol" w:hint="default"/>
      </w:rPr>
    </w:lvl>
    <w:lvl w:ilvl="1" w:tplc="18AA8E92" w:tentative="1">
      <w:start w:val="1"/>
      <w:numFmt w:val="bullet"/>
      <w:lvlText w:val="o"/>
      <w:lvlJc w:val="left"/>
      <w:pPr>
        <w:ind w:left="1440" w:hanging="360"/>
      </w:pPr>
      <w:rPr>
        <w:rFonts w:ascii="Courier New" w:hAnsi="Courier New" w:cs="Courier New" w:hint="default"/>
      </w:rPr>
    </w:lvl>
    <w:lvl w:ilvl="2" w:tplc="EB721FD8" w:tentative="1">
      <w:start w:val="1"/>
      <w:numFmt w:val="bullet"/>
      <w:lvlText w:val=""/>
      <w:lvlJc w:val="left"/>
      <w:pPr>
        <w:ind w:left="2160" w:hanging="360"/>
      </w:pPr>
      <w:rPr>
        <w:rFonts w:ascii="Wingdings" w:hAnsi="Wingdings" w:hint="default"/>
      </w:rPr>
    </w:lvl>
    <w:lvl w:ilvl="3" w:tplc="1D72F49A" w:tentative="1">
      <w:start w:val="1"/>
      <w:numFmt w:val="bullet"/>
      <w:lvlText w:val=""/>
      <w:lvlJc w:val="left"/>
      <w:pPr>
        <w:ind w:left="2880" w:hanging="360"/>
      </w:pPr>
      <w:rPr>
        <w:rFonts w:ascii="Symbol" w:hAnsi="Symbol" w:hint="default"/>
      </w:rPr>
    </w:lvl>
    <w:lvl w:ilvl="4" w:tplc="41945C9E" w:tentative="1">
      <w:start w:val="1"/>
      <w:numFmt w:val="bullet"/>
      <w:lvlText w:val="o"/>
      <w:lvlJc w:val="left"/>
      <w:pPr>
        <w:ind w:left="3600" w:hanging="360"/>
      </w:pPr>
      <w:rPr>
        <w:rFonts w:ascii="Courier New" w:hAnsi="Courier New" w:cs="Courier New" w:hint="default"/>
      </w:rPr>
    </w:lvl>
    <w:lvl w:ilvl="5" w:tplc="7294F30C" w:tentative="1">
      <w:start w:val="1"/>
      <w:numFmt w:val="bullet"/>
      <w:lvlText w:val=""/>
      <w:lvlJc w:val="left"/>
      <w:pPr>
        <w:ind w:left="4320" w:hanging="360"/>
      </w:pPr>
      <w:rPr>
        <w:rFonts w:ascii="Wingdings" w:hAnsi="Wingdings" w:hint="default"/>
      </w:rPr>
    </w:lvl>
    <w:lvl w:ilvl="6" w:tplc="B7585E0E" w:tentative="1">
      <w:start w:val="1"/>
      <w:numFmt w:val="bullet"/>
      <w:lvlText w:val=""/>
      <w:lvlJc w:val="left"/>
      <w:pPr>
        <w:ind w:left="5040" w:hanging="360"/>
      </w:pPr>
      <w:rPr>
        <w:rFonts w:ascii="Symbol" w:hAnsi="Symbol" w:hint="default"/>
      </w:rPr>
    </w:lvl>
    <w:lvl w:ilvl="7" w:tplc="B2C47930" w:tentative="1">
      <w:start w:val="1"/>
      <w:numFmt w:val="bullet"/>
      <w:lvlText w:val="o"/>
      <w:lvlJc w:val="left"/>
      <w:pPr>
        <w:ind w:left="5760" w:hanging="360"/>
      </w:pPr>
      <w:rPr>
        <w:rFonts w:ascii="Courier New" w:hAnsi="Courier New" w:cs="Courier New" w:hint="default"/>
      </w:rPr>
    </w:lvl>
    <w:lvl w:ilvl="8" w:tplc="8DAEEA7E" w:tentative="1">
      <w:start w:val="1"/>
      <w:numFmt w:val="bullet"/>
      <w:lvlText w:val=""/>
      <w:lvlJc w:val="left"/>
      <w:pPr>
        <w:ind w:left="6480" w:hanging="360"/>
      </w:pPr>
      <w:rPr>
        <w:rFonts w:ascii="Wingdings" w:hAnsi="Wingdings" w:hint="default"/>
      </w:rPr>
    </w:lvl>
  </w:abstractNum>
  <w:abstractNum w:abstractNumId="9" w15:restartNumberingAfterBreak="0">
    <w:nsid w:val="161F5760"/>
    <w:multiLevelType w:val="multilevel"/>
    <w:tmpl w:val="B0D096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17EB397F"/>
    <w:multiLevelType w:val="hybridMultilevel"/>
    <w:tmpl w:val="EA764738"/>
    <w:lvl w:ilvl="0" w:tplc="0D9A36EC">
      <w:start w:val="1"/>
      <w:numFmt w:val="decimal"/>
      <w:lvlText w:val="%1."/>
      <w:lvlJc w:val="left"/>
      <w:pPr>
        <w:ind w:left="720" w:hanging="360"/>
      </w:pPr>
    </w:lvl>
    <w:lvl w:ilvl="1" w:tplc="8464580C" w:tentative="1">
      <w:start w:val="1"/>
      <w:numFmt w:val="lowerLetter"/>
      <w:lvlText w:val="%2."/>
      <w:lvlJc w:val="left"/>
      <w:pPr>
        <w:ind w:left="1440" w:hanging="360"/>
      </w:pPr>
    </w:lvl>
    <w:lvl w:ilvl="2" w:tplc="496AB3E4" w:tentative="1">
      <w:start w:val="1"/>
      <w:numFmt w:val="lowerRoman"/>
      <w:lvlText w:val="%3."/>
      <w:lvlJc w:val="right"/>
      <w:pPr>
        <w:ind w:left="2160" w:hanging="180"/>
      </w:pPr>
    </w:lvl>
    <w:lvl w:ilvl="3" w:tplc="BA9ED2A2" w:tentative="1">
      <w:start w:val="1"/>
      <w:numFmt w:val="decimal"/>
      <w:lvlText w:val="%4."/>
      <w:lvlJc w:val="left"/>
      <w:pPr>
        <w:ind w:left="2880" w:hanging="360"/>
      </w:pPr>
    </w:lvl>
    <w:lvl w:ilvl="4" w:tplc="23A60224" w:tentative="1">
      <w:start w:val="1"/>
      <w:numFmt w:val="lowerLetter"/>
      <w:lvlText w:val="%5."/>
      <w:lvlJc w:val="left"/>
      <w:pPr>
        <w:ind w:left="3600" w:hanging="360"/>
      </w:pPr>
    </w:lvl>
    <w:lvl w:ilvl="5" w:tplc="97B215D8" w:tentative="1">
      <w:start w:val="1"/>
      <w:numFmt w:val="lowerRoman"/>
      <w:lvlText w:val="%6."/>
      <w:lvlJc w:val="right"/>
      <w:pPr>
        <w:ind w:left="4320" w:hanging="180"/>
      </w:pPr>
    </w:lvl>
    <w:lvl w:ilvl="6" w:tplc="66148BE0" w:tentative="1">
      <w:start w:val="1"/>
      <w:numFmt w:val="decimal"/>
      <w:lvlText w:val="%7."/>
      <w:lvlJc w:val="left"/>
      <w:pPr>
        <w:ind w:left="5040" w:hanging="360"/>
      </w:pPr>
    </w:lvl>
    <w:lvl w:ilvl="7" w:tplc="953E01C8" w:tentative="1">
      <w:start w:val="1"/>
      <w:numFmt w:val="lowerLetter"/>
      <w:lvlText w:val="%8."/>
      <w:lvlJc w:val="left"/>
      <w:pPr>
        <w:ind w:left="5760" w:hanging="360"/>
      </w:pPr>
    </w:lvl>
    <w:lvl w:ilvl="8" w:tplc="AF6C6298" w:tentative="1">
      <w:start w:val="1"/>
      <w:numFmt w:val="lowerRoman"/>
      <w:lvlText w:val="%9."/>
      <w:lvlJc w:val="right"/>
      <w:pPr>
        <w:ind w:left="6480" w:hanging="180"/>
      </w:pPr>
    </w:lvl>
  </w:abstractNum>
  <w:abstractNum w:abstractNumId="11" w15:restartNumberingAfterBreak="0">
    <w:nsid w:val="184539FC"/>
    <w:multiLevelType w:val="multilevel"/>
    <w:tmpl w:val="69C07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39544B"/>
    <w:multiLevelType w:val="multilevel"/>
    <w:tmpl w:val="FA123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E607A38"/>
    <w:multiLevelType w:val="multilevel"/>
    <w:tmpl w:val="36445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1F97E73"/>
    <w:multiLevelType w:val="multilevel"/>
    <w:tmpl w:val="9542A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1FF70E3"/>
    <w:multiLevelType w:val="multilevel"/>
    <w:tmpl w:val="17186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3232AD3"/>
    <w:multiLevelType w:val="multilevel"/>
    <w:tmpl w:val="34BA1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7F87F46"/>
    <w:multiLevelType w:val="multilevel"/>
    <w:tmpl w:val="C464E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98E6CF3"/>
    <w:multiLevelType w:val="multilevel"/>
    <w:tmpl w:val="09A07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9931D15"/>
    <w:multiLevelType w:val="multilevel"/>
    <w:tmpl w:val="E806C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06D0410"/>
    <w:multiLevelType w:val="multilevel"/>
    <w:tmpl w:val="1CAC7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1A2613A"/>
    <w:multiLevelType w:val="multilevel"/>
    <w:tmpl w:val="5CF0C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4293645"/>
    <w:multiLevelType w:val="multilevel"/>
    <w:tmpl w:val="5D1EC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6260AAF"/>
    <w:multiLevelType w:val="multilevel"/>
    <w:tmpl w:val="24842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2F44C5C"/>
    <w:multiLevelType w:val="multilevel"/>
    <w:tmpl w:val="5C627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4D97F17"/>
    <w:multiLevelType w:val="multilevel"/>
    <w:tmpl w:val="D4541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99C1E0F"/>
    <w:multiLevelType w:val="multilevel"/>
    <w:tmpl w:val="BF54B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DD93E71"/>
    <w:multiLevelType w:val="hybridMultilevel"/>
    <w:tmpl w:val="A95486B2"/>
    <w:lvl w:ilvl="0" w:tplc="646605C0">
      <w:start w:val="1"/>
      <w:numFmt w:val="bullet"/>
      <w:lvlText w:val=""/>
      <w:lvlJc w:val="left"/>
      <w:pPr>
        <w:ind w:left="720" w:hanging="360"/>
      </w:pPr>
      <w:rPr>
        <w:rFonts w:ascii="Symbol" w:hAnsi="Symbol" w:hint="default"/>
      </w:rPr>
    </w:lvl>
    <w:lvl w:ilvl="1" w:tplc="E3E69B76" w:tentative="1">
      <w:start w:val="1"/>
      <w:numFmt w:val="bullet"/>
      <w:lvlText w:val="o"/>
      <w:lvlJc w:val="left"/>
      <w:pPr>
        <w:ind w:left="1440" w:hanging="360"/>
      </w:pPr>
      <w:rPr>
        <w:rFonts w:ascii="Courier New" w:hAnsi="Courier New" w:cs="Courier New" w:hint="default"/>
      </w:rPr>
    </w:lvl>
    <w:lvl w:ilvl="2" w:tplc="77683E7E" w:tentative="1">
      <w:start w:val="1"/>
      <w:numFmt w:val="bullet"/>
      <w:lvlText w:val=""/>
      <w:lvlJc w:val="left"/>
      <w:pPr>
        <w:ind w:left="2160" w:hanging="360"/>
      </w:pPr>
      <w:rPr>
        <w:rFonts w:ascii="Wingdings" w:hAnsi="Wingdings" w:hint="default"/>
      </w:rPr>
    </w:lvl>
    <w:lvl w:ilvl="3" w:tplc="C99E64B6" w:tentative="1">
      <w:start w:val="1"/>
      <w:numFmt w:val="bullet"/>
      <w:lvlText w:val=""/>
      <w:lvlJc w:val="left"/>
      <w:pPr>
        <w:ind w:left="2880" w:hanging="360"/>
      </w:pPr>
      <w:rPr>
        <w:rFonts w:ascii="Symbol" w:hAnsi="Symbol" w:hint="default"/>
      </w:rPr>
    </w:lvl>
    <w:lvl w:ilvl="4" w:tplc="0786E0D6" w:tentative="1">
      <w:start w:val="1"/>
      <w:numFmt w:val="bullet"/>
      <w:lvlText w:val="o"/>
      <w:lvlJc w:val="left"/>
      <w:pPr>
        <w:ind w:left="3600" w:hanging="360"/>
      </w:pPr>
      <w:rPr>
        <w:rFonts w:ascii="Courier New" w:hAnsi="Courier New" w:cs="Courier New" w:hint="default"/>
      </w:rPr>
    </w:lvl>
    <w:lvl w:ilvl="5" w:tplc="1E3C5698" w:tentative="1">
      <w:start w:val="1"/>
      <w:numFmt w:val="bullet"/>
      <w:lvlText w:val=""/>
      <w:lvlJc w:val="left"/>
      <w:pPr>
        <w:ind w:left="4320" w:hanging="360"/>
      </w:pPr>
      <w:rPr>
        <w:rFonts w:ascii="Wingdings" w:hAnsi="Wingdings" w:hint="default"/>
      </w:rPr>
    </w:lvl>
    <w:lvl w:ilvl="6" w:tplc="75FCB6E8" w:tentative="1">
      <w:start w:val="1"/>
      <w:numFmt w:val="bullet"/>
      <w:lvlText w:val=""/>
      <w:lvlJc w:val="left"/>
      <w:pPr>
        <w:ind w:left="5040" w:hanging="360"/>
      </w:pPr>
      <w:rPr>
        <w:rFonts w:ascii="Symbol" w:hAnsi="Symbol" w:hint="default"/>
      </w:rPr>
    </w:lvl>
    <w:lvl w:ilvl="7" w:tplc="6F5696E8" w:tentative="1">
      <w:start w:val="1"/>
      <w:numFmt w:val="bullet"/>
      <w:lvlText w:val="o"/>
      <w:lvlJc w:val="left"/>
      <w:pPr>
        <w:ind w:left="5760" w:hanging="360"/>
      </w:pPr>
      <w:rPr>
        <w:rFonts w:ascii="Courier New" w:hAnsi="Courier New" w:cs="Courier New" w:hint="default"/>
      </w:rPr>
    </w:lvl>
    <w:lvl w:ilvl="8" w:tplc="E7CE56EC" w:tentative="1">
      <w:start w:val="1"/>
      <w:numFmt w:val="bullet"/>
      <w:lvlText w:val=""/>
      <w:lvlJc w:val="left"/>
      <w:pPr>
        <w:ind w:left="6480" w:hanging="360"/>
      </w:pPr>
      <w:rPr>
        <w:rFonts w:ascii="Wingdings" w:hAnsi="Wingdings" w:hint="default"/>
      </w:rPr>
    </w:lvl>
  </w:abstractNum>
  <w:abstractNum w:abstractNumId="28" w15:restartNumberingAfterBreak="0">
    <w:nsid w:val="5A6A57BF"/>
    <w:multiLevelType w:val="multilevel"/>
    <w:tmpl w:val="F30CB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C5A4029"/>
    <w:multiLevelType w:val="multilevel"/>
    <w:tmpl w:val="3A843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0C648DF"/>
    <w:multiLevelType w:val="multilevel"/>
    <w:tmpl w:val="C0FE6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3126EB8"/>
    <w:multiLevelType w:val="multilevel"/>
    <w:tmpl w:val="D29C2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FCB1E9F"/>
    <w:multiLevelType w:val="multilevel"/>
    <w:tmpl w:val="05F26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4664654"/>
    <w:multiLevelType w:val="multilevel"/>
    <w:tmpl w:val="A31877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15:restartNumberingAfterBreak="0">
    <w:nsid w:val="7990685F"/>
    <w:multiLevelType w:val="multilevel"/>
    <w:tmpl w:val="A0CC32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5" w15:restartNumberingAfterBreak="0">
    <w:nsid w:val="7B0E1FE3"/>
    <w:multiLevelType w:val="multilevel"/>
    <w:tmpl w:val="0F4C1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B5F4550"/>
    <w:multiLevelType w:val="multilevel"/>
    <w:tmpl w:val="B728F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D015189"/>
    <w:multiLevelType w:val="multilevel"/>
    <w:tmpl w:val="5150E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13990880">
    <w:abstractNumId w:val="2"/>
  </w:num>
  <w:num w:numId="2" w16cid:durableId="1989356711">
    <w:abstractNumId w:val="33"/>
  </w:num>
  <w:num w:numId="3" w16cid:durableId="963734561">
    <w:abstractNumId w:val="34"/>
  </w:num>
  <w:num w:numId="4" w16cid:durableId="1053194718">
    <w:abstractNumId w:val="9"/>
  </w:num>
  <w:num w:numId="5" w16cid:durableId="1428581660">
    <w:abstractNumId w:val="18"/>
  </w:num>
  <w:num w:numId="6" w16cid:durableId="1243099990">
    <w:abstractNumId w:val="8"/>
  </w:num>
  <w:num w:numId="7" w16cid:durableId="2025589570">
    <w:abstractNumId w:val="0"/>
  </w:num>
  <w:num w:numId="8" w16cid:durableId="1383674038">
    <w:abstractNumId w:val="24"/>
  </w:num>
  <w:num w:numId="9" w16cid:durableId="1895315366">
    <w:abstractNumId w:val="11"/>
  </w:num>
  <w:num w:numId="10" w16cid:durableId="2068869881">
    <w:abstractNumId w:val="28"/>
  </w:num>
  <w:num w:numId="11" w16cid:durableId="1885829360">
    <w:abstractNumId w:val="20"/>
  </w:num>
  <w:num w:numId="12" w16cid:durableId="836848662">
    <w:abstractNumId w:val="35"/>
  </w:num>
  <w:num w:numId="13" w16cid:durableId="1868444149">
    <w:abstractNumId w:val="16"/>
  </w:num>
  <w:num w:numId="14" w16cid:durableId="1021082347">
    <w:abstractNumId w:val="5"/>
  </w:num>
  <w:num w:numId="15" w16cid:durableId="947617643">
    <w:abstractNumId w:val="25"/>
  </w:num>
  <w:num w:numId="16" w16cid:durableId="1080564618">
    <w:abstractNumId w:val="4"/>
  </w:num>
  <w:num w:numId="17" w16cid:durableId="1965232943">
    <w:abstractNumId w:val="37"/>
  </w:num>
  <w:num w:numId="18" w16cid:durableId="1481575728">
    <w:abstractNumId w:val="15"/>
  </w:num>
  <w:num w:numId="19" w16cid:durableId="1974480965">
    <w:abstractNumId w:val="31"/>
  </w:num>
  <w:num w:numId="20" w16cid:durableId="1381398541">
    <w:abstractNumId w:val="17"/>
  </w:num>
  <w:num w:numId="21" w16cid:durableId="1546522430">
    <w:abstractNumId w:val="6"/>
  </w:num>
  <w:num w:numId="22" w16cid:durableId="1332641589">
    <w:abstractNumId w:val="23"/>
  </w:num>
  <w:num w:numId="23" w16cid:durableId="697704817">
    <w:abstractNumId w:val="21"/>
  </w:num>
  <w:num w:numId="24" w16cid:durableId="49233909">
    <w:abstractNumId w:val="10"/>
  </w:num>
  <w:num w:numId="25" w16cid:durableId="1599213436">
    <w:abstractNumId w:val="3"/>
  </w:num>
  <w:num w:numId="26" w16cid:durableId="1422411860">
    <w:abstractNumId w:val="7"/>
  </w:num>
  <w:num w:numId="27" w16cid:durableId="268782451">
    <w:abstractNumId w:val="22"/>
  </w:num>
  <w:num w:numId="28" w16cid:durableId="27149459">
    <w:abstractNumId w:val="14"/>
  </w:num>
  <w:num w:numId="29" w16cid:durableId="1997608214">
    <w:abstractNumId w:val="12"/>
  </w:num>
  <w:num w:numId="30" w16cid:durableId="1863320136">
    <w:abstractNumId w:val="13"/>
  </w:num>
  <w:num w:numId="31" w16cid:durableId="1127552956">
    <w:abstractNumId w:val="19"/>
  </w:num>
  <w:num w:numId="32" w16cid:durableId="863792162">
    <w:abstractNumId w:val="29"/>
  </w:num>
  <w:num w:numId="33" w16cid:durableId="621687174">
    <w:abstractNumId w:val="36"/>
  </w:num>
  <w:num w:numId="34" w16cid:durableId="1708874668">
    <w:abstractNumId w:val="26"/>
  </w:num>
  <w:num w:numId="35" w16cid:durableId="2082873624">
    <w:abstractNumId w:val="32"/>
  </w:num>
  <w:num w:numId="36" w16cid:durableId="1037126614">
    <w:abstractNumId w:val="30"/>
  </w:num>
  <w:num w:numId="37" w16cid:durableId="1634795827">
    <w:abstractNumId w:val="27"/>
  </w:num>
  <w:num w:numId="38" w16cid:durableId="17450582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FBA"/>
    <w:rsid w:val="00002994"/>
    <w:rsid w:val="0000309A"/>
    <w:rsid w:val="000045FB"/>
    <w:rsid w:val="00012BA8"/>
    <w:rsid w:val="00021993"/>
    <w:rsid w:val="00022A2E"/>
    <w:rsid w:val="0003420D"/>
    <w:rsid w:val="00042C3A"/>
    <w:rsid w:val="0004380F"/>
    <w:rsid w:val="0005519D"/>
    <w:rsid w:val="000628B3"/>
    <w:rsid w:val="000707DC"/>
    <w:rsid w:val="00082055"/>
    <w:rsid w:val="00086D37"/>
    <w:rsid w:val="00086EA1"/>
    <w:rsid w:val="000B70DA"/>
    <w:rsid w:val="000C302B"/>
    <w:rsid w:val="000C3464"/>
    <w:rsid w:val="000D2364"/>
    <w:rsid w:val="00106ED8"/>
    <w:rsid w:val="001134E3"/>
    <w:rsid w:val="00132BF5"/>
    <w:rsid w:val="00134E7C"/>
    <w:rsid w:val="00137187"/>
    <w:rsid w:val="001505B8"/>
    <w:rsid w:val="001555D4"/>
    <w:rsid w:val="001558AB"/>
    <w:rsid w:val="001606A8"/>
    <w:rsid w:val="00167BEA"/>
    <w:rsid w:val="00174241"/>
    <w:rsid w:val="001A18B6"/>
    <w:rsid w:val="001B5618"/>
    <w:rsid w:val="001C30BA"/>
    <w:rsid w:val="001F0548"/>
    <w:rsid w:val="0020245A"/>
    <w:rsid w:val="00206A47"/>
    <w:rsid w:val="00222BBB"/>
    <w:rsid w:val="00224858"/>
    <w:rsid w:val="00231C09"/>
    <w:rsid w:val="00232BAC"/>
    <w:rsid w:val="0023700E"/>
    <w:rsid w:val="0024095B"/>
    <w:rsid w:val="002509AC"/>
    <w:rsid w:val="002515F2"/>
    <w:rsid w:val="00251E6C"/>
    <w:rsid w:val="00256C50"/>
    <w:rsid w:val="0025711D"/>
    <w:rsid w:val="0027388A"/>
    <w:rsid w:val="00285E6D"/>
    <w:rsid w:val="002A459A"/>
    <w:rsid w:val="002D14DC"/>
    <w:rsid w:val="002E02F7"/>
    <w:rsid w:val="002E1239"/>
    <w:rsid w:val="002E44DC"/>
    <w:rsid w:val="0031438C"/>
    <w:rsid w:val="00323E07"/>
    <w:rsid w:val="00336B45"/>
    <w:rsid w:val="003576F3"/>
    <w:rsid w:val="003648F9"/>
    <w:rsid w:val="0036606B"/>
    <w:rsid w:val="003859B1"/>
    <w:rsid w:val="00392945"/>
    <w:rsid w:val="00393B42"/>
    <w:rsid w:val="003A3556"/>
    <w:rsid w:val="003A4337"/>
    <w:rsid w:val="003C0416"/>
    <w:rsid w:val="003C37B8"/>
    <w:rsid w:val="003C76A2"/>
    <w:rsid w:val="003D5898"/>
    <w:rsid w:val="003D5BB4"/>
    <w:rsid w:val="003E5B14"/>
    <w:rsid w:val="003E70AB"/>
    <w:rsid w:val="00405C1B"/>
    <w:rsid w:val="00414338"/>
    <w:rsid w:val="004254AF"/>
    <w:rsid w:val="00431D7E"/>
    <w:rsid w:val="00436DD1"/>
    <w:rsid w:val="00440A10"/>
    <w:rsid w:val="00445162"/>
    <w:rsid w:val="004476F7"/>
    <w:rsid w:val="00450E26"/>
    <w:rsid w:val="00453930"/>
    <w:rsid w:val="004715CC"/>
    <w:rsid w:val="00477FA5"/>
    <w:rsid w:val="00484E2D"/>
    <w:rsid w:val="00493AB7"/>
    <w:rsid w:val="00496D3D"/>
    <w:rsid w:val="0049791F"/>
    <w:rsid w:val="004A0E8E"/>
    <w:rsid w:val="004A53E8"/>
    <w:rsid w:val="004B3D83"/>
    <w:rsid w:val="004C4C93"/>
    <w:rsid w:val="004C4ECF"/>
    <w:rsid w:val="004C6829"/>
    <w:rsid w:val="004D1B22"/>
    <w:rsid w:val="004F6A4D"/>
    <w:rsid w:val="00501BC8"/>
    <w:rsid w:val="00505332"/>
    <w:rsid w:val="00513778"/>
    <w:rsid w:val="005140C6"/>
    <w:rsid w:val="005175E5"/>
    <w:rsid w:val="00532BEE"/>
    <w:rsid w:val="005377CF"/>
    <w:rsid w:val="00551A94"/>
    <w:rsid w:val="00562AF3"/>
    <w:rsid w:val="00570DBE"/>
    <w:rsid w:val="005801FC"/>
    <w:rsid w:val="00583810"/>
    <w:rsid w:val="00594E77"/>
    <w:rsid w:val="005B4681"/>
    <w:rsid w:val="005B479A"/>
    <w:rsid w:val="005B7805"/>
    <w:rsid w:val="005D3CCA"/>
    <w:rsid w:val="005D3CEC"/>
    <w:rsid w:val="005E2224"/>
    <w:rsid w:val="005F156C"/>
    <w:rsid w:val="005F3B6D"/>
    <w:rsid w:val="00616AF5"/>
    <w:rsid w:val="006177E1"/>
    <w:rsid w:val="00620FE0"/>
    <w:rsid w:val="00624FC9"/>
    <w:rsid w:val="0063620D"/>
    <w:rsid w:val="00636C7D"/>
    <w:rsid w:val="00643181"/>
    <w:rsid w:val="00660019"/>
    <w:rsid w:val="0066393D"/>
    <w:rsid w:val="00664170"/>
    <w:rsid w:val="00680C35"/>
    <w:rsid w:val="006B6C0F"/>
    <w:rsid w:val="00700EBE"/>
    <w:rsid w:val="00711DE9"/>
    <w:rsid w:val="00722C66"/>
    <w:rsid w:val="00730A5D"/>
    <w:rsid w:val="00741C18"/>
    <w:rsid w:val="00743F09"/>
    <w:rsid w:val="00753EA5"/>
    <w:rsid w:val="00754234"/>
    <w:rsid w:val="00754F53"/>
    <w:rsid w:val="007733F0"/>
    <w:rsid w:val="00782FBF"/>
    <w:rsid w:val="007A40CB"/>
    <w:rsid w:val="007B0E0C"/>
    <w:rsid w:val="007C3264"/>
    <w:rsid w:val="007D3695"/>
    <w:rsid w:val="007D6EC4"/>
    <w:rsid w:val="0080470F"/>
    <w:rsid w:val="00813E17"/>
    <w:rsid w:val="0082367A"/>
    <w:rsid w:val="008239B4"/>
    <w:rsid w:val="00823B36"/>
    <w:rsid w:val="00830EBB"/>
    <w:rsid w:val="00863C83"/>
    <w:rsid w:val="008842AD"/>
    <w:rsid w:val="0088646E"/>
    <w:rsid w:val="008879DA"/>
    <w:rsid w:val="008A0A63"/>
    <w:rsid w:val="008A7458"/>
    <w:rsid w:val="008D2225"/>
    <w:rsid w:val="008D316B"/>
    <w:rsid w:val="008D66E3"/>
    <w:rsid w:val="008E5C74"/>
    <w:rsid w:val="008E5F5D"/>
    <w:rsid w:val="009075F3"/>
    <w:rsid w:val="00924AE3"/>
    <w:rsid w:val="00925FA5"/>
    <w:rsid w:val="00945756"/>
    <w:rsid w:val="0095589D"/>
    <w:rsid w:val="009577D1"/>
    <w:rsid w:val="009653D4"/>
    <w:rsid w:val="00993D28"/>
    <w:rsid w:val="0099531E"/>
    <w:rsid w:val="0099737C"/>
    <w:rsid w:val="009C1ADB"/>
    <w:rsid w:val="009C3BF4"/>
    <w:rsid w:val="009C6A21"/>
    <w:rsid w:val="009E200D"/>
    <w:rsid w:val="009F1822"/>
    <w:rsid w:val="00A0753F"/>
    <w:rsid w:val="00A16D7E"/>
    <w:rsid w:val="00A2366E"/>
    <w:rsid w:val="00A255AD"/>
    <w:rsid w:val="00A31211"/>
    <w:rsid w:val="00A43DAC"/>
    <w:rsid w:val="00A52A70"/>
    <w:rsid w:val="00A67ABE"/>
    <w:rsid w:val="00A77212"/>
    <w:rsid w:val="00A80FBA"/>
    <w:rsid w:val="00A94F29"/>
    <w:rsid w:val="00AC1CEE"/>
    <w:rsid w:val="00AC2DA9"/>
    <w:rsid w:val="00AD71D6"/>
    <w:rsid w:val="00AF0C89"/>
    <w:rsid w:val="00AF12BE"/>
    <w:rsid w:val="00AF45AC"/>
    <w:rsid w:val="00AF4D1E"/>
    <w:rsid w:val="00B0393F"/>
    <w:rsid w:val="00B14985"/>
    <w:rsid w:val="00B26604"/>
    <w:rsid w:val="00B43766"/>
    <w:rsid w:val="00B440EF"/>
    <w:rsid w:val="00B470C5"/>
    <w:rsid w:val="00B53644"/>
    <w:rsid w:val="00B57B9B"/>
    <w:rsid w:val="00B772E3"/>
    <w:rsid w:val="00B86D36"/>
    <w:rsid w:val="00B93D55"/>
    <w:rsid w:val="00B95DB3"/>
    <w:rsid w:val="00BA3D96"/>
    <w:rsid w:val="00BC0EF8"/>
    <w:rsid w:val="00BC7E96"/>
    <w:rsid w:val="00BD12A1"/>
    <w:rsid w:val="00BD5515"/>
    <w:rsid w:val="00BE17C0"/>
    <w:rsid w:val="00BE44D2"/>
    <w:rsid w:val="00BE6F7E"/>
    <w:rsid w:val="00BF4169"/>
    <w:rsid w:val="00C00C0C"/>
    <w:rsid w:val="00C0567D"/>
    <w:rsid w:val="00C24EB6"/>
    <w:rsid w:val="00C35298"/>
    <w:rsid w:val="00C5049E"/>
    <w:rsid w:val="00C518D8"/>
    <w:rsid w:val="00C8027F"/>
    <w:rsid w:val="00C8483D"/>
    <w:rsid w:val="00C9051B"/>
    <w:rsid w:val="00CA1D80"/>
    <w:rsid w:val="00CA68E7"/>
    <w:rsid w:val="00CA705C"/>
    <w:rsid w:val="00CB2CB7"/>
    <w:rsid w:val="00CB535B"/>
    <w:rsid w:val="00CD050E"/>
    <w:rsid w:val="00CD1EB8"/>
    <w:rsid w:val="00CE6805"/>
    <w:rsid w:val="00D04D1C"/>
    <w:rsid w:val="00D11039"/>
    <w:rsid w:val="00D33F08"/>
    <w:rsid w:val="00D415AB"/>
    <w:rsid w:val="00D41D83"/>
    <w:rsid w:val="00D5295A"/>
    <w:rsid w:val="00D60738"/>
    <w:rsid w:val="00D61276"/>
    <w:rsid w:val="00D822CA"/>
    <w:rsid w:val="00D92DC9"/>
    <w:rsid w:val="00D93AC7"/>
    <w:rsid w:val="00DA3F40"/>
    <w:rsid w:val="00DC0FB4"/>
    <w:rsid w:val="00DC5308"/>
    <w:rsid w:val="00DE7531"/>
    <w:rsid w:val="00DF2E98"/>
    <w:rsid w:val="00DF33F5"/>
    <w:rsid w:val="00E0044D"/>
    <w:rsid w:val="00E03EE3"/>
    <w:rsid w:val="00E10C9A"/>
    <w:rsid w:val="00E2775E"/>
    <w:rsid w:val="00E27898"/>
    <w:rsid w:val="00E44D1D"/>
    <w:rsid w:val="00E776BA"/>
    <w:rsid w:val="00EA145C"/>
    <w:rsid w:val="00EB302E"/>
    <w:rsid w:val="00EB6265"/>
    <w:rsid w:val="00EB68BE"/>
    <w:rsid w:val="00EE181D"/>
    <w:rsid w:val="00EE3071"/>
    <w:rsid w:val="00EF07AB"/>
    <w:rsid w:val="00EF33AE"/>
    <w:rsid w:val="00EF4979"/>
    <w:rsid w:val="00F01A72"/>
    <w:rsid w:val="00F12A56"/>
    <w:rsid w:val="00F1521E"/>
    <w:rsid w:val="00F370E4"/>
    <w:rsid w:val="00F40F8B"/>
    <w:rsid w:val="00F47296"/>
    <w:rsid w:val="00F525D1"/>
    <w:rsid w:val="00F540CC"/>
    <w:rsid w:val="00F54157"/>
    <w:rsid w:val="00F72288"/>
    <w:rsid w:val="00F86E9A"/>
    <w:rsid w:val="00F94E2A"/>
    <w:rsid w:val="00F96266"/>
    <w:rsid w:val="00F971DF"/>
    <w:rsid w:val="00FB5DD4"/>
    <w:rsid w:val="00FC25DB"/>
    <w:rsid w:val="00FC7F08"/>
    <w:rsid w:val="00FD21C8"/>
    <w:rsid w:val="00FD66D7"/>
    <w:rsid w:val="00FE5A76"/>
    <w:rsid w:val="00FF083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65305C"/>
  <w15:docId w15:val="{D6401C9E-F79F-486C-B8E2-5F2DC24436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2CB7"/>
  </w:style>
  <w:style w:type="paragraph" w:styleId="Heading1">
    <w:name w:val="heading 1"/>
    <w:basedOn w:val="Normal"/>
    <w:next w:val="Normal"/>
    <w:uiPriority w:val="9"/>
    <w:qFormat/>
    <w:rsid w:val="0027388A"/>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uiPriority w:val="9"/>
    <w:unhideWhenUsed/>
    <w:qFormat/>
    <w:rsid w:val="0031438C"/>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2"/>
    <w:next w:val="Normal"/>
    <w:uiPriority w:val="9"/>
    <w:unhideWhenUsed/>
    <w:qFormat/>
    <w:rsid w:val="009C3BF4"/>
    <w:pPr>
      <w:spacing w:line="360" w:lineRule="auto"/>
      <w:jc w:val="both"/>
      <w:outlineLvl w:val="2"/>
    </w:pPr>
    <w:rPr>
      <w:rFonts w:ascii="Times New Roman" w:eastAsia="Times New Roman" w:hAnsi="Times New Roman" w:cs="Times New Roman"/>
      <w:b/>
      <w:bCs/>
      <w:color w:val="000000" w:themeColor="text1"/>
      <w:sz w:val="24"/>
      <w:szCs w:val="24"/>
      <w:lang w:val="en-GB"/>
    </w:rPr>
  </w:style>
  <w:style w:type="paragraph" w:styleId="Heading4">
    <w:name w:val="heading 4"/>
    <w:basedOn w:val="Normal"/>
    <w:next w:val="Normal"/>
    <w:uiPriority w:val="9"/>
    <w:semiHidden/>
    <w:unhideWhenUsed/>
    <w:qFormat/>
    <w:rsid w:val="00CB2CB7"/>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CB2CB7"/>
    <w:pPr>
      <w:keepNext/>
      <w:keepLines/>
      <w:spacing w:before="240" w:after="80"/>
      <w:outlineLvl w:val="4"/>
    </w:pPr>
    <w:rPr>
      <w:color w:val="666666"/>
    </w:rPr>
  </w:style>
  <w:style w:type="paragraph" w:styleId="Heading6">
    <w:name w:val="heading 6"/>
    <w:basedOn w:val="Normal"/>
    <w:next w:val="Normal"/>
    <w:uiPriority w:val="9"/>
    <w:semiHidden/>
    <w:unhideWhenUsed/>
    <w:qFormat/>
    <w:rsid w:val="00CB2CB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CB2CB7"/>
    <w:pPr>
      <w:keepNext/>
      <w:keepLines/>
      <w:spacing w:after="60"/>
    </w:pPr>
    <w:rPr>
      <w:sz w:val="52"/>
      <w:szCs w:val="52"/>
    </w:rPr>
  </w:style>
  <w:style w:type="paragraph" w:styleId="Subtitle">
    <w:name w:val="Subtitle"/>
    <w:basedOn w:val="Normal"/>
    <w:next w:val="Normal"/>
    <w:uiPriority w:val="11"/>
    <w:qFormat/>
    <w:rsid w:val="00CB2CB7"/>
    <w:pPr>
      <w:keepNext/>
      <w:keepLines/>
      <w:spacing w:after="320"/>
    </w:pPr>
    <w:rPr>
      <w:color w:val="666666"/>
      <w:sz w:val="30"/>
      <w:szCs w:val="30"/>
    </w:rPr>
  </w:style>
  <w:style w:type="table" w:customStyle="1" w:styleId="a">
    <w:name w:val="a"/>
    <w:basedOn w:val="TableNormal"/>
    <w:rsid w:val="00CB2CB7"/>
    <w:tblPr>
      <w:tblStyleRowBandSize w:val="1"/>
      <w:tblStyleColBandSize w:val="1"/>
      <w:tblCellMar>
        <w:top w:w="100" w:type="dxa"/>
        <w:left w:w="100" w:type="dxa"/>
        <w:bottom w:w="100" w:type="dxa"/>
        <w:right w:w="100" w:type="dxa"/>
      </w:tblCellMar>
    </w:tblPr>
  </w:style>
  <w:style w:type="table" w:customStyle="1" w:styleId="a0">
    <w:name w:val="a0"/>
    <w:basedOn w:val="TableNormal"/>
    <w:rsid w:val="00CB2CB7"/>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31438C"/>
    <w:pPr>
      <w:spacing w:before="240" w:after="0" w:line="259" w:lineRule="auto"/>
      <w:jc w:val="left"/>
      <w:outlineLvl w:val="9"/>
    </w:pPr>
    <w:rPr>
      <w:rFonts w:eastAsiaTheme="majorEastAsia"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31438C"/>
    <w:pPr>
      <w:spacing w:after="100"/>
    </w:pPr>
  </w:style>
  <w:style w:type="paragraph" w:styleId="TOC2">
    <w:name w:val="toc 2"/>
    <w:basedOn w:val="Normal"/>
    <w:next w:val="Normal"/>
    <w:autoRedefine/>
    <w:uiPriority w:val="39"/>
    <w:unhideWhenUsed/>
    <w:rsid w:val="0031438C"/>
    <w:pPr>
      <w:spacing w:after="100"/>
      <w:ind w:left="220"/>
    </w:pPr>
  </w:style>
  <w:style w:type="character" w:styleId="Hyperlink">
    <w:name w:val="Hyperlink"/>
    <w:basedOn w:val="DefaultParagraphFont"/>
    <w:uiPriority w:val="99"/>
    <w:unhideWhenUsed/>
    <w:rsid w:val="0031438C"/>
    <w:rPr>
      <w:color w:val="0000FF" w:themeColor="hyperlink"/>
      <w:u w:val="single"/>
    </w:rPr>
  </w:style>
  <w:style w:type="paragraph" w:styleId="BodyText">
    <w:name w:val="Body Text"/>
    <w:basedOn w:val="Normal"/>
    <w:link w:val="BodyTextChar"/>
    <w:uiPriority w:val="1"/>
    <w:qFormat/>
    <w:rsid w:val="0031438C"/>
    <w:pPr>
      <w:widowControl w:val="0"/>
      <w:autoSpaceDE w:val="0"/>
      <w:autoSpaceDN w:val="0"/>
      <w:spacing w:line="240" w:lineRule="auto"/>
    </w:pPr>
    <w:rPr>
      <w:rFonts w:ascii="Lucida Sans Unicode" w:eastAsia="Lucida Sans Unicode" w:hAnsi="Lucida Sans Unicode" w:cs="Lucida Sans Unicode"/>
      <w:sz w:val="20"/>
      <w:szCs w:val="20"/>
      <w:lang w:eastAsia="en-US"/>
    </w:rPr>
  </w:style>
  <w:style w:type="character" w:customStyle="1" w:styleId="BodyTextChar">
    <w:name w:val="Body Text Char"/>
    <w:basedOn w:val="DefaultParagraphFont"/>
    <w:link w:val="BodyText"/>
    <w:uiPriority w:val="1"/>
    <w:rsid w:val="0031438C"/>
    <w:rPr>
      <w:rFonts w:ascii="Lucida Sans Unicode" w:eastAsia="Lucida Sans Unicode" w:hAnsi="Lucida Sans Unicode" w:cs="Lucida Sans Unicode"/>
      <w:sz w:val="20"/>
      <w:szCs w:val="20"/>
      <w:lang w:val="en-US" w:eastAsia="en-US"/>
    </w:rPr>
  </w:style>
  <w:style w:type="paragraph" w:styleId="Header">
    <w:name w:val="header"/>
    <w:basedOn w:val="Normal"/>
    <w:link w:val="HeaderChar"/>
    <w:uiPriority w:val="99"/>
    <w:unhideWhenUsed/>
    <w:rsid w:val="0031438C"/>
    <w:pPr>
      <w:tabs>
        <w:tab w:val="center" w:pos="4513"/>
        <w:tab w:val="right" w:pos="9026"/>
      </w:tabs>
      <w:spacing w:line="240" w:lineRule="auto"/>
    </w:pPr>
  </w:style>
  <w:style w:type="character" w:customStyle="1" w:styleId="HeaderChar">
    <w:name w:val="Header Char"/>
    <w:basedOn w:val="DefaultParagraphFont"/>
    <w:link w:val="Header"/>
    <w:uiPriority w:val="99"/>
    <w:rsid w:val="0031438C"/>
  </w:style>
  <w:style w:type="paragraph" w:styleId="Footer">
    <w:name w:val="footer"/>
    <w:basedOn w:val="Normal"/>
    <w:link w:val="FooterChar"/>
    <w:uiPriority w:val="99"/>
    <w:unhideWhenUsed/>
    <w:rsid w:val="0031438C"/>
    <w:pPr>
      <w:tabs>
        <w:tab w:val="center" w:pos="4513"/>
        <w:tab w:val="right" w:pos="9026"/>
      </w:tabs>
      <w:spacing w:line="240" w:lineRule="auto"/>
    </w:pPr>
  </w:style>
  <w:style w:type="character" w:customStyle="1" w:styleId="FooterChar">
    <w:name w:val="Footer Char"/>
    <w:basedOn w:val="DefaultParagraphFont"/>
    <w:link w:val="Footer"/>
    <w:uiPriority w:val="99"/>
    <w:rsid w:val="0031438C"/>
  </w:style>
  <w:style w:type="paragraph" w:styleId="BalloonText">
    <w:name w:val="Balloon Text"/>
    <w:basedOn w:val="Normal"/>
    <w:link w:val="BalloonTextChar"/>
    <w:uiPriority w:val="99"/>
    <w:semiHidden/>
    <w:unhideWhenUsed/>
    <w:rsid w:val="00DF2E9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2E98"/>
    <w:rPr>
      <w:rFonts w:ascii="Tahoma" w:hAnsi="Tahoma" w:cs="Tahoma"/>
      <w:sz w:val="16"/>
      <w:szCs w:val="16"/>
    </w:rPr>
  </w:style>
  <w:style w:type="paragraph" w:styleId="NormalWeb">
    <w:name w:val="Normal (Web)"/>
    <w:basedOn w:val="Normal"/>
    <w:uiPriority w:val="99"/>
    <w:unhideWhenUsed/>
    <w:rsid w:val="00DF2E98"/>
    <w:pPr>
      <w:spacing w:before="100" w:beforeAutospacing="1" w:after="100" w:afterAutospacing="1" w:line="240" w:lineRule="auto"/>
    </w:pPr>
    <w:rPr>
      <w:rFonts w:ascii="Times New Roman" w:eastAsia="Times New Roman" w:hAnsi="Times New Roman" w:cs="Times New Roman"/>
      <w:sz w:val="24"/>
      <w:szCs w:val="24"/>
      <w:lang w:eastAsia="en-US"/>
    </w:rPr>
  </w:style>
  <w:style w:type="paragraph" w:styleId="ListParagraph">
    <w:name w:val="List Paragraph"/>
    <w:basedOn w:val="Normal"/>
    <w:uiPriority w:val="34"/>
    <w:qFormat/>
    <w:rsid w:val="00F12A56"/>
    <w:pPr>
      <w:ind w:left="720"/>
      <w:contextualSpacing/>
    </w:pPr>
  </w:style>
  <w:style w:type="paragraph" w:customStyle="1" w:styleId="Default">
    <w:name w:val="Default"/>
    <w:rsid w:val="00F12A56"/>
    <w:pPr>
      <w:autoSpaceDE w:val="0"/>
      <w:autoSpaceDN w:val="0"/>
      <w:adjustRightInd w:val="0"/>
      <w:spacing w:line="240" w:lineRule="auto"/>
    </w:pPr>
    <w:rPr>
      <w:rFonts w:ascii="Cambria" w:hAnsi="Cambria" w:cs="Cambria"/>
      <w:color w:val="000000"/>
      <w:sz w:val="24"/>
      <w:szCs w:val="24"/>
    </w:rPr>
  </w:style>
  <w:style w:type="paragraph" w:styleId="TOC3">
    <w:name w:val="toc 3"/>
    <w:basedOn w:val="Normal"/>
    <w:next w:val="Normal"/>
    <w:autoRedefine/>
    <w:uiPriority w:val="39"/>
    <w:unhideWhenUsed/>
    <w:rsid w:val="000C3464"/>
    <w:pPr>
      <w:spacing w:after="100"/>
      <w:ind w:left="440"/>
    </w:pPr>
  </w:style>
  <w:style w:type="paragraph" w:customStyle="1" w:styleId="Normal1">
    <w:name w:val="Normal1"/>
    <w:rsid w:val="0024095B"/>
    <w:rPr>
      <w:lang w:eastAsia="en-US"/>
    </w:rPr>
  </w:style>
  <w:style w:type="paragraph" w:customStyle="1" w:styleId="TableParagraph">
    <w:name w:val="Table Paragraph"/>
    <w:basedOn w:val="Normal"/>
    <w:uiPriority w:val="1"/>
    <w:qFormat/>
    <w:rsid w:val="00A2366E"/>
    <w:pPr>
      <w:widowControl w:val="0"/>
      <w:autoSpaceDE w:val="0"/>
      <w:autoSpaceDN w:val="0"/>
      <w:spacing w:line="240" w:lineRule="auto"/>
      <w:ind w:left="110"/>
    </w:pPr>
    <w:rPr>
      <w:rFonts w:ascii="Calibri" w:eastAsia="Calibri" w:hAnsi="Calibri" w:cs="Calibri"/>
      <w:lang w:eastAsia="en-US"/>
    </w:rPr>
  </w:style>
  <w:style w:type="character" w:customStyle="1" w:styleId="anchor-text">
    <w:name w:val="anchor-text"/>
    <w:basedOn w:val="DefaultParagraphFont"/>
    <w:rsid w:val="00D61276"/>
  </w:style>
  <w:style w:type="table" w:styleId="TableGrid">
    <w:name w:val="Table Grid"/>
    <w:basedOn w:val="TableNormal"/>
    <w:uiPriority w:val="39"/>
    <w:rsid w:val="00222BBB"/>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Normal2">
    <w:name w:val="Normal2"/>
    <w:rsid w:val="0066393D"/>
    <w:rPr>
      <w:lang w:eastAsia="en-US"/>
    </w:rPr>
  </w:style>
  <w:style w:type="character" w:styleId="UnresolvedMention">
    <w:name w:val="Unresolved Mention"/>
    <w:basedOn w:val="DefaultParagraphFont"/>
    <w:uiPriority w:val="99"/>
    <w:semiHidden/>
    <w:unhideWhenUsed/>
    <w:rsid w:val="002E44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2348993">
      <w:bodyDiv w:val="1"/>
      <w:marLeft w:val="0"/>
      <w:marRight w:val="0"/>
      <w:marTop w:val="0"/>
      <w:marBottom w:val="0"/>
      <w:divBdr>
        <w:top w:val="none" w:sz="0" w:space="0" w:color="auto"/>
        <w:left w:val="none" w:sz="0" w:space="0" w:color="auto"/>
        <w:bottom w:val="none" w:sz="0" w:space="0" w:color="auto"/>
        <w:right w:val="none" w:sz="0" w:space="0" w:color="auto"/>
      </w:divBdr>
    </w:div>
    <w:div w:id="524562707">
      <w:bodyDiv w:val="1"/>
      <w:marLeft w:val="0"/>
      <w:marRight w:val="0"/>
      <w:marTop w:val="0"/>
      <w:marBottom w:val="0"/>
      <w:divBdr>
        <w:top w:val="none" w:sz="0" w:space="0" w:color="auto"/>
        <w:left w:val="none" w:sz="0" w:space="0" w:color="auto"/>
        <w:bottom w:val="none" w:sz="0" w:space="0" w:color="auto"/>
        <w:right w:val="none" w:sz="0" w:space="0" w:color="auto"/>
      </w:divBdr>
    </w:div>
    <w:div w:id="1054278219">
      <w:bodyDiv w:val="1"/>
      <w:marLeft w:val="0"/>
      <w:marRight w:val="0"/>
      <w:marTop w:val="0"/>
      <w:marBottom w:val="0"/>
      <w:divBdr>
        <w:top w:val="none" w:sz="0" w:space="0" w:color="auto"/>
        <w:left w:val="none" w:sz="0" w:space="0" w:color="auto"/>
        <w:bottom w:val="none" w:sz="0" w:space="0" w:color="auto"/>
        <w:right w:val="none" w:sz="0" w:space="0" w:color="auto"/>
      </w:divBdr>
    </w:div>
    <w:div w:id="1094789144">
      <w:bodyDiv w:val="1"/>
      <w:marLeft w:val="0"/>
      <w:marRight w:val="0"/>
      <w:marTop w:val="0"/>
      <w:marBottom w:val="0"/>
      <w:divBdr>
        <w:top w:val="none" w:sz="0" w:space="0" w:color="auto"/>
        <w:left w:val="none" w:sz="0" w:space="0" w:color="auto"/>
        <w:bottom w:val="none" w:sz="0" w:space="0" w:color="auto"/>
        <w:right w:val="none" w:sz="0" w:space="0" w:color="auto"/>
      </w:divBdr>
    </w:div>
    <w:div w:id="1596792178">
      <w:bodyDiv w:val="1"/>
      <w:marLeft w:val="0"/>
      <w:marRight w:val="0"/>
      <w:marTop w:val="0"/>
      <w:marBottom w:val="0"/>
      <w:divBdr>
        <w:top w:val="none" w:sz="0" w:space="0" w:color="auto"/>
        <w:left w:val="none" w:sz="0" w:space="0" w:color="auto"/>
        <w:bottom w:val="none" w:sz="0" w:space="0" w:color="auto"/>
        <w:right w:val="none" w:sz="0" w:space="0" w:color="auto"/>
      </w:divBdr>
    </w:div>
    <w:div w:id="193254193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ponsored.bloomberg.com/article/scb/balancing-growth-and-decarbonisation-the-case-of-steel-in-india" TargetMode="External"/><Relationship Id="rId18" Type="http://schemas.openxmlformats.org/officeDocument/2006/relationships/hyperlink" Target="https://integralresearch.in/index.php/1/article/view/479" TargetMode="External"/><Relationship Id="rId26" Type="http://schemas.openxmlformats.org/officeDocument/2006/relationships/hyperlink" Target="https://www.sciencedirect.com/science/article/pii/S2772912525000855" TargetMode="External"/><Relationship Id="rId39" Type="http://schemas.openxmlformats.org/officeDocument/2006/relationships/hyperlink" Target="https://www.tata.com/newsroom/business/tata-steel-sustainable-aalingana" TargetMode="External"/><Relationship Id="rId21" Type="http://schemas.openxmlformats.org/officeDocument/2006/relationships/hyperlink" Target="https://orca.cardiff.ac.uk/id/eprint/170121/1/Steeltown's%20End%20-%20WERU%20Report%2003%202024.pdf" TargetMode="External"/><Relationship Id="rId34" Type="http://schemas.openxmlformats.org/officeDocument/2006/relationships/hyperlink" Target="https://www.mdpi.com/2071-1050/16/22/10132"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merald.com/irjms/article-pdf/4/2/107/10075058/irjms-08-2024-0080en.pdf" TargetMode="External"/><Relationship Id="rId29" Type="http://schemas.openxmlformats.org/officeDocument/2006/relationships/hyperlink" Target="https://onlinelibrary.wiley.com/doi/abs/10.1111/reel.1259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journal.ucc.edu.gh/index.php/jobed/article/download/1753/849" TargetMode="External"/><Relationship Id="rId32" Type="http://schemas.openxmlformats.org/officeDocument/2006/relationships/hyperlink" Target="https://papers.ssrn.com/sol3/papers.cfm?abstract_id=5172734" TargetMode="External"/><Relationship Id="rId37" Type="http://schemas.openxmlformats.org/officeDocument/2006/relationships/hyperlink" Target="https://www.mdpi.com/1996-1073/18/13/3401" TargetMode="External"/><Relationship Id="rId40" Type="http://schemas.openxmlformats.org/officeDocument/2006/relationships/hyperlink" Target="https://www.tatasteel.com/media/23973/fy25-integratedreport.pdf"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scijournals.onlinelibrary.wiley.com/doi/abs/10.1002/bbb.2686" TargetMode="External"/><Relationship Id="rId23" Type="http://schemas.openxmlformats.org/officeDocument/2006/relationships/hyperlink" Target="https://www.sciencedirect.com/science/article/pii/S2211467X22001626" TargetMode="External"/><Relationship Id="rId28" Type="http://schemas.openxmlformats.org/officeDocument/2006/relationships/hyperlink" Target="https://www.tandfonline.com/doi/abs/10.1080/13691066.2024.2410730" TargetMode="External"/><Relationship Id="rId36" Type="http://schemas.openxmlformats.org/officeDocument/2006/relationships/hyperlink" Target="https://www.sciencedirect.com/science/article/pii/S0360319926007378" TargetMode="External"/><Relationship Id="rId10" Type="http://schemas.openxmlformats.org/officeDocument/2006/relationships/image" Target="media/image3.png"/><Relationship Id="rId19" Type="http://schemas.openxmlformats.org/officeDocument/2006/relationships/hyperlink" Target="https://integralresearch.in/index.php/1/article/view/479" TargetMode="External"/><Relationship Id="rId31" Type="http://schemas.openxmlformats.org/officeDocument/2006/relationships/hyperlink" Target="https://journal.trunojoyo.ac.id/dinar/article/view/27163"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cijournals.onlinelibrary.wiley.com/doi/abs/10.1002/bbb.2686" TargetMode="External"/><Relationship Id="rId22" Type="http://schemas.openxmlformats.org/officeDocument/2006/relationships/hyperlink" Target="https://cje.ustb.edu.cn/en/article/doi/10.13374/j.issn2095-9389.2022.11.03.003?viewType=HTML" TargetMode="External"/><Relationship Id="rId27" Type="http://schemas.openxmlformats.org/officeDocument/2006/relationships/hyperlink" Target="https://www.tandfonline.com/doi/abs/10.1080/13691066.2024.2410730" TargetMode="External"/><Relationship Id="rId30" Type="http://schemas.openxmlformats.org/officeDocument/2006/relationships/hyperlink" Target="https://onlinelibrary.wiley.com/doi/abs/10.1111/reel.12596" TargetMode="External"/><Relationship Id="rId35" Type="http://schemas.openxmlformats.org/officeDocument/2006/relationships/hyperlink" Target="https://www.sciencedirect.com/science/article/pii/S0360319926007378" TargetMode="External"/><Relationship Id="rId43" Type="http://schemas.openxmlformats.org/officeDocument/2006/relationships/footer" Target="footer2.xm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emerald.com/irjms/article-pdf/4/2/107/10075058/irjms-08-2024-0080en.pdf" TargetMode="External"/><Relationship Id="rId25" Type="http://schemas.openxmlformats.org/officeDocument/2006/relationships/hyperlink" Target="https://www.sciencedirect.com/science/article/pii/S2772912525000855" TargetMode="External"/><Relationship Id="rId33" Type="http://schemas.openxmlformats.org/officeDocument/2006/relationships/hyperlink" Target="https://www.mdpi.com/2071-1050/16/22/10132" TargetMode="External"/><Relationship Id="rId38" Type="http://schemas.openxmlformats.org/officeDocument/2006/relationships/hyperlink" Target="https://www.tata.com/newsroom/business/tata-steel-sustainable-aalingana" TargetMode="External"/><Relationship Id="rId20" Type="http://schemas.openxmlformats.org/officeDocument/2006/relationships/hyperlink" Target="https://papers.ssrn.com/sol3/papers.cfm?abstract_id=4802279" TargetMode="External"/><Relationship Id="rId41" Type="http://schemas.openxmlformats.org/officeDocument/2006/relationships/hyperlink" Target="https://www.tatasteel.com/media/23973/fy25-integrated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42A51F-995E-4657-9728-0D1403BA24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4308</Words>
  <Characters>24560</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vaishak kalarikkal</dc:creator>
  <cp:lastModifiedBy>vaishak kalarikkal</cp:lastModifiedBy>
  <cp:revision>2</cp:revision>
  <dcterms:created xsi:type="dcterms:W3CDTF">2026-07-23T17:19:00Z</dcterms:created>
  <dcterms:modified xsi:type="dcterms:W3CDTF">2026-07-23T17:19:00Z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f88dc27010450913b386c7a75e31081ebb44c075070df077a3644798d22e81a4</vt:lpwstr>
  </property>
</Properties>
</file>