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4A134" w14:textId="77777777" w:rsidR="007B2CE7" w:rsidRDefault="007B2CE7" w:rsidP="007B2CE7">
      <w:pPr>
        <w:spacing w:line="360" w:lineRule="auto"/>
        <w:jc w:val="both"/>
        <w:rPr>
          <w:rFonts w:ascii="Arial" w:hAnsi="Arial" w:cs="Arial"/>
          <w:sz w:val="22"/>
          <w:szCs w:val="22"/>
        </w:rPr>
      </w:pPr>
    </w:p>
    <w:p w14:paraId="597F2250" w14:textId="40956708" w:rsidR="007B2CE7" w:rsidRDefault="007B2CE7" w:rsidP="007B2CE7">
      <w:pPr>
        <w:spacing w:line="360" w:lineRule="auto"/>
        <w:jc w:val="both"/>
        <w:rPr>
          <w:rFonts w:ascii="Arial" w:hAnsi="Arial" w:cs="Arial"/>
          <w:sz w:val="22"/>
          <w:szCs w:val="22"/>
        </w:rPr>
      </w:pPr>
      <w:r>
        <w:rPr>
          <w:rFonts w:ascii="Arial" w:hAnsi="Arial" w:cs="Arial"/>
          <w:noProof/>
          <w:sz w:val="22"/>
          <w:szCs w:val="22"/>
        </w:rPr>
        <w:drawing>
          <wp:inline distT="0" distB="0" distL="0" distR="0" wp14:anchorId="5B9E6627" wp14:editId="2F3C8A61">
            <wp:extent cx="1810385" cy="725170"/>
            <wp:effectExtent l="0" t="0" r="0" b="0"/>
            <wp:docPr id="814564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240CC6C3" w14:textId="77777777" w:rsidR="007B2CE7" w:rsidRDefault="007B2CE7" w:rsidP="007B2CE7">
      <w:pPr>
        <w:spacing w:line="360" w:lineRule="auto"/>
        <w:jc w:val="both"/>
        <w:rPr>
          <w:rFonts w:ascii="Arial" w:hAnsi="Arial" w:cs="Arial"/>
          <w:sz w:val="22"/>
          <w:szCs w:val="22"/>
        </w:rPr>
      </w:pPr>
    </w:p>
    <w:p w14:paraId="2AAD8EC9" w14:textId="77777777" w:rsidR="007B2CE7" w:rsidRDefault="007B2CE7" w:rsidP="007B2CE7">
      <w:pPr>
        <w:spacing w:line="360" w:lineRule="auto"/>
        <w:jc w:val="both"/>
        <w:rPr>
          <w:rFonts w:ascii="Arial" w:hAnsi="Arial" w:cs="Arial"/>
          <w:sz w:val="22"/>
          <w:szCs w:val="22"/>
        </w:rPr>
      </w:pPr>
    </w:p>
    <w:p w14:paraId="3E5C4921" w14:textId="77777777" w:rsidR="007B2CE7" w:rsidRDefault="007B2CE7" w:rsidP="007B2CE7">
      <w:pPr>
        <w:spacing w:line="360" w:lineRule="auto"/>
        <w:jc w:val="both"/>
        <w:rPr>
          <w:rFonts w:ascii="Arial" w:hAnsi="Arial" w:cs="Arial"/>
          <w:sz w:val="22"/>
          <w:szCs w:val="22"/>
        </w:rPr>
      </w:pPr>
    </w:p>
    <w:p w14:paraId="20E98BAD" w14:textId="77777777" w:rsidR="007B2CE7" w:rsidRDefault="007B2CE7" w:rsidP="007B2CE7">
      <w:pPr>
        <w:spacing w:line="360" w:lineRule="auto"/>
        <w:jc w:val="both"/>
        <w:rPr>
          <w:rFonts w:ascii="Arial" w:hAnsi="Arial" w:cs="Arial"/>
          <w:sz w:val="22"/>
          <w:szCs w:val="22"/>
        </w:rPr>
      </w:pPr>
    </w:p>
    <w:p w14:paraId="2FF4D5C0" w14:textId="77777777" w:rsidR="007B2CE7" w:rsidRDefault="007B2CE7" w:rsidP="007B2CE7">
      <w:pPr>
        <w:spacing w:line="360" w:lineRule="auto"/>
        <w:jc w:val="both"/>
        <w:rPr>
          <w:rFonts w:ascii="Arial" w:hAnsi="Arial" w:cs="Arial"/>
          <w:sz w:val="22"/>
          <w:szCs w:val="22"/>
        </w:rPr>
      </w:pPr>
    </w:p>
    <w:p w14:paraId="5FB61BA8" w14:textId="5EB8FC3E" w:rsidR="007B2CE7" w:rsidRPr="007B2CE7" w:rsidRDefault="007B2CE7" w:rsidP="007B2CE7">
      <w:pPr>
        <w:spacing w:line="360" w:lineRule="auto"/>
        <w:jc w:val="both"/>
        <w:rPr>
          <w:rFonts w:ascii="Arial" w:hAnsi="Arial" w:cs="Arial"/>
          <w:sz w:val="22"/>
          <w:szCs w:val="22"/>
        </w:rPr>
      </w:pPr>
      <w:r w:rsidRPr="007B2CE7">
        <w:rPr>
          <w:rFonts w:ascii="Arial" w:hAnsi="Arial" w:cs="Arial"/>
          <w:sz w:val="22"/>
          <w:szCs w:val="22"/>
        </w:rPr>
        <w:t>Student name: Marie Louise Audrey Sombo Niamie</w:t>
      </w:r>
    </w:p>
    <w:p w14:paraId="684FD545" w14:textId="77777777" w:rsidR="007B2CE7" w:rsidRPr="007B2CE7" w:rsidRDefault="007B2CE7" w:rsidP="007B2CE7">
      <w:pPr>
        <w:spacing w:line="360" w:lineRule="auto"/>
        <w:jc w:val="both"/>
        <w:rPr>
          <w:rFonts w:ascii="Arial" w:hAnsi="Arial" w:cs="Arial"/>
          <w:sz w:val="22"/>
          <w:szCs w:val="22"/>
        </w:rPr>
      </w:pPr>
      <w:r w:rsidRPr="007B2CE7">
        <w:rPr>
          <w:rFonts w:ascii="Arial" w:hAnsi="Arial" w:cs="Arial"/>
          <w:sz w:val="22"/>
          <w:szCs w:val="22"/>
        </w:rPr>
        <w:t>Student ID:2335747</w:t>
      </w:r>
    </w:p>
    <w:p w14:paraId="59B59EB8" w14:textId="37238D52" w:rsidR="007B2CE7" w:rsidRPr="007B2CE7" w:rsidRDefault="007B2CE7" w:rsidP="007B2CE7">
      <w:pPr>
        <w:spacing w:line="360" w:lineRule="auto"/>
        <w:jc w:val="both"/>
        <w:rPr>
          <w:rFonts w:ascii="Arial" w:hAnsi="Arial" w:cs="Arial"/>
          <w:sz w:val="22"/>
          <w:szCs w:val="22"/>
        </w:rPr>
      </w:pPr>
      <w:r w:rsidRPr="007B2CE7">
        <w:rPr>
          <w:rFonts w:ascii="Arial" w:hAnsi="Arial" w:cs="Arial"/>
          <w:sz w:val="22"/>
          <w:szCs w:val="22"/>
        </w:rPr>
        <w:t xml:space="preserve">Module name: </w:t>
      </w:r>
      <w:r>
        <w:rPr>
          <w:rFonts w:ascii="Arial" w:hAnsi="Arial" w:cs="Arial"/>
          <w:sz w:val="22"/>
          <w:szCs w:val="22"/>
        </w:rPr>
        <w:t>Introduction to Independent Research Skills</w:t>
      </w:r>
    </w:p>
    <w:p w14:paraId="2796CCD7" w14:textId="38D592DC" w:rsidR="007B2CE7" w:rsidRPr="007B2CE7" w:rsidRDefault="007B2CE7" w:rsidP="007B2CE7">
      <w:pPr>
        <w:spacing w:line="360" w:lineRule="auto"/>
        <w:jc w:val="both"/>
        <w:rPr>
          <w:rFonts w:ascii="Arial" w:hAnsi="Arial" w:cs="Arial"/>
          <w:sz w:val="22"/>
          <w:szCs w:val="22"/>
        </w:rPr>
      </w:pPr>
      <w:r w:rsidRPr="007B2CE7">
        <w:rPr>
          <w:rFonts w:ascii="Arial" w:hAnsi="Arial" w:cs="Arial"/>
          <w:sz w:val="22"/>
          <w:szCs w:val="22"/>
        </w:rPr>
        <w:t xml:space="preserve">Module code: </w:t>
      </w:r>
      <w:r>
        <w:rPr>
          <w:rFonts w:ascii="Arial" w:hAnsi="Arial" w:cs="Arial"/>
          <w:sz w:val="22"/>
          <w:szCs w:val="22"/>
        </w:rPr>
        <w:t>BMHP5019</w:t>
      </w:r>
    </w:p>
    <w:p w14:paraId="5F3D1F55" w14:textId="6BA700B7" w:rsidR="007B2CE7" w:rsidRPr="007B2CE7" w:rsidRDefault="007B2CE7" w:rsidP="007B2CE7">
      <w:pPr>
        <w:spacing w:line="360" w:lineRule="auto"/>
        <w:jc w:val="both"/>
        <w:rPr>
          <w:rFonts w:ascii="Arial" w:hAnsi="Arial" w:cs="Arial"/>
          <w:sz w:val="22"/>
          <w:szCs w:val="22"/>
        </w:rPr>
      </w:pPr>
      <w:r w:rsidRPr="007B2CE7">
        <w:rPr>
          <w:rFonts w:ascii="Arial" w:hAnsi="Arial" w:cs="Arial"/>
          <w:sz w:val="22"/>
          <w:szCs w:val="22"/>
        </w:rPr>
        <w:t xml:space="preserve">Lecturer name: </w:t>
      </w:r>
      <w:r>
        <w:rPr>
          <w:rFonts w:ascii="Arial" w:hAnsi="Arial" w:cs="Arial"/>
          <w:sz w:val="22"/>
          <w:szCs w:val="22"/>
        </w:rPr>
        <w:t>BIANCA SANFILIPPO</w:t>
      </w:r>
    </w:p>
    <w:p w14:paraId="04656860" w14:textId="0716B64C" w:rsidR="007B2CE7" w:rsidRDefault="007B2CE7" w:rsidP="00F413E9">
      <w:pPr>
        <w:spacing w:line="360" w:lineRule="auto"/>
        <w:jc w:val="both"/>
        <w:rPr>
          <w:rFonts w:ascii="Arial" w:hAnsi="Arial" w:cs="Arial"/>
          <w:sz w:val="22"/>
          <w:szCs w:val="22"/>
        </w:rPr>
      </w:pPr>
    </w:p>
    <w:p w14:paraId="60AAAABD" w14:textId="77777777" w:rsidR="007B2CE7" w:rsidRDefault="007B2CE7" w:rsidP="00F413E9">
      <w:pPr>
        <w:spacing w:line="360" w:lineRule="auto"/>
        <w:jc w:val="both"/>
        <w:rPr>
          <w:rFonts w:ascii="Arial" w:hAnsi="Arial" w:cs="Arial"/>
          <w:sz w:val="22"/>
          <w:szCs w:val="22"/>
        </w:rPr>
      </w:pPr>
    </w:p>
    <w:p w14:paraId="5468B047" w14:textId="77777777" w:rsidR="007B2CE7" w:rsidRDefault="007B2CE7" w:rsidP="00F413E9">
      <w:pPr>
        <w:spacing w:line="360" w:lineRule="auto"/>
        <w:jc w:val="both"/>
        <w:rPr>
          <w:rFonts w:ascii="Arial" w:hAnsi="Arial" w:cs="Arial"/>
          <w:sz w:val="22"/>
          <w:szCs w:val="22"/>
        </w:rPr>
      </w:pPr>
    </w:p>
    <w:p w14:paraId="5251AF83" w14:textId="77777777" w:rsidR="007B2CE7" w:rsidRDefault="007B2CE7" w:rsidP="00F413E9">
      <w:pPr>
        <w:spacing w:line="360" w:lineRule="auto"/>
        <w:jc w:val="both"/>
        <w:rPr>
          <w:rFonts w:ascii="Arial" w:hAnsi="Arial" w:cs="Arial"/>
          <w:sz w:val="22"/>
          <w:szCs w:val="22"/>
        </w:rPr>
      </w:pPr>
    </w:p>
    <w:p w14:paraId="47FD5517" w14:textId="77777777" w:rsidR="007B2CE7" w:rsidRDefault="007B2CE7" w:rsidP="00F413E9">
      <w:pPr>
        <w:spacing w:line="360" w:lineRule="auto"/>
        <w:jc w:val="both"/>
        <w:rPr>
          <w:rFonts w:ascii="Arial" w:hAnsi="Arial" w:cs="Arial"/>
          <w:sz w:val="22"/>
          <w:szCs w:val="22"/>
        </w:rPr>
      </w:pPr>
    </w:p>
    <w:p w14:paraId="56C22860" w14:textId="77777777" w:rsidR="007B2CE7" w:rsidRDefault="007B2CE7" w:rsidP="00F413E9">
      <w:pPr>
        <w:spacing w:line="360" w:lineRule="auto"/>
        <w:jc w:val="both"/>
        <w:rPr>
          <w:rFonts w:ascii="Arial" w:hAnsi="Arial" w:cs="Arial"/>
          <w:sz w:val="22"/>
          <w:szCs w:val="22"/>
        </w:rPr>
      </w:pPr>
    </w:p>
    <w:p w14:paraId="2093C155" w14:textId="77777777" w:rsidR="007B2CE7" w:rsidRDefault="007B2CE7" w:rsidP="00F413E9">
      <w:pPr>
        <w:spacing w:line="360" w:lineRule="auto"/>
        <w:jc w:val="both"/>
        <w:rPr>
          <w:rFonts w:ascii="Arial" w:hAnsi="Arial" w:cs="Arial"/>
          <w:sz w:val="22"/>
          <w:szCs w:val="22"/>
        </w:rPr>
      </w:pPr>
    </w:p>
    <w:p w14:paraId="659C8984" w14:textId="77777777" w:rsidR="007B2CE7" w:rsidRDefault="007B2CE7" w:rsidP="00F413E9">
      <w:pPr>
        <w:spacing w:line="360" w:lineRule="auto"/>
        <w:jc w:val="both"/>
        <w:rPr>
          <w:rFonts w:ascii="Arial" w:hAnsi="Arial" w:cs="Arial"/>
          <w:sz w:val="22"/>
          <w:szCs w:val="22"/>
        </w:rPr>
      </w:pPr>
    </w:p>
    <w:p w14:paraId="6333CF26" w14:textId="77777777" w:rsidR="007B2CE7" w:rsidRDefault="007B2CE7" w:rsidP="00F413E9">
      <w:pPr>
        <w:spacing w:line="360" w:lineRule="auto"/>
        <w:jc w:val="both"/>
        <w:rPr>
          <w:rFonts w:ascii="Arial" w:hAnsi="Arial" w:cs="Arial"/>
          <w:sz w:val="22"/>
          <w:szCs w:val="22"/>
        </w:rPr>
      </w:pPr>
    </w:p>
    <w:p w14:paraId="11CC9EEE" w14:textId="77777777" w:rsidR="007B2CE7" w:rsidRDefault="007B2CE7" w:rsidP="00F413E9">
      <w:pPr>
        <w:spacing w:line="360" w:lineRule="auto"/>
        <w:jc w:val="both"/>
        <w:rPr>
          <w:rFonts w:ascii="Arial" w:hAnsi="Arial" w:cs="Arial"/>
          <w:sz w:val="22"/>
          <w:szCs w:val="22"/>
        </w:rPr>
      </w:pPr>
    </w:p>
    <w:p w14:paraId="189EE02D" w14:textId="77777777" w:rsidR="007B2CE7" w:rsidRDefault="007B2CE7" w:rsidP="00F413E9">
      <w:pPr>
        <w:spacing w:line="360" w:lineRule="auto"/>
        <w:jc w:val="both"/>
        <w:rPr>
          <w:rFonts w:ascii="Arial" w:hAnsi="Arial" w:cs="Arial"/>
          <w:sz w:val="22"/>
          <w:szCs w:val="22"/>
        </w:rPr>
      </w:pPr>
    </w:p>
    <w:p w14:paraId="345C8338" w14:textId="77777777" w:rsidR="007B2CE7" w:rsidRDefault="007B2CE7" w:rsidP="00F413E9">
      <w:pPr>
        <w:spacing w:line="360" w:lineRule="auto"/>
        <w:jc w:val="both"/>
        <w:rPr>
          <w:rFonts w:ascii="Arial" w:hAnsi="Arial" w:cs="Arial"/>
          <w:sz w:val="22"/>
          <w:szCs w:val="22"/>
        </w:rPr>
      </w:pPr>
    </w:p>
    <w:p w14:paraId="22E78223" w14:textId="32279A70" w:rsidR="00F413E9" w:rsidRPr="00F413E9" w:rsidRDefault="00F413E9" w:rsidP="00F413E9">
      <w:pPr>
        <w:spacing w:line="360" w:lineRule="auto"/>
        <w:jc w:val="both"/>
        <w:rPr>
          <w:rFonts w:ascii="Arial" w:hAnsi="Arial" w:cs="Arial"/>
          <w:sz w:val="22"/>
          <w:szCs w:val="22"/>
        </w:rPr>
      </w:pPr>
      <w:r w:rsidRPr="00F413E9">
        <w:rPr>
          <w:rFonts w:ascii="Arial" w:hAnsi="Arial" w:cs="Arial"/>
          <w:sz w:val="22"/>
          <w:szCs w:val="22"/>
        </w:rPr>
        <w:lastRenderedPageBreak/>
        <w:t>Aim</w:t>
      </w:r>
    </w:p>
    <w:p w14:paraId="267846B8" w14:textId="77777777" w:rsidR="00F413E9" w:rsidRPr="00F413E9" w:rsidRDefault="00F413E9" w:rsidP="00F413E9">
      <w:pPr>
        <w:spacing w:line="360" w:lineRule="auto"/>
        <w:jc w:val="both"/>
        <w:rPr>
          <w:rFonts w:ascii="Arial" w:hAnsi="Arial" w:cs="Arial"/>
          <w:sz w:val="22"/>
          <w:szCs w:val="22"/>
        </w:rPr>
      </w:pPr>
      <w:r w:rsidRPr="00F413E9">
        <w:rPr>
          <w:rFonts w:ascii="Arial" w:hAnsi="Arial" w:cs="Arial"/>
          <w:sz w:val="22"/>
          <w:szCs w:val="22"/>
        </w:rPr>
        <w:t>To examine how physical activity among older adults in the United Kingdom, compared with usual care or inactivity, influences blood pressure management, and to identify implications for practice and policy.</w:t>
      </w:r>
    </w:p>
    <w:p w14:paraId="6F3DB7B0" w14:textId="77777777" w:rsidR="00F413E9" w:rsidRPr="00F413E9" w:rsidRDefault="00F413E9" w:rsidP="00F413E9">
      <w:pPr>
        <w:spacing w:line="360" w:lineRule="auto"/>
        <w:jc w:val="both"/>
        <w:rPr>
          <w:rFonts w:ascii="Arial" w:hAnsi="Arial" w:cs="Arial"/>
          <w:sz w:val="22"/>
          <w:szCs w:val="22"/>
        </w:rPr>
      </w:pPr>
    </w:p>
    <w:p w14:paraId="2DBCD9A5" w14:textId="77777777" w:rsidR="00F413E9" w:rsidRPr="00F413E9" w:rsidRDefault="00F413E9" w:rsidP="00F413E9">
      <w:pPr>
        <w:spacing w:line="360" w:lineRule="auto"/>
        <w:jc w:val="both"/>
        <w:rPr>
          <w:rFonts w:ascii="Arial" w:hAnsi="Arial" w:cs="Arial"/>
          <w:sz w:val="22"/>
          <w:szCs w:val="22"/>
        </w:rPr>
      </w:pPr>
      <w:r w:rsidRPr="00F413E9">
        <w:rPr>
          <w:rFonts w:ascii="Arial" w:hAnsi="Arial" w:cs="Arial"/>
          <w:sz w:val="22"/>
          <w:szCs w:val="22"/>
        </w:rPr>
        <w:t>Methods</w:t>
      </w:r>
    </w:p>
    <w:p w14:paraId="40F64869" w14:textId="77777777" w:rsidR="00F413E9" w:rsidRPr="00F413E9" w:rsidRDefault="00F413E9" w:rsidP="00F413E9">
      <w:pPr>
        <w:spacing w:line="360" w:lineRule="auto"/>
        <w:jc w:val="both"/>
        <w:rPr>
          <w:rFonts w:ascii="Arial" w:hAnsi="Arial" w:cs="Arial"/>
          <w:sz w:val="22"/>
          <w:szCs w:val="22"/>
        </w:rPr>
      </w:pPr>
      <w:r w:rsidRPr="00F413E9">
        <w:rPr>
          <w:rFonts w:ascii="Arial" w:hAnsi="Arial" w:cs="Arial"/>
          <w:sz w:val="22"/>
          <w:szCs w:val="22"/>
        </w:rPr>
        <w:t>A scoping review was conducted using secondary research. Searches of the UWTSD library, Google Scholar, and ProQuest included studies published from 2016 onwards involving adults aged 18+. Key terms included physical activity, exercise, older adults, and hypertension. Thematic analysis was used to synthesise findings across study designs.</w:t>
      </w:r>
    </w:p>
    <w:p w14:paraId="4344CA32" w14:textId="77777777" w:rsidR="00F413E9" w:rsidRPr="00F413E9" w:rsidRDefault="00F413E9" w:rsidP="00F413E9">
      <w:pPr>
        <w:spacing w:line="360" w:lineRule="auto"/>
        <w:jc w:val="both"/>
        <w:rPr>
          <w:rFonts w:ascii="Arial" w:hAnsi="Arial" w:cs="Arial"/>
          <w:sz w:val="22"/>
          <w:szCs w:val="22"/>
        </w:rPr>
      </w:pPr>
    </w:p>
    <w:p w14:paraId="410DC924" w14:textId="77777777" w:rsidR="00F413E9" w:rsidRPr="00F413E9" w:rsidRDefault="00F413E9" w:rsidP="00F413E9">
      <w:pPr>
        <w:spacing w:line="360" w:lineRule="auto"/>
        <w:jc w:val="both"/>
        <w:rPr>
          <w:rFonts w:ascii="Arial" w:hAnsi="Arial" w:cs="Arial"/>
          <w:sz w:val="22"/>
          <w:szCs w:val="22"/>
        </w:rPr>
      </w:pPr>
      <w:r w:rsidRPr="00F413E9">
        <w:rPr>
          <w:rFonts w:ascii="Arial" w:hAnsi="Arial" w:cs="Arial"/>
          <w:sz w:val="22"/>
          <w:szCs w:val="22"/>
        </w:rPr>
        <w:t>Findings</w:t>
      </w:r>
    </w:p>
    <w:p w14:paraId="48EA2FE9" w14:textId="77777777" w:rsidR="00F413E9" w:rsidRPr="00F413E9" w:rsidRDefault="00F413E9" w:rsidP="00F413E9">
      <w:pPr>
        <w:spacing w:line="360" w:lineRule="auto"/>
        <w:jc w:val="both"/>
        <w:rPr>
          <w:rFonts w:ascii="Arial" w:hAnsi="Arial" w:cs="Arial"/>
          <w:sz w:val="22"/>
          <w:szCs w:val="22"/>
        </w:rPr>
      </w:pPr>
      <w:r w:rsidRPr="00F413E9">
        <w:rPr>
          <w:rFonts w:ascii="Arial" w:hAnsi="Arial" w:cs="Arial"/>
          <w:sz w:val="22"/>
          <w:szCs w:val="22"/>
        </w:rPr>
        <w:t>Three studies (one UK RCT and two systematic reviews/meta-analyses) were included. All reported clinically significant reductions in systolic blood pressure. Key themes were: (1) effectiveness of physical activity; (2) feasibility across exercise types (aerobic, resistance, HIIT, IHG); and (3) implementation challenges, including adherence, accessibility, and limited long-term evidence.</w:t>
      </w:r>
    </w:p>
    <w:p w14:paraId="5B3CE292" w14:textId="77777777" w:rsidR="00F413E9" w:rsidRPr="00F413E9" w:rsidRDefault="00F413E9" w:rsidP="00F413E9">
      <w:pPr>
        <w:spacing w:line="360" w:lineRule="auto"/>
        <w:jc w:val="both"/>
        <w:rPr>
          <w:rFonts w:ascii="Arial" w:hAnsi="Arial" w:cs="Arial"/>
          <w:sz w:val="22"/>
          <w:szCs w:val="22"/>
        </w:rPr>
      </w:pPr>
    </w:p>
    <w:p w14:paraId="49CCEE94" w14:textId="77777777" w:rsidR="00F413E9" w:rsidRPr="00F413E9" w:rsidRDefault="00F413E9" w:rsidP="00F413E9">
      <w:pPr>
        <w:spacing w:line="360" w:lineRule="auto"/>
        <w:jc w:val="both"/>
        <w:rPr>
          <w:rFonts w:ascii="Arial" w:hAnsi="Arial" w:cs="Arial"/>
          <w:sz w:val="22"/>
          <w:szCs w:val="22"/>
        </w:rPr>
      </w:pPr>
      <w:r w:rsidRPr="00F413E9">
        <w:rPr>
          <w:rFonts w:ascii="Arial" w:hAnsi="Arial" w:cs="Arial"/>
          <w:sz w:val="22"/>
          <w:szCs w:val="22"/>
        </w:rPr>
        <w:t>Conclusion</w:t>
      </w:r>
    </w:p>
    <w:p w14:paraId="6D373D1D" w14:textId="55E9810D" w:rsidR="00F413E9" w:rsidRPr="00F413E9" w:rsidRDefault="00F413E9" w:rsidP="00F413E9">
      <w:pPr>
        <w:spacing w:line="360" w:lineRule="auto"/>
        <w:jc w:val="both"/>
        <w:rPr>
          <w:rFonts w:ascii="Arial" w:hAnsi="Arial" w:cs="Arial"/>
          <w:sz w:val="22"/>
          <w:szCs w:val="22"/>
        </w:rPr>
      </w:pPr>
      <w:r w:rsidRPr="00F413E9">
        <w:rPr>
          <w:rFonts w:ascii="Arial" w:hAnsi="Arial" w:cs="Arial"/>
          <w:sz w:val="22"/>
          <w:szCs w:val="22"/>
        </w:rPr>
        <w:t>Physical activity is an effective non-pharmacological intervention for reducing systolic blood pressure and outperforms usual care or inactivity. However, its impact is constrained by adherence barriers, inequalities, and limited longitudinal evidence. Greater emphasis on accessible, community-based interventions and UK-specific long-term research is required.</w:t>
      </w:r>
    </w:p>
    <w:p w14:paraId="0CC61A3E" w14:textId="77777777" w:rsidR="00F413E9" w:rsidRPr="00F413E9" w:rsidRDefault="00F413E9" w:rsidP="00A35CDF">
      <w:pPr>
        <w:spacing w:line="360" w:lineRule="auto"/>
        <w:jc w:val="both"/>
        <w:rPr>
          <w:rFonts w:ascii="Arial" w:hAnsi="Arial" w:cs="Arial"/>
          <w:sz w:val="22"/>
          <w:szCs w:val="22"/>
        </w:rPr>
      </w:pPr>
    </w:p>
    <w:p w14:paraId="634F8F1F" w14:textId="77777777" w:rsidR="00F413E9" w:rsidRPr="00F413E9" w:rsidRDefault="00F413E9" w:rsidP="00A35CDF">
      <w:pPr>
        <w:spacing w:line="360" w:lineRule="auto"/>
        <w:jc w:val="both"/>
        <w:rPr>
          <w:rFonts w:ascii="Arial" w:hAnsi="Arial" w:cs="Arial"/>
          <w:sz w:val="22"/>
          <w:szCs w:val="22"/>
        </w:rPr>
      </w:pPr>
    </w:p>
    <w:p w14:paraId="713BD682" w14:textId="77777777" w:rsidR="00F413E9" w:rsidRPr="00F413E9" w:rsidRDefault="00F413E9" w:rsidP="00A35CDF">
      <w:pPr>
        <w:spacing w:line="360" w:lineRule="auto"/>
        <w:jc w:val="both"/>
        <w:rPr>
          <w:rFonts w:ascii="Arial" w:hAnsi="Arial" w:cs="Arial"/>
          <w:sz w:val="22"/>
          <w:szCs w:val="22"/>
        </w:rPr>
      </w:pPr>
    </w:p>
    <w:p w14:paraId="082D76D0" w14:textId="77777777" w:rsidR="00F413E9" w:rsidRDefault="00F413E9" w:rsidP="00A35CDF">
      <w:pPr>
        <w:spacing w:line="360" w:lineRule="auto"/>
        <w:jc w:val="both"/>
        <w:rPr>
          <w:rFonts w:ascii="Arial" w:hAnsi="Arial" w:cs="Arial"/>
        </w:rPr>
      </w:pPr>
    </w:p>
    <w:p w14:paraId="048E874C" w14:textId="77777777" w:rsidR="00F413E9" w:rsidRDefault="00F413E9" w:rsidP="00A35CDF">
      <w:pPr>
        <w:spacing w:line="360" w:lineRule="auto"/>
        <w:jc w:val="both"/>
        <w:rPr>
          <w:rFonts w:ascii="Arial" w:hAnsi="Arial" w:cs="Arial"/>
        </w:rPr>
      </w:pPr>
    </w:p>
    <w:p w14:paraId="79C548A0" w14:textId="77777777" w:rsidR="00A35CDF" w:rsidRDefault="00A35CDF" w:rsidP="00A35CDF">
      <w:pPr>
        <w:spacing w:line="360" w:lineRule="auto"/>
        <w:jc w:val="both"/>
        <w:rPr>
          <w:rFonts w:ascii="Arial" w:hAnsi="Arial" w:cs="Arial"/>
          <w:b/>
          <w:bCs/>
        </w:rPr>
      </w:pPr>
    </w:p>
    <w:p w14:paraId="3D0BB21F" w14:textId="3C481E62" w:rsidR="00F413E9" w:rsidRPr="00B451DB" w:rsidRDefault="00000000" w:rsidP="00F413E9">
      <w:pPr>
        <w:spacing w:line="360" w:lineRule="auto"/>
        <w:jc w:val="both"/>
        <w:rPr>
          <w:rFonts w:ascii="Arial" w:hAnsi="Arial" w:cs="Arial"/>
          <w:b/>
          <w:bCs/>
          <w:sz w:val="22"/>
          <w:szCs w:val="22"/>
        </w:rPr>
      </w:pPr>
      <w:r w:rsidRPr="00B451DB">
        <w:rPr>
          <w:rFonts w:ascii="Arial" w:hAnsi="Arial" w:cs="Arial"/>
          <w:b/>
          <w:bCs/>
          <w:sz w:val="22"/>
          <w:szCs w:val="22"/>
        </w:rPr>
        <w:lastRenderedPageBreak/>
        <w:t xml:space="preserve">INTRODUCTION </w:t>
      </w:r>
    </w:p>
    <w:p w14:paraId="54ADFFDC" w14:textId="35C2749D"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 xml:space="preserve">Hypertension, defined as a sustained elevation in arterial blood pressure of ≥140/90 mmHg, is a major risk factor for cardiovascular disease, stroke, and renal complications (Carey et al., 2018). Its burden is particularly pronounced among older adults due to age-related physiological changes, including arterial stiffening and reduced vascular elasticity, which contribute to elevated systolic blood pressure (Laurent and </w:t>
      </w:r>
      <w:proofErr w:type="spellStart"/>
      <w:r w:rsidRPr="00B451DB">
        <w:rPr>
          <w:rFonts w:ascii="Arial" w:hAnsi="Arial" w:cs="Arial"/>
          <w:sz w:val="22"/>
          <w:szCs w:val="22"/>
        </w:rPr>
        <w:t>Boutouyrie</w:t>
      </w:r>
      <w:proofErr w:type="spellEnd"/>
      <w:r w:rsidRPr="00B451DB">
        <w:rPr>
          <w:rFonts w:ascii="Arial" w:hAnsi="Arial" w:cs="Arial"/>
          <w:sz w:val="22"/>
          <w:szCs w:val="22"/>
        </w:rPr>
        <w:t>, 2020). In the United Kingdom, hypertension remains a significant public health concern, with many cases undiagnosed or poorly managed, contributing to increased chronic illness and healthcare costs (Graham et al., 2025; NHS England Digital, 2024).</w:t>
      </w:r>
    </w:p>
    <w:p w14:paraId="3DEB342A"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 xml:space="preserve">There is growing recognition of non-pharmacological approaches in hypertension management. Physical activity—defined as any skeletal muscle movement resulting in energy expenditure—is widely acknowledged as an effective intervention (Bando, 2024). </w:t>
      </w:r>
    </w:p>
    <w:p w14:paraId="2F570743" w14:textId="768B1217" w:rsidR="00F413E9" w:rsidRPr="00B451DB" w:rsidRDefault="00F413E9" w:rsidP="00F413E9">
      <w:pPr>
        <w:spacing w:line="360" w:lineRule="auto"/>
        <w:jc w:val="both"/>
        <w:rPr>
          <w:rFonts w:ascii="Arial" w:hAnsi="Arial" w:cs="Arial"/>
          <w:b/>
          <w:bCs/>
          <w:sz w:val="22"/>
          <w:szCs w:val="22"/>
        </w:rPr>
      </w:pPr>
      <w:r w:rsidRPr="00B451DB">
        <w:rPr>
          <w:rFonts w:ascii="Arial" w:hAnsi="Arial" w:cs="Arial"/>
          <w:b/>
          <w:bCs/>
          <w:sz w:val="22"/>
          <w:szCs w:val="22"/>
        </w:rPr>
        <w:t xml:space="preserve">Rationale </w:t>
      </w:r>
    </w:p>
    <w:p w14:paraId="69E404D6" w14:textId="559B31D5"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Evidence indicates that regular physical activity reduces both systolic and diastolic blood pressure through mechanisms such as improved endothelial function, increased vascular compliance, and reduced peripheral resistance (Banks et al., 2023; Pescatello et al., 2004). However, its effectiveness is not uniform. In older adults, outcomes are influenced by factors including exercise intensity, duration, adherence, and comorbidities, which complicate sustained implementation. While pharmacological treatments remain central, they are often associated with side effects and adherence challenges, particularly in the context of polypharmacy (</w:t>
      </w:r>
      <w:proofErr w:type="spellStart"/>
      <w:r w:rsidRPr="00B451DB">
        <w:rPr>
          <w:rFonts w:ascii="Arial" w:hAnsi="Arial" w:cs="Arial"/>
          <w:sz w:val="22"/>
          <w:szCs w:val="22"/>
        </w:rPr>
        <w:t>Orkaby</w:t>
      </w:r>
      <w:proofErr w:type="spellEnd"/>
      <w:r w:rsidRPr="00B451DB">
        <w:rPr>
          <w:rFonts w:ascii="Arial" w:hAnsi="Arial" w:cs="Arial"/>
          <w:sz w:val="22"/>
          <w:szCs w:val="22"/>
        </w:rPr>
        <w:t xml:space="preserve"> and Forman, 2018). Despite guideline recommendations promoting lifestyle interventions, there is limited synthesis of evidence comparing physical activity with usual care or inactivity in older UK populations, particularly in relation to long-term and real-world outcomes. This represents an important gap in the literature. This scoping review therefore addresses the question: How does participation in physical activity among older adults in the United Kingdom, compared to usual care or inactivity, influence blood pressure management?  The review aims to evaluate the effectiveness of physical activity interventions, synthesise current evidence, and identify gaps to inform research, policy, and practice. This is particularly relevant given the ongoing burden of hypertension and the need for sustainable, non-pharmacological strategies to support healthy ageing in the UK.</w:t>
      </w:r>
    </w:p>
    <w:p w14:paraId="0971B66E" w14:textId="77777777" w:rsidR="00F413E9" w:rsidRPr="00B451DB" w:rsidRDefault="00F413E9" w:rsidP="00F413E9">
      <w:pPr>
        <w:spacing w:line="360" w:lineRule="auto"/>
        <w:jc w:val="both"/>
        <w:rPr>
          <w:rFonts w:ascii="Arial" w:hAnsi="Arial" w:cs="Arial"/>
          <w:sz w:val="22"/>
          <w:szCs w:val="22"/>
        </w:rPr>
      </w:pPr>
    </w:p>
    <w:p w14:paraId="708E5C69" w14:textId="77777777" w:rsidR="00F413E9" w:rsidRPr="00B451DB" w:rsidRDefault="00F413E9" w:rsidP="00F413E9">
      <w:pPr>
        <w:spacing w:line="360" w:lineRule="auto"/>
        <w:jc w:val="both"/>
        <w:rPr>
          <w:rFonts w:ascii="Arial" w:hAnsi="Arial" w:cs="Arial"/>
          <w:sz w:val="22"/>
          <w:szCs w:val="22"/>
        </w:rPr>
      </w:pPr>
    </w:p>
    <w:p w14:paraId="535050AB" w14:textId="77777777" w:rsidR="00F413E9" w:rsidRPr="00B451DB" w:rsidRDefault="00F413E9" w:rsidP="00F413E9">
      <w:pPr>
        <w:spacing w:line="360" w:lineRule="auto"/>
        <w:jc w:val="both"/>
        <w:rPr>
          <w:rFonts w:ascii="Arial" w:hAnsi="Arial" w:cs="Arial"/>
          <w:sz w:val="22"/>
          <w:szCs w:val="22"/>
        </w:rPr>
      </w:pPr>
    </w:p>
    <w:p w14:paraId="484BE420" w14:textId="2373315A" w:rsidR="00F413E9" w:rsidRPr="00B451DB" w:rsidRDefault="00F413E9" w:rsidP="00F413E9">
      <w:pPr>
        <w:spacing w:line="360" w:lineRule="auto"/>
        <w:jc w:val="both"/>
        <w:rPr>
          <w:rFonts w:ascii="Arial" w:hAnsi="Arial" w:cs="Arial"/>
          <w:sz w:val="22"/>
          <w:szCs w:val="22"/>
        </w:rPr>
      </w:pPr>
      <w:r w:rsidRPr="00B451DB">
        <w:rPr>
          <w:rFonts w:ascii="Arial" w:hAnsi="Arial" w:cs="Arial"/>
          <w:b/>
          <w:bCs/>
          <w:sz w:val="22"/>
          <w:szCs w:val="22"/>
        </w:rPr>
        <w:lastRenderedPageBreak/>
        <w:t>Review question:</w:t>
      </w:r>
      <w:r w:rsidRPr="00B451DB">
        <w:rPr>
          <w:rFonts w:ascii="Arial" w:hAnsi="Arial" w:cs="Arial"/>
          <w:sz w:val="22"/>
          <w:szCs w:val="22"/>
        </w:rPr>
        <w:t xml:space="preserve">  How does older adults in United Kingdom participation in physical activity compared to usual care or inactivity impact their blood pressure management.  </w:t>
      </w:r>
    </w:p>
    <w:p w14:paraId="76FAEFDF" w14:textId="0FD2D066" w:rsidR="00F413E9" w:rsidRPr="00B451DB" w:rsidRDefault="00F413E9" w:rsidP="00F413E9">
      <w:pPr>
        <w:spacing w:line="360" w:lineRule="auto"/>
        <w:jc w:val="both"/>
        <w:rPr>
          <w:rFonts w:ascii="Arial" w:hAnsi="Arial" w:cs="Arial"/>
          <w:b/>
          <w:bCs/>
          <w:sz w:val="22"/>
          <w:szCs w:val="22"/>
        </w:rPr>
      </w:pPr>
      <w:r w:rsidRPr="00B451DB">
        <w:rPr>
          <w:rFonts w:ascii="Arial" w:hAnsi="Arial" w:cs="Arial"/>
          <w:b/>
          <w:bCs/>
          <w:sz w:val="22"/>
          <w:szCs w:val="22"/>
        </w:rPr>
        <w:t>Objectives:</w:t>
      </w:r>
    </w:p>
    <w:p w14:paraId="13D13E24"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 To assess critically how structured physical activity, as opposed to standard care or inactivity, affects blood pressure regulation in older persons in the UK.</w:t>
      </w:r>
    </w:p>
    <w:p w14:paraId="5D49B5C8"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 Using existing evidence to analyse the effect of physical activity on high blood pressure management among older adults in the UK</w:t>
      </w:r>
    </w:p>
    <w:p w14:paraId="14A20423" w14:textId="6FCF972A"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 Provide recommendations and determine the implications for future research and evidence-based therapy of hypertension.</w:t>
      </w:r>
    </w:p>
    <w:p w14:paraId="1565230D" w14:textId="4B12CC80"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 xml:space="preserve">BACKGROUND </w:t>
      </w:r>
    </w:p>
    <w:p w14:paraId="7DB5781E" w14:textId="3455AD70" w:rsidR="00B451DB" w:rsidRPr="00B451DB" w:rsidRDefault="00B451DB" w:rsidP="00B451DB">
      <w:pPr>
        <w:spacing w:line="360" w:lineRule="auto"/>
        <w:jc w:val="both"/>
        <w:rPr>
          <w:rFonts w:ascii="Arial" w:hAnsi="Arial" w:cs="Arial"/>
          <w:sz w:val="22"/>
          <w:szCs w:val="22"/>
        </w:rPr>
      </w:pPr>
      <w:r w:rsidRPr="00B451DB">
        <w:rPr>
          <w:rFonts w:ascii="Arial" w:hAnsi="Arial" w:cs="Arial"/>
          <w:sz w:val="22"/>
          <w:szCs w:val="22"/>
        </w:rPr>
        <w:t xml:space="preserve">Hypertension is a major contributor to global morbidity and mortality, particularly among older adults, and is a key risk factor for cardiovascular disease, stroke, and renal failure (WHO, 2003). In the United Kingdom, prevalence increases with age, affecting over half of those aged 65+, largely due to physiological changes such as arterial stiffening and reduced vascular compliance, leading to isolated systolic hypertension (Laurent and </w:t>
      </w:r>
      <w:proofErr w:type="spellStart"/>
      <w:r w:rsidRPr="00B451DB">
        <w:rPr>
          <w:rFonts w:ascii="Arial" w:hAnsi="Arial" w:cs="Arial"/>
          <w:sz w:val="22"/>
          <w:szCs w:val="22"/>
        </w:rPr>
        <w:t>Boutouyrie</w:t>
      </w:r>
      <w:proofErr w:type="spellEnd"/>
      <w:r w:rsidRPr="00B451DB">
        <w:rPr>
          <w:rFonts w:ascii="Arial" w:hAnsi="Arial" w:cs="Arial"/>
          <w:sz w:val="22"/>
          <w:szCs w:val="22"/>
        </w:rPr>
        <w:t>, 2020; Ahmed et al., 2024). Despite advances in treatment, hypertension remains inadequately controlled in many older adults, contributing to preventable complications and increased healthcare burden (</w:t>
      </w:r>
      <w:proofErr w:type="spellStart"/>
      <w:r w:rsidRPr="00B451DB">
        <w:rPr>
          <w:rFonts w:ascii="Arial" w:hAnsi="Arial" w:cs="Arial"/>
          <w:sz w:val="22"/>
          <w:szCs w:val="22"/>
        </w:rPr>
        <w:t>Orkaby</w:t>
      </w:r>
      <w:proofErr w:type="spellEnd"/>
      <w:r w:rsidRPr="00B451DB">
        <w:rPr>
          <w:rFonts w:ascii="Arial" w:hAnsi="Arial" w:cs="Arial"/>
          <w:sz w:val="22"/>
          <w:szCs w:val="22"/>
        </w:rPr>
        <w:t xml:space="preserve"> and Forman, 2018).</w:t>
      </w:r>
    </w:p>
    <w:p w14:paraId="11C55ECE" w14:textId="44B569D0" w:rsidR="00B451DB" w:rsidRPr="00B451DB" w:rsidRDefault="00B451DB" w:rsidP="00B451DB">
      <w:pPr>
        <w:spacing w:line="360" w:lineRule="auto"/>
        <w:jc w:val="both"/>
        <w:rPr>
          <w:rFonts w:ascii="Arial" w:hAnsi="Arial" w:cs="Arial"/>
          <w:sz w:val="22"/>
          <w:szCs w:val="22"/>
        </w:rPr>
      </w:pPr>
      <w:r w:rsidRPr="00B451DB">
        <w:rPr>
          <w:rFonts w:ascii="Arial" w:hAnsi="Arial" w:cs="Arial"/>
          <w:sz w:val="22"/>
          <w:szCs w:val="22"/>
        </w:rPr>
        <w:t>Physical activity is widely recognised as an effective non-pharmacological intervention, encompassing both structured exercise and daily movement (Caspersen et al., 1985). Evidence shows that aerobic and resistance exercise can reduce blood pressure through improved endothelial function, increased vascular compliance, and reduced peripheral resistance (Pescatello et al., 2004). It also provides broader benefits, including improved functional capacity and quality of life. However, sustained engagement remains challenging. Adherence is influenced by physical limitations, comorbidities, psychological barriers, and social determinants such as access and socioeconomic status (Taylor et al., 2004). Consequently, while clinical benefits are well established, long-term behavioural change is difficult to achieve.</w:t>
      </w:r>
    </w:p>
    <w:p w14:paraId="5BD2CA71" w14:textId="77777777" w:rsidR="00B451DB" w:rsidRPr="00B451DB" w:rsidRDefault="00B451DB" w:rsidP="00B451DB">
      <w:pPr>
        <w:spacing w:line="360" w:lineRule="auto"/>
        <w:jc w:val="both"/>
        <w:rPr>
          <w:rFonts w:ascii="Arial" w:hAnsi="Arial" w:cs="Arial"/>
          <w:sz w:val="22"/>
          <w:szCs w:val="22"/>
        </w:rPr>
      </w:pPr>
    </w:p>
    <w:p w14:paraId="6B6B9551" w14:textId="404ED80E" w:rsidR="00B451DB" w:rsidRPr="00B451DB" w:rsidRDefault="00B451DB" w:rsidP="00B451DB">
      <w:pPr>
        <w:spacing w:line="360" w:lineRule="auto"/>
        <w:jc w:val="both"/>
        <w:rPr>
          <w:rFonts w:ascii="Arial" w:hAnsi="Arial" w:cs="Arial"/>
          <w:sz w:val="22"/>
          <w:szCs w:val="22"/>
        </w:rPr>
      </w:pPr>
      <w:r w:rsidRPr="00B451DB">
        <w:rPr>
          <w:rFonts w:ascii="Arial" w:hAnsi="Arial" w:cs="Arial"/>
          <w:sz w:val="22"/>
          <w:szCs w:val="22"/>
        </w:rPr>
        <w:t xml:space="preserve">UK policy and clinical guidance strongly promote physical activity. National strategies, including the National Service Framework and Start Active, Stay Active, emphasise prevention and recommend at least 150 minutes of moderate activity per week (Department of Health, 2001; Department of Health, 2011). NICE guidelines further support integrating physical </w:t>
      </w:r>
      <w:r w:rsidRPr="00B451DB">
        <w:rPr>
          <w:rFonts w:ascii="Arial" w:hAnsi="Arial" w:cs="Arial"/>
          <w:sz w:val="22"/>
          <w:szCs w:val="22"/>
        </w:rPr>
        <w:lastRenderedPageBreak/>
        <w:t>activity into hypertension management alongside pharmacological treatment (NICE, 2011; NICE, 2026). Initiatives such as Exercise Referral Schemes (ERS), enabled by the Health and Social Care Act 2012, aim to link clinical care with community-based interventions (Hunter et al., 2016). However, their long-term effectiveness remains mixed, with barriers including accessibility, motivation, and socioeconomic inequalities (Pavey et al., 2011; Marmot, 2010). Additionally, healthcare frameworks often prioritise biomedical outcomes over sustained behavioural interventions (Forbes et al., 2017). In summary, while physical activity is an evidence-based intervention for hypertension, its implementation is constrained by behavioural, structural, and socioeconomic factors. Addressing these requires integrated approaches across clinical care, public health, and community systems to improve engagement and reduce health inequalities.</w:t>
      </w:r>
    </w:p>
    <w:p w14:paraId="3DAF8438" w14:textId="61C29D0F"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 xml:space="preserve"> METHODS OF DATA COLLECTION, DATA ANALYSIS, AND ETHICAL CONSIDERATIONS </w:t>
      </w:r>
    </w:p>
    <w:p w14:paraId="11702211" w14:textId="77777777"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Research Methodology</w:t>
      </w:r>
    </w:p>
    <w:p w14:paraId="15D7A68B"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This study adopts a secondary research design, focusing on the systematic synthesis of existing literature rather than the collection of primary data. Secondary research is particularly appropriate for examining the impact of physical activity on blood pressure management among older adults in the United Kingdom, as it enables the consolidation of findings across a broad range of studies. This approach supports the identification of patterns, consistencies, and gaps within the existing evidence base, thereby contributing to a more comprehensive understanding of the topic (Greenhalgh, 2014).</w:t>
      </w:r>
    </w:p>
    <w:p w14:paraId="0D1CD719"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From a strategic perspective, secondary research offers both efficiency and methodological robustness. It allows the researcher to draw on peer-reviewed, scientifically validated studies, ensuring a high level of credibility and reliability. Furthermore, given the extensive literature on hypertension and exercise interventions, this approach facilitates a critical evaluation of diverse findings, enabling the development of evidence-based insights relevant to clinical practice and health policy.</w:t>
      </w:r>
    </w:p>
    <w:p w14:paraId="6895A8E4" w14:textId="77777777" w:rsidR="007A304E" w:rsidRDefault="00000000" w:rsidP="00A35CDF">
      <w:pPr>
        <w:spacing w:line="360" w:lineRule="auto"/>
        <w:jc w:val="both"/>
        <w:rPr>
          <w:rFonts w:ascii="Arial" w:hAnsi="Arial" w:cs="Arial"/>
          <w:sz w:val="22"/>
          <w:szCs w:val="22"/>
        </w:rPr>
      </w:pPr>
      <w:r w:rsidRPr="00B451DB">
        <w:rPr>
          <w:rFonts w:ascii="Arial" w:hAnsi="Arial" w:cs="Arial"/>
          <w:sz w:val="22"/>
          <w:szCs w:val="22"/>
        </w:rPr>
        <w:t>To operationalise this approach, a scoping review methodology was employed. Scoping reviews are particularly effective when addressing complex or heterogeneous research areas that are not easily amenable to systematic review or meta-analysis. As outlined by Arksey and O’Malley (2005), scoping reviews provide a structured framework for mapping key concepts, identifying relevant evidence, and examining the extent, range, and nature of research activity. This is especially relevant in the context of physical activity interventions, which vary significantly in terms of type, intensity, duration, and delivery</w:t>
      </w:r>
      <w:r w:rsidR="00B451DB" w:rsidRPr="00B451DB">
        <w:rPr>
          <w:rFonts w:ascii="Arial" w:hAnsi="Arial" w:cs="Arial"/>
          <w:sz w:val="22"/>
          <w:szCs w:val="22"/>
        </w:rPr>
        <w:t xml:space="preserve"> </w:t>
      </w:r>
      <w:r w:rsidRPr="00B451DB">
        <w:rPr>
          <w:rFonts w:ascii="Arial" w:hAnsi="Arial" w:cs="Arial"/>
          <w:sz w:val="22"/>
          <w:szCs w:val="22"/>
        </w:rPr>
        <w:t>(Levac, Colquhoun and O’Brien, 2010)</w:t>
      </w:r>
      <w:r w:rsidR="00B451DB" w:rsidRPr="00B451DB">
        <w:rPr>
          <w:rFonts w:ascii="Arial" w:hAnsi="Arial" w:cs="Arial"/>
          <w:sz w:val="22"/>
          <w:szCs w:val="22"/>
        </w:rPr>
        <w:t xml:space="preserve">. </w:t>
      </w:r>
    </w:p>
    <w:p w14:paraId="589BA481" w14:textId="4244E86E" w:rsidR="004A7788" w:rsidRPr="007A304E" w:rsidRDefault="00000000" w:rsidP="00A35CDF">
      <w:pPr>
        <w:spacing w:line="360" w:lineRule="auto"/>
        <w:jc w:val="both"/>
        <w:rPr>
          <w:rFonts w:ascii="Arial" w:hAnsi="Arial" w:cs="Arial"/>
          <w:sz w:val="22"/>
          <w:szCs w:val="22"/>
        </w:rPr>
      </w:pPr>
      <w:r w:rsidRPr="00B451DB">
        <w:rPr>
          <w:rFonts w:ascii="Arial" w:hAnsi="Arial" w:cs="Arial"/>
          <w:b/>
          <w:bCs/>
          <w:sz w:val="22"/>
          <w:szCs w:val="22"/>
        </w:rPr>
        <w:lastRenderedPageBreak/>
        <w:t>Data Collection</w:t>
      </w:r>
    </w:p>
    <w:p w14:paraId="6602CC84"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Data collection was conducted through a structured search of multiple academic databases to ensure both breadth and relevance of sources. Key databases included the UWTSD library, Google Scholar, and ProQuest. These platforms were selected for their extensive coverage of peer-reviewed journals and their accessibility to health-related research in the UK.</w:t>
      </w:r>
    </w:p>
    <w:p w14:paraId="146CD420"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A targeted search strategy was developed using a combination of keywords and Boolean operators to refine results. Core search terms included “physical activity,” “exercise,” “older adults,” “high blood pressure,” and “United Kingdom.” These terms were selected to align directly with the research question and to ensure the retrieval of relevant studies on the relationship between physical activity and hypertension management.</w:t>
      </w:r>
    </w:p>
    <w:p w14:paraId="2E127FE1"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To enhance methodological rigour, clear inclusion and exclusion criteria were established. Studies were included if they were published from 2016 onwards, were written in English, and focused on adults aged 18 years and older in the UK. Additionally, included studies were required to explicitly examine the impact of physical activity on blood pressure outcomes. These criteria ensured that the evidence base was both contemporary and contextually relevant.</w:t>
      </w:r>
    </w:p>
    <w:p w14:paraId="16C0B3AE"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Conversely, studies were excluded if they were conducted outside the UK, focused on paediatric populations, or were not available in English. This approach minimised contextual variability and ensured alignment with the research's specific demographic and geographical focus. The application of these criteria reflects established guidance on qualitative and quantitative evidence synthesis (Pope, Mays and Popay, 2007).</w:t>
      </w:r>
    </w:p>
    <w:p w14:paraId="79B9E4FC" w14:textId="036328F0"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Data Analysis</w:t>
      </w:r>
    </w:p>
    <w:p w14:paraId="6B92A263"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The analysis of collected data was conducted using thematic analysis, a widely recognised method for identifying, analysing, and reporting patterns within qualitative and mixed-methods research (Braun and Clarke, 2006). This approach was selected due to its flexibility and suitability for synthesising findings across diverse study designs.</w:t>
      </w:r>
    </w:p>
    <w:p w14:paraId="736CA021"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The analytical process followed a structured sequence. Initially, relevant data were extracted from selected studies and organised systematically. This was followed by a coding process, in which key concepts and recurring patterns were identified. Codes were then grouped into broader themes, which were refined and interpreted in relation to the research question.</w:t>
      </w:r>
    </w:p>
    <w:p w14:paraId="29480F0C"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 xml:space="preserve">Several core themes were anticipated based on the literature. These included the effectiveness of physical activity interventions in reducing blood pressure, variations in intervention types and intensities, adherence levels among older adults, and barriers to </w:t>
      </w:r>
      <w:r w:rsidRPr="00B451DB">
        <w:rPr>
          <w:rFonts w:ascii="Arial" w:hAnsi="Arial" w:cs="Arial"/>
          <w:sz w:val="22"/>
          <w:szCs w:val="22"/>
        </w:rPr>
        <w:lastRenderedPageBreak/>
        <w:t>participation. Clinical outcomes, particularly changes in systolic and diastolic blood pressure, were also examined as primary indicators of effectiveness.</w:t>
      </w:r>
    </w:p>
    <w:p w14:paraId="4C75F8FB"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Thematic analysis enables both descriptive and interpretive insights, allowing the researcher to move beyond simple summarisation of findings. Instead, it supports the development of a coherent narrative that highlights relationships between themes and provides a deeper understanding of the factors influencing blood pressure management. This analytical approach is particularly valuable in informing practical recommendations and identifying areas for future research.</w:t>
      </w:r>
    </w:p>
    <w:p w14:paraId="64DD82CF" w14:textId="694782E1"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Ethical Considerations</w:t>
      </w:r>
    </w:p>
    <w:p w14:paraId="20F01FEF"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Ethical considerations in this study are primarily centred on the principles of integrity, transparency, and academic accountability. As the research is based on secondary data, there is no direct involvement of human participants, and therefore, issues such as informed consent and confidentiality are not applicable. However, this does not diminish the importance of ethical rigour.</w:t>
      </w:r>
    </w:p>
    <w:p w14:paraId="3705DA68"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A key ethical responsibility in secondary research is the accurate representation of existing studies. This includes ensuring that findings are reported faithfully, without misinterpretation or selective bias. Proper attribution of sources through consistent referencing is essential to maintain academic integrity and avoid plagiarism. All sources used in this study have been appropriately cited in accordance with academic standards.</w:t>
      </w:r>
    </w:p>
    <w:p w14:paraId="7698A5AA"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In addition, the study acknowledges potential limitations within the existing literature, including publication bias and variations in study quality. Recognising these limitations is critical to ensuring transparency and supporting a balanced interpretation of findings (</w:t>
      </w:r>
      <w:proofErr w:type="spellStart"/>
      <w:r w:rsidRPr="00B451DB">
        <w:rPr>
          <w:rFonts w:ascii="Arial" w:hAnsi="Arial" w:cs="Arial"/>
          <w:sz w:val="22"/>
          <w:szCs w:val="22"/>
        </w:rPr>
        <w:t>Zairul</w:t>
      </w:r>
      <w:proofErr w:type="spellEnd"/>
      <w:r w:rsidRPr="00B451DB">
        <w:rPr>
          <w:rFonts w:ascii="Arial" w:hAnsi="Arial" w:cs="Arial"/>
          <w:sz w:val="22"/>
          <w:szCs w:val="22"/>
        </w:rPr>
        <w:t>, 2025; Greenhalgh, 2014).</w:t>
      </w:r>
    </w:p>
    <w:p w14:paraId="59185B73"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Overall, the integration of a secondary research design, scoping review methodology, and thematic analysis provides a rigorous and systematic framework for examining the impact of physical activity on blood pressure management among older adults in the UK. This approach not only ensures methodological robustness but also supports the generation of evidence-based insights that are relevant to both policy and practice.</w:t>
      </w:r>
    </w:p>
    <w:p w14:paraId="16792BD0" w14:textId="507D1702"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 xml:space="preserve">PRESENTATION AND THEMATIC ANALYSIS </w:t>
      </w:r>
    </w:p>
    <w:p w14:paraId="419286A8"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 xml:space="preserve">This section presents and synthesises the findings from three key studies that directly address the research question: </w:t>
      </w:r>
      <w:r w:rsidRPr="00B451DB">
        <w:rPr>
          <w:rFonts w:ascii="Arial" w:hAnsi="Arial" w:cs="Arial"/>
          <w:i/>
          <w:iCs/>
          <w:sz w:val="22"/>
          <w:szCs w:val="22"/>
        </w:rPr>
        <w:t>How does participation in physical activity among older adults in the United Kingdom, compared to usual care or inactivity, influence blood pressure management?</w:t>
      </w:r>
      <w:r w:rsidRPr="00B451DB">
        <w:rPr>
          <w:rFonts w:ascii="Arial" w:hAnsi="Arial" w:cs="Arial"/>
          <w:sz w:val="22"/>
          <w:szCs w:val="22"/>
        </w:rPr>
        <w:t xml:space="preserve"> The selected studies include one randomised controlled trial and two systematic reviews and </w:t>
      </w:r>
      <w:r w:rsidRPr="00B451DB">
        <w:rPr>
          <w:rFonts w:ascii="Arial" w:hAnsi="Arial" w:cs="Arial"/>
          <w:sz w:val="22"/>
          <w:szCs w:val="22"/>
        </w:rPr>
        <w:lastRenderedPageBreak/>
        <w:t>meta-analyses, providing a combination of UK-specific and broader evidence. The characteristics and key outcomes of each study are summarised below, followed by a thematic analysis identifying cross-cutting patterns within the evidence base.</w:t>
      </w:r>
    </w:p>
    <w:tbl>
      <w:tblPr>
        <w:tblStyle w:val="TableGrid"/>
        <w:tblW w:w="0" w:type="auto"/>
        <w:tblLook w:val="04A0" w:firstRow="1" w:lastRow="0" w:firstColumn="1" w:lastColumn="0" w:noHBand="0" w:noVBand="1"/>
      </w:tblPr>
      <w:tblGrid>
        <w:gridCol w:w="9016"/>
      </w:tblGrid>
      <w:tr w:rsidR="004A7788" w:rsidRPr="00B451DB" w14:paraId="3DFE7627" w14:textId="77777777">
        <w:tc>
          <w:tcPr>
            <w:tcW w:w="9016" w:type="dxa"/>
          </w:tcPr>
          <w:p w14:paraId="2D44A86F" w14:textId="77777777" w:rsidR="004A7788" w:rsidRPr="00B451DB" w:rsidRDefault="00000000" w:rsidP="00A35CDF">
            <w:pPr>
              <w:spacing w:after="0" w:line="360" w:lineRule="auto"/>
              <w:jc w:val="both"/>
              <w:rPr>
                <w:rFonts w:ascii="Arial" w:hAnsi="Arial" w:cs="Arial"/>
                <w:b/>
                <w:bCs/>
                <w:sz w:val="22"/>
                <w:szCs w:val="22"/>
              </w:rPr>
            </w:pPr>
            <w:r w:rsidRPr="00B451DB">
              <w:rPr>
                <w:rFonts w:ascii="Arial" w:hAnsi="Arial" w:cs="Arial"/>
                <w:b/>
                <w:bCs/>
                <w:sz w:val="22"/>
                <w:szCs w:val="22"/>
              </w:rPr>
              <w:t>Summary of Included Studies</w:t>
            </w:r>
          </w:p>
        </w:tc>
      </w:tr>
      <w:tr w:rsidR="004A7788" w:rsidRPr="00B451DB" w14:paraId="6BD9E467" w14:textId="77777777">
        <w:trPr>
          <w:trHeight w:val="90"/>
        </w:trPr>
        <w:tc>
          <w:tcPr>
            <w:tcW w:w="9016" w:type="dxa"/>
          </w:tcPr>
          <w:tbl>
            <w:tblPr>
              <w:tblStyle w:val="TableGrid"/>
              <w:tblW w:w="0" w:type="auto"/>
              <w:tblLook w:val="04A0" w:firstRow="1" w:lastRow="0" w:firstColumn="1" w:lastColumn="0" w:noHBand="0" w:noVBand="1"/>
            </w:tblPr>
            <w:tblGrid>
              <w:gridCol w:w="1315"/>
              <w:gridCol w:w="2187"/>
              <w:gridCol w:w="1801"/>
              <w:gridCol w:w="1581"/>
              <w:gridCol w:w="1906"/>
            </w:tblGrid>
            <w:tr w:rsidR="004A7788" w:rsidRPr="00B451DB" w14:paraId="3EB9B377" w14:textId="77777777">
              <w:tc>
                <w:tcPr>
                  <w:tcW w:w="0" w:type="auto"/>
                </w:tcPr>
                <w:p w14:paraId="6607891D" w14:textId="77777777"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Study</w:t>
                  </w:r>
                </w:p>
              </w:tc>
              <w:tc>
                <w:tcPr>
                  <w:tcW w:w="0" w:type="auto"/>
                </w:tcPr>
                <w:p w14:paraId="4A23FA4C" w14:textId="77777777"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Aim</w:t>
                  </w:r>
                </w:p>
              </w:tc>
              <w:tc>
                <w:tcPr>
                  <w:tcW w:w="0" w:type="auto"/>
                </w:tcPr>
                <w:p w14:paraId="61460A80" w14:textId="77777777"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Location &amp; Methods</w:t>
                  </w:r>
                </w:p>
              </w:tc>
              <w:tc>
                <w:tcPr>
                  <w:tcW w:w="0" w:type="auto"/>
                </w:tcPr>
                <w:p w14:paraId="570DC8FC" w14:textId="77777777"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Population</w:t>
                  </w:r>
                </w:p>
              </w:tc>
              <w:tc>
                <w:tcPr>
                  <w:tcW w:w="0" w:type="auto"/>
                </w:tcPr>
                <w:p w14:paraId="46E44862" w14:textId="77777777"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Key Outcomes</w:t>
                  </w:r>
                </w:p>
              </w:tc>
            </w:tr>
            <w:tr w:rsidR="004A7788" w:rsidRPr="00B451DB" w14:paraId="63067073" w14:textId="77777777">
              <w:tc>
                <w:tcPr>
                  <w:tcW w:w="0" w:type="auto"/>
                </w:tcPr>
                <w:p w14:paraId="7526AA3A"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Herrod et al. (2020)</w:t>
                  </w:r>
                </w:p>
              </w:tc>
              <w:tc>
                <w:tcPr>
                  <w:tcW w:w="0" w:type="auto"/>
                </w:tcPr>
                <w:p w14:paraId="675D76A4"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To assess the effect of time-efficient exercise on blood pressure in older adults</w:t>
                  </w:r>
                </w:p>
              </w:tc>
              <w:tc>
                <w:tcPr>
                  <w:tcW w:w="0" w:type="auto"/>
                </w:tcPr>
                <w:p w14:paraId="079D7049"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Randomised Controlled Trial (UK)</w:t>
                  </w:r>
                </w:p>
              </w:tc>
              <w:tc>
                <w:tcPr>
                  <w:tcW w:w="0" w:type="auto"/>
                </w:tcPr>
                <w:p w14:paraId="3DE959EA"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48 older adults (mean age ~71)</w:t>
                  </w:r>
                </w:p>
              </w:tc>
              <w:tc>
                <w:tcPr>
                  <w:tcW w:w="0" w:type="auto"/>
                </w:tcPr>
                <w:p w14:paraId="3C2B4518"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HIIT and IHG significantly reduced systolic BP (~9 mmHg) after 6 weeks; no significant change in diastolic BP</w:t>
                  </w:r>
                </w:p>
              </w:tc>
            </w:tr>
            <w:tr w:rsidR="004A7788" w:rsidRPr="00B451DB" w14:paraId="444013B7" w14:textId="77777777">
              <w:tc>
                <w:tcPr>
                  <w:tcW w:w="0" w:type="auto"/>
                </w:tcPr>
                <w:p w14:paraId="0914D79A"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Herrod et al. (2018)</w:t>
                  </w:r>
                </w:p>
              </w:tc>
              <w:tc>
                <w:tcPr>
                  <w:tcW w:w="0" w:type="auto"/>
                </w:tcPr>
                <w:p w14:paraId="7F9FF107"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To synthesise non-pharmacological strategies for BP reduction, including exercise</w:t>
                  </w:r>
                </w:p>
              </w:tc>
              <w:tc>
                <w:tcPr>
                  <w:tcW w:w="0" w:type="auto"/>
                </w:tcPr>
                <w:p w14:paraId="35EEA1B0"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Systematic Review &amp; Meta-analysis (UK &amp; international)</w:t>
                  </w:r>
                </w:p>
              </w:tc>
              <w:tc>
                <w:tcPr>
                  <w:tcW w:w="0" w:type="auto"/>
                </w:tcPr>
                <w:p w14:paraId="1EBDB86D"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Older adult populations</w:t>
                  </w:r>
                </w:p>
              </w:tc>
              <w:tc>
                <w:tcPr>
                  <w:tcW w:w="0" w:type="auto"/>
                </w:tcPr>
                <w:p w14:paraId="6F58FF1E"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Exercise reduced SBP (~5 mmHg) and DBP (~3 mmHg)</w:t>
                  </w:r>
                </w:p>
              </w:tc>
            </w:tr>
            <w:tr w:rsidR="004A7788" w:rsidRPr="00B451DB" w14:paraId="5A23A21C" w14:textId="77777777">
              <w:tc>
                <w:tcPr>
                  <w:tcW w:w="0" w:type="auto"/>
                </w:tcPr>
                <w:p w14:paraId="69412A05" w14:textId="77777777" w:rsidR="004A7788" w:rsidRPr="00B451DB" w:rsidRDefault="00000000" w:rsidP="00A35CDF">
                  <w:pPr>
                    <w:spacing w:line="360" w:lineRule="auto"/>
                    <w:jc w:val="both"/>
                    <w:rPr>
                      <w:rFonts w:ascii="Arial" w:hAnsi="Arial" w:cs="Arial"/>
                      <w:sz w:val="22"/>
                      <w:szCs w:val="22"/>
                    </w:rPr>
                  </w:pPr>
                  <w:proofErr w:type="spellStart"/>
                  <w:r w:rsidRPr="00B451DB">
                    <w:rPr>
                      <w:rFonts w:ascii="Arial" w:hAnsi="Arial" w:cs="Arial"/>
                      <w:sz w:val="22"/>
                      <w:szCs w:val="22"/>
                    </w:rPr>
                    <w:t>Kazeminia</w:t>
                  </w:r>
                  <w:proofErr w:type="spellEnd"/>
                  <w:r w:rsidRPr="00B451DB">
                    <w:rPr>
                      <w:rFonts w:ascii="Arial" w:hAnsi="Arial" w:cs="Arial"/>
                      <w:sz w:val="22"/>
                      <w:szCs w:val="22"/>
                    </w:rPr>
                    <w:t xml:space="preserve"> et al. (2020)</w:t>
                  </w:r>
                </w:p>
              </w:tc>
              <w:tc>
                <w:tcPr>
                  <w:tcW w:w="0" w:type="auto"/>
                </w:tcPr>
                <w:p w14:paraId="03F5FA28"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To assess the effectiveness of exercise interventions on hypertension</w:t>
                  </w:r>
                </w:p>
              </w:tc>
              <w:tc>
                <w:tcPr>
                  <w:tcW w:w="0" w:type="auto"/>
                </w:tcPr>
                <w:p w14:paraId="0E8A7912"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Systematic Review &amp; Meta-analysis (international)</w:t>
                  </w:r>
                </w:p>
              </w:tc>
              <w:tc>
                <w:tcPr>
                  <w:tcW w:w="0" w:type="auto"/>
                </w:tcPr>
                <w:p w14:paraId="71536547"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Older adults with hypertension</w:t>
                  </w:r>
                </w:p>
              </w:tc>
              <w:tc>
                <w:tcPr>
                  <w:tcW w:w="0" w:type="auto"/>
                </w:tcPr>
                <w:p w14:paraId="27614869"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Consistent evidence that varied exercise modalities significantly reduce blood pressure</w:t>
                  </w:r>
                </w:p>
              </w:tc>
            </w:tr>
          </w:tbl>
          <w:p w14:paraId="240EEE54" w14:textId="77777777" w:rsidR="004A7788" w:rsidRPr="00B451DB" w:rsidRDefault="004A7788" w:rsidP="00A35CDF">
            <w:pPr>
              <w:spacing w:after="0" w:line="360" w:lineRule="auto"/>
              <w:jc w:val="both"/>
              <w:rPr>
                <w:sz w:val="22"/>
                <w:szCs w:val="22"/>
              </w:rPr>
            </w:pPr>
          </w:p>
        </w:tc>
      </w:tr>
    </w:tbl>
    <w:p w14:paraId="211C4618" w14:textId="77777777" w:rsidR="004A7788" w:rsidRPr="00B451DB" w:rsidRDefault="004A7788" w:rsidP="00A35CDF">
      <w:pPr>
        <w:spacing w:line="360" w:lineRule="auto"/>
        <w:jc w:val="both"/>
        <w:rPr>
          <w:rFonts w:ascii="Arial" w:hAnsi="Arial" w:cs="Arial"/>
          <w:sz w:val="22"/>
          <w:szCs w:val="22"/>
        </w:rPr>
      </w:pPr>
    </w:p>
    <w:p w14:paraId="78A6AE1A" w14:textId="77777777" w:rsidR="004A7788" w:rsidRPr="00B451DB" w:rsidRDefault="00000000" w:rsidP="00A35CDF">
      <w:pPr>
        <w:spacing w:line="360" w:lineRule="auto"/>
        <w:jc w:val="both"/>
        <w:rPr>
          <w:rFonts w:ascii="Arial" w:hAnsi="Arial" w:cs="Arial"/>
          <w:b/>
          <w:bCs/>
          <w:sz w:val="22"/>
          <w:szCs w:val="22"/>
        </w:rPr>
      </w:pPr>
      <w:r w:rsidRPr="00B451DB">
        <w:rPr>
          <w:rFonts w:ascii="Arial" w:hAnsi="Arial" w:cs="Arial"/>
          <w:b/>
          <w:bCs/>
          <w:sz w:val="22"/>
          <w:szCs w:val="22"/>
        </w:rPr>
        <w:t>Thematic Analysis</w:t>
      </w:r>
    </w:p>
    <w:p w14:paraId="2D721C66"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The synthesis of findings generated three overarching themes:</w:t>
      </w:r>
    </w:p>
    <w:p w14:paraId="0DB83FC3" w14:textId="77777777" w:rsidR="004A7788" w:rsidRPr="00B451DB" w:rsidRDefault="00000000" w:rsidP="00A35CDF">
      <w:pPr>
        <w:numPr>
          <w:ilvl w:val="0"/>
          <w:numId w:val="1"/>
        </w:numPr>
        <w:spacing w:line="360" w:lineRule="auto"/>
        <w:jc w:val="both"/>
        <w:rPr>
          <w:rFonts w:ascii="Arial" w:hAnsi="Arial" w:cs="Arial"/>
          <w:sz w:val="22"/>
          <w:szCs w:val="22"/>
        </w:rPr>
      </w:pPr>
      <w:r w:rsidRPr="00B451DB">
        <w:rPr>
          <w:rFonts w:ascii="Arial" w:hAnsi="Arial" w:cs="Arial"/>
          <w:sz w:val="22"/>
          <w:szCs w:val="22"/>
        </w:rPr>
        <w:t xml:space="preserve">Effectiveness of physical activity in reducing blood pressure </w:t>
      </w:r>
    </w:p>
    <w:p w14:paraId="7072D2FC" w14:textId="77777777" w:rsidR="004A7788" w:rsidRPr="00B451DB" w:rsidRDefault="00000000" w:rsidP="00A35CDF">
      <w:pPr>
        <w:numPr>
          <w:ilvl w:val="0"/>
          <w:numId w:val="1"/>
        </w:numPr>
        <w:spacing w:line="360" w:lineRule="auto"/>
        <w:jc w:val="both"/>
        <w:rPr>
          <w:rFonts w:ascii="Arial" w:hAnsi="Arial" w:cs="Arial"/>
          <w:sz w:val="22"/>
          <w:szCs w:val="22"/>
        </w:rPr>
      </w:pPr>
      <w:r w:rsidRPr="00B451DB">
        <w:rPr>
          <w:rFonts w:ascii="Arial" w:hAnsi="Arial" w:cs="Arial"/>
          <w:sz w:val="22"/>
          <w:szCs w:val="22"/>
        </w:rPr>
        <w:t xml:space="preserve">Types and feasibility of exercise interventions </w:t>
      </w:r>
    </w:p>
    <w:p w14:paraId="2F82ADAA" w14:textId="77777777" w:rsidR="007A304E" w:rsidRDefault="00000000" w:rsidP="00A35CDF">
      <w:pPr>
        <w:numPr>
          <w:ilvl w:val="0"/>
          <w:numId w:val="1"/>
        </w:numPr>
        <w:spacing w:line="360" w:lineRule="auto"/>
        <w:jc w:val="both"/>
        <w:rPr>
          <w:rFonts w:ascii="Arial" w:hAnsi="Arial" w:cs="Arial"/>
          <w:sz w:val="22"/>
          <w:szCs w:val="22"/>
        </w:rPr>
      </w:pPr>
      <w:r w:rsidRPr="00B451DB">
        <w:rPr>
          <w:rFonts w:ascii="Arial" w:hAnsi="Arial" w:cs="Arial"/>
          <w:sz w:val="22"/>
          <w:szCs w:val="22"/>
        </w:rPr>
        <w:t xml:space="preserve">Real-world implementation and limitations </w:t>
      </w:r>
    </w:p>
    <w:p w14:paraId="07C3C9FE" w14:textId="1909FEDA" w:rsidR="004A7788" w:rsidRPr="007A304E" w:rsidRDefault="00000000" w:rsidP="007A304E">
      <w:pPr>
        <w:spacing w:line="360" w:lineRule="auto"/>
        <w:jc w:val="both"/>
        <w:rPr>
          <w:rFonts w:ascii="Arial" w:hAnsi="Arial" w:cs="Arial"/>
          <w:sz w:val="22"/>
          <w:szCs w:val="22"/>
        </w:rPr>
      </w:pPr>
      <w:r w:rsidRPr="007A304E">
        <w:rPr>
          <w:rFonts w:ascii="Arial" w:hAnsi="Arial" w:cs="Arial"/>
          <w:b/>
          <w:bCs/>
          <w:sz w:val="22"/>
          <w:szCs w:val="22"/>
        </w:rPr>
        <w:lastRenderedPageBreak/>
        <w:t>1. Effectiveness of Physical Activity in Reducing Blood Pressure</w:t>
      </w:r>
    </w:p>
    <w:p w14:paraId="7D28D76F"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Across all included studies, physical activity demonstrated a consistent and clinically significant effect on reducing blood pressure among older adults. The randomised controlled trial conducted by Herrod et al. (2020) provides strong UK-based evidence, showing that short-term, structured interventions such as high-intensity interval training (HIIT) and isometric handgrip (IHG) training led to a reduction of approximately 9 mmHg in systolic blood pressure over a six-week period. This level of reduction is particularly significant clinically, as even modest decreases in systolic blood pressure are associated with substantial reductions in the risk of stroke and coronary heart disease (Lackland et al., 2018).</w:t>
      </w:r>
    </w:p>
    <w:p w14:paraId="22DDA613" w14:textId="77777777" w:rsidR="004A7788" w:rsidRPr="00B451DB" w:rsidRDefault="00000000" w:rsidP="00A35CDF">
      <w:pPr>
        <w:spacing w:line="360" w:lineRule="auto"/>
        <w:jc w:val="both"/>
        <w:rPr>
          <w:rFonts w:ascii="Arial" w:hAnsi="Arial" w:cs="Arial"/>
          <w:sz w:val="22"/>
          <w:szCs w:val="22"/>
        </w:rPr>
      </w:pPr>
      <w:r w:rsidRPr="00B451DB">
        <w:rPr>
          <w:rFonts w:ascii="Arial" w:hAnsi="Arial" w:cs="Arial"/>
          <w:sz w:val="22"/>
          <w:szCs w:val="22"/>
        </w:rPr>
        <w:t xml:space="preserve">Notably, the study reported no statistically significant changes in diastolic blood pressure. This finding aligns with the physiological profile of older adults, where isolated systolic hypertension is more prevalent due to arterial stiffening (Laurent and </w:t>
      </w:r>
      <w:proofErr w:type="spellStart"/>
      <w:r w:rsidRPr="00B451DB">
        <w:rPr>
          <w:rFonts w:ascii="Arial" w:hAnsi="Arial" w:cs="Arial"/>
          <w:sz w:val="22"/>
          <w:szCs w:val="22"/>
        </w:rPr>
        <w:t>Boutouyrie</w:t>
      </w:r>
      <w:proofErr w:type="spellEnd"/>
      <w:r w:rsidRPr="00B451DB">
        <w:rPr>
          <w:rFonts w:ascii="Arial" w:hAnsi="Arial" w:cs="Arial"/>
          <w:sz w:val="22"/>
          <w:szCs w:val="22"/>
        </w:rPr>
        <w:t>, 2020). As such, reductions in systolic pressure are of primary clinical importance within this population.</w:t>
      </w:r>
    </w:p>
    <w:p w14:paraId="2C38FE58" w14:textId="77777777" w:rsidR="004A7788" w:rsidRPr="00B451DB" w:rsidRDefault="00000000" w:rsidP="00F413E9">
      <w:pPr>
        <w:spacing w:line="360" w:lineRule="auto"/>
        <w:jc w:val="both"/>
        <w:rPr>
          <w:rFonts w:ascii="Arial" w:hAnsi="Arial" w:cs="Arial"/>
          <w:sz w:val="22"/>
          <w:szCs w:val="22"/>
        </w:rPr>
      </w:pPr>
      <w:r w:rsidRPr="00B451DB">
        <w:rPr>
          <w:rFonts w:ascii="Arial" w:hAnsi="Arial" w:cs="Arial"/>
          <w:sz w:val="22"/>
          <w:szCs w:val="22"/>
        </w:rPr>
        <w:t xml:space="preserve">These findings are further supported by broader evidence. Herrod et al. (2018), in a systematic review and meta-analysis, reported average reductions of approximately 5 mmHg in systolic and 3 mmHg in diastolic blood pressure across exercise interventions. Similarly, </w:t>
      </w:r>
      <w:proofErr w:type="spellStart"/>
      <w:r w:rsidRPr="00B451DB">
        <w:rPr>
          <w:rFonts w:ascii="Arial" w:hAnsi="Arial" w:cs="Arial"/>
          <w:sz w:val="22"/>
          <w:szCs w:val="22"/>
        </w:rPr>
        <w:t>Kazeminia</w:t>
      </w:r>
      <w:proofErr w:type="spellEnd"/>
      <w:r w:rsidRPr="00B451DB">
        <w:rPr>
          <w:rFonts w:ascii="Arial" w:hAnsi="Arial" w:cs="Arial"/>
          <w:sz w:val="22"/>
          <w:szCs w:val="22"/>
        </w:rPr>
        <w:t xml:space="preserve"> et al. (2020) confirmed that a range of exercise modalities consistently produce significant reductions in blood pressure among older adults with hypertension. Collectively, these findings reinforce the role of physical activity as an effective non-pharmacological intervention compared with usual care or inactivity.</w:t>
      </w:r>
    </w:p>
    <w:p w14:paraId="21824ED6" w14:textId="77777777" w:rsidR="004A7788" w:rsidRPr="00B451DB" w:rsidRDefault="004A7788" w:rsidP="00F413E9">
      <w:pPr>
        <w:spacing w:line="360" w:lineRule="auto"/>
        <w:jc w:val="both"/>
        <w:rPr>
          <w:rFonts w:ascii="Arial" w:hAnsi="Arial" w:cs="Arial"/>
          <w:b/>
          <w:bCs/>
          <w:sz w:val="22"/>
          <w:szCs w:val="22"/>
        </w:rPr>
      </w:pPr>
    </w:p>
    <w:p w14:paraId="1F172B8E" w14:textId="77777777" w:rsidR="004A7788" w:rsidRPr="00B451DB" w:rsidRDefault="00000000" w:rsidP="00F413E9">
      <w:pPr>
        <w:spacing w:line="360" w:lineRule="auto"/>
        <w:jc w:val="both"/>
        <w:rPr>
          <w:rFonts w:ascii="Arial" w:hAnsi="Arial" w:cs="Arial"/>
          <w:b/>
          <w:bCs/>
          <w:sz w:val="22"/>
          <w:szCs w:val="22"/>
        </w:rPr>
      </w:pPr>
      <w:r w:rsidRPr="00B451DB">
        <w:rPr>
          <w:rFonts w:ascii="Arial" w:hAnsi="Arial" w:cs="Arial"/>
          <w:b/>
          <w:bCs/>
          <w:sz w:val="22"/>
          <w:szCs w:val="22"/>
        </w:rPr>
        <w:t>2. Types and Feasibility of Exercise Interventions</w:t>
      </w:r>
    </w:p>
    <w:p w14:paraId="56EEA8D2" w14:textId="77777777" w:rsidR="004A7788" w:rsidRPr="00B451DB" w:rsidRDefault="00000000" w:rsidP="00F413E9">
      <w:pPr>
        <w:spacing w:line="360" w:lineRule="auto"/>
        <w:jc w:val="both"/>
        <w:rPr>
          <w:rFonts w:ascii="Arial" w:hAnsi="Arial" w:cs="Arial"/>
          <w:sz w:val="22"/>
          <w:szCs w:val="22"/>
        </w:rPr>
      </w:pPr>
      <w:r w:rsidRPr="00B451DB">
        <w:rPr>
          <w:rFonts w:ascii="Arial" w:hAnsi="Arial" w:cs="Arial"/>
          <w:sz w:val="22"/>
          <w:szCs w:val="22"/>
        </w:rPr>
        <w:t>The evidence highlights the diversity of exercise modalities that can effectively contribute to blood pressure management. Importantly, this diversity enhances the feasibility of interventions by allowing flexibility in tailoring programmes to individual needs and capabilities.</w:t>
      </w:r>
    </w:p>
    <w:p w14:paraId="1CCF7002" w14:textId="77777777" w:rsidR="004A7788" w:rsidRPr="00B451DB" w:rsidRDefault="00000000" w:rsidP="00F413E9">
      <w:pPr>
        <w:spacing w:line="360" w:lineRule="auto"/>
        <w:jc w:val="both"/>
        <w:rPr>
          <w:rFonts w:ascii="Arial" w:hAnsi="Arial" w:cs="Arial"/>
          <w:sz w:val="22"/>
          <w:szCs w:val="22"/>
        </w:rPr>
      </w:pPr>
      <w:r w:rsidRPr="00B451DB">
        <w:rPr>
          <w:rFonts w:ascii="Arial" w:hAnsi="Arial" w:cs="Arial"/>
          <w:sz w:val="22"/>
          <w:szCs w:val="22"/>
        </w:rPr>
        <w:t>Herrod et al. (2020) demonstrated that time-efficient interventions, such as HIIT and IHG training, can produce significant outcomes within a relatively short timeframe. This is particularly relevant for older adults who may face time constraints, reduced mobility, or multiple health conditions. The feasibility of such interventions suggests that effective blood pressure management does not necessarily require prolonged or intensive exercise programmes.</w:t>
      </w:r>
    </w:p>
    <w:p w14:paraId="5D08CFE5" w14:textId="77777777" w:rsidR="004A7788" w:rsidRPr="00B451DB" w:rsidRDefault="00000000" w:rsidP="00F413E9">
      <w:pPr>
        <w:spacing w:line="360" w:lineRule="auto"/>
        <w:jc w:val="both"/>
        <w:rPr>
          <w:rFonts w:ascii="Arial" w:hAnsi="Arial" w:cs="Arial"/>
          <w:sz w:val="22"/>
          <w:szCs w:val="22"/>
        </w:rPr>
      </w:pPr>
      <w:r w:rsidRPr="00B451DB">
        <w:rPr>
          <w:rFonts w:ascii="Arial" w:hAnsi="Arial" w:cs="Arial"/>
          <w:sz w:val="22"/>
          <w:szCs w:val="22"/>
        </w:rPr>
        <w:t xml:space="preserve">In addition, findings from Herrod et al. (2018) and </w:t>
      </w:r>
      <w:proofErr w:type="spellStart"/>
      <w:r w:rsidRPr="00B451DB">
        <w:rPr>
          <w:rFonts w:ascii="Arial" w:hAnsi="Arial" w:cs="Arial"/>
          <w:sz w:val="22"/>
          <w:szCs w:val="22"/>
        </w:rPr>
        <w:t>Kazeminia</w:t>
      </w:r>
      <w:proofErr w:type="spellEnd"/>
      <w:r w:rsidRPr="00B451DB">
        <w:rPr>
          <w:rFonts w:ascii="Arial" w:hAnsi="Arial" w:cs="Arial"/>
          <w:sz w:val="22"/>
          <w:szCs w:val="22"/>
        </w:rPr>
        <w:t xml:space="preserve"> et al. (2020) indicate that traditional forms of exercise, including aerobic and resistance training, also produce </w:t>
      </w:r>
      <w:r w:rsidRPr="00B451DB">
        <w:rPr>
          <w:rFonts w:ascii="Arial" w:hAnsi="Arial" w:cs="Arial"/>
          <w:sz w:val="22"/>
          <w:szCs w:val="22"/>
        </w:rPr>
        <w:lastRenderedPageBreak/>
        <w:t>meaningful antihypertensive effects. This suggests that there is no single optimal form of exercise; rather, multiple approaches can be effective depending on individual circumstances. The availability of varied options supports a more personalised approach to intervention design, which is critical in improving adherence and long-term engagement.</w:t>
      </w:r>
    </w:p>
    <w:p w14:paraId="361C75DC" w14:textId="77777777" w:rsidR="004A7788" w:rsidRPr="00B451DB" w:rsidRDefault="00000000" w:rsidP="00F413E9">
      <w:pPr>
        <w:spacing w:line="360" w:lineRule="auto"/>
        <w:jc w:val="both"/>
        <w:rPr>
          <w:rFonts w:ascii="Arial" w:hAnsi="Arial" w:cs="Arial"/>
          <w:sz w:val="22"/>
          <w:szCs w:val="22"/>
        </w:rPr>
      </w:pPr>
      <w:r w:rsidRPr="00B451DB">
        <w:rPr>
          <w:rFonts w:ascii="Arial" w:hAnsi="Arial" w:cs="Arial"/>
          <w:sz w:val="22"/>
          <w:szCs w:val="22"/>
        </w:rPr>
        <w:t>However, feasibility is closely linked to adherence. While interventions may be effective in controlled settings, their success in real-world contexts depends on sustained participation. Factors such as physical limitations, comorbidities, and personal preferences can influence an individual’s ability to engage consistently in physical activity. As a result, interventions must be adaptable and responsive to the needs of older adults.</w:t>
      </w:r>
    </w:p>
    <w:p w14:paraId="7CE24173" w14:textId="77777777" w:rsidR="004A7788" w:rsidRPr="00B451DB" w:rsidRDefault="00000000" w:rsidP="00F413E9">
      <w:pPr>
        <w:spacing w:line="360" w:lineRule="auto"/>
        <w:jc w:val="both"/>
        <w:rPr>
          <w:rFonts w:ascii="Arial" w:hAnsi="Arial" w:cs="Arial"/>
          <w:b/>
          <w:bCs/>
          <w:sz w:val="22"/>
          <w:szCs w:val="22"/>
        </w:rPr>
      </w:pPr>
      <w:r w:rsidRPr="00B451DB">
        <w:rPr>
          <w:rFonts w:ascii="Arial" w:hAnsi="Arial" w:cs="Arial"/>
          <w:b/>
          <w:bCs/>
          <w:sz w:val="22"/>
          <w:szCs w:val="22"/>
        </w:rPr>
        <w:t>3. Real-World Implementation and Limitations</w:t>
      </w:r>
    </w:p>
    <w:p w14:paraId="0EF5D264" w14:textId="77777777" w:rsidR="004A7788" w:rsidRPr="00B451DB" w:rsidRDefault="00000000" w:rsidP="00F413E9">
      <w:pPr>
        <w:spacing w:line="360" w:lineRule="auto"/>
        <w:jc w:val="both"/>
        <w:rPr>
          <w:rFonts w:ascii="Arial" w:hAnsi="Arial" w:cs="Arial"/>
          <w:sz w:val="22"/>
          <w:szCs w:val="22"/>
        </w:rPr>
      </w:pPr>
      <w:r w:rsidRPr="00B451DB">
        <w:rPr>
          <w:rFonts w:ascii="Arial" w:hAnsi="Arial" w:cs="Arial"/>
          <w:sz w:val="22"/>
          <w:szCs w:val="22"/>
        </w:rPr>
        <w:t>Despite strong evidence supporting the efficacy of physical activity, the translation of these findings into routine practice remains challenging. A key limitation identified across studies is the controlled nature of intervention settings. Many studies involve supervised programmes, short intervention periods, and relatively small sample sizes, which may not accurately reflect real-world conditions (Taylor et al., 2004).</w:t>
      </w:r>
    </w:p>
    <w:p w14:paraId="0794F251" w14:textId="77777777" w:rsidR="004A7788" w:rsidRPr="00B451DB" w:rsidRDefault="00000000" w:rsidP="00F413E9">
      <w:pPr>
        <w:spacing w:line="360" w:lineRule="auto"/>
        <w:jc w:val="both"/>
        <w:rPr>
          <w:rFonts w:ascii="Arial" w:hAnsi="Arial" w:cs="Arial"/>
          <w:sz w:val="22"/>
          <w:szCs w:val="22"/>
        </w:rPr>
      </w:pPr>
      <w:r w:rsidRPr="00B451DB">
        <w:rPr>
          <w:rFonts w:ascii="Arial" w:hAnsi="Arial" w:cs="Arial"/>
          <w:sz w:val="22"/>
          <w:szCs w:val="22"/>
        </w:rPr>
        <w:t>Long-term adherence emerges as a significant barrier to sustained effectiveness. Older adults may encounter challenges such as reduced mobility, chronic health conditions, lack of motivation, and limited access to facilities. Social factors, including availability of support networks and community resources, further influence participation levels. These barriers can reduce the long-term impact of physical activity interventions, even when short-term outcomes are positive.</w:t>
      </w:r>
    </w:p>
    <w:p w14:paraId="7820B270" w14:textId="77777777" w:rsidR="004A7788" w:rsidRPr="00B451DB" w:rsidRDefault="00000000" w:rsidP="00F413E9">
      <w:pPr>
        <w:spacing w:line="360" w:lineRule="auto"/>
        <w:jc w:val="both"/>
        <w:rPr>
          <w:rFonts w:ascii="Arial" w:hAnsi="Arial" w:cs="Arial"/>
          <w:sz w:val="22"/>
          <w:szCs w:val="22"/>
        </w:rPr>
      </w:pPr>
      <w:r w:rsidRPr="00B451DB">
        <w:rPr>
          <w:rFonts w:ascii="Arial" w:hAnsi="Arial" w:cs="Arial"/>
          <w:sz w:val="22"/>
          <w:szCs w:val="22"/>
        </w:rPr>
        <w:t>Additionally, there is limited evidence on the long-term sustainability of blood pressure reductions. Most studies focus on short-term outcomes, typically ranging from a few weeks to several months. This creates a gap in understanding the long-term benefits of physical activity and its role in preventing cardiovascular events.</w:t>
      </w:r>
    </w:p>
    <w:p w14:paraId="2A322BAF" w14:textId="434D1CA3" w:rsidR="007A304E" w:rsidRDefault="00000000" w:rsidP="00F413E9">
      <w:pPr>
        <w:spacing w:line="360" w:lineRule="auto"/>
        <w:jc w:val="both"/>
        <w:rPr>
          <w:rFonts w:ascii="Arial" w:hAnsi="Arial" w:cs="Arial"/>
          <w:sz w:val="22"/>
          <w:szCs w:val="22"/>
        </w:rPr>
      </w:pPr>
      <w:r w:rsidRPr="00B451DB">
        <w:rPr>
          <w:rFonts w:ascii="Arial" w:hAnsi="Arial" w:cs="Arial"/>
          <w:sz w:val="22"/>
          <w:szCs w:val="22"/>
        </w:rPr>
        <w:t>Another limitation relates to generalisability. While the inclusion of international studies broadens the evidence base, differences in healthcare systems, cultural contexts, and population characteristics may limit direct applicability to the UK setting. This highlights the need for more large-scale, UK-based research focusing specifically on older adult populations.</w:t>
      </w:r>
    </w:p>
    <w:p w14:paraId="29EA6B4B" w14:textId="77777777" w:rsidR="007A304E" w:rsidRDefault="007A304E" w:rsidP="00F413E9">
      <w:pPr>
        <w:spacing w:line="360" w:lineRule="auto"/>
        <w:jc w:val="both"/>
        <w:rPr>
          <w:rFonts w:ascii="Arial" w:hAnsi="Arial" w:cs="Arial"/>
          <w:sz w:val="22"/>
          <w:szCs w:val="22"/>
        </w:rPr>
      </w:pPr>
    </w:p>
    <w:p w14:paraId="1AC90255" w14:textId="77777777" w:rsidR="007A304E" w:rsidRDefault="007A304E" w:rsidP="00F413E9">
      <w:pPr>
        <w:spacing w:line="360" w:lineRule="auto"/>
        <w:jc w:val="both"/>
        <w:rPr>
          <w:rFonts w:ascii="Arial" w:hAnsi="Arial" w:cs="Arial"/>
          <w:sz w:val="22"/>
          <w:szCs w:val="22"/>
        </w:rPr>
      </w:pPr>
    </w:p>
    <w:p w14:paraId="2824C123" w14:textId="77777777" w:rsidR="007A304E" w:rsidRPr="00B451DB" w:rsidRDefault="007A304E" w:rsidP="00F413E9">
      <w:pPr>
        <w:spacing w:line="360" w:lineRule="auto"/>
        <w:jc w:val="both"/>
        <w:rPr>
          <w:rFonts w:ascii="Arial" w:hAnsi="Arial" w:cs="Arial"/>
          <w:sz w:val="22"/>
          <w:szCs w:val="22"/>
        </w:rPr>
      </w:pPr>
    </w:p>
    <w:p w14:paraId="2239B86D" w14:textId="3AD2628C" w:rsidR="004A7788" w:rsidRPr="007A304E" w:rsidRDefault="007A304E" w:rsidP="007A304E">
      <w:pPr>
        <w:spacing w:line="360" w:lineRule="auto"/>
        <w:jc w:val="both"/>
        <w:rPr>
          <w:rFonts w:ascii="Arial" w:hAnsi="Arial" w:cs="Arial"/>
          <w:b/>
          <w:bCs/>
          <w:sz w:val="22"/>
          <w:szCs w:val="22"/>
        </w:rPr>
      </w:pPr>
      <w:r>
        <w:rPr>
          <w:rFonts w:ascii="Arial" w:hAnsi="Arial" w:cs="Arial"/>
          <w:b/>
          <w:bCs/>
          <w:sz w:val="22"/>
          <w:szCs w:val="22"/>
        </w:rPr>
        <w:lastRenderedPageBreak/>
        <w:t xml:space="preserve">4. </w:t>
      </w:r>
      <w:r w:rsidR="00000000" w:rsidRPr="007A304E">
        <w:rPr>
          <w:rFonts w:ascii="Arial" w:hAnsi="Arial" w:cs="Arial"/>
          <w:b/>
          <w:bCs/>
          <w:sz w:val="22"/>
          <w:szCs w:val="22"/>
        </w:rPr>
        <w:t>Summary of Findings</w:t>
      </w:r>
    </w:p>
    <w:p w14:paraId="1B64E0DA" w14:textId="77777777" w:rsidR="004A7788" w:rsidRPr="00B451DB" w:rsidRDefault="00000000" w:rsidP="00F413E9">
      <w:pPr>
        <w:spacing w:line="360" w:lineRule="auto"/>
        <w:jc w:val="both"/>
        <w:rPr>
          <w:rFonts w:ascii="Arial" w:hAnsi="Arial" w:cs="Arial"/>
          <w:sz w:val="22"/>
          <w:szCs w:val="22"/>
        </w:rPr>
      </w:pPr>
      <w:r w:rsidRPr="00B451DB">
        <w:rPr>
          <w:rFonts w:ascii="Arial" w:hAnsi="Arial" w:cs="Arial"/>
          <w:sz w:val="22"/>
          <w:szCs w:val="22"/>
        </w:rPr>
        <w:t>Overall, the results demonstrate that physical activity is a highly effective intervention for reducing blood pressure among older adults. A range of exercise modalities, including both traditional and time-efficient approaches, can produce clinically meaningful outcomes. However, the effectiveness observed in controlled research settings is not always replicated in real-world practice, primarily due to challenges related to adherence, accessibility, and sustainability.</w:t>
      </w:r>
    </w:p>
    <w:p w14:paraId="0812C7F7" w14:textId="77777777" w:rsidR="004A7788" w:rsidRPr="00B451DB" w:rsidRDefault="00000000" w:rsidP="00F413E9">
      <w:pPr>
        <w:spacing w:line="360" w:lineRule="auto"/>
        <w:jc w:val="both"/>
        <w:rPr>
          <w:rFonts w:ascii="Arial" w:hAnsi="Arial" w:cs="Arial"/>
          <w:sz w:val="22"/>
          <w:szCs w:val="22"/>
        </w:rPr>
      </w:pPr>
      <w:r w:rsidRPr="00B451DB">
        <w:rPr>
          <w:rFonts w:ascii="Arial" w:hAnsi="Arial" w:cs="Arial"/>
          <w:sz w:val="22"/>
          <w:szCs w:val="22"/>
        </w:rPr>
        <w:t>These findings underscore the importance of not only promoting physical activity but also addressing the structural and behavioural barriers that limit its implementation. This provides a critical foundation for the subsequent discussion, which will examine the implications of these findings for practice, policy, and future research.</w:t>
      </w:r>
    </w:p>
    <w:p w14:paraId="538E0E1E" w14:textId="2122E767" w:rsidR="004A7788" w:rsidRPr="00B451DB" w:rsidRDefault="00000000" w:rsidP="00F413E9">
      <w:pPr>
        <w:spacing w:line="360" w:lineRule="auto"/>
        <w:jc w:val="both"/>
        <w:rPr>
          <w:rFonts w:ascii="Arial" w:hAnsi="Arial" w:cs="Arial"/>
          <w:b/>
          <w:bCs/>
          <w:sz w:val="22"/>
          <w:szCs w:val="22"/>
        </w:rPr>
      </w:pPr>
      <w:r w:rsidRPr="00B451DB">
        <w:rPr>
          <w:rFonts w:ascii="Arial" w:hAnsi="Arial" w:cs="Arial"/>
          <w:b/>
          <w:bCs/>
          <w:sz w:val="22"/>
          <w:szCs w:val="22"/>
        </w:rPr>
        <w:t xml:space="preserve"> </w:t>
      </w:r>
      <w:r w:rsidR="007A304E">
        <w:rPr>
          <w:rFonts w:ascii="Arial" w:hAnsi="Arial" w:cs="Arial"/>
          <w:b/>
          <w:bCs/>
          <w:sz w:val="22"/>
          <w:szCs w:val="22"/>
        </w:rPr>
        <w:t xml:space="preserve">5. </w:t>
      </w:r>
      <w:r w:rsidRPr="00B451DB">
        <w:rPr>
          <w:rFonts w:ascii="Arial" w:hAnsi="Arial" w:cs="Arial"/>
          <w:b/>
          <w:bCs/>
          <w:sz w:val="22"/>
          <w:szCs w:val="22"/>
        </w:rPr>
        <w:t xml:space="preserve">DISCUSSION </w:t>
      </w:r>
    </w:p>
    <w:p w14:paraId="4F660AA9"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This review examined how physical activity influences blood pressure management in older adults in the UK compared with usual care or inactivity. Overall, findings consistently demonstrate that physical activity is an effective non-pharmacological intervention for reducing systolic blood pressure.</w:t>
      </w:r>
    </w:p>
    <w:p w14:paraId="46753335"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Effectiveness of Physical Activity</w:t>
      </w:r>
    </w:p>
    <w:p w14:paraId="6F381FB2"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 xml:space="preserve">Evidence across studies shows clinically meaningful reductions in systolic blood pressure, with decreases of up to 9 mmHg reported following interventions such as HIIT and isometric handgrip training (Herrod et al., 2020). Even smaller reductions are associated with reduced cardiovascular risk (Lackland et al., 2018). Meta-analyses further support these findings, reporting average reductions of approximately 5 mmHg systolic and 3 mmHg diastolic (Herrod et al., 2018; </w:t>
      </w:r>
      <w:proofErr w:type="spellStart"/>
      <w:r w:rsidRPr="00B451DB">
        <w:rPr>
          <w:rFonts w:ascii="Arial" w:hAnsi="Arial" w:cs="Arial"/>
          <w:sz w:val="22"/>
          <w:szCs w:val="22"/>
        </w:rPr>
        <w:t>Kazeminia</w:t>
      </w:r>
      <w:proofErr w:type="spellEnd"/>
      <w:r w:rsidRPr="00B451DB">
        <w:rPr>
          <w:rFonts w:ascii="Arial" w:hAnsi="Arial" w:cs="Arial"/>
          <w:sz w:val="22"/>
          <w:szCs w:val="22"/>
        </w:rPr>
        <w:t xml:space="preserve"> et al., 2020). These outcomes are underpinned by physiological mechanisms including improved endothelial function and reduced peripheral resistance (Pescatello et al., 2004; Cornelissen and Smart, 2013).</w:t>
      </w:r>
    </w:p>
    <w:p w14:paraId="3DEDB696"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 xml:space="preserve">However, many studies are short-term and conducted in controlled environments, limiting generalisability. Inconsistent effects on diastolic blood pressure also reflect age-related physiological differences, particularly the predominance of systolic hypertension (Laurent and </w:t>
      </w:r>
      <w:proofErr w:type="spellStart"/>
      <w:r w:rsidRPr="00B451DB">
        <w:rPr>
          <w:rFonts w:ascii="Arial" w:hAnsi="Arial" w:cs="Arial"/>
          <w:sz w:val="22"/>
          <w:szCs w:val="22"/>
        </w:rPr>
        <w:t>Boutouyrie</w:t>
      </w:r>
      <w:proofErr w:type="spellEnd"/>
      <w:r w:rsidRPr="00B451DB">
        <w:rPr>
          <w:rFonts w:ascii="Arial" w:hAnsi="Arial" w:cs="Arial"/>
          <w:sz w:val="22"/>
          <w:szCs w:val="22"/>
        </w:rPr>
        <w:t>, 2020).</w:t>
      </w:r>
    </w:p>
    <w:p w14:paraId="3BF4F581" w14:textId="6AA1BC6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Types and Feasibility of Interventions</w:t>
      </w:r>
    </w:p>
    <w:p w14:paraId="56A13D4B" w14:textId="77777777" w:rsidR="007A304E" w:rsidRDefault="00F413E9" w:rsidP="00F413E9">
      <w:pPr>
        <w:spacing w:line="360" w:lineRule="auto"/>
        <w:jc w:val="both"/>
        <w:rPr>
          <w:rFonts w:ascii="Arial" w:hAnsi="Arial" w:cs="Arial"/>
          <w:sz w:val="22"/>
          <w:szCs w:val="22"/>
        </w:rPr>
      </w:pPr>
      <w:r w:rsidRPr="00B451DB">
        <w:rPr>
          <w:rFonts w:ascii="Arial" w:hAnsi="Arial" w:cs="Arial"/>
          <w:sz w:val="22"/>
          <w:szCs w:val="22"/>
        </w:rPr>
        <w:t xml:space="preserve">Multiple exercise modalities—including aerobic, resistance, HIIT, and isometric training—are effective, allowing flexibility in intervention design (Borbón et al., 2018; Hayes et al., 2022; Cornelissen and Smart, 2013). However, adherence remains a key challenge. Participation is </w:t>
      </w:r>
      <w:r w:rsidRPr="00B451DB">
        <w:rPr>
          <w:rFonts w:ascii="Arial" w:hAnsi="Arial" w:cs="Arial"/>
          <w:sz w:val="22"/>
          <w:szCs w:val="22"/>
        </w:rPr>
        <w:lastRenderedPageBreak/>
        <w:t>influenced by behavioural factors such as self-efficacy and social support (Sheffler et al., 2026), as well as psychological barriers including fear of injury.</w:t>
      </w:r>
    </w:p>
    <w:p w14:paraId="75D3369D" w14:textId="469ED6BF"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Thus, effectiveness depends not only on clinical outcomes but also on feasibility. Person-centred approaches that integrate physical activity into daily life are more likely to achieve sustained engagement, although long-term adherence remains underexplored.</w:t>
      </w:r>
    </w:p>
    <w:p w14:paraId="3BF90681" w14:textId="59C5986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Implementation in Real-World Contexts</w:t>
      </w:r>
    </w:p>
    <w:p w14:paraId="5B7B452C"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Translation into practice is constrained by the gap between controlled research settings and real-world conditions (Taylor et al., 2004). Barriers include physical limitations, comorbidities, and socioeconomic inequalities, with disadvantaged groups facing greater challenges (Marmot, 2010). Psychological factors such as low motivation and fear of falls further reduce participation.</w:t>
      </w:r>
    </w:p>
    <w:p w14:paraId="290F5889"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Exercise Referral Schemes (ERS) offer a pathway for integration into healthcare (Hunter et al., 2016), though their long-term impact is mixed (Pavey et al., 2011). A multidisciplinary, community-based approach is therefore required to support sustained engagement.</w:t>
      </w:r>
    </w:p>
    <w:p w14:paraId="0F8EE707" w14:textId="0C749138"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Implications for Health and Social Care</w:t>
      </w:r>
    </w:p>
    <w:p w14:paraId="317A151C" w14:textId="1B8FDE68"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Physical activity represents a cost-effective strategy for reducing hypertension-related morbidity and healthcare burden. It may also reduce reliance on medication, addressing risks associated with polypharmacy (</w:t>
      </w:r>
      <w:proofErr w:type="spellStart"/>
      <w:r w:rsidRPr="00B451DB">
        <w:rPr>
          <w:rFonts w:ascii="Arial" w:hAnsi="Arial" w:cs="Arial"/>
          <w:sz w:val="22"/>
          <w:szCs w:val="22"/>
        </w:rPr>
        <w:t>Orkaby</w:t>
      </w:r>
      <w:proofErr w:type="spellEnd"/>
      <w:r w:rsidRPr="00B451DB">
        <w:rPr>
          <w:rFonts w:ascii="Arial" w:hAnsi="Arial" w:cs="Arial"/>
          <w:sz w:val="22"/>
          <w:szCs w:val="22"/>
        </w:rPr>
        <w:t xml:space="preserve"> and Forman, 2018). Beyond clinical benefits, it enhances functional independence and wellbeing. Embedding physical activity within routine care requires a shift towards preventive, person-centred models. Although NICE guidelines support this approach (NICE, 2011; NICE, 2026), implementation remains inconsistent.</w:t>
      </w:r>
    </w:p>
    <w:p w14:paraId="1D2000BD"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Limitations</w:t>
      </w:r>
    </w:p>
    <w:p w14:paraId="10A0C000"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The evidence base is limited by a lack of UK-specific studies, heterogeneity in interventions, and a predominance of short-term research. Restricting studies to post-2016 publications may also have excluded relevant data. Longitudinal evidence is needed to assess sustainability and long-term outcomes.</w:t>
      </w:r>
    </w:p>
    <w:p w14:paraId="4BCF31CE"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Summary</w:t>
      </w:r>
    </w:p>
    <w:p w14:paraId="02EE29A1"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Physical activity is an effective intervention for managing hypertension in older adults, but its real-world impact is constrained by behavioural, structural, and socioeconomic barriers. Integrated, multidisciplinary approaches are required to enhance implementation and sustainability.</w:t>
      </w:r>
    </w:p>
    <w:p w14:paraId="4125793D" w14:textId="77777777" w:rsidR="007A304E" w:rsidRDefault="007A304E" w:rsidP="00F413E9">
      <w:pPr>
        <w:spacing w:line="360" w:lineRule="auto"/>
        <w:jc w:val="both"/>
        <w:rPr>
          <w:rFonts w:ascii="Arial" w:hAnsi="Arial" w:cs="Arial"/>
          <w:sz w:val="22"/>
          <w:szCs w:val="22"/>
        </w:rPr>
      </w:pPr>
    </w:p>
    <w:p w14:paraId="290D778D" w14:textId="25121111"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lastRenderedPageBreak/>
        <w:t xml:space="preserve">CONCLUSION </w:t>
      </w:r>
    </w:p>
    <w:p w14:paraId="4F5FEA8D" w14:textId="2886952E"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 xml:space="preserve">This review demonstrates that physical activity is an effective intervention for reducing blood pressure in older adults, with consistent reductions of 5–9 mmHg in systolic blood pressure (Herrod et al., 2020; Herrod et al., 2018; </w:t>
      </w:r>
      <w:proofErr w:type="spellStart"/>
      <w:r w:rsidRPr="00B451DB">
        <w:rPr>
          <w:rFonts w:ascii="Arial" w:hAnsi="Arial" w:cs="Arial"/>
          <w:sz w:val="22"/>
          <w:szCs w:val="22"/>
        </w:rPr>
        <w:t>Kazeminia</w:t>
      </w:r>
      <w:proofErr w:type="spellEnd"/>
      <w:r w:rsidRPr="00B451DB">
        <w:rPr>
          <w:rFonts w:ascii="Arial" w:hAnsi="Arial" w:cs="Arial"/>
          <w:sz w:val="22"/>
          <w:szCs w:val="22"/>
        </w:rPr>
        <w:t xml:space="preserve"> et al., 2020). These effects are clinically significant given the association between systolic hypertension and cardiovascular risk (Franklin et al., 1997; Chobanian et al., 2003), and are supported by established physiological mechanisms (Pescatello et al., 2004; Cornelissen and Smart, 2013).</w:t>
      </w:r>
    </w:p>
    <w:p w14:paraId="38B76C20" w14:textId="79540D13"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However, the evidence is largely based on short-term, controlled studies, limiting real-world applicability. Long-term adherence, accessibility, and individual capability remain key challenges.</w:t>
      </w:r>
    </w:p>
    <w:p w14:paraId="6FBBD446" w14:textId="77777777"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In conclusion, while physical activity is a valuable component of hypertension management, its effectiveness depends on sustainable, person-centred implementation that addresses behavioural and structural barriers.</w:t>
      </w:r>
    </w:p>
    <w:p w14:paraId="002DA18E" w14:textId="74BCB2A1"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RECOMMENDATIONS</w:t>
      </w:r>
    </w:p>
    <w:p w14:paraId="777322F3" w14:textId="76F7C329"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Future research should prioritise longitudinal studies to assess long-term sustainability and include more diverse populations (Herrod et al., 2020; Pavey et al., 2011; Marmot, 2010). Comparative studies across exercise modalities are also needed to inform targeted interventions (</w:t>
      </w:r>
      <w:proofErr w:type="spellStart"/>
      <w:r w:rsidRPr="00B451DB">
        <w:rPr>
          <w:rFonts w:ascii="Arial" w:hAnsi="Arial" w:cs="Arial"/>
          <w:sz w:val="22"/>
          <w:szCs w:val="22"/>
        </w:rPr>
        <w:t>Kazeminia</w:t>
      </w:r>
      <w:proofErr w:type="spellEnd"/>
      <w:r w:rsidRPr="00B451DB">
        <w:rPr>
          <w:rFonts w:ascii="Arial" w:hAnsi="Arial" w:cs="Arial"/>
          <w:sz w:val="22"/>
          <w:szCs w:val="22"/>
        </w:rPr>
        <w:t xml:space="preserve"> et al., 2020; Borbón et al., 2018).</w:t>
      </w:r>
    </w:p>
    <w:p w14:paraId="753263C3" w14:textId="439CF1DF"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Policy should strengthen integration of physical activity within healthcare systems, including expansion of Exercise Referral Schemes (Hunter et al., 2016), alongside improved accessibility and community infrastructure. NICE guidance should continue to emphasise physical activity (NICE, 2011; NICE, 2026).</w:t>
      </w:r>
    </w:p>
    <w:p w14:paraId="4F8DE9AE" w14:textId="7A6D0670" w:rsidR="00F413E9"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In practice, personalised, multidisciplinary approaches are essential. Tailored interventions supported by behavioural strategies and community engagement can enhance adherence (Taylor et al., 2004).</w:t>
      </w:r>
    </w:p>
    <w:p w14:paraId="33D245DD" w14:textId="124A9B45" w:rsidR="004A7788" w:rsidRPr="00B451DB" w:rsidRDefault="00F413E9" w:rsidP="00F413E9">
      <w:pPr>
        <w:spacing w:line="360" w:lineRule="auto"/>
        <w:jc w:val="both"/>
        <w:rPr>
          <w:rFonts w:ascii="Arial" w:hAnsi="Arial" w:cs="Arial"/>
          <w:sz w:val="22"/>
          <w:szCs w:val="22"/>
        </w:rPr>
      </w:pPr>
      <w:r w:rsidRPr="00B451DB">
        <w:rPr>
          <w:rFonts w:ascii="Arial" w:hAnsi="Arial" w:cs="Arial"/>
          <w:sz w:val="22"/>
          <w:szCs w:val="22"/>
        </w:rPr>
        <w:t>Overall, coordinated action across research, policy, and practice is required to maximise the potential of physical activity in reducing hypertension and improving quality of life.</w:t>
      </w:r>
    </w:p>
    <w:p w14:paraId="24CF0754" w14:textId="77777777" w:rsidR="004A7788" w:rsidRDefault="004A7788">
      <w:pPr>
        <w:spacing w:line="240" w:lineRule="auto"/>
        <w:jc w:val="both"/>
        <w:rPr>
          <w:rFonts w:ascii="Arial" w:hAnsi="Arial" w:cs="Arial"/>
        </w:rPr>
      </w:pPr>
    </w:p>
    <w:p w14:paraId="3558E567" w14:textId="77777777" w:rsidR="004A7788" w:rsidRDefault="004A7788">
      <w:pPr>
        <w:spacing w:line="240" w:lineRule="auto"/>
        <w:jc w:val="both"/>
        <w:rPr>
          <w:rFonts w:ascii="Arial" w:hAnsi="Arial" w:cs="Arial"/>
        </w:rPr>
      </w:pPr>
    </w:p>
    <w:p w14:paraId="2E6569A0" w14:textId="77777777" w:rsidR="004A7788" w:rsidRDefault="004A7788">
      <w:pPr>
        <w:spacing w:line="240" w:lineRule="auto"/>
        <w:jc w:val="both"/>
        <w:rPr>
          <w:rFonts w:ascii="Arial" w:hAnsi="Arial" w:cs="Arial"/>
        </w:rPr>
      </w:pPr>
    </w:p>
    <w:p w14:paraId="0391E45D" w14:textId="77777777" w:rsidR="004A7788" w:rsidRDefault="004A7788">
      <w:pPr>
        <w:spacing w:line="240" w:lineRule="auto"/>
        <w:jc w:val="both"/>
        <w:rPr>
          <w:rFonts w:ascii="Arial" w:hAnsi="Arial" w:cs="Arial"/>
        </w:rPr>
      </w:pPr>
    </w:p>
    <w:p w14:paraId="13CCAAC9" w14:textId="77777777" w:rsidR="007A304E" w:rsidRDefault="007A304E">
      <w:pPr>
        <w:spacing w:line="240" w:lineRule="auto"/>
        <w:jc w:val="both"/>
        <w:rPr>
          <w:rFonts w:ascii="Arial" w:hAnsi="Arial" w:cs="Arial"/>
        </w:rPr>
      </w:pPr>
    </w:p>
    <w:p w14:paraId="2F22E8AA" w14:textId="0630E640" w:rsidR="004A7788" w:rsidRDefault="00000000">
      <w:pPr>
        <w:spacing w:line="240" w:lineRule="auto"/>
        <w:jc w:val="both"/>
        <w:rPr>
          <w:rFonts w:ascii="Arial" w:hAnsi="Arial" w:cs="Arial"/>
        </w:rPr>
      </w:pPr>
      <w:r>
        <w:rPr>
          <w:rFonts w:ascii="Arial" w:hAnsi="Arial" w:cs="Arial"/>
          <w:b/>
          <w:bCs/>
        </w:rPr>
        <w:lastRenderedPageBreak/>
        <w:t xml:space="preserve">REFERENCE </w:t>
      </w:r>
    </w:p>
    <w:p w14:paraId="694496E0" w14:textId="77777777" w:rsidR="004A7788" w:rsidRDefault="00000000">
      <w:pPr>
        <w:spacing w:line="240" w:lineRule="auto"/>
        <w:jc w:val="both"/>
        <w:rPr>
          <w:rFonts w:ascii="Arial" w:hAnsi="Arial" w:cs="Arial"/>
        </w:rPr>
      </w:pPr>
      <w:r>
        <w:rPr>
          <w:rFonts w:ascii="Arial" w:hAnsi="Arial" w:cs="Arial"/>
        </w:rPr>
        <w:t xml:space="preserve">Ahmed, B., Rahman, A.A., Lee, S. and Malhotra, R. (2024) ‘The implications of aging on vascular health’, </w:t>
      </w:r>
      <w:r>
        <w:rPr>
          <w:rFonts w:ascii="Arial" w:hAnsi="Arial" w:cs="Arial"/>
          <w:i/>
          <w:iCs/>
        </w:rPr>
        <w:t>International Journal of Molecular Sciences</w:t>
      </w:r>
      <w:r>
        <w:rPr>
          <w:rFonts w:ascii="Arial" w:hAnsi="Arial" w:cs="Arial"/>
        </w:rPr>
        <w:t>, 25(20), p.11188.</w:t>
      </w:r>
    </w:p>
    <w:p w14:paraId="075CF668" w14:textId="77777777" w:rsidR="004A7788" w:rsidRDefault="00000000">
      <w:pPr>
        <w:spacing w:line="240" w:lineRule="auto"/>
        <w:jc w:val="both"/>
        <w:rPr>
          <w:rFonts w:ascii="Arial" w:hAnsi="Arial" w:cs="Arial"/>
        </w:rPr>
      </w:pPr>
      <w:r>
        <w:rPr>
          <w:rFonts w:ascii="Arial" w:hAnsi="Arial" w:cs="Arial"/>
        </w:rPr>
        <w:t xml:space="preserve">Almeida, J.P.A.D.S., Bessa, M., Lopes, L.T.P., Goncalves, A., Roever, L. and Zanetti, H.R. (2021) ‘Isometric handgrip exercise training reduces resting systolic blood pressure but does not interfere with diastolic blood pressure and heart rate variability in hypertensive subjects: a systematic review and meta-analysis of randomized clinical trials’, </w:t>
      </w:r>
      <w:r>
        <w:rPr>
          <w:rFonts w:ascii="Arial" w:hAnsi="Arial" w:cs="Arial"/>
          <w:i/>
          <w:iCs/>
        </w:rPr>
        <w:t>Hypertension Research</w:t>
      </w:r>
      <w:r>
        <w:rPr>
          <w:rFonts w:ascii="Arial" w:hAnsi="Arial" w:cs="Arial"/>
        </w:rPr>
        <w:t>, 44(9), pp.1205–1212.</w:t>
      </w:r>
    </w:p>
    <w:p w14:paraId="14659DE5" w14:textId="77777777" w:rsidR="004A7788" w:rsidRDefault="00000000">
      <w:pPr>
        <w:spacing w:line="240" w:lineRule="auto"/>
        <w:jc w:val="both"/>
        <w:rPr>
          <w:rFonts w:ascii="Arial" w:hAnsi="Arial" w:cs="Arial"/>
        </w:rPr>
      </w:pPr>
      <w:r>
        <w:rPr>
          <w:rFonts w:ascii="Arial" w:hAnsi="Arial" w:cs="Arial"/>
        </w:rPr>
        <w:t xml:space="preserve">Arksey, H. and O’Malley, L. (2005) ‘Scoping studies: towards a methodological framework’, </w:t>
      </w:r>
      <w:r>
        <w:rPr>
          <w:rFonts w:ascii="Arial" w:hAnsi="Arial" w:cs="Arial"/>
          <w:i/>
          <w:iCs/>
        </w:rPr>
        <w:t>International Journal of Social Research Methodology</w:t>
      </w:r>
      <w:r>
        <w:rPr>
          <w:rFonts w:ascii="Arial" w:hAnsi="Arial" w:cs="Arial"/>
        </w:rPr>
        <w:t>, 8(1), pp.19–32.</w:t>
      </w:r>
    </w:p>
    <w:p w14:paraId="196710D1" w14:textId="77777777" w:rsidR="004A7788" w:rsidRDefault="00000000">
      <w:pPr>
        <w:spacing w:line="240" w:lineRule="auto"/>
        <w:jc w:val="both"/>
        <w:rPr>
          <w:rFonts w:ascii="Arial" w:hAnsi="Arial" w:cs="Arial"/>
        </w:rPr>
      </w:pPr>
      <w:r>
        <w:rPr>
          <w:rFonts w:ascii="Arial" w:hAnsi="Arial" w:cs="Arial"/>
        </w:rPr>
        <w:t xml:space="preserve">Bando, H. (2024) ‘Latest Standard Guideline of Physical Activity and Exercise Guide for Health Promotion’, </w:t>
      </w:r>
      <w:r>
        <w:rPr>
          <w:rFonts w:ascii="Arial" w:hAnsi="Arial" w:cs="Arial"/>
          <w:i/>
          <w:iCs/>
        </w:rPr>
        <w:t>Journal of Health Care and Research</w:t>
      </w:r>
      <w:r>
        <w:rPr>
          <w:rFonts w:ascii="Arial" w:hAnsi="Arial" w:cs="Arial"/>
        </w:rPr>
        <w:t>, 5(1), p.22.</w:t>
      </w:r>
    </w:p>
    <w:p w14:paraId="21FCE55D" w14:textId="77777777" w:rsidR="004A7788" w:rsidRDefault="00000000">
      <w:pPr>
        <w:spacing w:line="240" w:lineRule="auto"/>
        <w:jc w:val="both"/>
        <w:rPr>
          <w:rFonts w:ascii="Arial" w:hAnsi="Arial" w:cs="Arial"/>
        </w:rPr>
      </w:pPr>
      <w:r>
        <w:rPr>
          <w:rFonts w:ascii="Arial" w:hAnsi="Arial" w:cs="Arial"/>
        </w:rPr>
        <w:t xml:space="preserve">Banks, N.F., Rogers, E.M., </w:t>
      </w:r>
      <w:proofErr w:type="spellStart"/>
      <w:r>
        <w:rPr>
          <w:rFonts w:ascii="Arial" w:hAnsi="Arial" w:cs="Arial"/>
        </w:rPr>
        <w:t>Stanhewicz</w:t>
      </w:r>
      <w:proofErr w:type="spellEnd"/>
      <w:r>
        <w:rPr>
          <w:rFonts w:ascii="Arial" w:hAnsi="Arial" w:cs="Arial"/>
        </w:rPr>
        <w:t xml:space="preserve">, A.E., Whitaker, K.M. and Jenkins, N.D. (2023) ‘Resistance exercise lowers blood pressure and improves vascular endothelial function in individuals with elevated blood pressure or stage-1 hypertension’, </w:t>
      </w:r>
      <w:r>
        <w:rPr>
          <w:rFonts w:ascii="Arial" w:hAnsi="Arial" w:cs="Arial"/>
          <w:i/>
          <w:iCs/>
        </w:rPr>
        <w:t>American Journal of Physiology-Heart and Circulatory Physiology</w:t>
      </w:r>
      <w:r>
        <w:rPr>
          <w:rFonts w:ascii="Arial" w:hAnsi="Arial" w:cs="Arial"/>
        </w:rPr>
        <w:t>.</w:t>
      </w:r>
    </w:p>
    <w:p w14:paraId="7DF7E68A" w14:textId="77777777" w:rsidR="004A7788" w:rsidRDefault="00000000">
      <w:pPr>
        <w:spacing w:line="240" w:lineRule="auto"/>
        <w:jc w:val="both"/>
        <w:rPr>
          <w:rFonts w:ascii="Arial" w:hAnsi="Arial" w:cs="Arial"/>
        </w:rPr>
      </w:pPr>
      <w:r>
        <w:rPr>
          <w:rFonts w:ascii="Arial" w:hAnsi="Arial" w:cs="Arial"/>
        </w:rPr>
        <w:t xml:space="preserve">Borbón, A. et al. (2018) ‘Physical activity and hypertension improvement in older adults’, </w:t>
      </w:r>
      <w:r>
        <w:rPr>
          <w:rFonts w:ascii="Arial" w:hAnsi="Arial" w:cs="Arial"/>
          <w:i/>
          <w:iCs/>
        </w:rPr>
        <w:t>Journal of Aging and Physical Activity</w:t>
      </w:r>
      <w:r>
        <w:rPr>
          <w:rFonts w:ascii="Arial" w:hAnsi="Arial" w:cs="Arial"/>
        </w:rPr>
        <w:t>, 26(3), pp.401–409.</w:t>
      </w:r>
    </w:p>
    <w:p w14:paraId="2A544075" w14:textId="77777777" w:rsidR="004A7788" w:rsidRDefault="00000000">
      <w:pPr>
        <w:spacing w:line="240" w:lineRule="auto"/>
        <w:jc w:val="both"/>
        <w:rPr>
          <w:rFonts w:ascii="Arial" w:hAnsi="Arial" w:cs="Arial"/>
        </w:rPr>
      </w:pPr>
      <w:r>
        <w:rPr>
          <w:rFonts w:ascii="Arial" w:hAnsi="Arial" w:cs="Arial"/>
        </w:rPr>
        <w:t xml:space="preserve">Braun, V. and Clarke, V. (2006) ‘Using thematic analysis in psychology’, </w:t>
      </w:r>
      <w:r>
        <w:rPr>
          <w:rFonts w:ascii="Arial" w:hAnsi="Arial" w:cs="Arial"/>
          <w:i/>
          <w:iCs/>
        </w:rPr>
        <w:t>Qualitative Research in Psychology</w:t>
      </w:r>
      <w:r>
        <w:rPr>
          <w:rFonts w:ascii="Arial" w:hAnsi="Arial" w:cs="Arial"/>
        </w:rPr>
        <w:t>, 3(2), pp.77–101.</w:t>
      </w:r>
    </w:p>
    <w:p w14:paraId="7D3999F3" w14:textId="77777777" w:rsidR="004A7788" w:rsidRDefault="00000000">
      <w:pPr>
        <w:spacing w:line="240" w:lineRule="auto"/>
        <w:jc w:val="both"/>
        <w:rPr>
          <w:rFonts w:ascii="Arial" w:hAnsi="Arial" w:cs="Arial"/>
        </w:rPr>
      </w:pPr>
      <w:r>
        <w:rPr>
          <w:rFonts w:ascii="Arial" w:hAnsi="Arial" w:cs="Arial"/>
        </w:rPr>
        <w:t xml:space="preserve">Carey, R.M., Muntner, P., Bosworth, H.B. and Whelton, P.K. (2018) ‘Prevention and control of hypertension: JACC Health Promotion Series’, </w:t>
      </w:r>
      <w:r>
        <w:rPr>
          <w:rFonts w:ascii="Arial" w:hAnsi="Arial" w:cs="Arial"/>
          <w:i/>
          <w:iCs/>
        </w:rPr>
        <w:t>Journal of the American College of Cardiology</w:t>
      </w:r>
      <w:r>
        <w:rPr>
          <w:rFonts w:ascii="Arial" w:hAnsi="Arial" w:cs="Arial"/>
        </w:rPr>
        <w:t>, 72(23 Part B), pp.2996–3011.</w:t>
      </w:r>
    </w:p>
    <w:p w14:paraId="25D3EA21" w14:textId="77777777" w:rsidR="004A7788" w:rsidRDefault="00000000">
      <w:pPr>
        <w:spacing w:line="240" w:lineRule="auto"/>
        <w:jc w:val="both"/>
        <w:rPr>
          <w:rFonts w:ascii="Arial" w:hAnsi="Arial" w:cs="Arial"/>
        </w:rPr>
      </w:pPr>
      <w:r>
        <w:rPr>
          <w:rFonts w:ascii="Arial" w:hAnsi="Arial" w:cs="Arial"/>
        </w:rPr>
        <w:t xml:space="preserve">Carlson, D.J. et al. (2014) ‘Isometric handgrip training effects on resting blood pressure’, </w:t>
      </w:r>
      <w:r>
        <w:rPr>
          <w:rFonts w:ascii="Arial" w:hAnsi="Arial" w:cs="Arial"/>
          <w:i/>
          <w:iCs/>
        </w:rPr>
        <w:t>Journal of Applied Physiology</w:t>
      </w:r>
      <w:r>
        <w:rPr>
          <w:rFonts w:ascii="Arial" w:hAnsi="Arial" w:cs="Arial"/>
        </w:rPr>
        <w:t>, 116(4), pp.522–530.</w:t>
      </w:r>
    </w:p>
    <w:p w14:paraId="4DC9A85D" w14:textId="77777777" w:rsidR="004A7788" w:rsidRDefault="00000000">
      <w:pPr>
        <w:spacing w:line="240" w:lineRule="auto"/>
        <w:jc w:val="both"/>
        <w:rPr>
          <w:rFonts w:ascii="Arial" w:hAnsi="Arial" w:cs="Arial"/>
        </w:rPr>
      </w:pPr>
      <w:r>
        <w:rPr>
          <w:rFonts w:ascii="Arial" w:hAnsi="Arial" w:cs="Arial"/>
        </w:rPr>
        <w:t xml:space="preserve">Cornelissen, V.A. and Smart, N.A. (2013) ‘Exercise training for blood pressure: a systematic review and meta-analysis’, </w:t>
      </w:r>
      <w:r>
        <w:rPr>
          <w:rFonts w:ascii="Arial" w:hAnsi="Arial" w:cs="Arial"/>
          <w:i/>
          <w:iCs/>
        </w:rPr>
        <w:t>Journal of the American Heart Association</w:t>
      </w:r>
      <w:r>
        <w:rPr>
          <w:rFonts w:ascii="Arial" w:hAnsi="Arial" w:cs="Arial"/>
        </w:rPr>
        <w:t>, 2(1), e004473.</w:t>
      </w:r>
    </w:p>
    <w:p w14:paraId="4C4CD05A" w14:textId="77777777" w:rsidR="004A7788" w:rsidRDefault="00000000">
      <w:pPr>
        <w:spacing w:line="240" w:lineRule="auto"/>
        <w:jc w:val="both"/>
        <w:rPr>
          <w:rFonts w:ascii="Arial" w:hAnsi="Arial" w:cs="Arial"/>
        </w:rPr>
      </w:pPr>
      <w:r>
        <w:rPr>
          <w:rFonts w:ascii="Arial" w:hAnsi="Arial" w:cs="Arial"/>
        </w:rPr>
        <w:t xml:space="preserve">Department of Health (2011) </w:t>
      </w:r>
      <w:r>
        <w:rPr>
          <w:rFonts w:ascii="Arial" w:hAnsi="Arial" w:cs="Arial"/>
          <w:i/>
          <w:iCs/>
        </w:rPr>
        <w:t>Start Active, Stay Active: A report on physical activity from the four home countries’ Chief Medical Officers</w:t>
      </w:r>
      <w:r>
        <w:rPr>
          <w:rFonts w:ascii="Arial" w:hAnsi="Arial" w:cs="Arial"/>
        </w:rPr>
        <w:t>. London: Department of Health.</w:t>
      </w:r>
    </w:p>
    <w:p w14:paraId="39E1DAFF" w14:textId="77777777" w:rsidR="004A7788" w:rsidRDefault="00000000">
      <w:pPr>
        <w:spacing w:line="240" w:lineRule="auto"/>
        <w:jc w:val="both"/>
        <w:rPr>
          <w:rFonts w:ascii="Arial" w:hAnsi="Arial" w:cs="Arial"/>
        </w:rPr>
      </w:pPr>
      <w:r>
        <w:rPr>
          <w:rFonts w:ascii="Arial" w:hAnsi="Arial" w:cs="Arial"/>
        </w:rPr>
        <w:t xml:space="preserve">Forbes, L.J., Marchand, C., Doran, T. and Peckham, S. (2017) ‘The role of the Quality and Outcomes Framework in the care of long-term conditions: a systematic review’, </w:t>
      </w:r>
      <w:r>
        <w:rPr>
          <w:rFonts w:ascii="Arial" w:hAnsi="Arial" w:cs="Arial"/>
          <w:i/>
          <w:iCs/>
        </w:rPr>
        <w:t>British Journal of General Practice</w:t>
      </w:r>
      <w:r>
        <w:rPr>
          <w:rFonts w:ascii="Arial" w:hAnsi="Arial" w:cs="Arial"/>
        </w:rPr>
        <w:t>.</w:t>
      </w:r>
    </w:p>
    <w:p w14:paraId="289B3B5C" w14:textId="77777777" w:rsidR="004A7788" w:rsidRDefault="00000000">
      <w:pPr>
        <w:spacing w:line="240" w:lineRule="auto"/>
        <w:jc w:val="both"/>
        <w:rPr>
          <w:rFonts w:ascii="Arial" w:hAnsi="Arial" w:cs="Arial"/>
        </w:rPr>
      </w:pPr>
      <w:r>
        <w:rPr>
          <w:rFonts w:ascii="Arial" w:hAnsi="Arial" w:cs="Arial"/>
        </w:rPr>
        <w:t xml:space="preserve">Graham, C., </w:t>
      </w:r>
      <w:proofErr w:type="spellStart"/>
      <w:r>
        <w:rPr>
          <w:rFonts w:ascii="Arial" w:hAnsi="Arial" w:cs="Arial"/>
        </w:rPr>
        <w:t>Steckelmacher</w:t>
      </w:r>
      <w:proofErr w:type="spellEnd"/>
      <w:r>
        <w:rPr>
          <w:rFonts w:ascii="Arial" w:hAnsi="Arial" w:cs="Arial"/>
        </w:rPr>
        <w:t xml:space="preserve">, J., Prashar, J., Ahmed, A., Capel, M., Poulter, N.R., Sever, P.S. and Gupta, A.K. (2025) ‘Trends in hypertension prevalence, control, and antihypertensive use in England from 2003 to 2021’, </w:t>
      </w:r>
      <w:r>
        <w:rPr>
          <w:rFonts w:ascii="Arial" w:hAnsi="Arial" w:cs="Arial"/>
          <w:i/>
          <w:iCs/>
        </w:rPr>
        <w:t>BMJ Medicine</w:t>
      </w:r>
      <w:r>
        <w:rPr>
          <w:rFonts w:ascii="Arial" w:hAnsi="Arial" w:cs="Arial"/>
        </w:rPr>
        <w:t>, 4(1), p.e001556.</w:t>
      </w:r>
    </w:p>
    <w:p w14:paraId="66410047" w14:textId="77777777" w:rsidR="004A7788" w:rsidRDefault="00000000">
      <w:pPr>
        <w:spacing w:line="240" w:lineRule="auto"/>
        <w:jc w:val="both"/>
        <w:rPr>
          <w:rFonts w:ascii="Arial" w:hAnsi="Arial" w:cs="Arial"/>
        </w:rPr>
      </w:pPr>
      <w:r>
        <w:rPr>
          <w:rFonts w:ascii="Arial" w:hAnsi="Arial" w:cs="Arial"/>
        </w:rPr>
        <w:t xml:space="preserve">Greenhalgh, T. (2014) </w:t>
      </w:r>
      <w:r>
        <w:rPr>
          <w:rFonts w:ascii="Arial" w:hAnsi="Arial" w:cs="Arial"/>
          <w:i/>
          <w:iCs/>
        </w:rPr>
        <w:t>How to Read a Paper: The Basics of Evidence-Based Medicine</w:t>
      </w:r>
      <w:r>
        <w:rPr>
          <w:rFonts w:ascii="Arial" w:hAnsi="Arial" w:cs="Arial"/>
        </w:rPr>
        <w:t xml:space="preserve">. 5th </w:t>
      </w:r>
      <w:proofErr w:type="spellStart"/>
      <w:r>
        <w:rPr>
          <w:rFonts w:ascii="Arial" w:hAnsi="Arial" w:cs="Arial"/>
        </w:rPr>
        <w:t>edn</w:t>
      </w:r>
      <w:proofErr w:type="spellEnd"/>
      <w:r>
        <w:rPr>
          <w:rFonts w:ascii="Arial" w:hAnsi="Arial" w:cs="Arial"/>
        </w:rPr>
        <w:t>. Chichester: Wiley-Blackwell.</w:t>
      </w:r>
    </w:p>
    <w:p w14:paraId="66B4850C" w14:textId="77777777" w:rsidR="004A7788" w:rsidRDefault="00000000">
      <w:pPr>
        <w:spacing w:line="240" w:lineRule="auto"/>
        <w:jc w:val="both"/>
        <w:rPr>
          <w:rFonts w:ascii="Arial" w:hAnsi="Arial" w:cs="Arial"/>
        </w:rPr>
      </w:pPr>
      <w:r>
        <w:rPr>
          <w:rFonts w:ascii="Arial" w:hAnsi="Arial" w:cs="Arial"/>
        </w:rPr>
        <w:t xml:space="preserve">Hayes, P., Ferrara, A., Keating, A., McKnight, K. and O'Regan, A. (2022) ‘Physical activity and hypertension’, </w:t>
      </w:r>
      <w:r>
        <w:rPr>
          <w:rFonts w:ascii="Arial" w:hAnsi="Arial" w:cs="Arial"/>
          <w:i/>
          <w:iCs/>
        </w:rPr>
        <w:t>Reviews in Cardiovascular Medicine</w:t>
      </w:r>
      <w:r>
        <w:rPr>
          <w:rFonts w:ascii="Arial" w:hAnsi="Arial" w:cs="Arial"/>
        </w:rPr>
        <w:t>, 23(9), p.302.</w:t>
      </w:r>
    </w:p>
    <w:p w14:paraId="366114B9" w14:textId="77777777" w:rsidR="004A7788" w:rsidRDefault="00000000">
      <w:pPr>
        <w:spacing w:line="240" w:lineRule="auto"/>
        <w:jc w:val="both"/>
        <w:rPr>
          <w:rFonts w:ascii="Arial" w:hAnsi="Arial" w:cs="Arial"/>
        </w:rPr>
      </w:pPr>
      <w:r>
        <w:rPr>
          <w:rFonts w:ascii="Arial" w:hAnsi="Arial" w:cs="Arial"/>
        </w:rPr>
        <w:lastRenderedPageBreak/>
        <w:t xml:space="preserve">Herrod, P.J., Doleman, B., Blackwell, J., O'Boyle, F., Lund, J.N. and Phillips, B.E. (2018) ‘Non-pharmacological strategies to reduce blood pressure in older adults: a systematic review and meta-analysis’, </w:t>
      </w:r>
      <w:r>
        <w:rPr>
          <w:rFonts w:ascii="Arial" w:hAnsi="Arial" w:cs="Arial"/>
          <w:i/>
          <w:iCs/>
        </w:rPr>
        <w:t>The Lancet</w:t>
      </w:r>
      <w:r>
        <w:rPr>
          <w:rFonts w:ascii="Arial" w:hAnsi="Arial" w:cs="Arial"/>
        </w:rPr>
        <w:t>, 390, p.S43.</w:t>
      </w:r>
    </w:p>
    <w:p w14:paraId="4564BE3F" w14:textId="77777777" w:rsidR="004A7788" w:rsidRDefault="00000000">
      <w:pPr>
        <w:spacing w:line="240" w:lineRule="auto"/>
        <w:jc w:val="both"/>
        <w:rPr>
          <w:rFonts w:ascii="Arial" w:hAnsi="Arial" w:cs="Arial"/>
        </w:rPr>
      </w:pPr>
      <w:r>
        <w:rPr>
          <w:rFonts w:ascii="Arial" w:hAnsi="Arial" w:cs="Arial"/>
        </w:rPr>
        <w:t xml:space="preserve">Herrod, P.J., Lund, J.N. and Phillips, B.E. (2020) ‘Time-efficient physical activity interventions to reduce blood pressure in older adults: a randomised controlled trial’, </w:t>
      </w:r>
      <w:r>
        <w:rPr>
          <w:rFonts w:ascii="Arial" w:hAnsi="Arial" w:cs="Arial"/>
          <w:i/>
          <w:iCs/>
        </w:rPr>
        <w:t>Age and Ageing</w:t>
      </w:r>
      <w:r>
        <w:rPr>
          <w:rFonts w:ascii="Arial" w:hAnsi="Arial" w:cs="Arial"/>
        </w:rPr>
        <w:t>, 50(3), pp.980–984.</w:t>
      </w:r>
    </w:p>
    <w:p w14:paraId="44E343D7" w14:textId="77777777" w:rsidR="004A7788" w:rsidRDefault="00000000">
      <w:pPr>
        <w:spacing w:line="240" w:lineRule="auto"/>
        <w:jc w:val="both"/>
        <w:rPr>
          <w:rFonts w:ascii="Arial" w:hAnsi="Arial" w:cs="Arial"/>
        </w:rPr>
      </w:pPr>
      <w:r>
        <w:rPr>
          <w:rFonts w:ascii="Arial" w:hAnsi="Arial" w:cs="Arial"/>
        </w:rPr>
        <w:t xml:space="preserve">Herrod, P.J., Lund, J.N. and Phillips, B.E. (2021) ‘Time-efficient physical activity interventions to reduce blood pressure in older adults: a randomised controlled trial’, </w:t>
      </w:r>
      <w:r>
        <w:rPr>
          <w:rFonts w:ascii="Arial" w:hAnsi="Arial" w:cs="Arial"/>
          <w:i/>
          <w:iCs/>
        </w:rPr>
        <w:t>Age and Ageing</w:t>
      </w:r>
      <w:r>
        <w:rPr>
          <w:rFonts w:ascii="Arial" w:hAnsi="Arial" w:cs="Arial"/>
        </w:rPr>
        <w:t>, 50(3), pp.980–984.</w:t>
      </w:r>
    </w:p>
    <w:p w14:paraId="5DAE577C" w14:textId="77777777" w:rsidR="004A7788" w:rsidRDefault="00000000">
      <w:pPr>
        <w:spacing w:line="240" w:lineRule="auto"/>
        <w:jc w:val="both"/>
        <w:rPr>
          <w:rFonts w:ascii="Arial" w:hAnsi="Arial" w:cs="Arial"/>
        </w:rPr>
      </w:pPr>
      <w:r>
        <w:rPr>
          <w:rFonts w:ascii="Arial" w:hAnsi="Arial" w:cs="Arial"/>
        </w:rPr>
        <w:t xml:space="preserve">Hunter, D.J. et al. (2016) ‘The Health and Social Care Act 2012: the story so far’, </w:t>
      </w:r>
      <w:r>
        <w:rPr>
          <w:rFonts w:ascii="Arial" w:hAnsi="Arial" w:cs="Arial"/>
          <w:i/>
          <w:iCs/>
        </w:rPr>
        <w:t>BMJ</w:t>
      </w:r>
      <w:r>
        <w:rPr>
          <w:rFonts w:ascii="Arial" w:hAnsi="Arial" w:cs="Arial"/>
        </w:rPr>
        <w:t>, 353, i2922.</w:t>
      </w:r>
    </w:p>
    <w:p w14:paraId="045F1BB9" w14:textId="77777777" w:rsidR="004A7788" w:rsidRDefault="00000000">
      <w:pPr>
        <w:spacing w:line="240" w:lineRule="auto"/>
        <w:jc w:val="both"/>
        <w:rPr>
          <w:rFonts w:ascii="Arial" w:hAnsi="Arial" w:cs="Arial"/>
        </w:rPr>
      </w:pPr>
      <w:r>
        <w:rPr>
          <w:rFonts w:ascii="Arial" w:hAnsi="Arial" w:cs="Arial"/>
        </w:rPr>
        <w:t xml:space="preserve">Hunter, R.F. et al. (2016) ‘Exercise referral schemes: effectiveness and policy considerations’, </w:t>
      </w:r>
      <w:r>
        <w:rPr>
          <w:rFonts w:ascii="Arial" w:hAnsi="Arial" w:cs="Arial"/>
          <w:i/>
          <w:iCs/>
        </w:rPr>
        <w:t>Public Health</w:t>
      </w:r>
      <w:r>
        <w:rPr>
          <w:rFonts w:ascii="Arial" w:hAnsi="Arial" w:cs="Arial"/>
        </w:rPr>
        <w:t>, 137, pp.68–76.</w:t>
      </w:r>
    </w:p>
    <w:p w14:paraId="4FB73C5B" w14:textId="77777777" w:rsidR="004A7788" w:rsidRDefault="00000000">
      <w:pPr>
        <w:spacing w:line="240" w:lineRule="auto"/>
        <w:jc w:val="both"/>
        <w:rPr>
          <w:rFonts w:ascii="Arial" w:hAnsi="Arial" w:cs="Arial"/>
        </w:rPr>
      </w:pPr>
      <w:proofErr w:type="spellStart"/>
      <w:r>
        <w:rPr>
          <w:rFonts w:ascii="Arial" w:hAnsi="Arial" w:cs="Arial"/>
        </w:rPr>
        <w:t>Kazeminia</w:t>
      </w:r>
      <w:proofErr w:type="spellEnd"/>
      <w:r>
        <w:rPr>
          <w:rFonts w:ascii="Arial" w:hAnsi="Arial" w:cs="Arial"/>
        </w:rPr>
        <w:t xml:space="preserve">, M. et al. (2020) ‘The effect of exercise on the older adult’s blood pressure suffering hypertension: systematic review and meta-analysis’, </w:t>
      </w:r>
      <w:r>
        <w:rPr>
          <w:rFonts w:ascii="Arial" w:hAnsi="Arial" w:cs="Arial"/>
          <w:i/>
          <w:iCs/>
        </w:rPr>
        <w:t>International Journal of Hypertension</w:t>
      </w:r>
      <w:r>
        <w:rPr>
          <w:rFonts w:ascii="Arial" w:hAnsi="Arial" w:cs="Arial"/>
        </w:rPr>
        <w:t>, 2020, 2786120.</w:t>
      </w:r>
    </w:p>
    <w:p w14:paraId="43935915" w14:textId="77777777" w:rsidR="004A7788" w:rsidRDefault="00000000">
      <w:pPr>
        <w:spacing w:line="240" w:lineRule="auto"/>
        <w:jc w:val="both"/>
        <w:rPr>
          <w:rFonts w:ascii="Arial" w:hAnsi="Arial" w:cs="Arial"/>
        </w:rPr>
      </w:pPr>
      <w:proofErr w:type="spellStart"/>
      <w:r>
        <w:rPr>
          <w:rFonts w:ascii="Arial" w:hAnsi="Arial" w:cs="Arial"/>
        </w:rPr>
        <w:t>Kazeminia</w:t>
      </w:r>
      <w:proofErr w:type="spellEnd"/>
      <w:r>
        <w:rPr>
          <w:rFonts w:ascii="Arial" w:hAnsi="Arial" w:cs="Arial"/>
        </w:rPr>
        <w:t xml:space="preserve">, M. et al. (2020) ‘Effectiveness of exercise interventions on hypertension: a systematic review and meta-analysis’, </w:t>
      </w:r>
      <w:r>
        <w:rPr>
          <w:rFonts w:ascii="Arial" w:hAnsi="Arial" w:cs="Arial"/>
          <w:i/>
          <w:iCs/>
        </w:rPr>
        <w:t>BMC Public Health</w:t>
      </w:r>
      <w:r>
        <w:rPr>
          <w:rFonts w:ascii="Arial" w:hAnsi="Arial" w:cs="Arial"/>
        </w:rPr>
        <w:t>, 20, 125.</w:t>
      </w:r>
    </w:p>
    <w:p w14:paraId="06CD554C" w14:textId="77777777" w:rsidR="004A7788" w:rsidRDefault="00000000">
      <w:pPr>
        <w:spacing w:line="240" w:lineRule="auto"/>
        <w:jc w:val="both"/>
        <w:rPr>
          <w:rFonts w:ascii="Arial" w:hAnsi="Arial" w:cs="Arial"/>
        </w:rPr>
      </w:pPr>
      <w:r>
        <w:rPr>
          <w:rFonts w:ascii="Arial" w:hAnsi="Arial" w:cs="Arial"/>
        </w:rPr>
        <w:t xml:space="preserve">Lackland, D.T., Carey, R.M., Conforto, A.B., Rosendorff, C., Whelton, P.K. and Gorelick, P.B. (2018) ‘Implications of recent clinical trials and hypertension guidelines on stroke’, </w:t>
      </w:r>
      <w:r>
        <w:rPr>
          <w:rFonts w:ascii="Arial" w:hAnsi="Arial" w:cs="Arial"/>
          <w:i/>
          <w:iCs/>
        </w:rPr>
        <w:t>Stroke</w:t>
      </w:r>
      <w:r>
        <w:rPr>
          <w:rFonts w:ascii="Arial" w:hAnsi="Arial" w:cs="Arial"/>
        </w:rPr>
        <w:t>, 49(3), pp.772–779.</w:t>
      </w:r>
    </w:p>
    <w:p w14:paraId="0E4DEFD9" w14:textId="77777777" w:rsidR="004A7788" w:rsidRDefault="00000000">
      <w:pPr>
        <w:spacing w:line="240" w:lineRule="auto"/>
        <w:jc w:val="both"/>
        <w:rPr>
          <w:rFonts w:ascii="Arial" w:hAnsi="Arial" w:cs="Arial"/>
        </w:rPr>
      </w:pPr>
      <w:r>
        <w:rPr>
          <w:rFonts w:ascii="Arial" w:hAnsi="Arial" w:cs="Arial"/>
        </w:rPr>
        <w:t xml:space="preserve">Laurent, S. and </w:t>
      </w:r>
      <w:proofErr w:type="spellStart"/>
      <w:r>
        <w:rPr>
          <w:rFonts w:ascii="Arial" w:hAnsi="Arial" w:cs="Arial"/>
        </w:rPr>
        <w:t>Boutouyrie</w:t>
      </w:r>
      <w:proofErr w:type="spellEnd"/>
      <w:r>
        <w:rPr>
          <w:rFonts w:ascii="Arial" w:hAnsi="Arial" w:cs="Arial"/>
        </w:rPr>
        <w:t xml:space="preserve">, P. (2020) ‘Arterial stiffness and hypertension in the elderly’, </w:t>
      </w:r>
      <w:r>
        <w:rPr>
          <w:rFonts w:ascii="Arial" w:hAnsi="Arial" w:cs="Arial"/>
          <w:i/>
          <w:iCs/>
        </w:rPr>
        <w:t>Frontiers in Cardiovascular Medicine</w:t>
      </w:r>
      <w:r>
        <w:rPr>
          <w:rFonts w:ascii="Arial" w:hAnsi="Arial" w:cs="Arial"/>
        </w:rPr>
        <w:t>, 7, p.544302.</w:t>
      </w:r>
    </w:p>
    <w:p w14:paraId="5EF703E3" w14:textId="77777777" w:rsidR="004A7788" w:rsidRDefault="00000000">
      <w:pPr>
        <w:spacing w:line="240" w:lineRule="auto"/>
        <w:jc w:val="both"/>
        <w:rPr>
          <w:rFonts w:ascii="Arial" w:hAnsi="Arial" w:cs="Arial"/>
        </w:rPr>
      </w:pPr>
      <w:r>
        <w:rPr>
          <w:rFonts w:ascii="Arial" w:hAnsi="Arial" w:cs="Arial"/>
        </w:rPr>
        <w:t xml:space="preserve">Levac, D., Colquhoun, H. and O’Brien, K.K. (2010) ‘Scoping studies: advancing the methodology’, </w:t>
      </w:r>
      <w:r>
        <w:rPr>
          <w:rFonts w:ascii="Arial" w:hAnsi="Arial" w:cs="Arial"/>
          <w:i/>
          <w:iCs/>
        </w:rPr>
        <w:t>Implementation Science</w:t>
      </w:r>
      <w:r>
        <w:rPr>
          <w:rFonts w:ascii="Arial" w:hAnsi="Arial" w:cs="Arial"/>
        </w:rPr>
        <w:t>, 5(69).</w:t>
      </w:r>
    </w:p>
    <w:p w14:paraId="455D142D" w14:textId="77777777" w:rsidR="004A7788" w:rsidRDefault="00000000">
      <w:pPr>
        <w:spacing w:line="240" w:lineRule="auto"/>
        <w:jc w:val="both"/>
        <w:rPr>
          <w:rFonts w:ascii="Arial" w:hAnsi="Arial" w:cs="Arial"/>
        </w:rPr>
      </w:pPr>
      <w:r>
        <w:rPr>
          <w:rFonts w:ascii="Arial" w:hAnsi="Arial" w:cs="Arial"/>
        </w:rPr>
        <w:t xml:space="preserve">Marmot, M. (2010) </w:t>
      </w:r>
      <w:r>
        <w:rPr>
          <w:rFonts w:ascii="Arial" w:hAnsi="Arial" w:cs="Arial"/>
          <w:i/>
          <w:iCs/>
        </w:rPr>
        <w:t>Fair Society, Healthy Lives: Strategic Review of Health Inequalities in England post-2010</w:t>
      </w:r>
      <w:r>
        <w:rPr>
          <w:rFonts w:ascii="Arial" w:hAnsi="Arial" w:cs="Arial"/>
        </w:rPr>
        <w:t>.</w:t>
      </w:r>
    </w:p>
    <w:p w14:paraId="1EDBCDBA" w14:textId="77777777" w:rsidR="004A7788" w:rsidRDefault="00000000">
      <w:pPr>
        <w:spacing w:line="240" w:lineRule="auto"/>
        <w:jc w:val="both"/>
        <w:rPr>
          <w:rFonts w:ascii="Arial" w:hAnsi="Arial" w:cs="Arial"/>
        </w:rPr>
      </w:pPr>
      <w:r>
        <w:rPr>
          <w:rFonts w:ascii="Arial" w:hAnsi="Arial" w:cs="Arial"/>
        </w:rPr>
        <w:t xml:space="preserve">NHS England Digital (2024) </w:t>
      </w:r>
      <w:r>
        <w:rPr>
          <w:rFonts w:ascii="Arial" w:hAnsi="Arial" w:cs="Arial"/>
          <w:i/>
          <w:iCs/>
        </w:rPr>
        <w:t>Health Survey for England</w:t>
      </w:r>
      <w:r>
        <w:rPr>
          <w:rFonts w:ascii="Arial" w:hAnsi="Arial" w:cs="Arial"/>
        </w:rPr>
        <w:t xml:space="preserve">. Available at: </w:t>
      </w:r>
      <w:hyperlink r:id="rId8" w:tgtFrame="_new" w:history="1">
        <w:r w:rsidR="004A7788">
          <w:rPr>
            <w:rStyle w:val="Hyperlink"/>
            <w:rFonts w:ascii="Arial" w:hAnsi="Arial" w:cs="Arial"/>
          </w:rPr>
          <w:t>https://digital.nhs.uk/data-and-information/publications/statistical/health-survey-for-england/2024/adults-health</w:t>
        </w:r>
      </w:hyperlink>
      <w:r>
        <w:rPr>
          <w:rFonts w:ascii="Arial" w:hAnsi="Arial" w:cs="Arial"/>
        </w:rPr>
        <w:t xml:space="preserve"> (Accessed: 2 April 2026).</w:t>
      </w:r>
    </w:p>
    <w:p w14:paraId="71702811" w14:textId="77777777" w:rsidR="004A7788" w:rsidRDefault="00000000">
      <w:pPr>
        <w:spacing w:line="240" w:lineRule="auto"/>
        <w:jc w:val="both"/>
        <w:rPr>
          <w:rFonts w:ascii="Arial" w:hAnsi="Arial" w:cs="Arial"/>
        </w:rPr>
      </w:pPr>
      <w:r>
        <w:rPr>
          <w:rFonts w:ascii="Arial" w:hAnsi="Arial" w:cs="Arial"/>
        </w:rPr>
        <w:t xml:space="preserve">NICE (2011) </w:t>
      </w:r>
      <w:r>
        <w:rPr>
          <w:rFonts w:ascii="Arial" w:hAnsi="Arial" w:cs="Arial"/>
          <w:i/>
          <w:iCs/>
        </w:rPr>
        <w:t>Hypertension in adults: diagnosis and management</w:t>
      </w:r>
      <w:r>
        <w:rPr>
          <w:rFonts w:ascii="Arial" w:hAnsi="Arial" w:cs="Arial"/>
        </w:rPr>
        <w:t>. London: National Institute for Health and Care Excellence.</w:t>
      </w:r>
    </w:p>
    <w:p w14:paraId="76BE09A9" w14:textId="77777777" w:rsidR="004A7788" w:rsidRDefault="00000000">
      <w:pPr>
        <w:spacing w:line="240" w:lineRule="auto"/>
        <w:jc w:val="both"/>
        <w:rPr>
          <w:rFonts w:ascii="Arial" w:hAnsi="Arial" w:cs="Arial"/>
        </w:rPr>
      </w:pPr>
      <w:r>
        <w:rPr>
          <w:rFonts w:ascii="Arial" w:hAnsi="Arial" w:cs="Arial"/>
        </w:rPr>
        <w:t xml:space="preserve">NICE (2026) </w:t>
      </w:r>
      <w:r>
        <w:rPr>
          <w:rFonts w:ascii="Arial" w:hAnsi="Arial" w:cs="Arial"/>
          <w:i/>
          <w:iCs/>
        </w:rPr>
        <w:t>Hypertension in adults: diagnosis and management</w:t>
      </w:r>
      <w:r>
        <w:rPr>
          <w:rFonts w:ascii="Arial" w:hAnsi="Arial" w:cs="Arial"/>
        </w:rPr>
        <w:t xml:space="preserve">. Available at: </w:t>
      </w:r>
      <w:hyperlink r:id="rId9" w:tgtFrame="_new" w:history="1">
        <w:r w:rsidR="004A7788">
          <w:rPr>
            <w:rStyle w:val="Hyperlink"/>
            <w:rFonts w:ascii="Arial" w:hAnsi="Arial" w:cs="Arial"/>
          </w:rPr>
          <w:t>https://www.nice.org.uk/guidance/ng136/resources/hypertension-in-adults-diagnosis-and-management-pdf-66141722710213</w:t>
        </w:r>
      </w:hyperlink>
      <w:r>
        <w:rPr>
          <w:rFonts w:ascii="Arial" w:hAnsi="Arial" w:cs="Arial"/>
        </w:rPr>
        <w:t xml:space="preserve"> (Accessed: 5 March 2026).</w:t>
      </w:r>
    </w:p>
    <w:p w14:paraId="73859167" w14:textId="77777777" w:rsidR="004A7788" w:rsidRDefault="00000000">
      <w:pPr>
        <w:spacing w:line="240" w:lineRule="auto"/>
        <w:jc w:val="both"/>
        <w:rPr>
          <w:rFonts w:ascii="Arial" w:hAnsi="Arial" w:cs="Arial"/>
        </w:rPr>
      </w:pPr>
      <w:r>
        <w:rPr>
          <w:rFonts w:ascii="Arial" w:hAnsi="Arial" w:cs="Arial"/>
        </w:rPr>
        <w:t xml:space="preserve">Office for National Statistics (ONS) (2023) </w:t>
      </w:r>
      <w:r>
        <w:rPr>
          <w:rFonts w:ascii="Arial" w:hAnsi="Arial" w:cs="Arial"/>
          <w:i/>
          <w:iCs/>
        </w:rPr>
        <w:t>Risk factors for undiagnosed high blood pressure in England: 2015 to 2019</w:t>
      </w:r>
      <w:r>
        <w:rPr>
          <w:rFonts w:ascii="Arial" w:hAnsi="Arial" w:cs="Arial"/>
        </w:rPr>
        <w:t>.</w:t>
      </w:r>
    </w:p>
    <w:p w14:paraId="662803BE" w14:textId="77777777" w:rsidR="004A7788" w:rsidRDefault="00000000">
      <w:pPr>
        <w:spacing w:line="240" w:lineRule="auto"/>
        <w:jc w:val="both"/>
        <w:rPr>
          <w:rFonts w:ascii="Arial" w:hAnsi="Arial" w:cs="Arial"/>
        </w:rPr>
      </w:pPr>
      <w:proofErr w:type="spellStart"/>
      <w:r>
        <w:rPr>
          <w:rFonts w:ascii="Arial" w:hAnsi="Arial" w:cs="Arial"/>
        </w:rPr>
        <w:t>Orkaby</w:t>
      </w:r>
      <w:proofErr w:type="spellEnd"/>
      <w:r>
        <w:rPr>
          <w:rFonts w:ascii="Arial" w:hAnsi="Arial" w:cs="Arial"/>
        </w:rPr>
        <w:t xml:space="preserve">, A.R. and Forman, D.E. (2018) ‘Physical activity and CVD in older adults’, </w:t>
      </w:r>
      <w:r>
        <w:rPr>
          <w:rFonts w:ascii="Arial" w:hAnsi="Arial" w:cs="Arial"/>
          <w:i/>
          <w:iCs/>
        </w:rPr>
        <w:t>Expert Review of Cardiovascular Therapy</w:t>
      </w:r>
      <w:r>
        <w:rPr>
          <w:rFonts w:ascii="Arial" w:hAnsi="Arial" w:cs="Arial"/>
        </w:rPr>
        <w:t>, 16(1), pp.1–10.</w:t>
      </w:r>
    </w:p>
    <w:p w14:paraId="28247C72" w14:textId="77777777" w:rsidR="004A7788" w:rsidRDefault="00000000">
      <w:pPr>
        <w:spacing w:line="240" w:lineRule="auto"/>
        <w:jc w:val="both"/>
        <w:rPr>
          <w:rFonts w:ascii="Arial" w:hAnsi="Arial" w:cs="Arial"/>
        </w:rPr>
      </w:pPr>
      <w:proofErr w:type="spellStart"/>
      <w:r>
        <w:rPr>
          <w:rFonts w:ascii="Arial" w:hAnsi="Arial" w:cs="Arial"/>
        </w:rPr>
        <w:t>Orrow</w:t>
      </w:r>
      <w:proofErr w:type="spellEnd"/>
      <w:r>
        <w:rPr>
          <w:rFonts w:ascii="Arial" w:hAnsi="Arial" w:cs="Arial"/>
        </w:rPr>
        <w:t xml:space="preserve">, G. et al. (2012) ‘Effectiveness of physical activity promotion in primary care’, </w:t>
      </w:r>
      <w:r>
        <w:rPr>
          <w:rFonts w:ascii="Arial" w:hAnsi="Arial" w:cs="Arial"/>
          <w:i/>
          <w:iCs/>
        </w:rPr>
        <w:t>BMJ</w:t>
      </w:r>
      <w:r>
        <w:rPr>
          <w:rFonts w:ascii="Arial" w:hAnsi="Arial" w:cs="Arial"/>
        </w:rPr>
        <w:t>, 344, e1389.</w:t>
      </w:r>
    </w:p>
    <w:p w14:paraId="1AC6F4E3" w14:textId="77777777" w:rsidR="004A7788" w:rsidRDefault="00000000">
      <w:pPr>
        <w:spacing w:line="240" w:lineRule="auto"/>
        <w:jc w:val="both"/>
        <w:rPr>
          <w:rFonts w:ascii="Arial" w:hAnsi="Arial" w:cs="Arial"/>
        </w:rPr>
      </w:pPr>
      <w:r>
        <w:rPr>
          <w:rFonts w:ascii="Arial" w:hAnsi="Arial" w:cs="Arial"/>
        </w:rPr>
        <w:lastRenderedPageBreak/>
        <w:t xml:space="preserve">Pavel, J. et al. (2011) ‘Exercise referral schemes: a systematic review’, </w:t>
      </w:r>
      <w:r>
        <w:rPr>
          <w:rFonts w:ascii="Arial" w:hAnsi="Arial" w:cs="Arial"/>
          <w:i/>
          <w:iCs/>
        </w:rPr>
        <w:t>Health Technology Assessment</w:t>
      </w:r>
      <w:r>
        <w:rPr>
          <w:rFonts w:ascii="Arial" w:hAnsi="Arial" w:cs="Arial"/>
        </w:rPr>
        <w:t>, 15(78).</w:t>
      </w:r>
    </w:p>
    <w:p w14:paraId="5DAD6947" w14:textId="77777777" w:rsidR="004A7788" w:rsidRDefault="00000000">
      <w:pPr>
        <w:spacing w:line="240" w:lineRule="auto"/>
        <w:jc w:val="both"/>
        <w:rPr>
          <w:rFonts w:ascii="Arial" w:hAnsi="Arial" w:cs="Arial"/>
        </w:rPr>
      </w:pPr>
      <w:r>
        <w:rPr>
          <w:rFonts w:ascii="Arial" w:hAnsi="Arial" w:cs="Arial"/>
        </w:rPr>
        <w:t xml:space="preserve">Pavey, T.G. et al. (2011) ‘Effect of exercise referral schemes in primary care’, </w:t>
      </w:r>
      <w:r>
        <w:rPr>
          <w:rFonts w:ascii="Arial" w:hAnsi="Arial" w:cs="Arial"/>
          <w:i/>
          <w:iCs/>
        </w:rPr>
        <w:t>BMJ</w:t>
      </w:r>
      <w:r>
        <w:rPr>
          <w:rFonts w:ascii="Arial" w:hAnsi="Arial" w:cs="Arial"/>
        </w:rPr>
        <w:t>, 343.</w:t>
      </w:r>
    </w:p>
    <w:p w14:paraId="60ACA733" w14:textId="77777777" w:rsidR="004A7788" w:rsidRDefault="00000000">
      <w:pPr>
        <w:spacing w:line="240" w:lineRule="auto"/>
        <w:jc w:val="both"/>
        <w:rPr>
          <w:rFonts w:ascii="Arial" w:hAnsi="Arial" w:cs="Arial"/>
        </w:rPr>
      </w:pPr>
      <w:r>
        <w:rPr>
          <w:rFonts w:ascii="Arial" w:hAnsi="Arial" w:cs="Arial"/>
        </w:rPr>
        <w:t xml:space="preserve">Pescatello, L.S. et al. (2004) ‘Exercise and hypertension: a position paper’, </w:t>
      </w:r>
      <w:r>
        <w:rPr>
          <w:rFonts w:ascii="Arial" w:hAnsi="Arial" w:cs="Arial"/>
          <w:i/>
          <w:iCs/>
        </w:rPr>
        <w:t>Medicine &amp; Science in Sports &amp; Exercise</w:t>
      </w:r>
      <w:r>
        <w:rPr>
          <w:rFonts w:ascii="Arial" w:hAnsi="Arial" w:cs="Arial"/>
        </w:rPr>
        <w:t>, 36(3), pp.533–553.</w:t>
      </w:r>
    </w:p>
    <w:p w14:paraId="5A974AA2" w14:textId="77777777" w:rsidR="004A7788" w:rsidRDefault="00000000">
      <w:pPr>
        <w:spacing w:line="240" w:lineRule="auto"/>
        <w:jc w:val="both"/>
        <w:rPr>
          <w:rFonts w:ascii="Arial" w:hAnsi="Arial" w:cs="Arial"/>
        </w:rPr>
      </w:pPr>
      <w:r>
        <w:rPr>
          <w:rFonts w:ascii="Arial" w:hAnsi="Arial" w:cs="Arial"/>
        </w:rPr>
        <w:t xml:space="preserve">Pope, C., Mays, N. and Popay, J. (2007) </w:t>
      </w:r>
      <w:r>
        <w:rPr>
          <w:rFonts w:ascii="Arial" w:hAnsi="Arial" w:cs="Arial"/>
          <w:i/>
          <w:iCs/>
        </w:rPr>
        <w:t>Synthesising Qualitative and Quantitative Health Evidence</w:t>
      </w:r>
      <w:r>
        <w:rPr>
          <w:rFonts w:ascii="Arial" w:hAnsi="Arial" w:cs="Arial"/>
        </w:rPr>
        <w:t>. Maidenhead: Open University Press.</w:t>
      </w:r>
    </w:p>
    <w:p w14:paraId="79171365" w14:textId="77777777" w:rsidR="004A7788" w:rsidRDefault="00000000">
      <w:pPr>
        <w:spacing w:line="240" w:lineRule="auto"/>
        <w:jc w:val="both"/>
        <w:rPr>
          <w:rFonts w:ascii="Arial" w:hAnsi="Arial" w:cs="Arial"/>
        </w:rPr>
      </w:pPr>
      <w:r>
        <w:rPr>
          <w:rFonts w:ascii="Arial" w:hAnsi="Arial" w:cs="Arial"/>
        </w:rPr>
        <w:t xml:space="preserve">Public Health England (2022) </w:t>
      </w:r>
      <w:r>
        <w:rPr>
          <w:rFonts w:ascii="Arial" w:hAnsi="Arial" w:cs="Arial"/>
          <w:i/>
          <w:iCs/>
        </w:rPr>
        <w:t>Tackling high blood pressure: From evidence into action</w:t>
      </w:r>
      <w:r>
        <w:rPr>
          <w:rFonts w:ascii="Arial" w:hAnsi="Arial" w:cs="Arial"/>
        </w:rPr>
        <w:t xml:space="preserve">. Available at: </w:t>
      </w:r>
      <w:hyperlink r:id="rId10" w:tgtFrame="_new" w:history="1">
        <w:r w:rsidR="004A7788">
          <w:rPr>
            <w:rStyle w:val="Hyperlink"/>
            <w:rFonts w:ascii="Arial" w:hAnsi="Arial" w:cs="Arial"/>
          </w:rPr>
          <w:t>https://assets.publishing.service.gov.uk/media/5a7f1f3640f0b6230268d90f/Tackling_high_blood_pressure.pdf</w:t>
        </w:r>
      </w:hyperlink>
      <w:r>
        <w:rPr>
          <w:rFonts w:ascii="Arial" w:hAnsi="Arial" w:cs="Arial"/>
        </w:rPr>
        <w:t xml:space="preserve"> (Accessed: 5 March 2026).</w:t>
      </w:r>
    </w:p>
    <w:p w14:paraId="05501523" w14:textId="77777777" w:rsidR="004A7788" w:rsidRDefault="00000000">
      <w:pPr>
        <w:spacing w:line="240" w:lineRule="auto"/>
        <w:jc w:val="both"/>
        <w:rPr>
          <w:rFonts w:ascii="Arial" w:hAnsi="Arial" w:cs="Arial"/>
        </w:rPr>
      </w:pPr>
      <w:proofErr w:type="spellStart"/>
      <w:r>
        <w:rPr>
          <w:rFonts w:ascii="Arial" w:hAnsi="Arial" w:cs="Arial"/>
        </w:rPr>
        <w:t>Sattelmair</w:t>
      </w:r>
      <w:proofErr w:type="spellEnd"/>
      <w:r>
        <w:rPr>
          <w:rFonts w:ascii="Arial" w:hAnsi="Arial" w:cs="Arial"/>
        </w:rPr>
        <w:t xml:space="preserve">, J.R., Pertman, J.H. and Forman, D.E. (2019) ‘Effects of physical activity on outcomes in older adults’, </w:t>
      </w:r>
      <w:r>
        <w:rPr>
          <w:rFonts w:ascii="Arial" w:hAnsi="Arial" w:cs="Arial"/>
          <w:i/>
          <w:iCs/>
        </w:rPr>
        <w:t>Clinics in Geriatric Medicine</w:t>
      </w:r>
      <w:r>
        <w:rPr>
          <w:rFonts w:ascii="Arial" w:hAnsi="Arial" w:cs="Arial"/>
        </w:rPr>
        <w:t>, 25(4), pp.677–702.</w:t>
      </w:r>
    </w:p>
    <w:p w14:paraId="6C479489" w14:textId="77777777" w:rsidR="004A7788" w:rsidRDefault="00000000">
      <w:pPr>
        <w:spacing w:line="240" w:lineRule="auto"/>
        <w:jc w:val="both"/>
        <w:rPr>
          <w:rFonts w:ascii="Arial" w:hAnsi="Arial" w:cs="Arial"/>
        </w:rPr>
      </w:pPr>
      <w:r>
        <w:rPr>
          <w:rFonts w:ascii="Arial" w:hAnsi="Arial" w:cs="Arial"/>
        </w:rPr>
        <w:t xml:space="preserve">Sheffler, J.L. et al. (2026) ‘Facilitators and barriers to adherence in lifestyle interventions’, </w:t>
      </w:r>
      <w:r>
        <w:rPr>
          <w:rFonts w:ascii="Arial" w:hAnsi="Arial" w:cs="Arial"/>
          <w:i/>
          <w:iCs/>
        </w:rPr>
        <w:t>Nutrients</w:t>
      </w:r>
      <w:r>
        <w:rPr>
          <w:rFonts w:ascii="Arial" w:hAnsi="Arial" w:cs="Arial"/>
        </w:rPr>
        <w:t>, 18(5), p.747.</w:t>
      </w:r>
    </w:p>
    <w:p w14:paraId="111A4E26" w14:textId="77777777" w:rsidR="004A7788" w:rsidRDefault="00000000">
      <w:pPr>
        <w:spacing w:line="240" w:lineRule="auto"/>
        <w:jc w:val="both"/>
        <w:rPr>
          <w:rFonts w:ascii="Arial" w:hAnsi="Arial" w:cs="Arial"/>
        </w:rPr>
      </w:pPr>
      <w:r>
        <w:rPr>
          <w:rFonts w:ascii="Arial" w:hAnsi="Arial" w:cs="Arial"/>
        </w:rPr>
        <w:t xml:space="preserve">Soares-Miranda, L. et al. (2024) ‘Physical activity and cardiovascular risk in older adults’, </w:t>
      </w:r>
      <w:r>
        <w:rPr>
          <w:rFonts w:ascii="Arial" w:hAnsi="Arial" w:cs="Arial"/>
          <w:i/>
          <w:iCs/>
        </w:rPr>
        <w:t>Circulation</w:t>
      </w:r>
      <w:r>
        <w:rPr>
          <w:rFonts w:ascii="Arial" w:hAnsi="Arial" w:cs="Arial"/>
        </w:rPr>
        <w:t>, 133(2), pp.147–155.</w:t>
      </w:r>
    </w:p>
    <w:p w14:paraId="3934BD61" w14:textId="77777777" w:rsidR="004A7788" w:rsidRDefault="00000000">
      <w:pPr>
        <w:spacing w:line="240" w:lineRule="auto"/>
        <w:jc w:val="both"/>
        <w:rPr>
          <w:rFonts w:ascii="Arial" w:hAnsi="Arial" w:cs="Arial"/>
        </w:rPr>
      </w:pPr>
      <w:r>
        <w:rPr>
          <w:rFonts w:ascii="Arial" w:hAnsi="Arial" w:cs="Arial"/>
        </w:rPr>
        <w:t xml:space="preserve">Taylor, A.H. et al. (2004) ‘Physical activity and older adults: a review’, </w:t>
      </w:r>
      <w:r>
        <w:rPr>
          <w:rFonts w:ascii="Arial" w:hAnsi="Arial" w:cs="Arial"/>
          <w:i/>
          <w:iCs/>
        </w:rPr>
        <w:t>Journal of Sports Sciences</w:t>
      </w:r>
      <w:r>
        <w:rPr>
          <w:rFonts w:ascii="Arial" w:hAnsi="Arial" w:cs="Arial"/>
        </w:rPr>
        <w:t>, 22(8), pp.703–725.</w:t>
      </w:r>
    </w:p>
    <w:p w14:paraId="37520735" w14:textId="77777777" w:rsidR="004A7788" w:rsidRDefault="00000000">
      <w:pPr>
        <w:spacing w:line="240" w:lineRule="auto"/>
        <w:jc w:val="both"/>
        <w:rPr>
          <w:rFonts w:ascii="Arial" w:hAnsi="Arial" w:cs="Arial"/>
        </w:rPr>
      </w:pPr>
      <w:r>
        <w:rPr>
          <w:rFonts w:ascii="Arial" w:hAnsi="Arial" w:cs="Arial"/>
        </w:rPr>
        <w:t xml:space="preserve">Taylor, R.S. et al. (2004) ‘Exercise-based rehabilitation for older adults’, </w:t>
      </w:r>
      <w:r>
        <w:rPr>
          <w:rFonts w:ascii="Arial" w:hAnsi="Arial" w:cs="Arial"/>
          <w:i/>
          <w:iCs/>
        </w:rPr>
        <w:t>Cochrane Database of Systematic Reviews</w:t>
      </w:r>
      <w:r>
        <w:rPr>
          <w:rFonts w:ascii="Arial" w:hAnsi="Arial" w:cs="Arial"/>
        </w:rPr>
        <w:t>, 3, CD003331.</w:t>
      </w:r>
    </w:p>
    <w:p w14:paraId="60EB5558" w14:textId="77777777" w:rsidR="004A7788" w:rsidRDefault="00000000">
      <w:pPr>
        <w:spacing w:line="240" w:lineRule="auto"/>
        <w:jc w:val="both"/>
        <w:rPr>
          <w:rFonts w:ascii="Arial" w:hAnsi="Arial" w:cs="Arial"/>
        </w:rPr>
      </w:pPr>
      <w:r>
        <w:rPr>
          <w:rFonts w:ascii="Arial" w:hAnsi="Arial" w:cs="Arial"/>
        </w:rPr>
        <w:t xml:space="preserve">WHO (2003) </w:t>
      </w:r>
      <w:r>
        <w:rPr>
          <w:rFonts w:ascii="Arial" w:hAnsi="Arial" w:cs="Arial"/>
          <w:i/>
          <w:iCs/>
        </w:rPr>
        <w:t>The World Health Report 2003: Shaping the Future</w:t>
      </w:r>
      <w:r>
        <w:rPr>
          <w:rFonts w:ascii="Arial" w:hAnsi="Arial" w:cs="Arial"/>
        </w:rPr>
        <w:t>. Geneva: World Health Organization.</w:t>
      </w:r>
    </w:p>
    <w:p w14:paraId="3F35E9AF" w14:textId="77777777" w:rsidR="004A7788" w:rsidRDefault="00000000">
      <w:pPr>
        <w:spacing w:line="240" w:lineRule="auto"/>
        <w:jc w:val="both"/>
        <w:rPr>
          <w:rFonts w:ascii="Arial" w:hAnsi="Arial" w:cs="Arial"/>
        </w:rPr>
      </w:pPr>
      <w:proofErr w:type="spellStart"/>
      <w:r>
        <w:rPr>
          <w:rFonts w:ascii="Arial" w:hAnsi="Arial" w:cs="Arial"/>
        </w:rPr>
        <w:t>Zairul</w:t>
      </w:r>
      <w:proofErr w:type="spellEnd"/>
      <w:r>
        <w:rPr>
          <w:rFonts w:ascii="Arial" w:hAnsi="Arial" w:cs="Arial"/>
        </w:rPr>
        <w:t xml:space="preserve">, M. (2025) ‘Mastering thematic analysis’, </w:t>
      </w:r>
      <w:r>
        <w:rPr>
          <w:rFonts w:ascii="Arial" w:hAnsi="Arial" w:cs="Arial"/>
          <w:i/>
          <w:iCs/>
        </w:rPr>
        <w:t>International Journal of Qualitative Methods</w:t>
      </w:r>
      <w:r>
        <w:rPr>
          <w:rFonts w:ascii="Arial" w:hAnsi="Arial" w:cs="Arial"/>
        </w:rPr>
        <w:t>, 24.</w:t>
      </w:r>
    </w:p>
    <w:p w14:paraId="1252BAD0" w14:textId="77777777" w:rsidR="004A7788" w:rsidRDefault="00000000">
      <w:pPr>
        <w:spacing w:line="240" w:lineRule="auto"/>
        <w:jc w:val="both"/>
        <w:rPr>
          <w:rFonts w:ascii="Arial" w:hAnsi="Arial" w:cs="Arial"/>
        </w:rPr>
      </w:pPr>
      <w:proofErr w:type="spellStart"/>
      <w:r>
        <w:rPr>
          <w:rFonts w:ascii="Arial" w:hAnsi="Arial" w:cs="Arial"/>
        </w:rPr>
        <w:t>Zairul</w:t>
      </w:r>
      <w:proofErr w:type="spellEnd"/>
      <w:r>
        <w:rPr>
          <w:rFonts w:ascii="Arial" w:hAnsi="Arial" w:cs="Arial"/>
        </w:rPr>
        <w:t xml:space="preserve">, M. (2025) </w:t>
      </w:r>
      <w:r>
        <w:rPr>
          <w:rFonts w:ascii="Arial" w:hAnsi="Arial" w:cs="Arial"/>
          <w:i/>
          <w:iCs/>
        </w:rPr>
        <w:t>Research Methods for Health and Social Sciences</w:t>
      </w:r>
      <w:r>
        <w:rPr>
          <w:rFonts w:ascii="Arial" w:hAnsi="Arial" w:cs="Arial"/>
        </w:rPr>
        <w:t>. London: Routledge.</w:t>
      </w:r>
    </w:p>
    <w:p w14:paraId="0AD5880B" w14:textId="77777777" w:rsidR="004A7788" w:rsidRDefault="004A7788">
      <w:pPr>
        <w:spacing w:line="240" w:lineRule="auto"/>
        <w:jc w:val="both"/>
        <w:rPr>
          <w:rFonts w:ascii="Arial" w:hAnsi="Arial" w:cs="Arial"/>
        </w:rPr>
      </w:pPr>
    </w:p>
    <w:sectPr w:rsidR="004A77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DE203" w14:textId="77777777" w:rsidR="00D93C45" w:rsidRDefault="00D93C45">
      <w:pPr>
        <w:spacing w:line="240" w:lineRule="auto"/>
      </w:pPr>
      <w:r>
        <w:separator/>
      </w:r>
    </w:p>
  </w:endnote>
  <w:endnote w:type="continuationSeparator" w:id="0">
    <w:p w14:paraId="2C3E12D1" w14:textId="77777777" w:rsidR="00D93C45" w:rsidRDefault="00D93C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29107" w14:textId="77777777" w:rsidR="00D93C45" w:rsidRDefault="00D93C45">
      <w:pPr>
        <w:spacing w:after="0"/>
      </w:pPr>
      <w:r>
        <w:separator/>
      </w:r>
    </w:p>
  </w:footnote>
  <w:footnote w:type="continuationSeparator" w:id="0">
    <w:p w14:paraId="0D5D9A91" w14:textId="77777777" w:rsidR="00D93C45" w:rsidRDefault="00D93C4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12678"/>
    <w:multiLevelType w:val="multilevel"/>
    <w:tmpl w:val="0BB1267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081102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7B5"/>
    <w:rsid w:val="0001232B"/>
    <w:rsid w:val="00130ED1"/>
    <w:rsid w:val="001E24BE"/>
    <w:rsid w:val="002750E4"/>
    <w:rsid w:val="004A7788"/>
    <w:rsid w:val="007272C5"/>
    <w:rsid w:val="007A304E"/>
    <w:rsid w:val="007B2CE7"/>
    <w:rsid w:val="009136EE"/>
    <w:rsid w:val="00A35CDF"/>
    <w:rsid w:val="00AC23EB"/>
    <w:rsid w:val="00B451DB"/>
    <w:rsid w:val="00B52F29"/>
    <w:rsid w:val="00BE5398"/>
    <w:rsid w:val="00C32801"/>
    <w:rsid w:val="00D93C45"/>
    <w:rsid w:val="00DE67B5"/>
    <w:rsid w:val="00E277FF"/>
    <w:rsid w:val="00F413E9"/>
    <w:rsid w:val="147059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01FAD"/>
  <w15:docId w15:val="{48BA2A4E-3C56-44B3-8149-F64F49FA0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467886"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UnresolvedMention1">
    <w:name w:val="Unresolved Mention1"/>
    <w:basedOn w:val="DefaultParagraphFont"/>
    <w:uiPriority w:val="99"/>
    <w:semiHidden/>
    <w:unhideWhenUsed/>
    <w:rPr>
      <w:color w:val="605E5C"/>
      <w:shd w:val="clear" w:color="auto" w:fill="E1DFDD"/>
    </w:rPr>
  </w:style>
  <w:style w:type="table" w:customStyle="1" w:styleId="TableGridLight1">
    <w:name w:val="Table Grid Light1"/>
    <w:basedOn w:val="TableNormal"/>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31">
    <w:name w:val="Plain Table 31"/>
    <w:basedOn w:val="TableNormal"/>
    <w:uiPriority w:val="43"/>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publications/statistical/health-survey-for-england/2024/adults-healt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assets.publishing.service.gov.uk/media/5a7f1f3640f0b6230268d90f/Tackling_high_blood_pressure.pdf" TargetMode="External"/><Relationship Id="rId4" Type="http://schemas.openxmlformats.org/officeDocument/2006/relationships/webSettings" Target="webSettings.xml"/><Relationship Id="rId9" Type="http://schemas.openxmlformats.org/officeDocument/2006/relationships/hyperlink" Target="https://www.nice.org.uk/guidance/ng136/resources/hypertension-in-adults-diagnosis-and-management-pdf-661417227102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16</Pages>
  <Words>5300</Words>
  <Characters>30211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Deen, Alima (Student)</dc:creator>
  <cp:lastModifiedBy>Marie Louise Audrey Sombo Niamie (2335747)</cp:lastModifiedBy>
  <cp:revision>2</cp:revision>
  <dcterms:created xsi:type="dcterms:W3CDTF">2026-04-23T21:33:00Z</dcterms:created>
  <dcterms:modified xsi:type="dcterms:W3CDTF">2026-04-23T21:33:00Z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ea419dce-66b6-46ec-820f-04984c1a06db</vt:lpwstr>
  </property>
  <property fmtid="{D5CDD505-2E9C-101B-9397-08002B2CF9AE}" pid="3" name="KSOProductBuildVer">
    <vt:lpwstr>2057-12.2.0.23196</vt:lpwstr>
  </property>
  <property fmtid="{D5CDD505-2E9C-101B-9397-08002B2CF9AE}" pid="4" name="ICV">
    <vt:lpwstr>A930C19C71D8446D8FE6956872AA4F89_13</vt:lpwstr>
  </property>
</Properties>
</file>