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FF8D93" w14:textId="1FC0247D" w:rsidR="003E36A2" w:rsidRPr="003E36A2" w:rsidRDefault="003E36A2" w:rsidP="003E36A2">
      <w:pPr>
        <w:shd w:val="clear" w:color="auto" w:fill="525252" w:themeFill="accent3" w:themeFillShade="80"/>
        <w:jc w:val="right"/>
        <w:rPr>
          <w:b/>
          <w:bCs/>
          <w:color w:val="FFFFFF" w:themeColor="background1"/>
          <w:sz w:val="28"/>
          <w:szCs w:val="28"/>
        </w:rPr>
      </w:pPr>
      <w:r w:rsidRPr="005A2B5E">
        <w:rPr>
          <w:b/>
          <w:bCs/>
          <w:color w:val="FFFFFF" w:themeColor="background1"/>
          <w:sz w:val="28"/>
          <w:szCs w:val="28"/>
        </w:rPr>
        <w:t>WHAT IS THE PROCESS OF LITERARY CREATION DESCRIBED IN MARIE’S PROLOGUE AND WHAT, IN YOUR VIEW, ARE ITS IMPLICATIONS FOR HOW WE READ THE LAIS?</w:t>
      </w:r>
    </w:p>
    <w:p w14:paraId="4B200A55" w14:textId="0381C8C3" w:rsidR="00AA3E0A" w:rsidRDefault="005A2B5E" w:rsidP="003E36A2">
      <w:pPr>
        <w:spacing w:after="240" w:line="360" w:lineRule="auto"/>
      </w:pPr>
      <w:r>
        <w:t xml:space="preserve">In </w:t>
      </w:r>
      <w:r w:rsidR="008157A3">
        <w:t xml:space="preserve">the prologue to </w:t>
      </w:r>
      <w:r w:rsidR="000214EE">
        <w:t>The Lais of Marie de France</w:t>
      </w:r>
      <w:r>
        <w:rPr>
          <w:rStyle w:val="FootnoteReference"/>
        </w:rPr>
        <w:footnoteReference w:id="1"/>
      </w:r>
      <w:r w:rsidR="00A06DD7">
        <w:t>, the creative process is</w:t>
      </w:r>
      <w:r w:rsidR="00FA62EF">
        <w:t xml:space="preserve"> </w:t>
      </w:r>
      <w:r w:rsidR="00F46463">
        <w:t>focused less so on wholesale creation and more so on interpretation and the author’s additions to an existing work.</w:t>
      </w:r>
      <w:r w:rsidR="002C70A0">
        <w:t xml:space="preserve"> In the</w:t>
      </w:r>
      <w:r w:rsidR="00FE59A5">
        <w:t xml:space="preserve"> general</w:t>
      </w:r>
      <w:r w:rsidR="002C70A0">
        <w:t xml:space="preserve"> prologue Marie </w:t>
      </w:r>
      <w:r w:rsidR="0067130D">
        <w:t>states</w:t>
      </w:r>
      <w:r w:rsidR="002C70A0">
        <w:t xml:space="preserve"> “I began to think of working on a good story translating a Latin text into French”</w:t>
      </w:r>
      <w:r w:rsidR="002C70A0">
        <w:rPr>
          <w:rStyle w:val="FootnoteReference"/>
        </w:rPr>
        <w:footnoteReference w:id="2"/>
      </w:r>
      <w:r w:rsidR="0067130D">
        <w:t>, t</w:t>
      </w:r>
      <w:r w:rsidR="002C70A0">
        <w:t>his speaks to the lack of focus on originality and the draw toward reinvention - she then alludes to the prominence of this attitude as she dismissed the idea because “others have undertaken a similar task”</w:t>
      </w:r>
      <w:r w:rsidR="002C70A0">
        <w:rPr>
          <w:rStyle w:val="FootnoteReference"/>
        </w:rPr>
        <w:footnoteReference w:id="3"/>
      </w:r>
      <w:r w:rsidR="002C70A0">
        <w:t>.</w:t>
      </w:r>
      <w:r w:rsidR="0067130D">
        <w:t xml:space="preserve"> While there are other factors spoken of,</w:t>
      </w:r>
      <w:r w:rsidR="007C0A70">
        <w:t xml:space="preserve"> including </w:t>
      </w:r>
      <w:r w:rsidR="00266234">
        <w:t xml:space="preserve">allusions to the spirituality of creating and the use of </w:t>
      </w:r>
      <w:r w:rsidR="002F00D5">
        <w:t>literary methods</w:t>
      </w:r>
      <w:r w:rsidR="00C7657D">
        <w:t>,</w:t>
      </w:r>
      <w:r w:rsidR="0067130D">
        <w:t xml:space="preserve"> I believe that this </w:t>
      </w:r>
      <w:r w:rsidR="00C7657D">
        <w:t>method</w:t>
      </w:r>
      <w:r w:rsidR="0067130D">
        <w:t xml:space="preserve"> of </w:t>
      </w:r>
      <w:r w:rsidR="007C0A70">
        <w:t>studying and recreating texts is at the heart of Marie de France’s creative p</w:t>
      </w:r>
      <w:r w:rsidR="00C7657D">
        <w:t>rocess.</w:t>
      </w:r>
      <w:r w:rsidR="007C0A70">
        <w:t xml:space="preserve"> </w:t>
      </w:r>
      <w:r w:rsidR="006329BD">
        <w:t>This means that in reading the texts, there</w:t>
      </w:r>
      <w:r w:rsidR="006621F7">
        <w:t xml:space="preserve"> are many avenues to take</w:t>
      </w:r>
      <w:r w:rsidR="00D4386E">
        <w:t>. T</w:t>
      </w:r>
      <w:r w:rsidR="008279BD">
        <w:t>hey can be looked at within their shared contexts of the time Marie put them into verse</w:t>
      </w:r>
      <w:r w:rsidR="00D4386E">
        <w:t xml:space="preserve"> and the previous time when they were first composed; they can be read with a view to decoding and understanding the </w:t>
      </w:r>
      <w:r w:rsidR="005F07E4">
        <w:t xml:space="preserve">imagery and hidden elements to the lay at hand which Marie purposefully </w:t>
      </w:r>
      <w:r w:rsidR="00E02F01">
        <w:t xml:space="preserve">injected into her story. </w:t>
      </w:r>
    </w:p>
    <w:p w14:paraId="29B092E9" w14:textId="09ED3BF6" w:rsidR="00C829B1" w:rsidRDefault="00A04E26" w:rsidP="003E36A2">
      <w:pPr>
        <w:spacing w:after="240" w:line="360" w:lineRule="auto"/>
      </w:pPr>
      <w:r>
        <w:t xml:space="preserve">Primarily, Marie de France’s literary process can be attributed to the telling and retelling of a known romance or adventure. </w:t>
      </w:r>
      <w:r w:rsidR="00AA3E0A">
        <w:t>Although the prologue says that Marie decided against rewriting a Latin text as it has been done before, she still d</w:t>
      </w:r>
      <w:r w:rsidR="006D67EF">
        <w:t>id</w:t>
      </w:r>
      <w:r w:rsidR="00AA3E0A">
        <w:t xml:space="preserve"> not decide to write something wholly original, a</w:t>
      </w:r>
      <w:r w:rsidR="00473B2E">
        <w:t xml:space="preserve">nd simply </w:t>
      </w:r>
      <w:r w:rsidR="00AA3E0A">
        <w:t>“thought of lays which [she] had heard”</w:t>
      </w:r>
      <w:r w:rsidR="00AA3E0A">
        <w:rPr>
          <w:rStyle w:val="FootnoteReference"/>
        </w:rPr>
        <w:footnoteReference w:id="4"/>
      </w:r>
      <w:r w:rsidR="00AA3E0A">
        <w:t xml:space="preserve"> passed down </w:t>
      </w:r>
      <w:r w:rsidR="004F207A">
        <w:t>through oral tradition</w:t>
      </w:r>
      <w:r w:rsidR="00AA3E0A">
        <w:t>, pieces that would not have been considered of great literary importance</w:t>
      </w:r>
      <w:r w:rsidR="001A0343">
        <w:rPr>
          <w:rStyle w:val="FootnoteReference"/>
        </w:rPr>
        <w:footnoteReference w:id="5"/>
      </w:r>
      <w:r w:rsidR="004F207A">
        <w:t xml:space="preserve">. The continuation of </w:t>
      </w:r>
      <w:r w:rsidR="003A2303">
        <w:t>viewing</w:t>
      </w:r>
      <w:r w:rsidR="00AA3E0A">
        <w:t xml:space="preserve"> “literary creation as a process of studious reading, subtle understanding, and re-creation”</w:t>
      </w:r>
      <w:r w:rsidR="00AA3E0A">
        <w:rPr>
          <w:rStyle w:val="FootnoteReference"/>
        </w:rPr>
        <w:footnoteReference w:id="6"/>
      </w:r>
      <w:r w:rsidR="003A2303">
        <w:t xml:space="preserve"> despite a want for originality speaks volumes to the </w:t>
      </w:r>
      <w:r w:rsidR="00903C11">
        <w:t xml:space="preserve">attitude toward creation - as there is an equal </w:t>
      </w:r>
      <w:r w:rsidR="004665D5">
        <w:t xml:space="preserve">value placed on pure originality and what would now be considered </w:t>
      </w:r>
      <w:r w:rsidR="009F54B6">
        <w:t>simple duplication</w:t>
      </w:r>
      <w:r w:rsidR="00AA3E0A">
        <w:t>. This could be due to existing stories having perceived authority thanks to their posit</w:t>
      </w:r>
      <w:r w:rsidR="004B5A13">
        <w:t xml:space="preserve">ion within the </w:t>
      </w:r>
      <w:r w:rsidR="00B97939">
        <w:t>culture of the time a</w:t>
      </w:r>
      <w:r w:rsidR="00EE7542">
        <w:t>nd the enjoyment that has already come from a known piece</w:t>
      </w:r>
      <w:r w:rsidR="004E528E">
        <w:t>. Additionally</w:t>
      </w:r>
      <w:r w:rsidR="00AA3E0A">
        <w:t xml:space="preserve">, on Marie’s part, the wish to maintain a piece of arguably </w:t>
      </w:r>
      <w:r w:rsidR="00FF0439">
        <w:t>valueless or novelty</w:t>
      </w:r>
      <w:r w:rsidR="00AA3E0A">
        <w:t xml:space="preserve"> literature others </w:t>
      </w:r>
      <w:r w:rsidR="00A67B3A">
        <w:t>had not reinterpreted in text</w:t>
      </w:r>
      <w:r w:rsidR="00AA3E0A">
        <w:t>. It is therefore important to the literary process to maintain a level of authority through</w:t>
      </w:r>
      <w:r w:rsidR="00A67B3A">
        <w:t>out</w:t>
      </w:r>
      <w:r w:rsidR="00AA3E0A">
        <w:t xml:space="preserve"> - largely achieved via the </w:t>
      </w:r>
      <w:r w:rsidR="00AA3E0A">
        <w:lastRenderedPageBreak/>
        <w:t xml:space="preserve">reinterpretation, rewriting, or wholesale copying of another </w:t>
      </w:r>
      <w:r w:rsidR="00222D4A">
        <w:t>piece of literature, either written or spoken word</w:t>
      </w:r>
      <w:r w:rsidR="002E5E77">
        <w:t>. The writer does not claim authorship as she asserts very plainly that she had no hand in writing the stories and that she simply “made poems from them”</w:t>
      </w:r>
      <w:r w:rsidR="002E5E77">
        <w:rPr>
          <w:rStyle w:val="FootnoteReference"/>
        </w:rPr>
        <w:footnoteReference w:id="7"/>
      </w:r>
      <w:r w:rsidR="002E5E77">
        <w:t xml:space="preserve"> and is proud of this fact where an author today would arguably not be. </w:t>
      </w:r>
      <w:r w:rsidR="006C66B0">
        <w:t xml:space="preserve">Authority was perceived through familiarity </w:t>
      </w:r>
      <w:r w:rsidR="008459D9">
        <w:t xml:space="preserve">and therefore </w:t>
      </w:r>
      <w:r w:rsidR="00DB087E">
        <w:t>somewhat arbitrary, however there was still an undoubted</w:t>
      </w:r>
      <w:r w:rsidR="00777A86">
        <w:t xml:space="preserve"> focus on th</w:t>
      </w:r>
      <w:r w:rsidR="00FD2F75">
        <w:t>is within literature.</w:t>
      </w:r>
      <w:r w:rsidR="00222D4A">
        <w:t xml:space="preserve"> </w:t>
      </w:r>
      <w:r w:rsidR="00FD2F75">
        <w:t>T</w:t>
      </w:r>
      <w:r w:rsidR="00222D4A">
        <w:t>he lais</w:t>
      </w:r>
      <w:r w:rsidR="00356631">
        <w:t xml:space="preserve"> </w:t>
      </w:r>
      <w:r w:rsidR="00FD2F75">
        <w:t>being authored both by Marie and all of those that the story was passed do</w:t>
      </w:r>
      <w:r w:rsidR="00143C4D">
        <w:t xml:space="preserve">wn by means that they </w:t>
      </w:r>
      <w:r w:rsidR="00356631">
        <w:t>must</w:t>
      </w:r>
      <w:r w:rsidR="00AA3E0A">
        <w:t xml:space="preserve"> therefore be read as </w:t>
      </w:r>
      <w:r w:rsidR="00356631">
        <w:t xml:space="preserve">not only </w:t>
      </w:r>
      <w:r w:rsidR="00AA3E0A">
        <w:t xml:space="preserve">a product of </w:t>
      </w:r>
      <w:r w:rsidR="00356631">
        <w:t>their</w:t>
      </w:r>
      <w:r w:rsidR="00AA3E0A">
        <w:t xml:space="preserve"> own historical context, but also as products of the world </w:t>
      </w:r>
      <w:r w:rsidR="00607120">
        <w:t>decades</w:t>
      </w:r>
      <w:r w:rsidR="00AA3E0A">
        <w:t xml:space="preserve"> earlier than their </w:t>
      </w:r>
      <w:r w:rsidR="00E946FC">
        <w:t>eventual</w:t>
      </w:r>
      <w:r w:rsidR="00AA3E0A">
        <w:t xml:space="preserve"> publication. </w:t>
      </w:r>
      <w:r w:rsidR="008276B6">
        <w:t>Additionally</w:t>
      </w:r>
      <w:r w:rsidR="00BE63B5">
        <w:t>,</w:t>
      </w:r>
      <w:r w:rsidR="008276B6">
        <w:t xml:space="preserve"> we must </w:t>
      </w:r>
      <w:r w:rsidR="00854A8C">
        <w:t xml:space="preserve">look at how Marie has made the lais her own and which elements are purely her interjections and which parts are likely from the original Breton lay. </w:t>
      </w:r>
    </w:p>
    <w:p w14:paraId="519A6D39" w14:textId="5CC6A4A2" w:rsidR="0022712F" w:rsidRDefault="0022712F" w:rsidP="003E36A2">
      <w:pPr>
        <w:spacing w:after="240" w:line="360" w:lineRule="auto"/>
      </w:pPr>
      <w:r>
        <w:t xml:space="preserve">The first line of Marie’s general prologue reads: </w:t>
      </w:r>
      <w:r w:rsidRPr="0022712F">
        <w:t>“Anyone who has received from God the gift of knowledge and true eloquence has a duty not to remain silent”</w:t>
      </w:r>
      <w:r>
        <w:rPr>
          <w:rStyle w:val="FootnoteReference"/>
        </w:rPr>
        <w:footnoteReference w:id="8"/>
      </w:r>
      <w:r w:rsidR="001E61D3">
        <w:t xml:space="preserve">. </w:t>
      </w:r>
      <w:r w:rsidRPr="0022712F">
        <w:t xml:space="preserve"> </w:t>
      </w:r>
      <w:r w:rsidR="00DC424E">
        <w:t xml:space="preserve">The notion that a writer is </w:t>
      </w:r>
      <w:r w:rsidR="0020173F">
        <w:t>duty</w:t>
      </w:r>
      <w:r w:rsidR="00C4538F">
        <w:t xml:space="preserve"> </w:t>
      </w:r>
      <w:r w:rsidR="0020173F">
        <w:t>bound to exercise their God-given talent</w:t>
      </w:r>
      <w:r w:rsidR="00F855C5">
        <w:t xml:space="preserve"> </w:t>
      </w:r>
      <w:r w:rsidR="00387602">
        <w:t>may be intended to give</w:t>
      </w:r>
      <w:r w:rsidR="00F855C5">
        <w:t xml:space="preserve"> Marie a justification for her writings during </w:t>
      </w:r>
      <w:r w:rsidR="006F56DD">
        <w:t>this period of male</w:t>
      </w:r>
      <w:r w:rsidR="00F01D74">
        <w:t xml:space="preserve"> dominance in literature while maintaining an elite status among</w:t>
      </w:r>
      <w:r w:rsidR="003523F0">
        <w:t xml:space="preserve"> her fellow writers</w:t>
      </w:r>
      <w:r w:rsidR="00F01D74">
        <w:rPr>
          <w:rStyle w:val="FootnoteReference"/>
        </w:rPr>
        <w:footnoteReference w:id="9"/>
      </w:r>
      <w:r w:rsidR="003523F0">
        <w:t xml:space="preserve">. </w:t>
      </w:r>
      <w:r w:rsidR="00835024">
        <w:t xml:space="preserve">Moreover, she asserts that </w:t>
      </w:r>
      <w:r w:rsidRPr="0022712F">
        <w:t>the creative process is hinged on</w:t>
      </w:r>
      <w:r w:rsidR="008205A5">
        <w:t xml:space="preserve"> a kind of</w:t>
      </w:r>
      <w:r w:rsidRPr="0022712F">
        <w:t xml:space="preserve"> sanctity</w:t>
      </w:r>
      <w:r w:rsidR="00387602">
        <w:t xml:space="preserve">, the preciousness of </w:t>
      </w:r>
      <w:r w:rsidRPr="0022712F">
        <w:t>which should be upheld</w:t>
      </w:r>
      <w:r w:rsidR="00387602">
        <w:t xml:space="preserve">; </w:t>
      </w:r>
      <w:r w:rsidR="008205A5">
        <w:t>an inference can be made here tha</w:t>
      </w:r>
      <w:r w:rsidR="00CF698F">
        <w:t>t the author</w:t>
      </w:r>
      <w:r w:rsidR="008205A5">
        <w:t xml:space="preserve"> is safeguarding herself from </w:t>
      </w:r>
      <w:r w:rsidR="00AF0E87">
        <w:t xml:space="preserve">certain </w:t>
      </w:r>
      <w:r w:rsidR="008205A5">
        <w:t>criticism</w:t>
      </w:r>
      <w:r w:rsidR="00AF0E87">
        <w:t xml:space="preserve">s rather than announcing her divinity as her stories are considered </w:t>
      </w:r>
      <w:r w:rsidR="00304856">
        <w:t>secular for their time</w:t>
      </w:r>
      <w:r w:rsidR="009428FB">
        <w:rPr>
          <w:rStyle w:val="FootnoteReference"/>
        </w:rPr>
        <w:footnoteReference w:id="10"/>
      </w:r>
      <w:r w:rsidR="00304856">
        <w:t xml:space="preserve">. </w:t>
      </w:r>
      <w:r w:rsidR="0011225F">
        <w:t xml:space="preserve">Additionally, </w:t>
      </w:r>
      <w:r w:rsidR="00F4697F">
        <w:t xml:space="preserve">the lais maintain a series of motifs and metaphors which </w:t>
      </w:r>
      <w:r w:rsidR="00CF698F">
        <w:t>m</w:t>
      </w:r>
      <w:r w:rsidR="00F4697F">
        <w:t>ust be picked apart and interpreted as an element of the story, something Q</w:t>
      </w:r>
      <w:r w:rsidR="00711372">
        <w:t xml:space="preserve">uilligan believes is key to the </w:t>
      </w:r>
      <w:r w:rsidR="004A2340">
        <w:t>reading</w:t>
      </w:r>
      <w:r w:rsidR="00711372">
        <w:t xml:space="preserve"> of the works; </w:t>
      </w:r>
      <w:r w:rsidR="00496A2E">
        <w:t>“The disparity between literal meaning and allegorical interpretation only proved the sacredness of the process”</w:t>
      </w:r>
      <w:r w:rsidR="00496A2E">
        <w:rPr>
          <w:rStyle w:val="FootnoteReference"/>
        </w:rPr>
        <w:footnoteReference w:id="11"/>
      </w:r>
      <w:r w:rsidR="00C96919">
        <w:t xml:space="preserve">. The ritual of poring over a text to interpret it mimics the process of </w:t>
      </w:r>
      <w:r w:rsidR="004136D9">
        <w:t xml:space="preserve">searching the </w:t>
      </w:r>
      <w:r w:rsidR="00A77DD6">
        <w:t>B</w:t>
      </w:r>
      <w:r w:rsidR="004136D9">
        <w:t>ible</w:t>
      </w:r>
      <w:r w:rsidR="00877880">
        <w:t xml:space="preserve"> for theistic answers</w:t>
      </w:r>
      <w:r w:rsidR="004136D9">
        <w:t xml:space="preserve">, this can be argued as a decision made due to Marie’s familiarity with this process - </w:t>
      </w:r>
      <w:r w:rsidR="00CA3CE8">
        <w:t xml:space="preserve">having </w:t>
      </w:r>
      <w:r w:rsidR="004136D9">
        <w:t>possibly be</w:t>
      </w:r>
      <w:r w:rsidR="00CA3CE8">
        <w:t>en</w:t>
      </w:r>
      <w:r w:rsidR="004136D9">
        <w:t xml:space="preserve"> educated in </w:t>
      </w:r>
      <w:r w:rsidR="00F8030D">
        <w:t>the Church in France before coming to England</w:t>
      </w:r>
      <w:r w:rsidR="00EA16BE">
        <w:rPr>
          <w:rStyle w:val="FootnoteReference"/>
        </w:rPr>
        <w:footnoteReference w:id="12"/>
      </w:r>
      <w:r w:rsidR="00CA3CE8">
        <w:t>.</w:t>
      </w:r>
      <w:r w:rsidR="004A2340">
        <w:t xml:space="preserve"> </w:t>
      </w:r>
      <w:r w:rsidR="00CA3CE8">
        <w:t xml:space="preserve">It can therefore be said that the literary process is in many ways spiritual and </w:t>
      </w:r>
      <w:r w:rsidR="00FA2B6B">
        <w:t xml:space="preserve">that </w:t>
      </w:r>
      <w:r w:rsidR="000B2C93">
        <w:t xml:space="preserve">readers </w:t>
      </w:r>
      <w:r w:rsidR="00060DC5">
        <w:t xml:space="preserve">can </w:t>
      </w:r>
      <w:r w:rsidR="00EC338F">
        <w:t xml:space="preserve">also appreciate the lais with a similar scholarly reverence that people of the time may have had. </w:t>
      </w:r>
      <w:r w:rsidR="00731969">
        <w:t xml:space="preserve">From the </w:t>
      </w:r>
      <w:r w:rsidR="004872E3">
        <w:t>prologues mentions of ‘others undertaking the task’</w:t>
      </w:r>
      <w:r w:rsidR="004872E3">
        <w:rPr>
          <w:rStyle w:val="FootnoteReference"/>
        </w:rPr>
        <w:footnoteReference w:id="13"/>
      </w:r>
      <w:r w:rsidR="00731969">
        <w:t xml:space="preserve"> </w:t>
      </w:r>
      <w:r w:rsidR="00A232F6">
        <w:t xml:space="preserve">of rewriting texts, the </w:t>
      </w:r>
      <w:r w:rsidR="00731969">
        <w:t>high-volume of works written and rewritten is easily inferred</w:t>
      </w:r>
      <w:r w:rsidR="00A232F6">
        <w:t xml:space="preserve">. </w:t>
      </w:r>
      <w:r w:rsidR="005F621E">
        <w:t xml:space="preserve">This </w:t>
      </w:r>
      <w:r w:rsidR="00731969">
        <w:t xml:space="preserve">speaks to a larger belief within the society of the day that the act of writing may have been viewed as more impressive than the </w:t>
      </w:r>
      <w:r w:rsidR="00731969">
        <w:lastRenderedPageBreak/>
        <w:t>story written, further evidenced by Marie’s previous statement that the “true eloquence” is a “gift” from God</w:t>
      </w:r>
      <w:r w:rsidR="00731969">
        <w:rPr>
          <w:rStyle w:val="FootnoteReference"/>
        </w:rPr>
        <w:footnoteReference w:id="14"/>
      </w:r>
      <w:r w:rsidR="00731969">
        <w:t xml:space="preserve"> which alludes to a divinity within the process.</w:t>
      </w:r>
      <w:r w:rsidR="005F621E">
        <w:t xml:space="preserve"> </w:t>
      </w:r>
      <w:r w:rsidR="00A77CBD">
        <w:t>However,</w:t>
      </w:r>
      <w:r w:rsidR="005F621E">
        <w:t xml:space="preserve"> this divinity can be seen as a metaphor for the ritual of poring over one text and translating that into something </w:t>
      </w:r>
      <w:r w:rsidR="000A1ECA">
        <w:t xml:space="preserve">new and wholly the new author’s - even though it’s entirely an interpretation of another person’s </w:t>
      </w:r>
      <w:r w:rsidR="002C7A06">
        <w:t xml:space="preserve">work. </w:t>
      </w:r>
      <w:r w:rsidR="00A77CBD">
        <w:t xml:space="preserve">It is therefore my belief that the </w:t>
      </w:r>
      <w:r w:rsidR="00353180">
        <w:t xml:space="preserve">literary process is </w:t>
      </w:r>
      <w:r w:rsidR="00B2789C">
        <w:t xml:space="preserve">hinged on this </w:t>
      </w:r>
      <w:r w:rsidR="008516F2">
        <w:t xml:space="preserve">and, </w:t>
      </w:r>
      <w:r w:rsidR="00B2789C">
        <w:t xml:space="preserve">as a reader, there is an element of </w:t>
      </w:r>
      <w:r w:rsidR="00A657B7">
        <w:t xml:space="preserve">reverence and </w:t>
      </w:r>
      <w:r w:rsidR="00707432">
        <w:t xml:space="preserve">an implied encouragement to </w:t>
      </w:r>
      <w:r w:rsidR="003E2057">
        <w:t>po</w:t>
      </w:r>
      <w:r w:rsidR="008F2DBC">
        <w:t>o</w:t>
      </w:r>
      <w:r w:rsidR="003E2057">
        <w:t xml:space="preserve">r over it yourself and once again interpret the work. </w:t>
      </w:r>
    </w:p>
    <w:p w14:paraId="55680D0E" w14:textId="1EDE134F" w:rsidR="00AA3E0A" w:rsidRDefault="00031D83" w:rsidP="003E36A2">
      <w:pPr>
        <w:spacing w:after="240" w:line="360" w:lineRule="auto"/>
      </w:pPr>
      <w:r>
        <w:t>Marie states in her prologue that it was</w:t>
      </w:r>
      <w:r w:rsidR="00B71445">
        <w:t xml:space="preserve"> </w:t>
      </w:r>
      <w:r w:rsidR="006B0ADC">
        <w:t>“customary for the ancients…to express themselves very obscurely”</w:t>
      </w:r>
      <w:r>
        <w:rPr>
          <w:rStyle w:val="FootnoteReference"/>
        </w:rPr>
        <w:footnoteReference w:id="15"/>
      </w:r>
      <w:r>
        <w:t>.</w:t>
      </w:r>
      <w:r w:rsidR="006B0ADC">
        <w:t xml:space="preserve"> </w:t>
      </w:r>
      <w:r w:rsidR="00F2296C">
        <w:t xml:space="preserve">This could be </w:t>
      </w:r>
      <w:r w:rsidR="0045787B">
        <w:t>a reference purely to Marie’s own appreciation for the past and her decision to honour it in an unorthodox way with her writing of the lais</w:t>
      </w:r>
      <w:r w:rsidR="00210E03">
        <w:t>. However the obscuring of meaning and the requirement of educated thinking</w:t>
      </w:r>
      <w:r w:rsidR="00CA3E5C">
        <w:t xml:space="preserve"> arguably </w:t>
      </w:r>
      <w:r w:rsidR="0087768F">
        <w:t>maintained an elite status to</w:t>
      </w:r>
      <w:r w:rsidR="009A7053">
        <w:t xml:space="preserve"> </w:t>
      </w:r>
      <w:r w:rsidR="0087768F">
        <w:t>literature</w:t>
      </w:r>
      <w:r w:rsidR="009A7053">
        <w:t>, primarily it can be argued that</w:t>
      </w:r>
      <w:r w:rsidR="0087768F">
        <w:t xml:space="preserve"> </w:t>
      </w:r>
      <w:r w:rsidR="00980089">
        <w:t>“the care the author had used to hide [their] meaning from the vulgar”</w:t>
      </w:r>
      <w:r w:rsidR="00980089">
        <w:rPr>
          <w:rStyle w:val="FootnoteReference"/>
        </w:rPr>
        <w:footnoteReference w:id="16"/>
      </w:r>
      <w:r w:rsidR="0087768F">
        <w:t xml:space="preserve"> was greatly appreciated</w:t>
      </w:r>
      <w:r w:rsidR="00AA03B1">
        <w:t xml:space="preserve"> and encouraged by those who read and therefore works with this layer of interpretation may have </w:t>
      </w:r>
      <w:r w:rsidR="003110FD">
        <w:t xml:space="preserve">been </w:t>
      </w:r>
      <w:r w:rsidR="00AA03B1">
        <w:t>better received</w:t>
      </w:r>
      <w:r w:rsidR="0087768F">
        <w:t>.</w:t>
      </w:r>
      <w:r w:rsidR="000D3A2A">
        <w:t xml:space="preserve"> </w:t>
      </w:r>
      <w:r w:rsidR="0087768F">
        <w:t>I</w:t>
      </w:r>
      <w:r w:rsidR="000D3A2A">
        <w:t>n other words</w:t>
      </w:r>
      <w:r w:rsidR="0087768F">
        <w:t>,</w:t>
      </w:r>
      <w:r w:rsidR="000D3A2A">
        <w:t xml:space="preserve"> obscuring </w:t>
      </w:r>
      <w:r w:rsidR="0087768F">
        <w:t xml:space="preserve">the meaning, particularly from the uneducated, </w:t>
      </w:r>
      <w:r w:rsidR="00CA3E5C">
        <w:t>creat</w:t>
      </w:r>
      <w:r w:rsidR="0087768F">
        <w:t>ed</w:t>
      </w:r>
      <w:r w:rsidR="00CA3E5C">
        <w:t xml:space="preserve"> longevity</w:t>
      </w:r>
      <w:r w:rsidR="0087768F">
        <w:t xml:space="preserve"> </w:t>
      </w:r>
      <w:r w:rsidR="00BA3401">
        <w:t xml:space="preserve">among the elites who viewed the work as exclusive. </w:t>
      </w:r>
      <w:r w:rsidR="0027153B">
        <w:t>This</w:t>
      </w:r>
      <w:r w:rsidR="00D24172">
        <w:t xml:space="preserve"> was</w:t>
      </w:r>
      <w:r w:rsidR="0027153B">
        <w:t xml:space="preserve"> customary to literature at the time as </w:t>
      </w:r>
      <w:r w:rsidR="00832E61">
        <w:t>those who could read and write were largely taught by the Church or were from wealthy families</w:t>
      </w:r>
      <w:r w:rsidR="004E69B1">
        <w:rPr>
          <w:rStyle w:val="FootnoteReference"/>
        </w:rPr>
        <w:footnoteReference w:id="17"/>
      </w:r>
      <w:r w:rsidR="00E868DC">
        <w:t xml:space="preserve"> and therefore there was an inherent </w:t>
      </w:r>
      <w:r w:rsidR="00D24172">
        <w:t>exclusivity to literature as a whole.</w:t>
      </w:r>
      <w:r w:rsidR="00093295">
        <w:t xml:space="preserve"> </w:t>
      </w:r>
      <w:r w:rsidR="00D1211B">
        <w:t>While t</w:t>
      </w:r>
      <w:r w:rsidR="004F5E33">
        <w:t xml:space="preserve">he use of literary methods is certainly </w:t>
      </w:r>
      <w:r w:rsidR="00910DF1">
        <w:t>an element</w:t>
      </w:r>
      <w:r w:rsidR="004F5E33">
        <w:t xml:space="preserve"> of Marie’s creative process</w:t>
      </w:r>
      <w:r w:rsidR="00D1211B">
        <w:t xml:space="preserve">, </w:t>
      </w:r>
      <w:r w:rsidR="004C22C3">
        <w:t xml:space="preserve">it can be argued that </w:t>
      </w:r>
      <w:r w:rsidR="00612008">
        <w:t>these</w:t>
      </w:r>
      <w:r w:rsidR="0051171D">
        <w:t xml:space="preserve"> </w:t>
      </w:r>
      <w:r w:rsidR="004C22C3">
        <w:t xml:space="preserve">methods are largely implemented </w:t>
      </w:r>
      <w:r w:rsidR="005F188F">
        <w:t xml:space="preserve">for the purpose of reinvention rather than </w:t>
      </w:r>
      <w:r w:rsidR="00F67D52">
        <w:t xml:space="preserve">for their </w:t>
      </w:r>
      <w:r w:rsidR="005C57E3">
        <w:t xml:space="preserve">scholarly prowess; </w:t>
      </w:r>
      <w:r w:rsidR="00392C8F">
        <w:t xml:space="preserve">her additions to the work can be viewed as adding depth to the </w:t>
      </w:r>
      <w:r w:rsidR="00EB0583">
        <w:t xml:space="preserve">Breton lay she is </w:t>
      </w:r>
      <w:r w:rsidR="009E5E4B">
        <w:t>working from</w:t>
      </w:r>
      <w:r w:rsidR="00EB0583">
        <w:t xml:space="preserve"> and therefore the literary process is still firmly rooted in recreation and interpretation. </w:t>
      </w:r>
      <w:r w:rsidR="00F14061">
        <w:t xml:space="preserve">This means that, as a reader, </w:t>
      </w:r>
      <w:r w:rsidR="00910DF1">
        <w:t>we must read into the hidden intentions in order to properly appreciate</w:t>
      </w:r>
      <w:r w:rsidR="00F659EE">
        <w:t xml:space="preserve"> which elements of the </w:t>
      </w:r>
      <w:r w:rsidR="00A442BD">
        <w:t xml:space="preserve">work are solely placed for the author’s intent and which parts are simply passed from the lay she is interpreting. </w:t>
      </w:r>
    </w:p>
    <w:p w14:paraId="568A2274" w14:textId="6CDEA5C8" w:rsidR="005E1161" w:rsidRDefault="005E1161" w:rsidP="003E36A2">
      <w:pPr>
        <w:spacing w:after="240" w:line="360" w:lineRule="auto"/>
      </w:pPr>
      <w:r>
        <w:t xml:space="preserve">Additionally, memory itself is arguably a key factor in </w:t>
      </w:r>
      <w:r w:rsidR="009537FF">
        <w:t xml:space="preserve">the creation of literature. </w:t>
      </w:r>
      <w:r w:rsidR="005776DB">
        <w:t xml:space="preserve">The prologue claims that </w:t>
      </w:r>
      <w:r w:rsidR="00BD3549">
        <w:t xml:space="preserve">the reason </w:t>
      </w:r>
      <w:r w:rsidR="009C2F77">
        <w:t>pieces from the past were made was so “</w:t>
      </w:r>
      <w:r w:rsidR="002B2EC1">
        <w:t xml:space="preserve">those in later generations… [could] </w:t>
      </w:r>
      <w:r w:rsidR="00CF3C2D">
        <w:t>put the finishing touches to their meaning”</w:t>
      </w:r>
      <w:r w:rsidR="00CF3C2D">
        <w:rPr>
          <w:rStyle w:val="FootnoteReference"/>
        </w:rPr>
        <w:footnoteReference w:id="18"/>
      </w:r>
      <w:r w:rsidR="00115205">
        <w:t xml:space="preserve">. </w:t>
      </w:r>
      <w:r>
        <w:t>According to Whalen “everything takes place according to the creative vision of the poet, who creates a poem to be remembered”</w:t>
      </w:r>
      <w:r>
        <w:rPr>
          <w:rStyle w:val="FootnoteReference"/>
        </w:rPr>
        <w:footnoteReference w:id="19"/>
      </w:r>
      <w:r>
        <w:t xml:space="preserve">, </w:t>
      </w:r>
      <w:r>
        <w:lastRenderedPageBreak/>
        <w:t xml:space="preserve">following this, it can be inferred that </w:t>
      </w:r>
      <w:r w:rsidR="00C0066E">
        <w:t xml:space="preserve">authors of the past left their writings obscure for the express purpose of having </w:t>
      </w:r>
      <w:r w:rsidR="00E56D0C">
        <w:t>contemporary scholars would interpret them</w:t>
      </w:r>
      <w:r w:rsidR="00E56D0C">
        <w:rPr>
          <w:rStyle w:val="FootnoteReference"/>
        </w:rPr>
        <w:footnoteReference w:id="20"/>
      </w:r>
      <w:r w:rsidR="00E56D0C">
        <w:t xml:space="preserve">, and therefore that part of </w:t>
      </w:r>
      <w:r>
        <w:t xml:space="preserve">Marie de France’s goal in </w:t>
      </w:r>
      <w:r w:rsidR="00115205">
        <w:t>writing the lais</w:t>
      </w:r>
      <w:r w:rsidR="0013267B">
        <w:t xml:space="preserve"> was</w:t>
      </w:r>
      <w:r>
        <w:t xml:space="preserve"> to maintain the longevity of her specific texts - meaning the literary process is devised around being memorable. This is important as stories were passed down through memory, Whalen</w:t>
      </w:r>
      <w:r w:rsidR="0013267B">
        <w:t xml:space="preserve"> also</w:t>
      </w:r>
      <w:r>
        <w:t xml:space="preserve"> states that “it is likely that “escïence,” in the General Prologue, encompasses both the memory that is part of our natural cognition and the memory that is trained through study and discipline”</w:t>
      </w:r>
      <w:r>
        <w:rPr>
          <w:rStyle w:val="FootnoteReference"/>
        </w:rPr>
        <w:footnoteReference w:id="21"/>
      </w:r>
      <w:r w:rsidR="008D56DC">
        <w:t xml:space="preserve">, meaning Marie is directly referencing the reverence of memory within her scholarly field and therefore the want for her works to also be maintained and revered. </w:t>
      </w:r>
      <w:r w:rsidR="00D861C7">
        <w:t>While this makes memory a key factor in the literary process, memory is also a fundamental feature of the re</w:t>
      </w:r>
      <w:r w:rsidR="00BA19D8">
        <w:t xml:space="preserve">interpreting process and therefore plays heavily into the importance of that process. Just as she </w:t>
      </w:r>
      <w:r w:rsidR="0071213F">
        <w:t xml:space="preserve">has looked at the Breton lais and made poems from them, she could possibly be saying here that </w:t>
      </w:r>
      <w:r w:rsidR="00E54A5B">
        <w:t>she wishes for her work to also be looked at with this kind of depth</w:t>
      </w:r>
      <w:r w:rsidR="00A70170">
        <w:t>, therefore as readers we may feel an obligation to do so, decoding her writings for the very same reason she decoded the original lais</w:t>
      </w:r>
      <w:r w:rsidR="00C53A70">
        <w:t xml:space="preserve">. </w:t>
      </w:r>
    </w:p>
    <w:p w14:paraId="348AD973" w14:textId="2A67C0D2" w:rsidR="00820484" w:rsidRDefault="00E123B3" w:rsidP="003E36A2">
      <w:pPr>
        <w:spacing w:after="240" w:line="360" w:lineRule="auto"/>
      </w:pPr>
      <w:r>
        <w:t xml:space="preserve">Also </w:t>
      </w:r>
      <w:r w:rsidR="00820484">
        <w:t>within this realm of literary re</w:t>
      </w:r>
      <w:r w:rsidR="00EE6D57">
        <w:t xml:space="preserve">ception and </w:t>
      </w:r>
      <w:r>
        <w:t>authorial intent;</w:t>
      </w:r>
      <w:r w:rsidR="00820484">
        <w:t xml:space="preserve"> Marie </w:t>
      </w:r>
      <w:r w:rsidR="00AB2789">
        <w:t xml:space="preserve">directly addresses the </w:t>
      </w:r>
      <w:r w:rsidR="00A96E90">
        <w:t>dedication of the lais to the Plantagenet kings</w:t>
      </w:r>
      <w:r w:rsidR="00215B83">
        <w:t>, labelling them “</w:t>
      </w:r>
      <w:r w:rsidR="00B4253F">
        <w:t xml:space="preserve">to </w:t>
      </w:r>
      <w:r w:rsidR="00215B83">
        <w:t xml:space="preserve">whom all joy </w:t>
      </w:r>
      <w:r w:rsidR="00790F7C">
        <w:t>pays homage and in whose heart all true virtue has taken root”</w:t>
      </w:r>
      <w:r w:rsidR="00790F7C">
        <w:rPr>
          <w:rStyle w:val="FootnoteReference"/>
        </w:rPr>
        <w:footnoteReference w:id="22"/>
      </w:r>
      <w:r w:rsidR="00EC0F48">
        <w:t xml:space="preserve">. </w:t>
      </w:r>
      <w:bookmarkStart w:id="0" w:name="_GoBack"/>
      <w:bookmarkEnd w:id="0"/>
      <w:r w:rsidR="00CC6D2A">
        <w:t xml:space="preserve">The direct dedication of the text </w:t>
      </w:r>
      <w:r w:rsidR="00B438B8">
        <w:t xml:space="preserve">as well as the poetic and complimentary tone of the </w:t>
      </w:r>
      <w:r w:rsidR="00F37EB8">
        <w:t>text</w:t>
      </w:r>
      <w:r w:rsidR="00B438B8">
        <w:t xml:space="preserve"> itself </w:t>
      </w:r>
      <w:r w:rsidR="00CC6D2A">
        <w:t xml:space="preserve">can be seen as a way to guarantee a positive reception of her works </w:t>
      </w:r>
      <w:r w:rsidR="00CC6D2A">
        <w:rPr>
          <w:rStyle w:val="FootnoteReference"/>
        </w:rPr>
        <w:footnoteReference w:id="23"/>
      </w:r>
      <w:r w:rsidR="00B438B8">
        <w:t xml:space="preserve"> and to increase their longevity. Whalen also points out that “</w:t>
      </w:r>
      <w:r w:rsidR="00B438B8">
        <w:t>The theme of courtliness (curteisie) appears regularly</w:t>
      </w:r>
      <w:r w:rsidR="00B438B8">
        <w:t xml:space="preserve"> </w:t>
      </w:r>
      <w:r w:rsidR="00B438B8">
        <w:t>throughout the lais, and Marie’s characters are rewarded if they exemplify this quality, or punished if they lack it</w:t>
      </w:r>
      <w:r w:rsidR="00B438B8">
        <w:t>”</w:t>
      </w:r>
      <w:r w:rsidR="00B438B8">
        <w:rPr>
          <w:rStyle w:val="FootnoteReference"/>
        </w:rPr>
        <w:footnoteReference w:id="24"/>
      </w:r>
      <w:r w:rsidR="00B438B8">
        <w:t xml:space="preserve"> - it is therefore </w:t>
      </w:r>
      <w:r w:rsidR="00916740">
        <w:t>of great importance that she calls the kings “so worthy and courtly”</w:t>
      </w:r>
      <w:r w:rsidR="00916740">
        <w:rPr>
          <w:rStyle w:val="FootnoteReference"/>
        </w:rPr>
        <w:footnoteReference w:id="25"/>
      </w:r>
      <w:r w:rsidR="007D3629">
        <w:t xml:space="preserve"> and virtually tells them that they are the </w:t>
      </w:r>
      <w:r w:rsidR="003D3839">
        <w:t xml:space="preserve">real world equivalent to the heroes of the lais. This tells us that part of the literary process is being vigilant of an audience and being aware of the implications of said audience. The lais were </w:t>
      </w:r>
      <w:r w:rsidR="00102AE4">
        <w:t>told largely in court</w:t>
      </w:r>
      <w:r w:rsidR="00102AE4">
        <w:rPr>
          <w:rStyle w:val="FootnoteReference"/>
        </w:rPr>
        <w:footnoteReference w:id="26"/>
      </w:r>
      <w:r w:rsidR="000421A9">
        <w:t xml:space="preserve"> and were therefore going to be heard by those who were noble and ‘courtly’, praising courtliness within the text would therefore inflate the ego of the reader and place the author more so in their favour. While this can be seen as an element of its own, it still plays into the factors of </w:t>
      </w:r>
      <w:r w:rsidR="00812BD5">
        <w:t xml:space="preserve">Marie’s experiences recreating texts. The nobility </w:t>
      </w:r>
      <w:r w:rsidR="00E55C3B">
        <w:t xml:space="preserve">and clergy were the educated ones in this time period and therefore, having a text in their good graces would make it more likely to be read, reread, and possibly even recreated. </w:t>
      </w:r>
      <w:r w:rsidR="002B4290">
        <w:t>Therefore,</w:t>
      </w:r>
      <w:r w:rsidR="00E55C3B">
        <w:t xml:space="preserve"> as </w:t>
      </w:r>
      <w:r w:rsidR="00D337B6">
        <w:t xml:space="preserve">readers </w:t>
      </w:r>
      <w:r w:rsidR="00D337B6">
        <w:lastRenderedPageBreak/>
        <w:t>today we should be aware of the implications on a court audience as opposed to any audience of the time.</w:t>
      </w:r>
    </w:p>
    <w:p w14:paraId="73BFB256" w14:textId="58B892AD" w:rsidR="007B1E58" w:rsidRDefault="007C129F" w:rsidP="003E36A2">
      <w:pPr>
        <w:spacing w:after="240" w:line="360" w:lineRule="auto"/>
      </w:pPr>
      <w:r>
        <w:t xml:space="preserve">To conclude, the general prologue to the Lais of Marie de France </w:t>
      </w:r>
      <w:r w:rsidR="00FC4C8C">
        <w:t xml:space="preserve">describes the process of literary creation as an almost ritualistic event linked incredibly closely with </w:t>
      </w:r>
      <w:r w:rsidR="009B1D80">
        <w:t xml:space="preserve">history and </w:t>
      </w:r>
      <w:r w:rsidR="00AF32DF">
        <w:t>memory. However</w:t>
      </w:r>
      <w:r w:rsidR="00F05194">
        <w:t>,</w:t>
      </w:r>
      <w:r w:rsidR="00AF32DF">
        <w:t xml:space="preserve"> the key </w:t>
      </w:r>
      <w:r w:rsidR="00AB4755">
        <w:t>factor</w:t>
      </w:r>
      <w:r w:rsidR="00AF32DF">
        <w:t xml:space="preserve"> of the process is the recreation and reinvention of </w:t>
      </w:r>
      <w:r w:rsidR="007416F1">
        <w:t xml:space="preserve">past texts and the </w:t>
      </w:r>
      <w:r w:rsidR="00AB4755">
        <w:t xml:space="preserve">surrounding elements of </w:t>
      </w:r>
      <w:r w:rsidR="000C3E72">
        <w:t xml:space="preserve">poring over </w:t>
      </w:r>
      <w:r w:rsidR="00356CED">
        <w:t>texts</w:t>
      </w:r>
      <w:r w:rsidR="002D5B5E">
        <w:t xml:space="preserve">, deciphering meanings, and making additions. It is therefore important for a reader to </w:t>
      </w:r>
      <w:r w:rsidR="004D577E">
        <w:t>maintain an awareness of this as they also pore over and decipher Marie’s lais</w:t>
      </w:r>
      <w:r w:rsidR="004C4168">
        <w:t xml:space="preserve">. While it can be argued that there are other factors that are more </w:t>
      </w:r>
      <w:r w:rsidR="00BE3475">
        <w:t xml:space="preserve">important to the process, all of those elements are secondary to, or come under the umbrella of, this </w:t>
      </w:r>
      <w:r w:rsidR="00F05194">
        <w:t>procedure of choosing, studying, and rewriting a piece of literature.</w:t>
      </w:r>
    </w:p>
    <w:p w14:paraId="3BDFE91D" w14:textId="77777777" w:rsidR="007B1E58" w:rsidRDefault="007B1E58">
      <w:r>
        <w:br w:type="page"/>
      </w:r>
    </w:p>
    <w:p w14:paraId="1F6AFA4C" w14:textId="54AB323B" w:rsidR="004C5912" w:rsidRPr="001B04C7" w:rsidRDefault="00024365" w:rsidP="001B04C7">
      <w:pPr>
        <w:shd w:val="clear" w:color="auto" w:fill="7B7B7B" w:themeFill="accent3" w:themeFillShade="BF"/>
        <w:jc w:val="right"/>
        <w:rPr>
          <w:b/>
          <w:bCs/>
          <w:color w:val="FFFFFF" w:themeColor="background1"/>
          <w:sz w:val="28"/>
          <w:szCs w:val="28"/>
        </w:rPr>
      </w:pPr>
      <w:r>
        <w:rPr>
          <w:b/>
          <w:bCs/>
          <w:color w:val="FFFFFF" w:themeColor="background1"/>
          <w:sz w:val="28"/>
          <w:szCs w:val="28"/>
        </w:rPr>
        <w:lastRenderedPageBreak/>
        <w:t>BIBLIOGRAPHY</w:t>
      </w:r>
    </w:p>
    <w:p w14:paraId="59148F07" w14:textId="45EFE683" w:rsidR="004C5912" w:rsidRDefault="004C5912" w:rsidP="001B04C7">
      <w:pPr>
        <w:spacing w:after="240" w:line="276" w:lineRule="auto"/>
      </w:pPr>
      <w:r>
        <w:t xml:space="preserve">Marie de France, </w:t>
      </w:r>
      <w:r w:rsidRPr="008438A2">
        <w:rPr>
          <w:i/>
          <w:iCs/>
        </w:rPr>
        <w:t>The Lais of Marie de France</w:t>
      </w:r>
      <w:r>
        <w:t>, trans. by Glynn S. Burgess and Keith Busby, 2nd edition (London, Penguin Group, 2003)</w:t>
      </w:r>
    </w:p>
    <w:p w14:paraId="364A3BB4" w14:textId="77777777" w:rsidR="00D676C0" w:rsidRDefault="00D676C0" w:rsidP="00D676C0">
      <w:pPr>
        <w:spacing w:after="240" w:line="276" w:lineRule="auto"/>
      </w:pPr>
      <w:r>
        <w:t xml:space="preserve">Mitchell, Peter, </w:t>
      </w:r>
      <w:r w:rsidRPr="008438A2">
        <w:rPr>
          <w:i/>
          <w:iCs/>
        </w:rPr>
        <w:t>Lecture: Introduction to The Romance and the Lay in Late Medieval Literature</w:t>
      </w:r>
      <w:r>
        <w:t>, HPEN4001, (University of Wales Trinity Saint David, Unpublished, 2019)</w:t>
      </w:r>
    </w:p>
    <w:p w14:paraId="04BFE4C6" w14:textId="3B6378FA" w:rsidR="004C5912" w:rsidRDefault="006D2121" w:rsidP="001B04C7">
      <w:pPr>
        <w:spacing w:after="240" w:line="276" w:lineRule="auto"/>
      </w:pPr>
      <w:r>
        <w:t xml:space="preserve">Mitchell, </w:t>
      </w:r>
      <w:r w:rsidR="004C5912">
        <w:t xml:space="preserve">Peter, </w:t>
      </w:r>
      <w:r w:rsidR="004C5912" w:rsidRPr="008438A2">
        <w:rPr>
          <w:i/>
          <w:iCs/>
        </w:rPr>
        <w:t>Seminar: The Prologue to the Lais of Marie de France</w:t>
      </w:r>
      <w:r w:rsidR="004C5912">
        <w:t>, HPEN4001, (University of</w:t>
      </w:r>
      <w:r w:rsidR="00A97663">
        <w:t xml:space="preserve"> </w:t>
      </w:r>
      <w:r w:rsidR="004C5912">
        <w:t>Wales Trinity Saint David, Unpublished, 2019)</w:t>
      </w:r>
    </w:p>
    <w:p w14:paraId="59C4D860" w14:textId="774A9E51" w:rsidR="008438A2" w:rsidRDefault="006D2121" w:rsidP="001B04C7">
      <w:pPr>
        <w:spacing w:after="240" w:line="276" w:lineRule="auto"/>
      </w:pPr>
      <w:r>
        <w:t xml:space="preserve">Quilligan, </w:t>
      </w:r>
      <w:r w:rsidR="008438A2">
        <w:t>Maureen</w:t>
      </w:r>
      <w:r>
        <w:t>,</w:t>
      </w:r>
      <w:r w:rsidR="008438A2">
        <w:t xml:space="preserve"> </w:t>
      </w:r>
      <w:r w:rsidR="008438A2" w:rsidRPr="008438A2">
        <w:rPr>
          <w:i/>
          <w:iCs/>
        </w:rPr>
        <w:t>The Language of Allegory: Defining the Genre</w:t>
      </w:r>
      <w:r w:rsidR="008438A2">
        <w:t>, (Ithaca and London, Cornell University</w:t>
      </w:r>
      <w:r w:rsidR="008438A2">
        <w:t xml:space="preserve"> </w:t>
      </w:r>
      <w:r w:rsidR="0057402B">
        <w:t>Press, 1979)</w:t>
      </w:r>
    </w:p>
    <w:p w14:paraId="50B8429D" w14:textId="6FEC2E7A" w:rsidR="004C5912" w:rsidRDefault="0086505E" w:rsidP="001B04C7">
      <w:pPr>
        <w:spacing w:after="240" w:line="276" w:lineRule="auto"/>
      </w:pPr>
      <w:r>
        <w:t xml:space="preserve">Whalen, </w:t>
      </w:r>
      <w:r w:rsidR="004C5912">
        <w:t xml:space="preserve">Logan </w:t>
      </w:r>
      <w:r>
        <w:t>E.</w:t>
      </w:r>
      <w:r w:rsidR="004C5912">
        <w:t xml:space="preserve">, </w:t>
      </w:r>
      <w:r w:rsidR="004C5912" w:rsidRPr="0086505E">
        <w:rPr>
          <w:i/>
          <w:iCs/>
        </w:rPr>
        <w:t>A Companion to Marie de France</w:t>
      </w:r>
      <w:r w:rsidR="004C5912">
        <w:t>, (Netherlands, Koninkijke Brill NV, 2011)</w:t>
      </w:r>
    </w:p>
    <w:p w14:paraId="5A4308E1" w14:textId="46087D1E" w:rsidR="00502175" w:rsidRDefault="0086505E" w:rsidP="001B04C7">
      <w:pPr>
        <w:spacing w:after="240" w:line="276" w:lineRule="auto"/>
      </w:pPr>
      <w:r>
        <w:t>Whalen</w:t>
      </w:r>
      <w:r>
        <w:t xml:space="preserve">, </w:t>
      </w:r>
      <w:r w:rsidR="004C5912">
        <w:t xml:space="preserve">Logan E., </w:t>
      </w:r>
      <w:r w:rsidR="004C5912" w:rsidRPr="0086505E">
        <w:rPr>
          <w:i/>
          <w:iCs/>
        </w:rPr>
        <w:t>Marie de France and the Poetics of Memory</w:t>
      </w:r>
      <w:r w:rsidR="004C5912">
        <w:t>, (Washington D.C., Catholic University of America Press, 2008)</w:t>
      </w:r>
    </w:p>
    <w:sectPr w:rsidR="00502175" w:rsidSect="00084EB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AA464C" w14:textId="77777777" w:rsidR="000F7F9B" w:rsidRDefault="000F7F9B" w:rsidP="005A2B5E">
      <w:pPr>
        <w:spacing w:after="0" w:line="240" w:lineRule="auto"/>
      </w:pPr>
      <w:r>
        <w:separator/>
      </w:r>
    </w:p>
  </w:endnote>
  <w:endnote w:type="continuationSeparator" w:id="0">
    <w:p w14:paraId="4422BA6B" w14:textId="77777777" w:rsidR="000F7F9B" w:rsidRDefault="000F7F9B" w:rsidP="005A2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tardust Adventure">
    <w:panose1 w:val="00000000000000000000"/>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DCCFF" w14:textId="77777777" w:rsidR="000F7F9B" w:rsidRDefault="000F7F9B" w:rsidP="005A2B5E">
      <w:pPr>
        <w:spacing w:after="0" w:line="240" w:lineRule="auto"/>
      </w:pPr>
      <w:r>
        <w:separator/>
      </w:r>
    </w:p>
  </w:footnote>
  <w:footnote w:type="continuationSeparator" w:id="0">
    <w:p w14:paraId="0D332CC2" w14:textId="77777777" w:rsidR="000F7F9B" w:rsidRDefault="000F7F9B" w:rsidP="005A2B5E">
      <w:pPr>
        <w:spacing w:after="0" w:line="240" w:lineRule="auto"/>
      </w:pPr>
      <w:r>
        <w:continuationSeparator/>
      </w:r>
    </w:p>
  </w:footnote>
  <w:footnote w:id="1">
    <w:p w14:paraId="37A25E85" w14:textId="15DD623B" w:rsidR="005A2B5E" w:rsidRDefault="005A2B5E">
      <w:pPr>
        <w:pStyle w:val="FootnoteText"/>
      </w:pPr>
      <w:r>
        <w:rPr>
          <w:rStyle w:val="FootnoteReference"/>
        </w:rPr>
        <w:footnoteRef/>
      </w:r>
      <w:r>
        <w:t xml:space="preserve"> </w:t>
      </w:r>
      <w:r w:rsidRPr="005A2B5E">
        <w:t xml:space="preserve">Marie de France, </w:t>
      </w:r>
      <w:r w:rsidRPr="000214EE">
        <w:rPr>
          <w:i/>
          <w:iCs/>
        </w:rPr>
        <w:t>The Lais of Marie de France</w:t>
      </w:r>
      <w:r w:rsidRPr="005A2B5E">
        <w:t xml:space="preserve">, trans. by Glynn S. Burgess and Keith Busby, 2nd </w:t>
      </w:r>
      <w:r w:rsidR="000214EE">
        <w:t xml:space="preserve">edition </w:t>
      </w:r>
      <w:r w:rsidRPr="005A2B5E">
        <w:t>(London</w:t>
      </w:r>
      <w:r w:rsidR="000214EE">
        <w:t>,</w:t>
      </w:r>
      <w:r w:rsidRPr="005A2B5E">
        <w:t xml:space="preserve"> Penguin Group, 2003)</w:t>
      </w:r>
    </w:p>
  </w:footnote>
  <w:footnote w:id="2">
    <w:p w14:paraId="76D1E841" w14:textId="35559852" w:rsidR="002C70A0" w:rsidRPr="004D085D" w:rsidRDefault="002C70A0" w:rsidP="002C70A0">
      <w:pPr>
        <w:pStyle w:val="FootnoteText"/>
      </w:pPr>
      <w:r>
        <w:rPr>
          <w:rStyle w:val="FootnoteReference"/>
        </w:rPr>
        <w:footnoteRef/>
      </w:r>
      <w:r>
        <w:t xml:space="preserve"> Marie de France,</w:t>
      </w:r>
      <w:r w:rsidR="007241D7">
        <w:t xml:space="preserve"> </w:t>
      </w:r>
      <w:r>
        <w:t>p.</w:t>
      </w:r>
      <w:r w:rsidR="007241D7">
        <w:t xml:space="preserve"> </w:t>
      </w:r>
      <w:r>
        <w:t>41</w:t>
      </w:r>
    </w:p>
  </w:footnote>
  <w:footnote w:id="3">
    <w:p w14:paraId="6DC80344" w14:textId="34AFDF0C" w:rsidR="002C70A0" w:rsidRPr="007241D7" w:rsidRDefault="002C70A0" w:rsidP="002C70A0">
      <w:pPr>
        <w:pStyle w:val="FootnoteText"/>
      </w:pPr>
      <w:r>
        <w:rPr>
          <w:rStyle w:val="FootnoteReference"/>
        </w:rPr>
        <w:footnoteRef/>
      </w:r>
      <w:r>
        <w:t xml:space="preserve"> Marie de France, </w:t>
      </w:r>
      <w:r w:rsidR="007241D7">
        <w:t>p. 41</w:t>
      </w:r>
    </w:p>
  </w:footnote>
  <w:footnote w:id="4">
    <w:p w14:paraId="51104D4D" w14:textId="12EE0C09" w:rsidR="00AA3E0A" w:rsidRDefault="00AA3E0A" w:rsidP="00AA3E0A">
      <w:pPr>
        <w:pStyle w:val="FootnoteText"/>
      </w:pPr>
      <w:r>
        <w:rPr>
          <w:rStyle w:val="FootnoteReference"/>
        </w:rPr>
        <w:footnoteRef/>
      </w:r>
      <w:r>
        <w:t xml:space="preserve"> Marie de France</w:t>
      </w:r>
      <w:r w:rsidR="007241D7">
        <w:t xml:space="preserve">, </w:t>
      </w:r>
      <w:r>
        <w:t>p.</w:t>
      </w:r>
      <w:r w:rsidR="007241D7">
        <w:t xml:space="preserve"> </w:t>
      </w:r>
      <w:r>
        <w:t>41</w:t>
      </w:r>
    </w:p>
  </w:footnote>
  <w:footnote w:id="5">
    <w:p w14:paraId="6CA5D01B" w14:textId="15F47B92" w:rsidR="001A0343" w:rsidRDefault="001A0343">
      <w:pPr>
        <w:pStyle w:val="FootnoteText"/>
      </w:pPr>
      <w:r>
        <w:rPr>
          <w:rStyle w:val="FootnoteReference"/>
        </w:rPr>
        <w:footnoteRef/>
      </w:r>
      <w:r>
        <w:t xml:space="preserve"> Peter Mitchell, </w:t>
      </w:r>
      <w:r>
        <w:rPr>
          <w:i/>
          <w:iCs/>
        </w:rPr>
        <w:t xml:space="preserve">Seminar: The Prologue to the Lais of Marie de France, </w:t>
      </w:r>
      <w:r>
        <w:t>HPEN4001,</w:t>
      </w:r>
      <w:r>
        <w:rPr>
          <w:i/>
          <w:iCs/>
        </w:rPr>
        <w:t xml:space="preserve"> </w:t>
      </w:r>
      <w:r>
        <w:t>(University of Wales Trinity Saint David, Unpublished, 2019)</w:t>
      </w:r>
    </w:p>
  </w:footnote>
  <w:footnote w:id="6">
    <w:p w14:paraId="79725338" w14:textId="5C60207C" w:rsidR="00AA3E0A" w:rsidRPr="00D07285" w:rsidRDefault="00AA3E0A" w:rsidP="00AA3E0A">
      <w:pPr>
        <w:pStyle w:val="FootnoteText"/>
      </w:pPr>
      <w:r>
        <w:rPr>
          <w:rStyle w:val="FootnoteReference"/>
        </w:rPr>
        <w:footnoteRef/>
      </w:r>
      <w:r>
        <w:t xml:space="preserve"> </w:t>
      </w:r>
      <w:r w:rsidR="001A0343">
        <w:t xml:space="preserve">Mitchell, </w:t>
      </w:r>
      <w:r w:rsidR="001A0343" w:rsidRPr="001A0343">
        <w:rPr>
          <w:i/>
          <w:iCs/>
        </w:rPr>
        <w:t>Prologue</w:t>
      </w:r>
    </w:p>
  </w:footnote>
  <w:footnote w:id="7">
    <w:p w14:paraId="49CF44F9" w14:textId="77777777" w:rsidR="002E5E77" w:rsidRDefault="002E5E77" w:rsidP="002E5E77">
      <w:pPr>
        <w:pStyle w:val="FootnoteText"/>
      </w:pPr>
      <w:r>
        <w:rPr>
          <w:rStyle w:val="FootnoteReference"/>
        </w:rPr>
        <w:footnoteRef/>
      </w:r>
      <w:r>
        <w:t xml:space="preserve"> Marie de France, </w:t>
      </w:r>
      <w:r>
        <w:rPr>
          <w:i/>
          <w:iCs/>
        </w:rPr>
        <w:t xml:space="preserve">The Lais, </w:t>
      </w:r>
      <w:r>
        <w:t>(2003), p.41</w:t>
      </w:r>
    </w:p>
  </w:footnote>
  <w:footnote w:id="8">
    <w:p w14:paraId="44DA60D0" w14:textId="3318D40F" w:rsidR="0022712F" w:rsidRPr="00C44800" w:rsidRDefault="0022712F">
      <w:pPr>
        <w:pStyle w:val="FootnoteText"/>
      </w:pPr>
      <w:r>
        <w:rPr>
          <w:rStyle w:val="FootnoteReference"/>
        </w:rPr>
        <w:footnoteRef/>
      </w:r>
      <w:r>
        <w:t xml:space="preserve"> Marie de France, </w:t>
      </w:r>
      <w:r w:rsidR="009A2C20">
        <w:t>p.</w:t>
      </w:r>
      <w:r w:rsidR="00F15F7E">
        <w:t xml:space="preserve"> </w:t>
      </w:r>
      <w:r w:rsidR="00C44800">
        <w:t>41</w:t>
      </w:r>
    </w:p>
  </w:footnote>
  <w:footnote w:id="9">
    <w:p w14:paraId="28E465F1" w14:textId="70D2EEAB" w:rsidR="00F01D74" w:rsidRPr="00666FE2" w:rsidRDefault="00F01D74">
      <w:pPr>
        <w:pStyle w:val="FootnoteText"/>
      </w:pPr>
      <w:r>
        <w:rPr>
          <w:rStyle w:val="FootnoteReference"/>
        </w:rPr>
        <w:footnoteRef/>
      </w:r>
      <w:r>
        <w:t xml:space="preserve"> </w:t>
      </w:r>
      <w:r w:rsidR="0004336F">
        <w:t>Logan E. Whalen</w:t>
      </w:r>
      <w:r w:rsidR="00947D96">
        <w:t xml:space="preserve">, </w:t>
      </w:r>
      <w:r w:rsidR="00947D96">
        <w:rPr>
          <w:i/>
          <w:iCs/>
        </w:rPr>
        <w:t>A Companion to Marie de France</w:t>
      </w:r>
      <w:r w:rsidR="00666FE2">
        <w:rPr>
          <w:i/>
          <w:iCs/>
        </w:rPr>
        <w:t xml:space="preserve">, </w:t>
      </w:r>
      <w:r w:rsidR="00666FE2">
        <w:t xml:space="preserve">(Netherlands, </w:t>
      </w:r>
      <w:r w:rsidR="00CD76AD">
        <w:t>Koni</w:t>
      </w:r>
      <w:r w:rsidR="00AA49BC">
        <w:t>nkijke Brill NV, 2011)</w:t>
      </w:r>
      <w:r w:rsidR="005A69CE">
        <w:t xml:space="preserve">, p. </w:t>
      </w:r>
      <w:r w:rsidR="007E0AC4">
        <w:t>5</w:t>
      </w:r>
    </w:p>
  </w:footnote>
  <w:footnote w:id="10">
    <w:p w14:paraId="77ACB983" w14:textId="4C5024E1" w:rsidR="009428FB" w:rsidRDefault="009428FB">
      <w:pPr>
        <w:pStyle w:val="FootnoteText"/>
      </w:pPr>
      <w:r>
        <w:rPr>
          <w:rStyle w:val="FootnoteReference"/>
        </w:rPr>
        <w:footnoteRef/>
      </w:r>
      <w:r>
        <w:t xml:space="preserve"> </w:t>
      </w:r>
      <w:r w:rsidR="00DA4383">
        <w:t xml:space="preserve">Peter Mitchell, </w:t>
      </w:r>
      <w:r w:rsidR="00DA4383" w:rsidRPr="001013C6">
        <w:rPr>
          <w:i/>
          <w:iCs/>
        </w:rPr>
        <w:t>Lecture</w:t>
      </w:r>
      <w:r w:rsidR="007E1353" w:rsidRPr="001013C6">
        <w:rPr>
          <w:i/>
          <w:iCs/>
        </w:rPr>
        <w:t xml:space="preserve">: Introduction to The Romance and </w:t>
      </w:r>
      <w:r w:rsidR="001013C6" w:rsidRPr="001013C6">
        <w:rPr>
          <w:i/>
          <w:iCs/>
        </w:rPr>
        <w:t>the Lay in Late Medieval Literature</w:t>
      </w:r>
      <w:r w:rsidR="00DA4383">
        <w:t>,</w:t>
      </w:r>
      <w:r w:rsidR="00EE36BF">
        <w:t xml:space="preserve"> </w:t>
      </w:r>
      <w:r w:rsidR="00FC1C01">
        <w:t>HPEN</w:t>
      </w:r>
      <w:r w:rsidR="00C04552">
        <w:t xml:space="preserve">4001, </w:t>
      </w:r>
      <w:r w:rsidR="00EE36BF">
        <w:t>(</w:t>
      </w:r>
      <w:r w:rsidR="005F2F24">
        <w:t xml:space="preserve">University of Wales Trinity Saint David, </w:t>
      </w:r>
      <w:r w:rsidR="00EE36BF">
        <w:t>Unpublished</w:t>
      </w:r>
      <w:r w:rsidR="00CB78B3">
        <w:t>,</w:t>
      </w:r>
      <w:r w:rsidR="00FC1C01">
        <w:t xml:space="preserve"> </w:t>
      </w:r>
      <w:r w:rsidR="00084EB0">
        <w:t>2019</w:t>
      </w:r>
      <w:r w:rsidR="00CB78B3">
        <w:t>)</w:t>
      </w:r>
    </w:p>
  </w:footnote>
  <w:footnote w:id="11">
    <w:p w14:paraId="3C7DD00D" w14:textId="146679DA" w:rsidR="00496A2E" w:rsidRPr="004A7727" w:rsidRDefault="00496A2E">
      <w:pPr>
        <w:pStyle w:val="FootnoteText"/>
      </w:pPr>
      <w:r>
        <w:rPr>
          <w:rStyle w:val="FootnoteReference"/>
        </w:rPr>
        <w:footnoteRef/>
      </w:r>
      <w:r>
        <w:t xml:space="preserve"> Maureen Quilligan, </w:t>
      </w:r>
      <w:r>
        <w:rPr>
          <w:i/>
          <w:iCs/>
        </w:rPr>
        <w:t>The Language of Allegory</w:t>
      </w:r>
      <w:r w:rsidR="004A7727">
        <w:rPr>
          <w:i/>
          <w:iCs/>
        </w:rPr>
        <w:t xml:space="preserve">: Defining the Genre, </w:t>
      </w:r>
      <w:r w:rsidR="004A7727">
        <w:t xml:space="preserve">(Ithaca and London, Cornell University Press, </w:t>
      </w:r>
      <w:r w:rsidR="002C49E1">
        <w:t>1979), p.30</w:t>
      </w:r>
    </w:p>
  </w:footnote>
  <w:footnote w:id="12">
    <w:p w14:paraId="7F1903AD" w14:textId="3C4708BB" w:rsidR="00EA16BE" w:rsidRDefault="00EA16BE">
      <w:pPr>
        <w:pStyle w:val="FootnoteText"/>
      </w:pPr>
      <w:r>
        <w:rPr>
          <w:rStyle w:val="FootnoteReference"/>
        </w:rPr>
        <w:footnoteRef/>
      </w:r>
      <w:r>
        <w:t xml:space="preserve"> Mitchell, </w:t>
      </w:r>
      <w:r w:rsidR="001013C6" w:rsidRPr="001013C6">
        <w:rPr>
          <w:i/>
          <w:iCs/>
        </w:rPr>
        <w:t>Romance and the Lay</w:t>
      </w:r>
    </w:p>
  </w:footnote>
  <w:footnote w:id="13">
    <w:p w14:paraId="6C1B121B" w14:textId="5A8C1EA3" w:rsidR="004872E3" w:rsidRDefault="004872E3">
      <w:pPr>
        <w:pStyle w:val="FootnoteText"/>
      </w:pPr>
      <w:r>
        <w:rPr>
          <w:rStyle w:val="FootnoteReference"/>
        </w:rPr>
        <w:footnoteRef/>
      </w:r>
      <w:r>
        <w:t xml:space="preserve"> Marie de France,</w:t>
      </w:r>
      <w:r w:rsidR="009A2C20">
        <w:t xml:space="preserve"> </w:t>
      </w:r>
      <w:r>
        <w:t>p.</w:t>
      </w:r>
      <w:r w:rsidR="00F15F7E">
        <w:t xml:space="preserve"> </w:t>
      </w:r>
      <w:r>
        <w:t>41</w:t>
      </w:r>
    </w:p>
  </w:footnote>
  <w:footnote w:id="14">
    <w:p w14:paraId="6A11AAF2" w14:textId="73DDAC10" w:rsidR="00731969" w:rsidRPr="00AA7F1B" w:rsidRDefault="00731969" w:rsidP="00731969">
      <w:pPr>
        <w:pStyle w:val="FootnoteText"/>
      </w:pPr>
      <w:r>
        <w:rPr>
          <w:rStyle w:val="FootnoteReference"/>
        </w:rPr>
        <w:footnoteRef/>
      </w:r>
      <w:r>
        <w:t xml:space="preserve"> </w:t>
      </w:r>
      <w:r w:rsidR="00AA7F1B">
        <w:rPr>
          <w:i/>
          <w:iCs/>
        </w:rPr>
        <w:t>i</w:t>
      </w:r>
      <w:r w:rsidR="00104A23">
        <w:rPr>
          <w:i/>
          <w:iCs/>
        </w:rPr>
        <w:t>bid</w:t>
      </w:r>
      <w:r w:rsidR="00AA7F1B">
        <w:rPr>
          <w:i/>
          <w:iCs/>
        </w:rPr>
        <w:t xml:space="preserve">, </w:t>
      </w:r>
      <w:r w:rsidR="00AA7F1B">
        <w:t>p. 41</w:t>
      </w:r>
    </w:p>
  </w:footnote>
  <w:footnote w:id="15">
    <w:p w14:paraId="571E832E" w14:textId="3AAA0B6F" w:rsidR="00031D83" w:rsidRPr="00AA7F1B" w:rsidRDefault="00031D83">
      <w:pPr>
        <w:pStyle w:val="FootnoteText"/>
        <w:rPr>
          <w:i/>
          <w:iCs/>
        </w:rPr>
      </w:pPr>
      <w:r>
        <w:rPr>
          <w:rStyle w:val="FootnoteReference"/>
        </w:rPr>
        <w:footnoteRef/>
      </w:r>
      <w:r>
        <w:t xml:space="preserve"> </w:t>
      </w:r>
      <w:r w:rsidR="00AA7F1B">
        <w:rPr>
          <w:i/>
          <w:iCs/>
        </w:rPr>
        <w:t>ibid, p. 41</w:t>
      </w:r>
    </w:p>
  </w:footnote>
  <w:footnote w:id="16">
    <w:p w14:paraId="634DC4CD" w14:textId="4FFDC4DE" w:rsidR="00980089" w:rsidRPr="00980089" w:rsidRDefault="00980089">
      <w:pPr>
        <w:pStyle w:val="FootnoteText"/>
      </w:pPr>
      <w:r>
        <w:rPr>
          <w:rStyle w:val="FootnoteReference"/>
        </w:rPr>
        <w:footnoteRef/>
      </w:r>
      <w:r>
        <w:t xml:space="preserve"> Quilligan </w:t>
      </w:r>
      <w:r w:rsidR="00223EF5">
        <w:t>p.</w:t>
      </w:r>
      <w:r w:rsidR="002B3C48">
        <w:t xml:space="preserve"> </w:t>
      </w:r>
      <w:r w:rsidR="00223EF5">
        <w:t>30</w:t>
      </w:r>
    </w:p>
  </w:footnote>
  <w:footnote w:id="17">
    <w:p w14:paraId="74BC9D1E" w14:textId="2F869156" w:rsidR="004E69B1" w:rsidRDefault="004E69B1">
      <w:pPr>
        <w:pStyle w:val="FootnoteText"/>
      </w:pPr>
      <w:r>
        <w:rPr>
          <w:rStyle w:val="FootnoteReference"/>
        </w:rPr>
        <w:footnoteRef/>
      </w:r>
      <w:r>
        <w:t xml:space="preserve"> Mitchell, </w:t>
      </w:r>
      <w:r w:rsidR="001013C6" w:rsidRPr="001013C6">
        <w:rPr>
          <w:i/>
          <w:iCs/>
        </w:rPr>
        <w:t>Romance and the Lay</w:t>
      </w:r>
    </w:p>
  </w:footnote>
  <w:footnote w:id="18">
    <w:p w14:paraId="78B5E5FB" w14:textId="394114D7" w:rsidR="00CF3C2D" w:rsidRDefault="00CF3C2D">
      <w:pPr>
        <w:pStyle w:val="FootnoteText"/>
      </w:pPr>
      <w:r>
        <w:rPr>
          <w:rStyle w:val="FootnoteReference"/>
        </w:rPr>
        <w:footnoteRef/>
      </w:r>
      <w:r>
        <w:t xml:space="preserve"> Marie de France, p.</w:t>
      </w:r>
      <w:r w:rsidR="00790F7C">
        <w:t xml:space="preserve"> </w:t>
      </w:r>
      <w:r>
        <w:t>41</w:t>
      </w:r>
    </w:p>
  </w:footnote>
  <w:footnote w:id="19">
    <w:p w14:paraId="78CBAFC1" w14:textId="10C94AEF" w:rsidR="005E1161" w:rsidRDefault="005E1161" w:rsidP="005E1161">
      <w:pPr>
        <w:pStyle w:val="FootnoteText"/>
      </w:pPr>
      <w:r>
        <w:rPr>
          <w:rStyle w:val="FootnoteReference"/>
        </w:rPr>
        <w:footnoteRef/>
      </w:r>
      <w:r>
        <w:t xml:space="preserve"> Logan E. Whalen, </w:t>
      </w:r>
      <w:r w:rsidRPr="00942254">
        <w:rPr>
          <w:i/>
          <w:iCs/>
        </w:rPr>
        <w:t>Marie de France and the Poetics of Memory</w:t>
      </w:r>
      <w:r>
        <w:t>, (Washington D.C., Catholic University of America Press, 2008), p.</w:t>
      </w:r>
      <w:r w:rsidR="00790F7C">
        <w:t xml:space="preserve"> </w:t>
      </w:r>
      <w:r>
        <w:t>45</w:t>
      </w:r>
    </w:p>
  </w:footnote>
  <w:footnote w:id="20">
    <w:p w14:paraId="10DB3B99" w14:textId="154C699A" w:rsidR="00E56D0C" w:rsidRPr="001656DD" w:rsidRDefault="00E56D0C">
      <w:pPr>
        <w:pStyle w:val="FootnoteText"/>
      </w:pPr>
      <w:r>
        <w:rPr>
          <w:rStyle w:val="FootnoteReference"/>
        </w:rPr>
        <w:footnoteRef/>
      </w:r>
      <w:r>
        <w:t xml:space="preserve"> Whalen, </w:t>
      </w:r>
      <w:r w:rsidR="001656DD">
        <w:rPr>
          <w:i/>
          <w:iCs/>
        </w:rPr>
        <w:t xml:space="preserve">Poetics of Memory, </w:t>
      </w:r>
      <w:r w:rsidR="0019562A">
        <w:t>p.</w:t>
      </w:r>
      <w:r w:rsidR="00790F7C">
        <w:t xml:space="preserve"> </w:t>
      </w:r>
      <w:r w:rsidR="0019562A">
        <w:t>43</w:t>
      </w:r>
    </w:p>
  </w:footnote>
  <w:footnote w:id="21">
    <w:p w14:paraId="392267F0" w14:textId="2F7BE3F5" w:rsidR="005E1161" w:rsidRDefault="005E1161" w:rsidP="005E1161">
      <w:pPr>
        <w:pStyle w:val="FootnoteText"/>
      </w:pPr>
      <w:r>
        <w:rPr>
          <w:rStyle w:val="FootnoteReference"/>
        </w:rPr>
        <w:footnoteRef/>
      </w:r>
      <w:r>
        <w:t xml:space="preserve"> Whalen, </w:t>
      </w:r>
      <w:r w:rsidRPr="009A2C20">
        <w:rPr>
          <w:i/>
          <w:iCs/>
        </w:rPr>
        <w:t>Companion</w:t>
      </w:r>
      <w:r>
        <w:t>, p.</w:t>
      </w:r>
      <w:r w:rsidR="00790F7C">
        <w:t xml:space="preserve"> </w:t>
      </w:r>
      <w:r>
        <w:t>6</w:t>
      </w:r>
    </w:p>
  </w:footnote>
  <w:footnote w:id="22">
    <w:p w14:paraId="5E7AB225" w14:textId="21B1B387" w:rsidR="00790F7C" w:rsidRDefault="00790F7C">
      <w:pPr>
        <w:pStyle w:val="FootnoteText"/>
      </w:pPr>
      <w:r>
        <w:rPr>
          <w:rStyle w:val="FootnoteReference"/>
        </w:rPr>
        <w:footnoteRef/>
      </w:r>
      <w:r>
        <w:t xml:space="preserve"> Marie de France, p. 41</w:t>
      </w:r>
    </w:p>
  </w:footnote>
  <w:footnote w:id="23">
    <w:p w14:paraId="5E62C92F" w14:textId="5400F2E0" w:rsidR="00CC6D2A" w:rsidRPr="00CC6D2A" w:rsidRDefault="00CC6D2A">
      <w:pPr>
        <w:pStyle w:val="FootnoteText"/>
      </w:pPr>
      <w:r>
        <w:rPr>
          <w:rStyle w:val="FootnoteReference"/>
        </w:rPr>
        <w:footnoteRef/>
      </w:r>
      <w:r>
        <w:t xml:space="preserve"> Whalen, </w:t>
      </w:r>
      <w:r>
        <w:rPr>
          <w:i/>
          <w:iCs/>
        </w:rPr>
        <w:t xml:space="preserve">Companion, </w:t>
      </w:r>
      <w:r>
        <w:t xml:space="preserve">p. </w:t>
      </w:r>
      <w:r w:rsidR="009B581E">
        <w:t>15</w:t>
      </w:r>
    </w:p>
  </w:footnote>
  <w:footnote w:id="24">
    <w:p w14:paraId="6035FBBA" w14:textId="4544A91D" w:rsidR="00B438B8" w:rsidRPr="00104A23" w:rsidRDefault="00B438B8">
      <w:pPr>
        <w:pStyle w:val="FootnoteText"/>
      </w:pPr>
      <w:r>
        <w:rPr>
          <w:rStyle w:val="FootnoteReference"/>
        </w:rPr>
        <w:footnoteRef/>
      </w:r>
      <w:r>
        <w:t xml:space="preserve"> </w:t>
      </w:r>
      <w:r w:rsidR="00104A23">
        <w:rPr>
          <w:i/>
          <w:iCs/>
        </w:rPr>
        <w:t>ibid</w:t>
      </w:r>
      <w:r w:rsidR="00104A23">
        <w:t>, p. 15</w:t>
      </w:r>
    </w:p>
  </w:footnote>
  <w:footnote w:id="25">
    <w:p w14:paraId="144088EE" w14:textId="6A60BE71" w:rsidR="00916740" w:rsidRDefault="00916740">
      <w:pPr>
        <w:pStyle w:val="FootnoteText"/>
      </w:pPr>
      <w:r>
        <w:rPr>
          <w:rStyle w:val="FootnoteReference"/>
        </w:rPr>
        <w:footnoteRef/>
      </w:r>
      <w:r>
        <w:t xml:space="preserve"> Marie de France, p. 41</w:t>
      </w:r>
    </w:p>
  </w:footnote>
  <w:footnote w:id="26">
    <w:p w14:paraId="695FCBBE" w14:textId="311CF476" w:rsidR="00102AE4" w:rsidRPr="00102AE4" w:rsidRDefault="00102AE4">
      <w:pPr>
        <w:pStyle w:val="FootnoteText"/>
        <w:rPr>
          <w:i/>
          <w:iCs/>
        </w:rPr>
      </w:pPr>
      <w:r>
        <w:rPr>
          <w:rStyle w:val="FootnoteReference"/>
        </w:rPr>
        <w:footnoteRef/>
      </w:r>
      <w:r>
        <w:t xml:space="preserve"> Mitchell, </w:t>
      </w:r>
      <w:r>
        <w:rPr>
          <w:i/>
          <w:iCs/>
        </w:rPr>
        <w:t>Romance and the Lay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6AACAEF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7FF70570"/>
    <w:multiLevelType w:val="hybridMultilevel"/>
    <w:tmpl w:val="42E6E5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B5E"/>
    <w:rsid w:val="000214EE"/>
    <w:rsid w:val="00021864"/>
    <w:rsid w:val="00024365"/>
    <w:rsid w:val="00031D83"/>
    <w:rsid w:val="0004117D"/>
    <w:rsid w:val="000421A9"/>
    <w:rsid w:val="0004336F"/>
    <w:rsid w:val="00057B68"/>
    <w:rsid w:val="00060DC5"/>
    <w:rsid w:val="00084EB0"/>
    <w:rsid w:val="00090EC8"/>
    <w:rsid w:val="00093295"/>
    <w:rsid w:val="000A1ECA"/>
    <w:rsid w:val="000B0EAB"/>
    <w:rsid w:val="000B2C93"/>
    <w:rsid w:val="000C3E72"/>
    <w:rsid w:val="000C6730"/>
    <w:rsid w:val="000D3A2A"/>
    <w:rsid w:val="000E59CE"/>
    <w:rsid w:val="000F0D59"/>
    <w:rsid w:val="000F7F9B"/>
    <w:rsid w:val="001013C6"/>
    <w:rsid w:val="0010280F"/>
    <w:rsid w:val="00102AE4"/>
    <w:rsid w:val="0010369D"/>
    <w:rsid w:val="00104A23"/>
    <w:rsid w:val="0011225F"/>
    <w:rsid w:val="00114635"/>
    <w:rsid w:val="00115205"/>
    <w:rsid w:val="00127C77"/>
    <w:rsid w:val="0013267B"/>
    <w:rsid w:val="00143C4D"/>
    <w:rsid w:val="001656DD"/>
    <w:rsid w:val="00190206"/>
    <w:rsid w:val="0019562A"/>
    <w:rsid w:val="001A0343"/>
    <w:rsid w:val="001B04C7"/>
    <w:rsid w:val="001D497D"/>
    <w:rsid w:val="001E61D3"/>
    <w:rsid w:val="001F5BD1"/>
    <w:rsid w:val="00200582"/>
    <w:rsid w:val="0020173F"/>
    <w:rsid w:val="00202F95"/>
    <w:rsid w:val="00210E03"/>
    <w:rsid w:val="00215B83"/>
    <w:rsid w:val="00222D4A"/>
    <w:rsid w:val="00223EF5"/>
    <w:rsid w:val="002245A9"/>
    <w:rsid w:val="0022712F"/>
    <w:rsid w:val="00233C98"/>
    <w:rsid w:val="0025549D"/>
    <w:rsid w:val="0026340F"/>
    <w:rsid w:val="00265EB5"/>
    <w:rsid w:val="00266234"/>
    <w:rsid w:val="0027153B"/>
    <w:rsid w:val="00277DE2"/>
    <w:rsid w:val="00294BB6"/>
    <w:rsid w:val="002A1E1C"/>
    <w:rsid w:val="002B2EC1"/>
    <w:rsid w:val="002B3C48"/>
    <w:rsid w:val="002B4290"/>
    <w:rsid w:val="002B5C7A"/>
    <w:rsid w:val="002C49E1"/>
    <w:rsid w:val="002C5657"/>
    <w:rsid w:val="002C70A0"/>
    <w:rsid w:val="002C7A06"/>
    <w:rsid w:val="002D40D7"/>
    <w:rsid w:val="002D5B5E"/>
    <w:rsid w:val="002E52C7"/>
    <w:rsid w:val="002E5E77"/>
    <w:rsid w:val="002F00D5"/>
    <w:rsid w:val="002F165C"/>
    <w:rsid w:val="00304856"/>
    <w:rsid w:val="00306F91"/>
    <w:rsid w:val="003110FD"/>
    <w:rsid w:val="003117C9"/>
    <w:rsid w:val="0031729C"/>
    <w:rsid w:val="0034616B"/>
    <w:rsid w:val="003523F0"/>
    <w:rsid w:val="00352AA9"/>
    <w:rsid w:val="00353180"/>
    <w:rsid w:val="00356631"/>
    <w:rsid w:val="00356CED"/>
    <w:rsid w:val="0037125D"/>
    <w:rsid w:val="00371359"/>
    <w:rsid w:val="00375E22"/>
    <w:rsid w:val="00381CFF"/>
    <w:rsid w:val="00387602"/>
    <w:rsid w:val="00392C8F"/>
    <w:rsid w:val="003A2303"/>
    <w:rsid w:val="003B08F8"/>
    <w:rsid w:val="003D3839"/>
    <w:rsid w:val="003E2057"/>
    <w:rsid w:val="003E36A2"/>
    <w:rsid w:val="003E74B3"/>
    <w:rsid w:val="003F4F9C"/>
    <w:rsid w:val="004136D9"/>
    <w:rsid w:val="0042383E"/>
    <w:rsid w:val="00437842"/>
    <w:rsid w:val="00444542"/>
    <w:rsid w:val="004461A5"/>
    <w:rsid w:val="0045787B"/>
    <w:rsid w:val="004665D5"/>
    <w:rsid w:val="00473B2E"/>
    <w:rsid w:val="0047649E"/>
    <w:rsid w:val="004872E3"/>
    <w:rsid w:val="004911BB"/>
    <w:rsid w:val="00496A2E"/>
    <w:rsid w:val="004A0963"/>
    <w:rsid w:val="004A2340"/>
    <w:rsid w:val="004A7727"/>
    <w:rsid w:val="004B04E8"/>
    <w:rsid w:val="004B28CE"/>
    <w:rsid w:val="004B5A13"/>
    <w:rsid w:val="004C22C3"/>
    <w:rsid w:val="004C3737"/>
    <w:rsid w:val="004C4168"/>
    <w:rsid w:val="004C5912"/>
    <w:rsid w:val="004D085D"/>
    <w:rsid w:val="004D577E"/>
    <w:rsid w:val="004E528E"/>
    <w:rsid w:val="004E69B1"/>
    <w:rsid w:val="004E6DC2"/>
    <w:rsid w:val="004F207A"/>
    <w:rsid w:val="004F4D62"/>
    <w:rsid w:val="004F5E33"/>
    <w:rsid w:val="005013D2"/>
    <w:rsid w:val="00502175"/>
    <w:rsid w:val="0050235C"/>
    <w:rsid w:val="0051171D"/>
    <w:rsid w:val="00561F1F"/>
    <w:rsid w:val="0057402B"/>
    <w:rsid w:val="005776DB"/>
    <w:rsid w:val="00577A90"/>
    <w:rsid w:val="005A0D62"/>
    <w:rsid w:val="005A2B5E"/>
    <w:rsid w:val="005A69CE"/>
    <w:rsid w:val="005C3D22"/>
    <w:rsid w:val="005C441E"/>
    <w:rsid w:val="005C57E3"/>
    <w:rsid w:val="005D54CF"/>
    <w:rsid w:val="005E1161"/>
    <w:rsid w:val="005F07E4"/>
    <w:rsid w:val="005F188F"/>
    <w:rsid w:val="005F2F24"/>
    <w:rsid w:val="005F621E"/>
    <w:rsid w:val="00607120"/>
    <w:rsid w:val="00612008"/>
    <w:rsid w:val="00624016"/>
    <w:rsid w:val="006302D6"/>
    <w:rsid w:val="006329BD"/>
    <w:rsid w:val="00641134"/>
    <w:rsid w:val="00651737"/>
    <w:rsid w:val="006517C8"/>
    <w:rsid w:val="00657808"/>
    <w:rsid w:val="006621F7"/>
    <w:rsid w:val="00666FE2"/>
    <w:rsid w:val="0067130D"/>
    <w:rsid w:val="00680FF8"/>
    <w:rsid w:val="006815DB"/>
    <w:rsid w:val="00691B9B"/>
    <w:rsid w:val="006B0ADC"/>
    <w:rsid w:val="006C66B0"/>
    <w:rsid w:val="006D2121"/>
    <w:rsid w:val="006D67EF"/>
    <w:rsid w:val="006F095D"/>
    <w:rsid w:val="006F56DD"/>
    <w:rsid w:val="00707432"/>
    <w:rsid w:val="00711372"/>
    <w:rsid w:val="0071213F"/>
    <w:rsid w:val="007162F4"/>
    <w:rsid w:val="007241D7"/>
    <w:rsid w:val="00731969"/>
    <w:rsid w:val="007416F1"/>
    <w:rsid w:val="00777A86"/>
    <w:rsid w:val="00783BCB"/>
    <w:rsid w:val="00787BA4"/>
    <w:rsid w:val="00790F7C"/>
    <w:rsid w:val="007B1E58"/>
    <w:rsid w:val="007C0A70"/>
    <w:rsid w:val="007C129F"/>
    <w:rsid w:val="007D3629"/>
    <w:rsid w:val="007E0AC4"/>
    <w:rsid w:val="007E1353"/>
    <w:rsid w:val="008044F3"/>
    <w:rsid w:val="00812BD5"/>
    <w:rsid w:val="008157A3"/>
    <w:rsid w:val="00815C12"/>
    <w:rsid w:val="00820484"/>
    <w:rsid w:val="008205A5"/>
    <w:rsid w:val="008276B6"/>
    <w:rsid w:val="008279BD"/>
    <w:rsid w:val="00832E61"/>
    <w:rsid w:val="00835024"/>
    <w:rsid w:val="008438A2"/>
    <w:rsid w:val="008459D9"/>
    <w:rsid w:val="008516F2"/>
    <w:rsid w:val="00854A8C"/>
    <w:rsid w:val="0086505E"/>
    <w:rsid w:val="00874792"/>
    <w:rsid w:val="0087768F"/>
    <w:rsid w:val="00877880"/>
    <w:rsid w:val="008B2DDC"/>
    <w:rsid w:val="008C175F"/>
    <w:rsid w:val="008C410E"/>
    <w:rsid w:val="008D1565"/>
    <w:rsid w:val="008D1D96"/>
    <w:rsid w:val="008D3E32"/>
    <w:rsid w:val="008D56DC"/>
    <w:rsid w:val="008F2DBC"/>
    <w:rsid w:val="00902482"/>
    <w:rsid w:val="00903C11"/>
    <w:rsid w:val="00910DF1"/>
    <w:rsid w:val="00916740"/>
    <w:rsid w:val="0092601E"/>
    <w:rsid w:val="00942254"/>
    <w:rsid w:val="009428FB"/>
    <w:rsid w:val="00947D96"/>
    <w:rsid w:val="0095356C"/>
    <w:rsid w:val="009537FF"/>
    <w:rsid w:val="00953ECB"/>
    <w:rsid w:val="00961D67"/>
    <w:rsid w:val="009718D0"/>
    <w:rsid w:val="00980089"/>
    <w:rsid w:val="00980B42"/>
    <w:rsid w:val="009A2C20"/>
    <w:rsid w:val="009A601A"/>
    <w:rsid w:val="009A7053"/>
    <w:rsid w:val="009B1D80"/>
    <w:rsid w:val="009B46D1"/>
    <w:rsid w:val="009B581E"/>
    <w:rsid w:val="009B781D"/>
    <w:rsid w:val="009C2891"/>
    <w:rsid w:val="009C2F77"/>
    <w:rsid w:val="009E5E4B"/>
    <w:rsid w:val="009F0896"/>
    <w:rsid w:val="009F446C"/>
    <w:rsid w:val="009F54B6"/>
    <w:rsid w:val="00A04E26"/>
    <w:rsid w:val="00A052DA"/>
    <w:rsid w:val="00A062BD"/>
    <w:rsid w:val="00A06DD7"/>
    <w:rsid w:val="00A1260A"/>
    <w:rsid w:val="00A232F6"/>
    <w:rsid w:val="00A34EFB"/>
    <w:rsid w:val="00A442BD"/>
    <w:rsid w:val="00A657B7"/>
    <w:rsid w:val="00A67B3A"/>
    <w:rsid w:val="00A70170"/>
    <w:rsid w:val="00A77CBD"/>
    <w:rsid w:val="00A77DD6"/>
    <w:rsid w:val="00A83E2E"/>
    <w:rsid w:val="00A85ECC"/>
    <w:rsid w:val="00A96599"/>
    <w:rsid w:val="00A96E90"/>
    <w:rsid w:val="00A97663"/>
    <w:rsid w:val="00AA03B1"/>
    <w:rsid w:val="00AA3E0A"/>
    <w:rsid w:val="00AA49BC"/>
    <w:rsid w:val="00AA7F1B"/>
    <w:rsid w:val="00AB2789"/>
    <w:rsid w:val="00AB4755"/>
    <w:rsid w:val="00AB4941"/>
    <w:rsid w:val="00AF0E87"/>
    <w:rsid w:val="00AF2099"/>
    <w:rsid w:val="00AF32DF"/>
    <w:rsid w:val="00B2789C"/>
    <w:rsid w:val="00B4253F"/>
    <w:rsid w:val="00B438B8"/>
    <w:rsid w:val="00B57A23"/>
    <w:rsid w:val="00B71445"/>
    <w:rsid w:val="00B7601B"/>
    <w:rsid w:val="00B97939"/>
    <w:rsid w:val="00BA19D8"/>
    <w:rsid w:val="00BA3401"/>
    <w:rsid w:val="00BA3C1C"/>
    <w:rsid w:val="00BC5F78"/>
    <w:rsid w:val="00BC6107"/>
    <w:rsid w:val="00BC63C0"/>
    <w:rsid w:val="00BC795C"/>
    <w:rsid w:val="00BD3549"/>
    <w:rsid w:val="00BE3475"/>
    <w:rsid w:val="00BE4A9D"/>
    <w:rsid w:val="00BE63B5"/>
    <w:rsid w:val="00C0066E"/>
    <w:rsid w:val="00C04552"/>
    <w:rsid w:val="00C077CF"/>
    <w:rsid w:val="00C21483"/>
    <w:rsid w:val="00C40D65"/>
    <w:rsid w:val="00C44800"/>
    <w:rsid w:val="00C4538F"/>
    <w:rsid w:val="00C53A70"/>
    <w:rsid w:val="00C7657D"/>
    <w:rsid w:val="00C829B1"/>
    <w:rsid w:val="00C87DC8"/>
    <w:rsid w:val="00C90FFE"/>
    <w:rsid w:val="00C96919"/>
    <w:rsid w:val="00CA3CE8"/>
    <w:rsid w:val="00CA3E5C"/>
    <w:rsid w:val="00CB78B3"/>
    <w:rsid w:val="00CC6D2A"/>
    <w:rsid w:val="00CD2109"/>
    <w:rsid w:val="00CD3C1D"/>
    <w:rsid w:val="00CD76AD"/>
    <w:rsid w:val="00CE0007"/>
    <w:rsid w:val="00CF1599"/>
    <w:rsid w:val="00CF3C2D"/>
    <w:rsid w:val="00CF698F"/>
    <w:rsid w:val="00D07285"/>
    <w:rsid w:val="00D10248"/>
    <w:rsid w:val="00D1211B"/>
    <w:rsid w:val="00D15AFD"/>
    <w:rsid w:val="00D24172"/>
    <w:rsid w:val="00D268DA"/>
    <w:rsid w:val="00D324BC"/>
    <w:rsid w:val="00D337B6"/>
    <w:rsid w:val="00D36563"/>
    <w:rsid w:val="00D4386E"/>
    <w:rsid w:val="00D505E1"/>
    <w:rsid w:val="00D561F4"/>
    <w:rsid w:val="00D6432D"/>
    <w:rsid w:val="00D676C0"/>
    <w:rsid w:val="00D85DCA"/>
    <w:rsid w:val="00D861C7"/>
    <w:rsid w:val="00DA4383"/>
    <w:rsid w:val="00DB087E"/>
    <w:rsid w:val="00DC424E"/>
    <w:rsid w:val="00DC602D"/>
    <w:rsid w:val="00DF0D05"/>
    <w:rsid w:val="00E02F01"/>
    <w:rsid w:val="00E07DBE"/>
    <w:rsid w:val="00E123B3"/>
    <w:rsid w:val="00E169B6"/>
    <w:rsid w:val="00E54A5B"/>
    <w:rsid w:val="00E55C3B"/>
    <w:rsid w:val="00E56D0C"/>
    <w:rsid w:val="00E650A3"/>
    <w:rsid w:val="00E74A5C"/>
    <w:rsid w:val="00E84143"/>
    <w:rsid w:val="00E868DC"/>
    <w:rsid w:val="00E9262E"/>
    <w:rsid w:val="00E946FC"/>
    <w:rsid w:val="00EA16BE"/>
    <w:rsid w:val="00EA2123"/>
    <w:rsid w:val="00EB0583"/>
    <w:rsid w:val="00EC0F48"/>
    <w:rsid w:val="00EC338F"/>
    <w:rsid w:val="00EE36BF"/>
    <w:rsid w:val="00EE6045"/>
    <w:rsid w:val="00EE6D57"/>
    <w:rsid w:val="00EE7542"/>
    <w:rsid w:val="00F01D74"/>
    <w:rsid w:val="00F05194"/>
    <w:rsid w:val="00F0715A"/>
    <w:rsid w:val="00F14061"/>
    <w:rsid w:val="00F15F7E"/>
    <w:rsid w:val="00F2296C"/>
    <w:rsid w:val="00F37EB8"/>
    <w:rsid w:val="00F46463"/>
    <w:rsid w:val="00F4697F"/>
    <w:rsid w:val="00F54071"/>
    <w:rsid w:val="00F60135"/>
    <w:rsid w:val="00F620FC"/>
    <w:rsid w:val="00F650BE"/>
    <w:rsid w:val="00F659EE"/>
    <w:rsid w:val="00F67D52"/>
    <w:rsid w:val="00F8030D"/>
    <w:rsid w:val="00F855C5"/>
    <w:rsid w:val="00FA2B6B"/>
    <w:rsid w:val="00FA62EF"/>
    <w:rsid w:val="00FB7A15"/>
    <w:rsid w:val="00FC1C01"/>
    <w:rsid w:val="00FC4C8C"/>
    <w:rsid w:val="00FD0E42"/>
    <w:rsid w:val="00FD2F75"/>
    <w:rsid w:val="00FE59A5"/>
    <w:rsid w:val="00FF0439"/>
    <w:rsid w:val="00FF5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AE6E62"/>
  <w15:chartTrackingRefBased/>
  <w15:docId w15:val="{63EEE1A9-46FB-4859-AE5C-D34AF7CBF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65E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5EB5"/>
    <w:pPr>
      <w:ind w:left="720"/>
      <w:contextualSpacing/>
    </w:pPr>
  </w:style>
  <w:style w:type="paragraph" w:styleId="Header">
    <w:name w:val="header"/>
    <w:basedOn w:val="Normal"/>
    <w:link w:val="HeaderChar"/>
    <w:uiPriority w:val="99"/>
    <w:unhideWhenUsed/>
    <w:rsid w:val="005A2B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B5E"/>
  </w:style>
  <w:style w:type="paragraph" w:styleId="Footer">
    <w:name w:val="footer"/>
    <w:basedOn w:val="Normal"/>
    <w:link w:val="FooterChar"/>
    <w:uiPriority w:val="99"/>
    <w:unhideWhenUsed/>
    <w:rsid w:val="005A2B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B5E"/>
  </w:style>
  <w:style w:type="paragraph" w:styleId="FootnoteText">
    <w:name w:val="footnote text"/>
    <w:basedOn w:val="Normal"/>
    <w:link w:val="FootnoteTextChar"/>
    <w:uiPriority w:val="99"/>
    <w:semiHidden/>
    <w:unhideWhenUsed/>
    <w:rsid w:val="005A2B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A2B5E"/>
    <w:rPr>
      <w:sz w:val="20"/>
      <w:szCs w:val="20"/>
    </w:rPr>
  </w:style>
  <w:style w:type="character" w:styleId="FootnoteReference">
    <w:name w:val="footnote reference"/>
    <w:basedOn w:val="DefaultParagraphFont"/>
    <w:uiPriority w:val="99"/>
    <w:semiHidden/>
    <w:unhideWhenUsed/>
    <w:rsid w:val="005A2B5E"/>
    <w:rPr>
      <w:vertAlign w:val="superscript"/>
    </w:rPr>
  </w:style>
  <w:style w:type="paragraph" w:styleId="ListBullet">
    <w:name w:val="List Bullet"/>
    <w:basedOn w:val="Normal"/>
    <w:uiPriority w:val="99"/>
    <w:unhideWhenUsed/>
    <w:rsid w:val="00E74A5C"/>
    <w:pPr>
      <w:numPr>
        <w:numId w:val="2"/>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Stardust Adventure"/>
        <a:ea typeface=""/>
        <a:cs typeface=""/>
      </a:majorFont>
      <a:minorFont>
        <a:latin typeface="Cambr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0BED91-B638-4EE7-9AB0-AC71C2DEE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1830</Words>
  <Characters>10435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cornwell</dc:creator>
  <cp:keywords/>
  <dc:description/>
  <cp:lastModifiedBy>rose cornwell</cp:lastModifiedBy>
  <cp:revision>2</cp:revision>
  <dcterms:created xsi:type="dcterms:W3CDTF">2019-10-02T19:19:00Z</dcterms:created>
  <dcterms:modified xsi:type="dcterms:W3CDTF">2019-10-02T19:19:00Z</dcterms:modified>
</cp:coreProperties>
</file>