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E177C8" w14:textId="77777777" w:rsidR="00B00977" w:rsidRPr="001F63D5" w:rsidRDefault="00B00977" w:rsidP="00B8096C">
      <w:pPr>
        <w:pStyle w:val="NoSpacing"/>
        <w:rPr>
          <w:lang w:val="en-GB"/>
        </w:rPr>
      </w:pPr>
    </w:p>
    <w:p w14:paraId="46BD149D" w14:textId="77777777" w:rsidR="00B00977" w:rsidRPr="001F63D5" w:rsidRDefault="00B00977" w:rsidP="00D37D2F">
      <w:pPr>
        <w:spacing w:line="360" w:lineRule="auto"/>
        <w:jc w:val="both"/>
        <w:rPr>
          <w:rFonts w:ascii="Times New Roman" w:eastAsia="Times New Roman" w:hAnsi="Times New Roman" w:cs="Times New Roman"/>
          <w:b/>
          <w:sz w:val="32"/>
          <w:szCs w:val="32"/>
        </w:rPr>
      </w:pPr>
    </w:p>
    <w:p w14:paraId="5ECCA685" w14:textId="77777777" w:rsidR="00B00977" w:rsidRPr="001F63D5" w:rsidRDefault="00B00977" w:rsidP="00D37D2F">
      <w:pPr>
        <w:spacing w:line="360" w:lineRule="auto"/>
        <w:jc w:val="both"/>
        <w:rPr>
          <w:rFonts w:ascii="Times New Roman" w:eastAsia="Times New Roman" w:hAnsi="Times New Roman" w:cs="Times New Roman"/>
          <w:b/>
          <w:sz w:val="32"/>
          <w:szCs w:val="32"/>
        </w:rPr>
      </w:pPr>
    </w:p>
    <w:p w14:paraId="6C1D3433" w14:textId="77777777" w:rsidR="00B00977" w:rsidRPr="001F63D5" w:rsidRDefault="00B00977" w:rsidP="00D37D2F">
      <w:pPr>
        <w:spacing w:line="360" w:lineRule="auto"/>
        <w:jc w:val="both"/>
        <w:rPr>
          <w:rFonts w:ascii="Times New Roman" w:eastAsia="Times New Roman" w:hAnsi="Times New Roman" w:cs="Times New Roman"/>
          <w:b/>
          <w:sz w:val="32"/>
          <w:szCs w:val="32"/>
        </w:rPr>
      </w:pPr>
    </w:p>
    <w:p w14:paraId="37687A58" w14:textId="77777777" w:rsidR="00B00977" w:rsidRPr="001F63D5" w:rsidRDefault="00B00977" w:rsidP="00D37D2F">
      <w:pPr>
        <w:spacing w:line="360" w:lineRule="auto"/>
        <w:jc w:val="both"/>
        <w:rPr>
          <w:rFonts w:ascii="Times New Roman" w:eastAsia="Times New Roman" w:hAnsi="Times New Roman" w:cs="Times New Roman"/>
          <w:b/>
          <w:sz w:val="32"/>
          <w:szCs w:val="32"/>
        </w:rPr>
      </w:pPr>
    </w:p>
    <w:p w14:paraId="3E2A5883" w14:textId="77777777" w:rsidR="00B00977" w:rsidRPr="001F63D5" w:rsidRDefault="00B00977" w:rsidP="00D37D2F">
      <w:pPr>
        <w:spacing w:line="360" w:lineRule="auto"/>
        <w:jc w:val="both"/>
        <w:rPr>
          <w:rFonts w:ascii="Times New Roman" w:eastAsia="Times New Roman" w:hAnsi="Times New Roman" w:cs="Times New Roman"/>
          <w:b/>
          <w:sz w:val="32"/>
          <w:szCs w:val="32"/>
        </w:rPr>
      </w:pPr>
    </w:p>
    <w:p w14:paraId="79926B8F" w14:textId="77777777" w:rsidR="00B00977" w:rsidRPr="001F63D5" w:rsidRDefault="00B00977" w:rsidP="00D37D2F">
      <w:pPr>
        <w:spacing w:line="360" w:lineRule="auto"/>
        <w:jc w:val="both"/>
        <w:rPr>
          <w:rFonts w:ascii="Times New Roman" w:eastAsia="Times New Roman" w:hAnsi="Times New Roman" w:cs="Times New Roman"/>
          <w:b/>
          <w:sz w:val="32"/>
          <w:szCs w:val="32"/>
        </w:rPr>
      </w:pPr>
    </w:p>
    <w:p w14:paraId="01354237" w14:textId="77777777" w:rsidR="00B00977" w:rsidRPr="001F63D5" w:rsidRDefault="00B00977" w:rsidP="00D37D2F">
      <w:pPr>
        <w:spacing w:line="360" w:lineRule="auto"/>
        <w:jc w:val="both"/>
        <w:rPr>
          <w:rFonts w:ascii="Times New Roman" w:eastAsia="Times New Roman" w:hAnsi="Times New Roman" w:cs="Times New Roman"/>
          <w:b/>
          <w:sz w:val="32"/>
          <w:szCs w:val="32"/>
        </w:rPr>
      </w:pPr>
    </w:p>
    <w:p w14:paraId="7339F5CB" w14:textId="77777777" w:rsidR="00B00977" w:rsidRPr="001F63D5" w:rsidRDefault="00B00977" w:rsidP="00D37D2F">
      <w:pPr>
        <w:spacing w:line="360" w:lineRule="auto"/>
        <w:jc w:val="both"/>
        <w:rPr>
          <w:rFonts w:ascii="Times New Roman" w:eastAsia="Times New Roman" w:hAnsi="Times New Roman" w:cs="Times New Roman"/>
          <w:b/>
          <w:sz w:val="32"/>
          <w:szCs w:val="32"/>
        </w:rPr>
      </w:pPr>
    </w:p>
    <w:p w14:paraId="11976755" w14:textId="77777777" w:rsidR="00F83AF4" w:rsidRPr="001F63D5" w:rsidRDefault="00F83AF4" w:rsidP="00D37D2F">
      <w:pPr>
        <w:spacing w:line="360" w:lineRule="auto"/>
        <w:jc w:val="center"/>
        <w:rPr>
          <w:rFonts w:ascii="Times New Roman" w:eastAsia="Times New Roman" w:hAnsi="Times New Roman" w:cs="Times New Roman"/>
          <w:b/>
          <w:color w:val="000000" w:themeColor="text1"/>
          <w:sz w:val="32"/>
          <w:szCs w:val="32"/>
        </w:rPr>
      </w:pPr>
    </w:p>
    <w:p w14:paraId="7863ED2F" w14:textId="77777777" w:rsidR="00F83AF4" w:rsidRPr="001F63D5" w:rsidRDefault="00D37D2F" w:rsidP="00D37D2F">
      <w:pPr>
        <w:spacing w:line="360" w:lineRule="auto"/>
        <w:jc w:val="center"/>
        <w:rPr>
          <w:rFonts w:ascii="Times New Roman" w:eastAsia="Times New Roman" w:hAnsi="Times New Roman" w:cs="Times New Roman"/>
          <w:b/>
          <w:color w:val="000000" w:themeColor="text1"/>
          <w:sz w:val="32"/>
          <w:szCs w:val="32"/>
        </w:rPr>
      </w:pPr>
      <w:r w:rsidRPr="001F63D5">
        <w:rPr>
          <w:rFonts w:ascii="Times New Roman" w:eastAsia="Times New Roman" w:hAnsi="Times New Roman" w:cs="Times New Roman"/>
          <w:b/>
          <w:color w:val="000000" w:themeColor="text1"/>
          <w:sz w:val="32"/>
          <w:szCs w:val="32"/>
        </w:rPr>
        <w:t>SEPARATION OF POWERS</w:t>
      </w:r>
    </w:p>
    <w:p w14:paraId="45F80C08" w14:textId="2F7E051D" w:rsidR="00F83AF4" w:rsidRPr="001F63D5" w:rsidRDefault="00F83AF4" w:rsidP="00856534">
      <w:pPr>
        <w:rPr>
          <w:rFonts w:ascii="Times New Roman" w:eastAsia="Times New Roman" w:hAnsi="Times New Roman" w:cs="Times New Roman"/>
          <w:b/>
          <w:color w:val="000000" w:themeColor="text1"/>
          <w:sz w:val="32"/>
          <w:szCs w:val="32"/>
        </w:rPr>
      </w:pPr>
    </w:p>
    <w:p w14:paraId="57F2575C" w14:textId="77777777" w:rsidR="00B00977" w:rsidRPr="001F63D5" w:rsidRDefault="00D37D2F" w:rsidP="00F83AF4">
      <w:pPr>
        <w:spacing w:line="360" w:lineRule="auto"/>
        <w:rPr>
          <w:rFonts w:ascii="Times New Roman" w:eastAsia="Times New Roman" w:hAnsi="Times New Roman" w:cs="Times New Roman"/>
          <w:b/>
          <w:sz w:val="32"/>
          <w:szCs w:val="32"/>
        </w:rPr>
      </w:pPr>
      <w:r w:rsidRPr="001F63D5">
        <w:rPr>
          <w:rFonts w:ascii="Times New Roman" w:hAnsi="Times New Roman" w:cs="Times New Roman"/>
          <w:b/>
          <w:sz w:val="32"/>
          <w:szCs w:val="32"/>
        </w:rPr>
        <w:br w:type="page"/>
      </w:r>
    </w:p>
    <w:p w14:paraId="070E5711" w14:textId="77777777" w:rsidR="00D37D2F" w:rsidRPr="001F63D5" w:rsidRDefault="00D37D2F" w:rsidP="00D37D2F">
      <w:pPr>
        <w:pStyle w:val="Heading1"/>
      </w:pPr>
      <w:bookmarkStart w:id="0" w:name="_Toc95227510"/>
      <w:r w:rsidRPr="001F63D5">
        <w:lastRenderedPageBreak/>
        <w:t>Introduction</w:t>
      </w:r>
      <w:bookmarkEnd w:id="0"/>
    </w:p>
    <w:p w14:paraId="4C2ED734" w14:textId="77777777" w:rsidR="00D37D2F" w:rsidRPr="001F63D5" w:rsidRDefault="004F752A" w:rsidP="0061627A">
      <w:pPr>
        <w:spacing w:line="360" w:lineRule="auto"/>
        <w:jc w:val="both"/>
        <w:rPr>
          <w:rFonts w:ascii="Times New Roman" w:hAnsi="Times New Roman" w:cs="Times New Roman"/>
        </w:rPr>
      </w:pPr>
      <w:r w:rsidRPr="0061627A">
        <w:rPr>
          <w:rFonts w:ascii="Times New Roman" w:hAnsi="Times New Roman" w:cs="Times New Roman"/>
          <w:sz w:val="24"/>
          <w:szCs w:val="24"/>
        </w:rPr>
        <w:t>The rule of law is mainly a subject about the fundamental principles and the rights that every citizen has the right to enjoy and mainly it is a subject of discipline that binds every aspect of a country or a state. The rule of law has a political definition where it says about the conventions and the significance of rights and liberty. There must be laws equal for every citizen. The rule of law according to the definition given in John McEldowney's</w:t>
      </w:r>
      <w:r w:rsidRPr="0061627A">
        <w:rPr>
          <w:rFonts w:ascii="Times New Roman" w:hAnsi="Times New Roman" w:cs="Times New Roman"/>
          <w:i/>
          <w:sz w:val="24"/>
          <w:szCs w:val="24"/>
        </w:rPr>
        <w:t xml:space="preserve"> Public Law </w:t>
      </w:r>
      <w:r w:rsidRPr="0061627A">
        <w:rPr>
          <w:rFonts w:ascii="Times New Roman" w:hAnsi="Times New Roman" w:cs="Times New Roman"/>
          <w:sz w:val="24"/>
          <w:szCs w:val="24"/>
        </w:rPr>
        <w:t xml:space="preserve">(1994), speaks about the constitutional conventions and the pages of discussion were mainly on the descriptive and the prescriptive aspects of the law. The law </w:t>
      </w:r>
      <w:r w:rsidR="0061627A">
        <w:rPr>
          <w:rFonts w:ascii="Times New Roman" w:hAnsi="Times New Roman" w:cs="Times New Roman"/>
          <w:sz w:val="24"/>
          <w:szCs w:val="24"/>
        </w:rPr>
        <w:t xml:space="preserve">is mainly meant to be that part </w:t>
      </w:r>
      <w:r w:rsidRPr="0061627A">
        <w:rPr>
          <w:rFonts w:ascii="Times New Roman" w:hAnsi="Times New Roman" w:cs="Times New Roman"/>
          <w:sz w:val="24"/>
          <w:szCs w:val="24"/>
        </w:rPr>
        <w:t>where the main issue addressed is the rights and the equality of all citizens</w:t>
      </w:r>
      <w:r w:rsidRPr="001F63D5">
        <w:rPr>
          <w:rFonts w:ascii="Times New Roman" w:hAnsi="Times New Roman" w:cs="Times New Roman"/>
        </w:rPr>
        <w:t xml:space="preserve">. </w:t>
      </w:r>
    </w:p>
    <w:p w14:paraId="3C02D04A" w14:textId="77777777" w:rsidR="00B00977" w:rsidRPr="001F63D5" w:rsidRDefault="004F752A" w:rsidP="00F83AF4">
      <w:pPr>
        <w:pStyle w:val="Heading1"/>
      </w:pPr>
      <w:r w:rsidRPr="001F63D5">
        <w:t>Sepa</w:t>
      </w:r>
      <w:r w:rsidR="00D37D2F" w:rsidRPr="001F63D5">
        <w:t>ration of Powers Theory</w:t>
      </w:r>
    </w:p>
    <w:p w14:paraId="52FD7E06" w14:textId="77777777" w:rsidR="00B00977" w:rsidRPr="0061627A" w:rsidRDefault="004F752A" w:rsidP="0061627A">
      <w:pPr>
        <w:spacing w:line="360" w:lineRule="auto"/>
        <w:jc w:val="both"/>
        <w:rPr>
          <w:rFonts w:ascii="Times New Roman" w:hAnsi="Times New Roman" w:cs="Times New Roman"/>
          <w:sz w:val="24"/>
          <w:szCs w:val="24"/>
        </w:rPr>
      </w:pPr>
      <w:r w:rsidRPr="0061627A">
        <w:rPr>
          <w:rFonts w:ascii="Times New Roman" w:hAnsi="Times New Roman" w:cs="Times New Roman"/>
          <w:sz w:val="24"/>
          <w:szCs w:val="24"/>
        </w:rPr>
        <w:t>The UK constitution mentions the connection where we get the predominant political and the evolutionary connection. The populist marks that are mainly there in the UK constitution are all about the understanding of democratic rights and human rights. But the constitution mainly fails in getting the pragmatic sides of the development band becomes less good enough to prevent the authoritarian motives that can be found in any form of government. According to Yet.</w:t>
      </w:r>
      <w:r w:rsidR="00F83AF4" w:rsidRPr="0061627A">
        <w:rPr>
          <w:rFonts w:ascii="Times New Roman" w:hAnsi="Times New Roman" w:cs="Times New Roman"/>
          <w:i/>
          <w:sz w:val="24"/>
          <w:szCs w:val="24"/>
        </w:rPr>
        <w:t>et.</w:t>
      </w:r>
      <w:r w:rsidRPr="0061627A">
        <w:rPr>
          <w:rFonts w:ascii="Times New Roman" w:hAnsi="Times New Roman" w:cs="Times New Roman"/>
          <w:i/>
          <w:sz w:val="24"/>
          <w:szCs w:val="24"/>
        </w:rPr>
        <w:t>al</w:t>
      </w:r>
      <w:r w:rsidRPr="0061627A">
        <w:rPr>
          <w:rFonts w:ascii="Times New Roman" w:hAnsi="Times New Roman" w:cs="Times New Roman"/>
          <w:sz w:val="24"/>
          <w:szCs w:val="24"/>
        </w:rPr>
        <w:t xml:space="preserve">.,(2018), we get about the various parts of the populist matters in the UK constitution. </w:t>
      </w:r>
      <w:r w:rsidR="0061627A" w:rsidRPr="0061627A">
        <w:rPr>
          <w:rFonts w:ascii="Times New Roman" w:hAnsi="Times New Roman" w:cs="Times New Roman"/>
          <w:sz w:val="24"/>
          <w:szCs w:val="24"/>
        </w:rPr>
        <w:t>The</w:t>
      </w:r>
      <w:r w:rsidRPr="0061627A">
        <w:rPr>
          <w:rFonts w:ascii="Times New Roman" w:hAnsi="Times New Roman" w:cs="Times New Roman"/>
          <w:sz w:val="24"/>
          <w:szCs w:val="24"/>
        </w:rPr>
        <w:t xml:space="preserve"> rise of populism in the UK constitution speaks about the UK constitution being structured in such a way that it almost appears to be a complacent model. But the main part that we are going to on focus is the theoretical aspects of power and the way it has been divided in the forms of the bodies that mainly talks about governments or any constitutional bodies.</w:t>
      </w:r>
    </w:p>
    <w:p w14:paraId="61D88F88" w14:textId="77777777" w:rsidR="00B00977" w:rsidRPr="0061627A" w:rsidRDefault="004F752A" w:rsidP="0061627A">
      <w:pPr>
        <w:spacing w:line="360" w:lineRule="auto"/>
        <w:jc w:val="both"/>
        <w:rPr>
          <w:rFonts w:ascii="Times New Roman" w:hAnsi="Times New Roman" w:cs="Times New Roman"/>
          <w:sz w:val="24"/>
          <w:szCs w:val="24"/>
        </w:rPr>
      </w:pPr>
      <w:r w:rsidRPr="0061627A">
        <w:rPr>
          <w:rFonts w:ascii="Times New Roman" w:hAnsi="Times New Roman" w:cs="Times New Roman"/>
          <w:sz w:val="24"/>
          <w:szCs w:val="24"/>
        </w:rPr>
        <w:t xml:space="preserve">The separation of powers mainly talks about the three separate organs and the bodies that are mainly associated with the forms of government. The three organs of government- Legislature, Executive and the Judiciary are said to be performing the functions of the law-making process, the application of the principles and the acts that are there in the law and the adjudication process. The combi9nation of the three forms of the government mainly talks about the functions as allocated by the Constitution and the three powers cannot interfere in </w:t>
      </w:r>
      <w:r w:rsidR="00F83AF4" w:rsidRPr="0061627A">
        <w:rPr>
          <w:rFonts w:ascii="Times New Roman" w:hAnsi="Times New Roman" w:cs="Times New Roman"/>
          <w:sz w:val="24"/>
          <w:szCs w:val="24"/>
        </w:rPr>
        <w:t>each other’s</w:t>
      </w:r>
      <w:r w:rsidRPr="0061627A">
        <w:rPr>
          <w:rFonts w:ascii="Times New Roman" w:hAnsi="Times New Roman" w:cs="Times New Roman"/>
          <w:sz w:val="24"/>
          <w:szCs w:val="24"/>
        </w:rPr>
        <w:t xml:space="preserve"> fields. This can be harmful to individual liberal rights. In the book, </w:t>
      </w:r>
      <w:r w:rsidRPr="0061627A">
        <w:rPr>
          <w:rFonts w:ascii="Times New Roman" w:hAnsi="Times New Roman" w:cs="Times New Roman"/>
          <w:i/>
          <w:sz w:val="24"/>
          <w:szCs w:val="24"/>
        </w:rPr>
        <w:t xml:space="preserve">The Spirit of </w:t>
      </w:r>
      <w:r w:rsidR="000F6506" w:rsidRPr="0061627A">
        <w:rPr>
          <w:rFonts w:ascii="Times New Roman" w:hAnsi="Times New Roman" w:cs="Times New Roman"/>
          <w:i/>
          <w:sz w:val="24"/>
          <w:szCs w:val="24"/>
        </w:rPr>
        <w:t>the</w:t>
      </w:r>
      <w:r w:rsidRPr="0061627A">
        <w:rPr>
          <w:rFonts w:ascii="Times New Roman" w:hAnsi="Times New Roman" w:cs="Times New Roman"/>
          <w:i/>
          <w:sz w:val="24"/>
          <w:szCs w:val="24"/>
        </w:rPr>
        <w:t xml:space="preserve"> Laws’ </w:t>
      </w:r>
      <w:r w:rsidRPr="0061627A">
        <w:rPr>
          <w:rFonts w:ascii="Times New Roman" w:hAnsi="Times New Roman" w:cs="Times New Roman"/>
          <w:sz w:val="24"/>
          <w:szCs w:val="24"/>
        </w:rPr>
        <w:t>(1748)</w:t>
      </w:r>
      <w:r w:rsidRPr="0061627A">
        <w:rPr>
          <w:rFonts w:ascii="Times New Roman" w:hAnsi="Times New Roman" w:cs="Times New Roman"/>
          <w:i/>
          <w:sz w:val="24"/>
          <w:szCs w:val="24"/>
        </w:rPr>
        <w:t xml:space="preserve">, </w:t>
      </w:r>
      <w:r w:rsidRPr="0061627A">
        <w:rPr>
          <w:rFonts w:ascii="Times New Roman" w:hAnsi="Times New Roman" w:cs="Times New Roman"/>
          <w:sz w:val="24"/>
          <w:szCs w:val="24"/>
        </w:rPr>
        <w:t>a prolific writer named Montesquieu advocated the concept of the separation of powers.</w:t>
      </w:r>
    </w:p>
    <w:p w14:paraId="4C074F10" w14:textId="77777777" w:rsidR="00B00977" w:rsidRPr="0061627A" w:rsidRDefault="004F752A" w:rsidP="0061627A">
      <w:pPr>
        <w:spacing w:line="360" w:lineRule="auto"/>
        <w:jc w:val="both"/>
        <w:rPr>
          <w:rFonts w:ascii="Times New Roman" w:hAnsi="Times New Roman" w:cs="Times New Roman"/>
          <w:sz w:val="24"/>
          <w:szCs w:val="24"/>
        </w:rPr>
      </w:pPr>
      <w:r w:rsidRPr="0061627A">
        <w:rPr>
          <w:rFonts w:ascii="Times New Roman" w:hAnsi="Times New Roman" w:cs="Times New Roman"/>
          <w:sz w:val="24"/>
          <w:szCs w:val="24"/>
        </w:rPr>
        <w:t xml:space="preserve">The legislative and the executive powers are in a combined way speaks about the liberty of the people. The law-making process almost becomes the same with the lawmaker and the law </w:t>
      </w:r>
      <w:r w:rsidRPr="0061627A">
        <w:rPr>
          <w:rFonts w:ascii="Times New Roman" w:hAnsi="Times New Roman" w:cs="Times New Roman"/>
          <w:sz w:val="24"/>
          <w:szCs w:val="24"/>
        </w:rPr>
        <w:lastRenderedPageBreak/>
        <w:t>interpreter acting the same but not understanding the part of the correction that must be there in the formation of the laws.</w:t>
      </w:r>
    </w:p>
    <w:p w14:paraId="4F70FFEA" w14:textId="77777777" w:rsidR="00B00977" w:rsidRPr="001F63D5" w:rsidRDefault="004F752A" w:rsidP="00D37D2F">
      <w:pPr>
        <w:pStyle w:val="Heading1"/>
        <w:rPr>
          <w:rFonts w:cs="Times New Roman"/>
        </w:rPr>
      </w:pPr>
      <w:bookmarkStart w:id="1" w:name="_Toc95227511"/>
      <w:r w:rsidRPr="001F63D5">
        <w:rPr>
          <w:rFonts w:cs="Times New Roman"/>
        </w:rPr>
        <w:t>Main ways in which the Legislature a</w:t>
      </w:r>
      <w:r w:rsidR="00D37D2F" w:rsidRPr="001F63D5">
        <w:rPr>
          <w:rFonts w:cs="Times New Roman"/>
        </w:rPr>
        <w:t>nd the Executive Overlap</w:t>
      </w:r>
      <w:bookmarkEnd w:id="1"/>
    </w:p>
    <w:p w14:paraId="3D168B73" w14:textId="77777777" w:rsidR="00B00977" w:rsidRPr="0061627A" w:rsidRDefault="004F752A" w:rsidP="0061627A">
      <w:pPr>
        <w:spacing w:line="360" w:lineRule="auto"/>
        <w:jc w:val="both"/>
        <w:rPr>
          <w:rFonts w:ascii="Times New Roman" w:hAnsi="Times New Roman" w:cs="Times New Roman"/>
          <w:sz w:val="24"/>
          <w:szCs w:val="24"/>
        </w:rPr>
      </w:pPr>
      <w:r w:rsidRPr="0061627A">
        <w:rPr>
          <w:rFonts w:ascii="Times New Roman" w:hAnsi="Times New Roman" w:cs="Times New Roman"/>
          <w:sz w:val="24"/>
          <w:szCs w:val="24"/>
        </w:rPr>
        <w:t>According to Huq.</w:t>
      </w:r>
      <w:r w:rsidR="000F6506" w:rsidRPr="0061627A">
        <w:rPr>
          <w:rFonts w:ascii="Times New Roman" w:hAnsi="Times New Roman" w:cs="Times New Roman"/>
          <w:sz w:val="24"/>
          <w:szCs w:val="24"/>
        </w:rPr>
        <w:t>, 2018</w:t>
      </w:r>
      <w:r w:rsidRPr="0061627A">
        <w:rPr>
          <w:rFonts w:ascii="Times New Roman" w:hAnsi="Times New Roman" w:cs="Times New Roman"/>
          <w:sz w:val="24"/>
          <w:szCs w:val="24"/>
        </w:rPr>
        <w:t xml:space="preserve"> the treatment of the executive and the legislative relationships is mentioned according to the various theories of jurisprudence where the apex court is determining the debates that are mainly hinged on the congressional and the executive relationships. The competing theories of the separation of the powers are to offer guidance on dominating trends that are mainly on the larger domain of constitutional theory. The </w:t>
      </w:r>
      <w:r w:rsidR="00D37D2F" w:rsidRPr="0061627A">
        <w:rPr>
          <w:rFonts w:ascii="Times New Roman" w:hAnsi="Times New Roman" w:cs="Times New Roman"/>
          <w:sz w:val="24"/>
          <w:szCs w:val="24"/>
        </w:rPr>
        <w:t>met theatrical</w:t>
      </w:r>
      <w:r w:rsidRPr="0061627A">
        <w:rPr>
          <w:rFonts w:ascii="Times New Roman" w:hAnsi="Times New Roman" w:cs="Times New Roman"/>
          <w:sz w:val="24"/>
          <w:szCs w:val="24"/>
        </w:rPr>
        <w:t xml:space="preserve"> theories applied in this segment mainly talks about the separation of powers that are based on the threshold of the articulation of the institutional building blocks of the state. The institutional motives often try to make assumptions that are mostly on the relative strength and </w:t>
      </w:r>
    </w:p>
    <w:p w14:paraId="24F093A5" w14:textId="77777777" w:rsidR="00B00977" w:rsidRPr="0061627A" w:rsidRDefault="00B00977" w:rsidP="0061627A">
      <w:pPr>
        <w:spacing w:line="360" w:lineRule="auto"/>
        <w:jc w:val="both"/>
        <w:rPr>
          <w:rFonts w:ascii="Times New Roman" w:hAnsi="Times New Roman" w:cs="Times New Roman"/>
          <w:sz w:val="24"/>
          <w:szCs w:val="24"/>
        </w:rPr>
      </w:pPr>
    </w:p>
    <w:p w14:paraId="3C5CE4C1" w14:textId="77777777" w:rsidR="00B00977" w:rsidRPr="0061627A" w:rsidRDefault="00D37D2F" w:rsidP="0061627A">
      <w:pPr>
        <w:spacing w:line="360" w:lineRule="auto"/>
        <w:jc w:val="both"/>
        <w:rPr>
          <w:rFonts w:ascii="Times New Roman" w:hAnsi="Times New Roman" w:cs="Times New Roman"/>
          <w:sz w:val="24"/>
          <w:szCs w:val="24"/>
        </w:rPr>
      </w:pPr>
      <w:r w:rsidRPr="0061627A">
        <w:rPr>
          <w:rFonts w:ascii="Times New Roman" w:hAnsi="Times New Roman" w:cs="Times New Roman"/>
          <w:sz w:val="24"/>
          <w:szCs w:val="24"/>
        </w:rPr>
        <w:t>The</w:t>
      </w:r>
      <w:r w:rsidR="004F752A" w:rsidRPr="0061627A">
        <w:rPr>
          <w:rFonts w:ascii="Times New Roman" w:hAnsi="Times New Roman" w:cs="Times New Roman"/>
          <w:sz w:val="24"/>
          <w:szCs w:val="24"/>
        </w:rPr>
        <w:t xml:space="preserve"> legalistic, partisan and institutionalized motives of the official performers. The debates on the sources of law of the separation of powers are mainly having the hermeneutical model where the constitutional mainly talks about the historical aspects where the main discussion is upon the magnitude of the separation of powers. According to Kosai </w:t>
      </w:r>
      <w:r w:rsidR="000F6506">
        <w:rPr>
          <w:rFonts w:ascii="Times New Roman" w:hAnsi="Times New Roman" w:cs="Times New Roman"/>
          <w:i/>
          <w:sz w:val="24"/>
          <w:szCs w:val="24"/>
        </w:rPr>
        <w:t xml:space="preserve">et </w:t>
      </w:r>
      <w:r w:rsidR="004F752A" w:rsidRPr="0061627A">
        <w:rPr>
          <w:rFonts w:ascii="Times New Roman" w:hAnsi="Times New Roman" w:cs="Times New Roman"/>
          <w:i/>
          <w:sz w:val="24"/>
          <w:szCs w:val="24"/>
        </w:rPr>
        <w:t>al.</w:t>
      </w:r>
      <w:r w:rsidR="000F6506" w:rsidRPr="0061627A">
        <w:rPr>
          <w:rFonts w:ascii="Times New Roman" w:hAnsi="Times New Roman" w:cs="Times New Roman"/>
          <w:i/>
          <w:sz w:val="24"/>
          <w:szCs w:val="24"/>
        </w:rPr>
        <w:t>, (</w:t>
      </w:r>
      <w:r w:rsidR="004F752A" w:rsidRPr="0061627A">
        <w:rPr>
          <w:rFonts w:ascii="Times New Roman" w:hAnsi="Times New Roman" w:cs="Times New Roman"/>
          <w:sz w:val="24"/>
          <w:szCs w:val="24"/>
        </w:rPr>
        <w:t>2019) the legislative is to create the laws and the executive are to execute them. The courts are with the jurisprudence. They are to avoid excessive communication but sometimes the practices often lead to the overlapping of the accountability of the other branches.</w:t>
      </w:r>
    </w:p>
    <w:p w14:paraId="52C08259" w14:textId="77777777" w:rsidR="00B00977" w:rsidRPr="0061627A" w:rsidRDefault="004F752A" w:rsidP="00D37D2F">
      <w:pPr>
        <w:spacing w:line="360" w:lineRule="auto"/>
        <w:jc w:val="both"/>
        <w:rPr>
          <w:rFonts w:ascii="Times New Roman" w:hAnsi="Times New Roman" w:cs="Times New Roman"/>
          <w:sz w:val="24"/>
          <w:szCs w:val="24"/>
        </w:rPr>
      </w:pPr>
      <w:r w:rsidRPr="0061627A">
        <w:rPr>
          <w:rFonts w:ascii="Times New Roman" w:hAnsi="Times New Roman" w:cs="Times New Roman"/>
          <w:sz w:val="24"/>
          <w:szCs w:val="24"/>
        </w:rPr>
        <w:t>The main points where we are to find the ways where the institutions often overlap with the matters of functioning can be discussed as follows;-</w:t>
      </w:r>
    </w:p>
    <w:p w14:paraId="3E55800D" w14:textId="77777777" w:rsidR="00B00977" w:rsidRPr="0061627A" w:rsidRDefault="004F752A" w:rsidP="00D37D2F">
      <w:pPr>
        <w:numPr>
          <w:ilvl w:val="0"/>
          <w:numId w:val="1"/>
        </w:numPr>
        <w:spacing w:line="360" w:lineRule="auto"/>
        <w:jc w:val="both"/>
        <w:rPr>
          <w:rFonts w:ascii="Times New Roman" w:hAnsi="Times New Roman" w:cs="Times New Roman"/>
          <w:sz w:val="24"/>
          <w:szCs w:val="24"/>
        </w:rPr>
      </w:pPr>
      <w:r w:rsidRPr="0061627A">
        <w:rPr>
          <w:rFonts w:ascii="Times New Roman" w:hAnsi="Times New Roman" w:cs="Times New Roman"/>
          <w:sz w:val="24"/>
          <w:szCs w:val="24"/>
        </w:rPr>
        <w:t>The concentration on one man, one person, one group or one agency is often leading to the overlapping of the functioning bodies.</w:t>
      </w:r>
    </w:p>
    <w:p w14:paraId="711E45E4" w14:textId="77777777" w:rsidR="00B00977" w:rsidRPr="0061627A" w:rsidRDefault="004F752A" w:rsidP="00D37D2F">
      <w:pPr>
        <w:numPr>
          <w:ilvl w:val="0"/>
          <w:numId w:val="1"/>
        </w:numPr>
        <w:spacing w:line="360" w:lineRule="auto"/>
        <w:jc w:val="both"/>
        <w:rPr>
          <w:rFonts w:ascii="Times New Roman" w:hAnsi="Times New Roman" w:cs="Times New Roman"/>
          <w:sz w:val="24"/>
          <w:szCs w:val="24"/>
        </w:rPr>
      </w:pPr>
      <w:r w:rsidRPr="0061627A">
        <w:rPr>
          <w:rFonts w:ascii="Times New Roman" w:hAnsi="Times New Roman" w:cs="Times New Roman"/>
          <w:sz w:val="24"/>
          <w:szCs w:val="24"/>
        </w:rPr>
        <w:t>Oftentimes, we find the separation of functions stems from the idea that how the government mainly acts correspondingly in the three parts but many times they become very much interfering in each other’s field.</w:t>
      </w:r>
    </w:p>
    <w:p w14:paraId="316C2D7F" w14:textId="77777777" w:rsidR="00B00977" w:rsidRPr="001F63D5" w:rsidRDefault="004F752A" w:rsidP="00D37D2F">
      <w:pPr>
        <w:numPr>
          <w:ilvl w:val="0"/>
          <w:numId w:val="1"/>
        </w:numPr>
        <w:spacing w:line="360" w:lineRule="auto"/>
        <w:jc w:val="both"/>
        <w:rPr>
          <w:rFonts w:ascii="Times New Roman" w:hAnsi="Times New Roman" w:cs="Times New Roman"/>
        </w:rPr>
      </w:pPr>
      <w:r w:rsidRPr="0061627A">
        <w:rPr>
          <w:rFonts w:ascii="Times New Roman" w:hAnsi="Times New Roman" w:cs="Times New Roman"/>
          <w:sz w:val="24"/>
          <w:szCs w:val="24"/>
        </w:rPr>
        <w:t>The main point of overlapping lies in the chamber of the legislature where the independence of the legislation is often been questioned by the courts on the procedures</w:t>
      </w:r>
      <w:r w:rsidRPr="001F63D5">
        <w:rPr>
          <w:rFonts w:ascii="Times New Roman" w:hAnsi="Times New Roman" w:cs="Times New Roman"/>
        </w:rPr>
        <w:t>.</w:t>
      </w:r>
    </w:p>
    <w:p w14:paraId="1E1A29BF" w14:textId="77777777" w:rsidR="00B00977" w:rsidRPr="001F63D5" w:rsidRDefault="004F752A" w:rsidP="00D37D2F">
      <w:pPr>
        <w:numPr>
          <w:ilvl w:val="0"/>
          <w:numId w:val="1"/>
        </w:numPr>
        <w:spacing w:line="360" w:lineRule="auto"/>
        <w:jc w:val="both"/>
        <w:rPr>
          <w:rFonts w:ascii="Times New Roman" w:hAnsi="Times New Roman" w:cs="Times New Roman"/>
        </w:rPr>
      </w:pPr>
      <w:r w:rsidRPr="0061627A">
        <w:rPr>
          <w:rFonts w:ascii="Times New Roman" w:hAnsi="Times New Roman" w:cs="Times New Roman"/>
          <w:sz w:val="24"/>
          <w:szCs w:val="24"/>
        </w:rPr>
        <w:t xml:space="preserve">Even in the matter of giving recommendations, what is not interesting is the independence of the organs of the government </w:t>
      </w:r>
      <w:r w:rsidR="0061627A" w:rsidRPr="0061627A">
        <w:rPr>
          <w:rFonts w:ascii="Times New Roman" w:hAnsi="Times New Roman" w:cs="Times New Roman"/>
          <w:sz w:val="24"/>
          <w:szCs w:val="24"/>
        </w:rPr>
        <w:t>was</w:t>
      </w:r>
      <w:r w:rsidRPr="0061627A">
        <w:rPr>
          <w:rFonts w:ascii="Times New Roman" w:hAnsi="Times New Roman" w:cs="Times New Roman"/>
          <w:sz w:val="24"/>
          <w:szCs w:val="24"/>
        </w:rPr>
        <w:t xml:space="preserve"> not there</w:t>
      </w:r>
      <w:r w:rsidRPr="001F63D5">
        <w:rPr>
          <w:rFonts w:ascii="Times New Roman" w:hAnsi="Times New Roman" w:cs="Times New Roman"/>
        </w:rPr>
        <w:t>.</w:t>
      </w:r>
    </w:p>
    <w:p w14:paraId="6CC0383C" w14:textId="77777777" w:rsidR="00B00977" w:rsidRPr="001F63D5" w:rsidRDefault="000F6506" w:rsidP="00D37D2F">
      <w:pPr>
        <w:pStyle w:val="Heading1"/>
        <w:rPr>
          <w:rFonts w:cs="Times New Roman"/>
        </w:rPr>
      </w:pPr>
      <w:bookmarkStart w:id="2" w:name="_Toc95227512"/>
      <w:r>
        <w:rPr>
          <w:rFonts w:cs="Times New Roman"/>
        </w:rPr>
        <w:lastRenderedPageBreak/>
        <w:t>A</w:t>
      </w:r>
      <w:r w:rsidR="00D37D2F" w:rsidRPr="001F63D5">
        <w:rPr>
          <w:rFonts w:cs="Times New Roman"/>
        </w:rPr>
        <w:t>dvantages</w:t>
      </w:r>
      <w:r>
        <w:rPr>
          <w:rFonts w:cs="Times New Roman"/>
        </w:rPr>
        <w:t xml:space="preserve"> </w:t>
      </w:r>
      <w:r w:rsidR="00D37D2F" w:rsidRPr="001F63D5">
        <w:rPr>
          <w:rFonts w:cs="Times New Roman"/>
        </w:rPr>
        <w:t>of Overlaps</w:t>
      </w:r>
      <w:r w:rsidR="004F752A" w:rsidRPr="001F63D5">
        <w:rPr>
          <w:rFonts w:cs="Times New Roman"/>
        </w:rPr>
        <w:t xml:space="preserve"> of the Organs</w:t>
      </w:r>
      <w:bookmarkEnd w:id="2"/>
    </w:p>
    <w:p w14:paraId="253A4A50" w14:textId="77777777" w:rsidR="00B00977" w:rsidRPr="0061627A" w:rsidRDefault="004F752A" w:rsidP="00D37D2F">
      <w:pPr>
        <w:spacing w:line="360" w:lineRule="auto"/>
        <w:jc w:val="both"/>
        <w:rPr>
          <w:rFonts w:ascii="Times New Roman" w:hAnsi="Times New Roman" w:cs="Times New Roman"/>
          <w:sz w:val="24"/>
          <w:szCs w:val="24"/>
        </w:rPr>
      </w:pPr>
      <w:r w:rsidRPr="0061627A">
        <w:rPr>
          <w:rFonts w:ascii="Times New Roman" w:hAnsi="Times New Roman" w:cs="Times New Roman"/>
          <w:sz w:val="24"/>
          <w:szCs w:val="24"/>
        </w:rPr>
        <w:t>The political territory and the overlapping politics when discussed in the capitalist territorial state are mainly becoming a part of the absolute space of discussion in the age of globalization. According to Holden.</w:t>
      </w:r>
      <w:r w:rsidR="000F6506" w:rsidRPr="0061627A">
        <w:rPr>
          <w:rFonts w:ascii="Times New Roman" w:hAnsi="Times New Roman" w:cs="Times New Roman"/>
          <w:sz w:val="24"/>
          <w:szCs w:val="24"/>
        </w:rPr>
        <w:t>, (</w:t>
      </w:r>
      <w:r w:rsidRPr="0061627A">
        <w:rPr>
          <w:rFonts w:ascii="Times New Roman" w:hAnsi="Times New Roman" w:cs="Times New Roman"/>
          <w:sz w:val="24"/>
          <w:szCs w:val="24"/>
        </w:rPr>
        <w:t xml:space="preserve">2019), the international relationship mainly talking about the UK-Irish relations, throws us a question of the core analysis of the functioning in the overarching portions of the territory and the </w:t>
      </w:r>
      <w:r w:rsidR="00D37D2F" w:rsidRPr="0061627A">
        <w:rPr>
          <w:rFonts w:ascii="Times New Roman" w:hAnsi="Times New Roman" w:cs="Times New Roman"/>
          <w:sz w:val="24"/>
          <w:szCs w:val="24"/>
        </w:rPr>
        <w:t>geo-economics</w:t>
      </w:r>
      <w:r w:rsidRPr="0061627A">
        <w:rPr>
          <w:rFonts w:ascii="Times New Roman" w:hAnsi="Times New Roman" w:cs="Times New Roman"/>
          <w:sz w:val="24"/>
          <w:szCs w:val="24"/>
        </w:rPr>
        <w:t>. The advantages of the organs overlapping in the functioning often can be found in the transnational and the European integration.  It is where the powerful external and the political borders almost seem to be giving the powerful institutionalized functioning in the external political and the economic borders.</w:t>
      </w:r>
    </w:p>
    <w:p w14:paraId="4841A3EC" w14:textId="77777777" w:rsidR="00B00977" w:rsidRPr="0061627A" w:rsidRDefault="004F752A" w:rsidP="00D37D2F">
      <w:pPr>
        <w:spacing w:line="360" w:lineRule="auto"/>
        <w:jc w:val="both"/>
        <w:rPr>
          <w:rFonts w:ascii="Times New Roman" w:hAnsi="Times New Roman" w:cs="Times New Roman"/>
          <w:sz w:val="24"/>
          <w:szCs w:val="24"/>
        </w:rPr>
      </w:pPr>
      <w:r w:rsidRPr="0061627A">
        <w:rPr>
          <w:rFonts w:ascii="Times New Roman" w:hAnsi="Times New Roman" w:cs="Times New Roman"/>
          <w:sz w:val="24"/>
          <w:szCs w:val="24"/>
        </w:rPr>
        <w:t>There are several layers of institutions present in Scotland, Wales and Northern Ireland and the local governments. Such bodies are mainly found in the devolved legislatures that are established in t</w:t>
      </w:r>
      <w:r w:rsidR="0061627A">
        <w:rPr>
          <w:rFonts w:ascii="Times New Roman" w:hAnsi="Times New Roman" w:cs="Times New Roman"/>
          <w:sz w:val="24"/>
          <w:szCs w:val="24"/>
        </w:rPr>
        <w:t xml:space="preserve">he year 1999. According to Jack </w:t>
      </w:r>
      <w:r w:rsidR="000F6506">
        <w:rPr>
          <w:rFonts w:ascii="Times New Roman" w:hAnsi="Times New Roman" w:cs="Times New Roman"/>
          <w:i/>
          <w:sz w:val="24"/>
          <w:szCs w:val="24"/>
        </w:rPr>
        <w:t xml:space="preserve">et </w:t>
      </w:r>
      <w:r w:rsidR="0061627A">
        <w:rPr>
          <w:rFonts w:ascii="Times New Roman" w:hAnsi="Times New Roman" w:cs="Times New Roman"/>
          <w:i/>
          <w:sz w:val="24"/>
          <w:szCs w:val="24"/>
        </w:rPr>
        <w:t>al.</w:t>
      </w:r>
      <w:r w:rsidR="000F6506">
        <w:rPr>
          <w:rFonts w:ascii="Times New Roman" w:hAnsi="Times New Roman" w:cs="Times New Roman"/>
          <w:i/>
          <w:sz w:val="24"/>
          <w:szCs w:val="24"/>
        </w:rPr>
        <w:t>,</w:t>
      </w:r>
      <w:r w:rsidR="000F6506" w:rsidRPr="0061627A">
        <w:rPr>
          <w:rFonts w:ascii="Times New Roman" w:hAnsi="Times New Roman" w:cs="Times New Roman"/>
          <w:i/>
          <w:sz w:val="24"/>
          <w:szCs w:val="24"/>
        </w:rPr>
        <w:t xml:space="preserve"> (</w:t>
      </w:r>
      <w:r w:rsidRPr="0061627A">
        <w:rPr>
          <w:rFonts w:ascii="Times New Roman" w:hAnsi="Times New Roman" w:cs="Times New Roman"/>
          <w:sz w:val="24"/>
          <w:szCs w:val="24"/>
        </w:rPr>
        <w:t xml:space="preserve">2022), the exclusive competence in the UK Parliament brings about the legislation in the areas of the functioning of reorganization of the authorities but many times there is a mixed response. The reorganization brought about the matter of the complex patchwork of devolution in England. But the legislation is mainly a devolved legislature that is mainly found in </w:t>
      </w:r>
      <w:r w:rsidR="00D37D2F" w:rsidRPr="0061627A">
        <w:rPr>
          <w:rFonts w:ascii="Times New Roman" w:hAnsi="Times New Roman" w:cs="Times New Roman"/>
          <w:sz w:val="24"/>
          <w:szCs w:val="24"/>
        </w:rPr>
        <w:t>the Welsh</w:t>
      </w:r>
      <w:r w:rsidRPr="0061627A">
        <w:rPr>
          <w:rFonts w:ascii="Times New Roman" w:hAnsi="Times New Roman" w:cs="Times New Roman"/>
          <w:sz w:val="24"/>
          <w:szCs w:val="24"/>
        </w:rPr>
        <w:t xml:space="preserve"> parliament, we can find in the matter of the interpretation of framing the new laws, they can be found going in the proper representation and the scrutiny of the legislation. In the UK constitution, we can find that how the executive and the legislative are not enacted to be one body but still there remains a way of designing altogether the consequences of the Constitutional protection that mainly aims us in getting the effective and the future understanding of the future tests.</w:t>
      </w:r>
    </w:p>
    <w:p w14:paraId="193A6BCE" w14:textId="77777777" w:rsidR="00B00977" w:rsidRPr="0061627A" w:rsidRDefault="004F752A" w:rsidP="00D37D2F">
      <w:pPr>
        <w:spacing w:line="360" w:lineRule="auto"/>
        <w:jc w:val="both"/>
        <w:rPr>
          <w:rFonts w:ascii="Times New Roman" w:hAnsi="Times New Roman" w:cs="Times New Roman"/>
          <w:sz w:val="24"/>
          <w:szCs w:val="24"/>
        </w:rPr>
      </w:pPr>
      <w:r w:rsidRPr="0061627A">
        <w:rPr>
          <w:rFonts w:ascii="Times New Roman" w:hAnsi="Times New Roman" w:cs="Times New Roman"/>
          <w:sz w:val="24"/>
          <w:szCs w:val="24"/>
        </w:rPr>
        <w:t xml:space="preserve">Another most significant point that is most enlightening is the shared understanding of the legislatures and the other forms of the </w:t>
      </w:r>
      <w:r w:rsidR="000F6506" w:rsidRPr="0061627A">
        <w:rPr>
          <w:rFonts w:ascii="Times New Roman" w:hAnsi="Times New Roman" w:cs="Times New Roman"/>
          <w:sz w:val="24"/>
          <w:szCs w:val="24"/>
        </w:rPr>
        <w:t>co</w:t>
      </w:r>
      <w:r w:rsidR="000F6506">
        <w:rPr>
          <w:rFonts w:ascii="Times New Roman" w:hAnsi="Times New Roman" w:cs="Times New Roman"/>
          <w:sz w:val="24"/>
          <w:szCs w:val="24"/>
        </w:rPr>
        <w:t>nstitutional zed</w:t>
      </w:r>
      <w:r w:rsidR="0061627A">
        <w:rPr>
          <w:rFonts w:ascii="Times New Roman" w:hAnsi="Times New Roman" w:cs="Times New Roman"/>
          <w:sz w:val="24"/>
          <w:szCs w:val="24"/>
        </w:rPr>
        <w:t xml:space="preserve"> bodies. There is an understanding has helped in </w:t>
      </w:r>
      <w:r w:rsidRPr="0061627A">
        <w:rPr>
          <w:rFonts w:ascii="Times New Roman" w:hAnsi="Times New Roman" w:cs="Times New Roman"/>
          <w:sz w:val="24"/>
          <w:szCs w:val="24"/>
        </w:rPr>
        <w:t>getting a clear view of the conven</w:t>
      </w:r>
      <w:r w:rsidR="0061627A">
        <w:rPr>
          <w:rFonts w:ascii="Times New Roman" w:hAnsi="Times New Roman" w:cs="Times New Roman"/>
          <w:sz w:val="24"/>
          <w:szCs w:val="24"/>
        </w:rPr>
        <w:t>tions.</w:t>
      </w:r>
    </w:p>
    <w:p w14:paraId="714673DB" w14:textId="77777777" w:rsidR="008C390C" w:rsidRPr="001F63D5" w:rsidRDefault="008C390C" w:rsidP="00F83AF4">
      <w:pPr>
        <w:pStyle w:val="Heading1"/>
      </w:pPr>
      <w:r w:rsidRPr="001F63D5">
        <w:t>Checks and Balances to Safeguard the Executive and the Legislative</w:t>
      </w:r>
    </w:p>
    <w:p w14:paraId="36D79757" w14:textId="77777777" w:rsidR="008C390C" w:rsidRPr="001F63D5" w:rsidRDefault="008C390C" w:rsidP="000F6506">
      <w:pPr>
        <w:spacing w:line="360" w:lineRule="auto"/>
        <w:jc w:val="both"/>
        <w:rPr>
          <w:rFonts w:ascii="Times New Roman" w:hAnsi="Times New Roman" w:cs="Times New Roman"/>
          <w:sz w:val="24"/>
          <w:szCs w:val="24"/>
        </w:rPr>
      </w:pPr>
      <w:r w:rsidRPr="001F63D5">
        <w:rPr>
          <w:rFonts w:ascii="Times New Roman" w:hAnsi="Times New Roman" w:cs="Times New Roman"/>
          <w:sz w:val="24"/>
          <w:szCs w:val="24"/>
        </w:rPr>
        <w:t xml:space="preserve">The relationship found between the legislature, the executive, and the judiciary shows us how their true relationship is revealed. The development found in the Constitution mentions the point of the nature of the UK constitution. The separation of powers does speak about how the limits of the powers of the executive, the legislative, and the judiciary are being put into the aspects of apparently found action of the organs of the constitution. The contextual approach that is found </w:t>
      </w:r>
      <w:r w:rsidRPr="001F63D5">
        <w:rPr>
          <w:rFonts w:ascii="Times New Roman" w:hAnsi="Times New Roman" w:cs="Times New Roman"/>
          <w:sz w:val="24"/>
          <w:szCs w:val="24"/>
        </w:rPr>
        <w:lastRenderedPageBreak/>
        <w:t xml:space="preserve">in the questions of the role of the separation of powers, tries to point out the important characteristics. This part illustrates the role of the importance of the separation of powers in the UK constitution. The balance that is required in the importance of the rule of law does point out the matter of parliamentary independence and superiority like dictating the separation of powers. The relative balance is all about the sovereignty of the parliamentary democracy. The best way is to provide about the nature of the law is to see the proper checks and balances by the better account of the law (Jowell and </w:t>
      </w:r>
      <w:proofErr w:type="spellStart"/>
      <w:r w:rsidRPr="001F63D5">
        <w:rPr>
          <w:rFonts w:ascii="Times New Roman" w:hAnsi="Times New Roman" w:cs="Times New Roman"/>
          <w:sz w:val="24"/>
          <w:szCs w:val="24"/>
        </w:rPr>
        <w:t>Cinneide</w:t>
      </w:r>
      <w:proofErr w:type="spellEnd"/>
      <w:r w:rsidRPr="001F63D5">
        <w:rPr>
          <w:rFonts w:ascii="Times New Roman" w:hAnsi="Times New Roman" w:cs="Times New Roman"/>
          <w:sz w:val="24"/>
          <w:szCs w:val="24"/>
        </w:rPr>
        <w:t>.</w:t>
      </w:r>
      <w:r w:rsidR="000F6506" w:rsidRPr="001F63D5">
        <w:rPr>
          <w:rFonts w:ascii="Times New Roman" w:hAnsi="Times New Roman" w:cs="Times New Roman"/>
          <w:sz w:val="24"/>
          <w:szCs w:val="24"/>
        </w:rPr>
        <w:t>, 2022</w:t>
      </w:r>
      <w:r w:rsidRPr="001F63D5">
        <w:rPr>
          <w:rFonts w:ascii="Times New Roman" w:hAnsi="Times New Roman" w:cs="Times New Roman"/>
          <w:sz w:val="24"/>
          <w:szCs w:val="24"/>
        </w:rPr>
        <w:t>).</w:t>
      </w:r>
    </w:p>
    <w:p w14:paraId="07D5A4F9" w14:textId="77777777" w:rsidR="008C390C" w:rsidRPr="001F63D5" w:rsidRDefault="008C390C" w:rsidP="008C390C">
      <w:r w:rsidRPr="001F63D5">
        <w:rPr>
          <w:noProof/>
          <w:shd w:val="clear" w:color="auto" w:fill="000000" w:themeFill="text1"/>
          <w:lang w:eastAsia="en-GB"/>
        </w:rPr>
        <w:drawing>
          <wp:inline distT="0" distB="0" distL="0" distR="0" wp14:anchorId="407656E4" wp14:editId="16F03C27">
            <wp:extent cx="5591175" cy="2924175"/>
            <wp:effectExtent l="19050" t="19050" r="28575"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rotWithShape="1">
                    <a:blip r:embed="rId8">
                      <a:extLst>
                        <a:ext uri="{28A0092B-C50C-407E-A947-70E740481C1C}">
                          <a14:useLocalDpi xmlns:a14="http://schemas.microsoft.com/office/drawing/2010/main" val="0"/>
                        </a:ext>
                      </a:extLst>
                    </a:blip>
                    <a:srcRect t="3761"/>
                    <a:stretch/>
                  </pic:blipFill>
                  <pic:spPr bwMode="auto">
                    <a:xfrm>
                      <a:off x="0" y="0"/>
                      <a:ext cx="5591175" cy="2924175"/>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2A26990F" w14:textId="77777777" w:rsidR="008C390C" w:rsidRPr="001F63D5" w:rsidRDefault="008C390C" w:rsidP="00F83AF4">
      <w:pPr>
        <w:spacing w:line="360" w:lineRule="auto"/>
        <w:jc w:val="center"/>
        <w:rPr>
          <w:rFonts w:ascii="Times New Roman" w:hAnsi="Times New Roman" w:cs="Times New Roman"/>
          <w:sz w:val="24"/>
          <w:szCs w:val="24"/>
        </w:rPr>
      </w:pPr>
      <w:r w:rsidRPr="001F63D5">
        <w:rPr>
          <w:rFonts w:ascii="Times New Roman" w:hAnsi="Times New Roman" w:cs="Times New Roman"/>
          <w:b/>
          <w:sz w:val="24"/>
          <w:szCs w:val="24"/>
        </w:rPr>
        <w:t>Figure 1</w:t>
      </w:r>
      <w:r w:rsidR="000F6506" w:rsidRPr="001F63D5">
        <w:rPr>
          <w:rFonts w:ascii="Times New Roman" w:hAnsi="Times New Roman" w:cs="Times New Roman"/>
          <w:b/>
          <w:sz w:val="24"/>
          <w:szCs w:val="24"/>
        </w:rPr>
        <w:t>: The</w:t>
      </w:r>
      <w:r w:rsidRPr="001F63D5">
        <w:rPr>
          <w:rFonts w:ascii="Times New Roman" w:hAnsi="Times New Roman" w:cs="Times New Roman"/>
          <w:b/>
          <w:sz w:val="24"/>
          <w:szCs w:val="24"/>
        </w:rPr>
        <w:t xml:space="preserve"> constitutional body of justice</w:t>
      </w:r>
    </w:p>
    <w:p w14:paraId="25CA9B8F" w14:textId="77777777" w:rsidR="008C390C" w:rsidRDefault="008C390C" w:rsidP="00F83AF4">
      <w:pPr>
        <w:jc w:val="center"/>
        <w:rPr>
          <w:rFonts w:ascii="Times New Roman" w:hAnsi="Times New Roman" w:cs="Times New Roman"/>
        </w:rPr>
      </w:pPr>
      <w:r w:rsidRPr="001F63D5">
        <w:rPr>
          <w:rFonts w:ascii="Times New Roman" w:hAnsi="Times New Roman" w:cs="Times New Roman"/>
        </w:rPr>
        <w:t xml:space="preserve">Source: </w:t>
      </w:r>
      <w:r w:rsidR="00F83AF4" w:rsidRPr="001F63D5">
        <w:rPr>
          <w:rFonts w:ascii="Times New Roman" w:hAnsi="Times New Roman" w:cs="Times New Roman"/>
        </w:rPr>
        <w:t>(</w:t>
      </w:r>
      <w:proofErr w:type="spellStart"/>
      <w:r w:rsidRPr="001F63D5">
        <w:rPr>
          <w:rFonts w:ascii="Times New Roman" w:hAnsi="Times New Roman" w:cs="Times New Roman"/>
        </w:rPr>
        <w:t>Tupytskyi</w:t>
      </w:r>
      <w:proofErr w:type="spellEnd"/>
      <w:r w:rsidRPr="001F63D5">
        <w:rPr>
          <w:rFonts w:ascii="Times New Roman" w:hAnsi="Times New Roman" w:cs="Times New Roman"/>
        </w:rPr>
        <w:t xml:space="preserve"> </w:t>
      </w:r>
      <w:r w:rsidR="0061627A" w:rsidRPr="001F63D5">
        <w:rPr>
          <w:rFonts w:ascii="Times New Roman" w:hAnsi="Times New Roman" w:cs="Times New Roman"/>
          <w:i/>
        </w:rPr>
        <w:t>et.al</w:t>
      </w:r>
      <w:r w:rsidR="0061627A" w:rsidRPr="001F63D5">
        <w:rPr>
          <w:rFonts w:ascii="Times New Roman" w:hAnsi="Times New Roman" w:cs="Times New Roman"/>
        </w:rPr>
        <w:t>.</w:t>
      </w:r>
      <w:r w:rsidR="000F6506">
        <w:rPr>
          <w:rFonts w:ascii="Times New Roman" w:hAnsi="Times New Roman" w:cs="Times New Roman"/>
        </w:rPr>
        <w:t>2020)</w:t>
      </w:r>
    </w:p>
    <w:p w14:paraId="68BE7EE2" w14:textId="77777777" w:rsidR="000F6506" w:rsidRPr="001F63D5" w:rsidRDefault="000F6506" w:rsidP="00F83AF4">
      <w:pPr>
        <w:jc w:val="center"/>
        <w:rPr>
          <w:rFonts w:ascii="Times New Roman" w:hAnsi="Times New Roman" w:cs="Times New Roman"/>
        </w:rPr>
      </w:pPr>
    </w:p>
    <w:p w14:paraId="6F169E4F" w14:textId="77777777" w:rsidR="008C390C" w:rsidRPr="001F63D5" w:rsidRDefault="008C390C" w:rsidP="008C390C">
      <w:pPr>
        <w:spacing w:line="360" w:lineRule="auto"/>
        <w:jc w:val="both"/>
        <w:rPr>
          <w:rFonts w:ascii="Times New Roman" w:hAnsi="Times New Roman" w:cs="Times New Roman"/>
          <w:sz w:val="24"/>
          <w:szCs w:val="24"/>
        </w:rPr>
      </w:pPr>
      <w:r w:rsidRPr="001F63D5">
        <w:rPr>
          <w:rFonts w:ascii="Times New Roman" w:hAnsi="Times New Roman" w:cs="Times New Roman"/>
          <w:sz w:val="24"/>
          <w:szCs w:val="24"/>
        </w:rPr>
        <w:t xml:space="preserve">The above figure is an explanation of the governing properties and the principles in which the whole constitution is functioning through the procedures of the interpretation and the execution of the rule of law accordingly. The purpose that we mostly find is the </w:t>
      </w:r>
      <w:r w:rsidR="000F6506" w:rsidRPr="001F63D5">
        <w:rPr>
          <w:rFonts w:ascii="Times New Roman" w:hAnsi="Times New Roman" w:cs="Times New Roman"/>
          <w:sz w:val="24"/>
          <w:szCs w:val="24"/>
        </w:rPr>
        <w:t>constitutional zed</w:t>
      </w:r>
      <w:r w:rsidRPr="001F63D5">
        <w:rPr>
          <w:rFonts w:ascii="Times New Roman" w:hAnsi="Times New Roman" w:cs="Times New Roman"/>
          <w:sz w:val="24"/>
          <w:szCs w:val="24"/>
        </w:rPr>
        <w:t xml:space="preserve"> control that mainly tells us about fundamental human rights and freedom. The most comprehensive study of the Constitutional court mainly performs the deep values and the interests of the dynamic development of the society. The principles of checks and balances are mainly to find out the means of constitutional justice. The most effective way to find constitutional justice is to find out the methodical integrity that is to lay the stress on the implementation of the checks and balances. This would bring about the effectiveness of the constitutional court's influence on the activities of the legislative and the executive bodies.</w:t>
      </w:r>
    </w:p>
    <w:p w14:paraId="51C4205A" w14:textId="77777777" w:rsidR="008C390C" w:rsidRPr="001F63D5" w:rsidRDefault="008C390C" w:rsidP="00F83AF4">
      <w:pPr>
        <w:pStyle w:val="Heading1"/>
      </w:pPr>
      <w:r w:rsidRPr="001F63D5">
        <w:lastRenderedPageBreak/>
        <w:t>Relationship between the Legislature and the Executive from Bicameral Mode</w:t>
      </w:r>
    </w:p>
    <w:p w14:paraId="6C1A0D03" w14:textId="77777777" w:rsidR="008C390C" w:rsidRPr="001F63D5" w:rsidRDefault="008C390C" w:rsidP="008C390C">
      <w:pPr>
        <w:spacing w:line="360" w:lineRule="auto"/>
        <w:jc w:val="both"/>
        <w:rPr>
          <w:rFonts w:ascii="Times New Roman" w:hAnsi="Times New Roman" w:cs="Times New Roman"/>
          <w:sz w:val="24"/>
          <w:szCs w:val="24"/>
        </w:rPr>
      </w:pPr>
      <w:r w:rsidRPr="001F63D5">
        <w:rPr>
          <w:rFonts w:ascii="Times New Roman" w:hAnsi="Times New Roman" w:cs="Times New Roman"/>
          <w:sz w:val="24"/>
          <w:szCs w:val="24"/>
        </w:rPr>
        <w:t xml:space="preserve">According to Russell and Cowley. (2018),  the relations that are being found while </w:t>
      </w:r>
      <w:proofErr w:type="spellStart"/>
      <w:r w:rsidRPr="001F63D5">
        <w:rPr>
          <w:rFonts w:ascii="Times New Roman" w:hAnsi="Times New Roman" w:cs="Times New Roman"/>
          <w:sz w:val="24"/>
          <w:szCs w:val="24"/>
        </w:rPr>
        <w:t>analyzing</w:t>
      </w:r>
      <w:proofErr w:type="spellEnd"/>
      <w:r w:rsidRPr="001F63D5">
        <w:rPr>
          <w:rFonts w:ascii="Times New Roman" w:hAnsi="Times New Roman" w:cs="Times New Roman"/>
          <w:sz w:val="24"/>
          <w:szCs w:val="24"/>
        </w:rPr>
        <w:t xml:space="preserve"> the relationship between the executive and the legislative are mostly on the modes of the bicameral form existing in the UK. The things that are found in the functioning of the British Parliament,  are having the stronger reasons and the policy substance of the development of the cross-party mode. The different dynamics and the modes of the single or the coalition form of the government mainly speak about the cross-party relations in both the chambers- the House of Commons and the House of Lords. The widely seen transformation in the cross-party relation seems to be containing the discussion of the executive and the legislative aspects.</w:t>
      </w:r>
    </w:p>
    <w:p w14:paraId="3E7210A5" w14:textId="77777777" w:rsidR="008C390C" w:rsidRPr="001F63D5" w:rsidRDefault="008C390C" w:rsidP="008C390C">
      <w:pPr>
        <w:spacing w:line="360" w:lineRule="auto"/>
        <w:jc w:val="both"/>
        <w:rPr>
          <w:rFonts w:ascii="Times New Roman" w:hAnsi="Times New Roman" w:cs="Times New Roman"/>
          <w:sz w:val="24"/>
          <w:szCs w:val="24"/>
        </w:rPr>
      </w:pPr>
      <w:r w:rsidRPr="001F63D5">
        <w:rPr>
          <w:rFonts w:ascii="Times New Roman" w:hAnsi="Times New Roman" w:cs="Times New Roman"/>
          <w:sz w:val="24"/>
          <w:szCs w:val="24"/>
        </w:rPr>
        <w:t>The political reasons that are being applied in the European countries are more or less stated on having regulation and supervision in the manner of the directives provided to have a spread on various sectors in the global system (</w:t>
      </w:r>
      <w:proofErr w:type="spellStart"/>
      <w:r w:rsidRPr="001F63D5">
        <w:rPr>
          <w:rFonts w:ascii="Times New Roman" w:hAnsi="Times New Roman" w:cs="Times New Roman"/>
          <w:sz w:val="24"/>
          <w:szCs w:val="24"/>
        </w:rPr>
        <w:t>Caminal</w:t>
      </w:r>
      <w:proofErr w:type="spellEnd"/>
      <w:r w:rsidRPr="001F63D5">
        <w:rPr>
          <w:rFonts w:ascii="Times New Roman" w:hAnsi="Times New Roman" w:cs="Times New Roman"/>
          <w:sz w:val="24"/>
          <w:szCs w:val="24"/>
        </w:rPr>
        <w:t xml:space="preserve"> and </w:t>
      </w:r>
      <w:proofErr w:type="spellStart"/>
      <w:r w:rsidRPr="001F63D5">
        <w:rPr>
          <w:rFonts w:ascii="Times New Roman" w:hAnsi="Times New Roman" w:cs="Times New Roman"/>
          <w:sz w:val="24"/>
          <w:szCs w:val="24"/>
        </w:rPr>
        <w:t>Bodellini</w:t>
      </w:r>
      <w:proofErr w:type="spellEnd"/>
      <w:r w:rsidRPr="001F63D5">
        <w:rPr>
          <w:rFonts w:ascii="Times New Roman" w:hAnsi="Times New Roman" w:cs="Times New Roman"/>
          <w:sz w:val="24"/>
          <w:szCs w:val="24"/>
        </w:rPr>
        <w:t>.</w:t>
      </w:r>
      <w:r w:rsidR="000F6506" w:rsidRPr="001F63D5">
        <w:rPr>
          <w:rFonts w:ascii="Times New Roman" w:hAnsi="Times New Roman" w:cs="Times New Roman"/>
          <w:sz w:val="24"/>
          <w:szCs w:val="24"/>
        </w:rPr>
        <w:t>, 2019</w:t>
      </w:r>
      <w:r w:rsidRPr="001F63D5">
        <w:rPr>
          <w:rFonts w:ascii="Times New Roman" w:hAnsi="Times New Roman" w:cs="Times New Roman"/>
          <w:sz w:val="24"/>
          <w:szCs w:val="24"/>
        </w:rPr>
        <w:t>).</w:t>
      </w:r>
    </w:p>
    <w:p w14:paraId="38F55ACA" w14:textId="77777777" w:rsidR="008C390C" w:rsidRPr="001F63D5" w:rsidRDefault="008C390C" w:rsidP="008C390C">
      <w:pPr>
        <w:spacing w:line="360" w:lineRule="auto"/>
        <w:jc w:val="both"/>
        <w:rPr>
          <w:rFonts w:ascii="Times New Roman" w:hAnsi="Times New Roman" w:cs="Times New Roman"/>
          <w:sz w:val="24"/>
          <w:szCs w:val="24"/>
        </w:rPr>
      </w:pPr>
      <w:r w:rsidRPr="001F63D5">
        <w:rPr>
          <w:rFonts w:ascii="Times New Roman" w:hAnsi="Times New Roman" w:cs="Times New Roman"/>
          <w:sz w:val="24"/>
          <w:szCs w:val="24"/>
        </w:rPr>
        <w:t xml:space="preserve">The separation of both the executive and the legislative can be established based on the comprehensive analysis of the separation of power theory. The main part of legislation can be understood on the way the process can be implemented on the political construction and the proclamation being found in the spending of the political facts. The Magna Carta and mostly the delay in the rights and the justice are mainly having the matter of the whole functioning. The parliament must be functioning on the acceptance of the political cost. The principle of the deliberative forces when it comes to the matter of representation tries to oppose the irrational means of executive functioning. </w:t>
      </w:r>
      <w:r w:rsidR="000F6506" w:rsidRPr="001F63D5">
        <w:rPr>
          <w:rFonts w:ascii="Times New Roman" w:hAnsi="Times New Roman" w:cs="Times New Roman"/>
          <w:sz w:val="24"/>
          <w:szCs w:val="24"/>
        </w:rPr>
        <w:t>(McGaughey</w:t>
      </w:r>
      <w:r w:rsidRPr="001F63D5">
        <w:rPr>
          <w:rFonts w:ascii="Times New Roman" w:hAnsi="Times New Roman" w:cs="Times New Roman"/>
          <w:sz w:val="24"/>
          <w:szCs w:val="24"/>
        </w:rPr>
        <w:t xml:space="preserve">.,2019)̣. The enactment found into the Parliament talks mainly about the international organization to be a part among the observation. As the principles and the observations are mainly going to be on  </w:t>
      </w:r>
      <w:r w:rsidRPr="001F63D5">
        <w:rPr>
          <w:rFonts w:ascii="Times New Roman" w:hAnsi="Times New Roman" w:cs="Times New Roman"/>
          <w:i/>
          <w:sz w:val="24"/>
          <w:szCs w:val="24"/>
        </w:rPr>
        <w:t xml:space="preserve">The European Communities Act </w:t>
      </w:r>
      <w:r w:rsidRPr="001F63D5">
        <w:rPr>
          <w:rFonts w:ascii="Times New Roman" w:hAnsi="Times New Roman" w:cs="Times New Roman"/>
          <w:sz w:val="24"/>
          <w:szCs w:val="24"/>
        </w:rPr>
        <w:t>(1972) where the main legislative structure is mainly to be talking about the collective action and not upon the vested interests of any single body.</w:t>
      </w:r>
    </w:p>
    <w:p w14:paraId="37A8D0D9" w14:textId="77777777" w:rsidR="008C390C" w:rsidRPr="001F63D5" w:rsidRDefault="008C390C" w:rsidP="00F83AF4">
      <w:pPr>
        <w:pStyle w:val="Heading1"/>
      </w:pPr>
      <w:r w:rsidRPr="001F63D5">
        <w:t>The Effectiveness of the Check and the Balances</w:t>
      </w:r>
    </w:p>
    <w:p w14:paraId="6260EA06" w14:textId="77777777" w:rsidR="008C390C" w:rsidRPr="0061627A" w:rsidRDefault="008C390C" w:rsidP="0061627A">
      <w:pPr>
        <w:spacing w:line="360" w:lineRule="auto"/>
        <w:jc w:val="both"/>
        <w:rPr>
          <w:rFonts w:ascii="Times New Roman" w:hAnsi="Times New Roman" w:cs="Times New Roman"/>
          <w:b/>
          <w:sz w:val="24"/>
          <w:szCs w:val="24"/>
        </w:rPr>
      </w:pPr>
      <w:r w:rsidRPr="001F63D5">
        <w:rPr>
          <w:rFonts w:ascii="Times New Roman" w:hAnsi="Times New Roman" w:cs="Times New Roman"/>
          <w:sz w:val="24"/>
          <w:szCs w:val="24"/>
        </w:rPr>
        <w:t xml:space="preserve">The check and balances have been formed based on the substantive conception of the rule of law. The separation of powers and the system of the check and the balances are mainly to be functioning with a strong association. The certainty that is mainly required in the part of civil and political, in the part of economic and the social aspects and judicial review are all on the way of </w:t>
      </w:r>
      <w:r w:rsidRPr="0061627A">
        <w:rPr>
          <w:rFonts w:ascii="Times New Roman" w:hAnsi="Times New Roman" w:cs="Times New Roman"/>
          <w:sz w:val="24"/>
          <w:szCs w:val="24"/>
        </w:rPr>
        <w:t>insisting the rule of law and the h</w:t>
      </w:r>
      <w:r w:rsidR="000F6506">
        <w:rPr>
          <w:rFonts w:ascii="Times New Roman" w:hAnsi="Times New Roman" w:cs="Times New Roman"/>
          <w:sz w:val="24"/>
          <w:szCs w:val="24"/>
        </w:rPr>
        <w:t>uman rights. According to Lacey</w:t>
      </w:r>
      <w:r w:rsidR="000F6506" w:rsidRPr="0061627A">
        <w:rPr>
          <w:rFonts w:ascii="Times New Roman" w:hAnsi="Times New Roman" w:cs="Times New Roman"/>
          <w:sz w:val="24"/>
          <w:szCs w:val="24"/>
        </w:rPr>
        <w:t xml:space="preserve"> </w:t>
      </w:r>
      <w:r w:rsidR="000F6506">
        <w:rPr>
          <w:rFonts w:ascii="Times New Roman" w:hAnsi="Times New Roman" w:cs="Times New Roman"/>
          <w:sz w:val="24"/>
          <w:szCs w:val="24"/>
        </w:rPr>
        <w:t>(</w:t>
      </w:r>
      <w:r w:rsidR="000F6506" w:rsidRPr="0061627A">
        <w:rPr>
          <w:rFonts w:ascii="Times New Roman" w:hAnsi="Times New Roman" w:cs="Times New Roman"/>
          <w:sz w:val="24"/>
          <w:szCs w:val="24"/>
        </w:rPr>
        <w:t>2019</w:t>
      </w:r>
      <w:r w:rsidRPr="0061627A">
        <w:rPr>
          <w:rFonts w:ascii="Times New Roman" w:hAnsi="Times New Roman" w:cs="Times New Roman"/>
          <w:sz w:val="24"/>
          <w:szCs w:val="24"/>
        </w:rPr>
        <w:t xml:space="preserve">), the people's view on </w:t>
      </w:r>
      <w:r w:rsidRPr="0061627A">
        <w:rPr>
          <w:rFonts w:ascii="Times New Roman" w:hAnsi="Times New Roman" w:cs="Times New Roman"/>
          <w:sz w:val="24"/>
          <w:szCs w:val="24"/>
        </w:rPr>
        <w:lastRenderedPageBreak/>
        <w:t>the checks and the balances are said to be liable for the conflict of the populist leader. The checks and balances are mainly happening on the modern constitution and the political discourse talking about populism are said to be having identities that are based upon logic:</w:t>
      </w:r>
    </w:p>
    <w:p w14:paraId="3AFED62D" w14:textId="77777777" w:rsidR="008C390C" w:rsidRPr="0061627A" w:rsidRDefault="008C390C" w:rsidP="0061627A">
      <w:pPr>
        <w:numPr>
          <w:ilvl w:val="0"/>
          <w:numId w:val="2"/>
        </w:numPr>
        <w:spacing w:line="360" w:lineRule="auto"/>
        <w:jc w:val="both"/>
        <w:rPr>
          <w:rFonts w:ascii="Times New Roman" w:hAnsi="Times New Roman" w:cs="Times New Roman"/>
          <w:sz w:val="24"/>
          <w:szCs w:val="24"/>
        </w:rPr>
      </w:pPr>
      <w:r w:rsidRPr="0061627A">
        <w:rPr>
          <w:rFonts w:ascii="Times New Roman" w:hAnsi="Times New Roman" w:cs="Times New Roman"/>
          <w:sz w:val="24"/>
          <w:szCs w:val="24"/>
        </w:rPr>
        <w:t>The basis of the discriminatory legalism, the systematic repression is mainly coming in the part of the manifestation of identity politics.</w:t>
      </w:r>
    </w:p>
    <w:p w14:paraId="5D6B48B3" w14:textId="77777777" w:rsidR="008C390C" w:rsidRPr="0061627A" w:rsidRDefault="008C390C" w:rsidP="0061627A">
      <w:pPr>
        <w:numPr>
          <w:ilvl w:val="0"/>
          <w:numId w:val="2"/>
        </w:numPr>
        <w:spacing w:line="360" w:lineRule="auto"/>
        <w:jc w:val="both"/>
        <w:rPr>
          <w:rFonts w:ascii="Times New Roman" w:hAnsi="Times New Roman" w:cs="Times New Roman"/>
          <w:sz w:val="24"/>
          <w:szCs w:val="24"/>
        </w:rPr>
      </w:pPr>
      <w:r w:rsidRPr="0061627A">
        <w:rPr>
          <w:rFonts w:ascii="Times New Roman" w:hAnsi="Times New Roman" w:cs="Times New Roman"/>
          <w:sz w:val="24"/>
          <w:szCs w:val="24"/>
        </w:rPr>
        <w:t xml:space="preserve">The kind of colonization of the state </w:t>
      </w:r>
    </w:p>
    <w:p w14:paraId="77D0D863" w14:textId="77777777" w:rsidR="008C390C" w:rsidRPr="0061627A" w:rsidRDefault="008C390C" w:rsidP="0061627A">
      <w:pPr>
        <w:numPr>
          <w:ilvl w:val="0"/>
          <w:numId w:val="2"/>
        </w:numPr>
        <w:spacing w:line="360" w:lineRule="auto"/>
        <w:jc w:val="both"/>
        <w:rPr>
          <w:rFonts w:ascii="Times New Roman" w:hAnsi="Times New Roman" w:cs="Times New Roman"/>
          <w:sz w:val="24"/>
          <w:szCs w:val="24"/>
        </w:rPr>
      </w:pPr>
      <w:r w:rsidRPr="0061627A">
        <w:rPr>
          <w:rFonts w:ascii="Times New Roman" w:hAnsi="Times New Roman" w:cs="Times New Roman"/>
          <w:sz w:val="24"/>
          <w:szCs w:val="24"/>
        </w:rPr>
        <w:t>The repression of the civil society</w:t>
      </w:r>
    </w:p>
    <w:p w14:paraId="220A343E" w14:textId="77777777" w:rsidR="008C390C" w:rsidRPr="0061627A" w:rsidRDefault="008C390C" w:rsidP="0061627A">
      <w:pPr>
        <w:spacing w:line="360" w:lineRule="auto"/>
        <w:jc w:val="both"/>
        <w:rPr>
          <w:rFonts w:ascii="Times New Roman" w:hAnsi="Times New Roman" w:cs="Times New Roman"/>
          <w:sz w:val="24"/>
          <w:szCs w:val="24"/>
        </w:rPr>
      </w:pPr>
      <w:r w:rsidRPr="0061627A">
        <w:rPr>
          <w:rFonts w:ascii="Times New Roman" w:hAnsi="Times New Roman" w:cs="Times New Roman"/>
          <w:sz w:val="24"/>
          <w:szCs w:val="24"/>
        </w:rPr>
        <w:t>But the political discourse must not be going on the part of such repression and instead should come up for the protection of the constitutional bodies. The judicial review mainly checks the functions of the legislative bodies and tries not to delegate the process where the legislative body would be working in its accordance. It sometimes discourages the legislatures that would be almost discouraging the legislature from the enactment of the legislation that should be done in the constitution. According to Bellamy.,(2020) the mixed government mainly found in the United Kingdom consists of the part where the combination of the checks and the balances and the separation of powers are mainly to be taken together to ensure the matter of ensuring the rule of law be the primary aspect of the legislation.</w:t>
      </w:r>
    </w:p>
    <w:p w14:paraId="7C83061C" w14:textId="77777777" w:rsidR="008C390C" w:rsidRPr="001F63D5" w:rsidRDefault="008C390C" w:rsidP="00F83AF4">
      <w:pPr>
        <w:pStyle w:val="Heading1"/>
      </w:pPr>
      <w:r w:rsidRPr="001F63D5">
        <w:t>Conclusion</w:t>
      </w:r>
    </w:p>
    <w:p w14:paraId="498E6D56" w14:textId="77777777" w:rsidR="008C390C" w:rsidRPr="0061627A" w:rsidRDefault="008C390C" w:rsidP="008C390C">
      <w:pPr>
        <w:spacing w:line="360" w:lineRule="auto"/>
        <w:jc w:val="both"/>
        <w:rPr>
          <w:rFonts w:ascii="Times New Roman" w:hAnsi="Times New Roman" w:cs="Times New Roman"/>
          <w:sz w:val="24"/>
          <w:szCs w:val="24"/>
        </w:rPr>
      </w:pPr>
      <w:r w:rsidRPr="0061627A">
        <w:rPr>
          <w:rFonts w:ascii="Times New Roman" w:hAnsi="Times New Roman" w:cs="Times New Roman"/>
          <w:sz w:val="24"/>
          <w:szCs w:val="24"/>
        </w:rPr>
        <w:t xml:space="preserve">The Sovereignty of the Parliament is mainly based on the supremacy of the law. The combination of the actions of the three constituent parts that are mainly consisting of the dispersal of power, notions of checks and balances, and the separation of powers all are said to be the main area of the mechanisms. The representation that is mainly found in the powers of local relation to the central government is mainly having an administrative convenience. That mainly brings among us the matter of the establishment of the bodies in the UK and the parts of Britain, Scotland, and Welsh.  </w:t>
      </w:r>
    </w:p>
    <w:p w14:paraId="78055E2C" w14:textId="77777777" w:rsidR="008C390C" w:rsidRPr="001F63D5" w:rsidRDefault="008C390C" w:rsidP="008C390C"/>
    <w:p w14:paraId="00FAA756" w14:textId="77777777" w:rsidR="008C390C" w:rsidRPr="001F63D5" w:rsidRDefault="008C390C" w:rsidP="008C390C"/>
    <w:p w14:paraId="2AF250B5" w14:textId="77777777" w:rsidR="008C390C" w:rsidRPr="001F63D5" w:rsidRDefault="008C390C" w:rsidP="008C390C">
      <w:pPr>
        <w:rPr>
          <w:b/>
          <w:sz w:val="24"/>
          <w:szCs w:val="24"/>
        </w:rPr>
      </w:pPr>
    </w:p>
    <w:p w14:paraId="2D0EE7A7" w14:textId="77777777" w:rsidR="008C390C" w:rsidRPr="001F63D5" w:rsidRDefault="008C390C" w:rsidP="008C390C"/>
    <w:p w14:paraId="2FD9C3FA" w14:textId="77777777" w:rsidR="008C390C" w:rsidRPr="001F63D5" w:rsidRDefault="008C390C" w:rsidP="008C390C"/>
    <w:p w14:paraId="486DBDEF" w14:textId="1096EE9F" w:rsidR="008C390C" w:rsidRPr="001F63D5" w:rsidRDefault="008C390C" w:rsidP="008C390C">
      <w:r w:rsidRPr="001F63D5">
        <w:br w:type="page"/>
      </w:r>
      <w:bookmarkStart w:id="3" w:name="_Toc95227513"/>
    </w:p>
    <w:p w14:paraId="351C48CD" w14:textId="77777777" w:rsidR="004F752A" w:rsidRPr="001F63D5" w:rsidRDefault="004F752A" w:rsidP="00F83AF4">
      <w:pPr>
        <w:pStyle w:val="Heading1"/>
      </w:pPr>
      <w:r w:rsidRPr="001F63D5">
        <w:lastRenderedPageBreak/>
        <w:t>References list</w:t>
      </w:r>
    </w:p>
    <w:bookmarkEnd w:id="3"/>
    <w:p w14:paraId="1921A52F" w14:textId="77777777" w:rsidR="000F6506" w:rsidRPr="000F6506" w:rsidRDefault="000F6506" w:rsidP="000F6506">
      <w:pPr>
        <w:pStyle w:val="NormalWeb"/>
        <w:spacing w:before="0" w:beforeAutospacing="0" w:after="0" w:afterAutospacing="0" w:line="360" w:lineRule="auto"/>
        <w:jc w:val="both"/>
      </w:pPr>
      <w:r w:rsidRPr="000F6506">
        <w:rPr>
          <w:bCs/>
          <w:color w:val="222222"/>
          <w:shd w:val="clear" w:color="auto" w:fill="FFFFFF"/>
        </w:rPr>
        <w:t xml:space="preserve">Bellamy, R., 2020. Political Constitutionalism: A Genealogy. </w:t>
      </w:r>
      <w:r w:rsidRPr="000F6506">
        <w:rPr>
          <w:bCs/>
          <w:i/>
          <w:iCs/>
          <w:color w:val="222222"/>
          <w:shd w:val="clear" w:color="auto" w:fill="FFFFFF"/>
        </w:rPr>
        <w:t xml:space="preserve">Forthcoming in The Cambridge Constitutional History of the United Kingdom, edited by Peter Cane and </w:t>
      </w:r>
      <w:proofErr w:type="spellStart"/>
      <w:r w:rsidRPr="000F6506">
        <w:rPr>
          <w:bCs/>
          <w:i/>
          <w:iCs/>
          <w:color w:val="222222"/>
          <w:shd w:val="clear" w:color="auto" w:fill="FFFFFF"/>
        </w:rPr>
        <w:t>Harshan</w:t>
      </w:r>
      <w:proofErr w:type="spellEnd"/>
      <w:r w:rsidRPr="000F6506">
        <w:rPr>
          <w:bCs/>
          <w:i/>
          <w:iCs/>
          <w:color w:val="222222"/>
          <w:shd w:val="clear" w:color="auto" w:fill="FFFFFF"/>
        </w:rPr>
        <w:t xml:space="preserve"> </w:t>
      </w:r>
      <w:proofErr w:type="spellStart"/>
      <w:r w:rsidRPr="000F6506">
        <w:rPr>
          <w:bCs/>
          <w:i/>
          <w:iCs/>
          <w:color w:val="222222"/>
          <w:shd w:val="clear" w:color="auto" w:fill="FFFFFF"/>
        </w:rPr>
        <w:t>Kumarasingham</w:t>
      </w:r>
      <w:proofErr w:type="spellEnd"/>
      <w:r w:rsidRPr="000F6506">
        <w:rPr>
          <w:bCs/>
          <w:color w:val="222222"/>
          <w:shd w:val="clear" w:color="auto" w:fill="FFFFFF"/>
        </w:rPr>
        <w:t>.</w:t>
      </w:r>
    </w:p>
    <w:p w14:paraId="3ACAC534" w14:textId="77777777" w:rsidR="000F6506" w:rsidRPr="000F6506" w:rsidRDefault="000F6506" w:rsidP="000F6506">
      <w:pPr>
        <w:pStyle w:val="NormalWeb"/>
        <w:spacing w:before="0" w:beforeAutospacing="0" w:after="0" w:afterAutospacing="0" w:line="360" w:lineRule="auto"/>
        <w:jc w:val="both"/>
      </w:pPr>
      <w:proofErr w:type="spellStart"/>
      <w:r w:rsidRPr="000F6506">
        <w:rPr>
          <w:bCs/>
          <w:color w:val="222222"/>
          <w:shd w:val="clear" w:color="auto" w:fill="FFFFFF"/>
        </w:rPr>
        <w:t>Gravey</w:t>
      </w:r>
      <w:proofErr w:type="spellEnd"/>
      <w:r w:rsidRPr="000F6506">
        <w:rPr>
          <w:bCs/>
          <w:color w:val="222222"/>
          <w:shd w:val="clear" w:color="auto" w:fill="FFFFFF"/>
        </w:rPr>
        <w:t xml:space="preserve">, V., 2019. Finally Free to Green Agriculture Policy? UK post‐Brexit Policy Developments in the Shadow of the CAP and Devolution. </w:t>
      </w:r>
      <w:proofErr w:type="spellStart"/>
      <w:r w:rsidRPr="000F6506">
        <w:rPr>
          <w:bCs/>
          <w:i/>
          <w:iCs/>
          <w:color w:val="222222"/>
          <w:shd w:val="clear" w:color="auto" w:fill="FFFFFF"/>
        </w:rPr>
        <w:t>EuroChoices</w:t>
      </w:r>
      <w:proofErr w:type="spellEnd"/>
      <w:r w:rsidRPr="000F6506">
        <w:rPr>
          <w:bCs/>
          <w:color w:val="222222"/>
          <w:shd w:val="clear" w:color="auto" w:fill="FFFFFF"/>
        </w:rPr>
        <w:t xml:space="preserve">, </w:t>
      </w:r>
      <w:r w:rsidRPr="000F6506">
        <w:rPr>
          <w:bCs/>
          <w:i/>
          <w:iCs/>
          <w:color w:val="222222"/>
          <w:shd w:val="clear" w:color="auto" w:fill="FFFFFF"/>
        </w:rPr>
        <w:t>18</w:t>
      </w:r>
      <w:r w:rsidRPr="000F6506">
        <w:rPr>
          <w:bCs/>
          <w:color w:val="222222"/>
          <w:shd w:val="clear" w:color="auto" w:fill="FFFFFF"/>
        </w:rPr>
        <w:t>(2), pp.11-16.</w:t>
      </w:r>
    </w:p>
    <w:p w14:paraId="0FFC4086" w14:textId="77777777" w:rsidR="000F6506" w:rsidRPr="000F6506" w:rsidRDefault="000F6506" w:rsidP="000F6506">
      <w:pPr>
        <w:spacing w:line="360" w:lineRule="auto"/>
        <w:jc w:val="both"/>
        <w:rPr>
          <w:rFonts w:ascii="Times New Roman" w:hAnsi="Times New Roman" w:cs="Times New Roman"/>
          <w:sz w:val="24"/>
          <w:szCs w:val="24"/>
        </w:rPr>
      </w:pPr>
      <w:r w:rsidRPr="000F6506">
        <w:rPr>
          <w:rFonts w:ascii="Times New Roman" w:hAnsi="Times New Roman" w:cs="Times New Roman"/>
          <w:color w:val="222222"/>
          <w:sz w:val="24"/>
          <w:szCs w:val="24"/>
          <w:highlight w:val="white"/>
        </w:rPr>
        <w:t xml:space="preserve">Holden, P., 2020. Territory, geoeconomics and power politics: The Irish government's framing of Brexit. </w:t>
      </w:r>
      <w:r w:rsidRPr="000F6506">
        <w:rPr>
          <w:rFonts w:ascii="Times New Roman" w:hAnsi="Times New Roman" w:cs="Times New Roman"/>
          <w:i/>
          <w:color w:val="222222"/>
          <w:sz w:val="24"/>
          <w:szCs w:val="24"/>
          <w:highlight w:val="white"/>
        </w:rPr>
        <w:t>Political Geography</w:t>
      </w:r>
      <w:r w:rsidRPr="000F6506">
        <w:rPr>
          <w:rFonts w:ascii="Times New Roman" w:hAnsi="Times New Roman" w:cs="Times New Roman"/>
          <w:color w:val="222222"/>
          <w:sz w:val="24"/>
          <w:szCs w:val="24"/>
          <w:highlight w:val="white"/>
        </w:rPr>
        <w:t xml:space="preserve">, </w:t>
      </w:r>
      <w:r w:rsidRPr="000F6506">
        <w:rPr>
          <w:rFonts w:ascii="Times New Roman" w:hAnsi="Times New Roman" w:cs="Times New Roman"/>
          <w:i/>
          <w:color w:val="222222"/>
          <w:sz w:val="24"/>
          <w:szCs w:val="24"/>
          <w:highlight w:val="white"/>
        </w:rPr>
        <w:t>76</w:t>
      </w:r>
      <w:r w:rsidRPr="000F6506">
        <w:rPr>
          <w:rFonts w:ascii="Times New Roman" w:hAnsi="Times New Roman" w:cs="Times New Roman"/>
          <w:color w:val="222222"/>
          <w:sz w:val="24"/>
          <w:szCs w:val="24"/>
          <w:highlight w:val="white"/>
        </w:rPr>
        <w:t>, p.102063.</w:t>
      </w:r>
    </w:p>
    <w:p w14:paraId="5B4405FB" w14:textId="77777777" w:rsidR="000F6506" w:rsidRPr="000F6506" w:rsidRDefault="000F6506" w:rsidP="000F6506">
      <w:pPr>
        <w:spacing w:line="360" w:lineRule="auto"/>
        <w:jc w:val="both"/>
        <w:rPr>
          <w:rFonts w:ascii="Times New Roman" w:eastAsia="Times New Roman" w:hAnsi="Times New Roman" w:cs="Times New Roman"/>
          <w:color w:val="222222"/>
          <w:sz w:val="24"/>
          <w:szCs w:val="24"/>
          <w:highlight w:val="white"/>
        </w:rPr>
      </w:pPr>
      <w:r w:rsidRPr="000F6506">
        <w:rPr>
          <w:rFonts w:ascii="Times New Roman" w:eastAsia="Times New Roman" w:hAnsi="Times New Roman" w:cs="Times New Roman"/>
          <w:color w:val="222222"/>
          <w:sz w:val="24"/>
          <w:szCs w:val="24"/>
          <w:highlight w:val="white"/>
        </w:rPr>
        <w:t>Huq, A.Z., 2018. Separation of Powers Metatheory.</w:t>
      </w:r>
    </w:p>
    <w:p w14:paraId="5BA65BF4" w14:textId="77777777" w:rsidR="000F6506" w:rsidRPr="000F6506" w:rsidRDefault="000F6506" w:rsidP="000F6506">
      <w:pPr>
        <w:pStyle w:val="NormalWeb"/>
        <w:spacing w:before="0" w:beforeAutospacing="0" w:after="0" w:afterAutospacing="0" w:line="360" w:lineRule="auto"/>
        <w:jc w:val="both"/>
      </w:pPr>
      <w:r w:rsidRPr="000F6506">
        <w:rPr>
          <w:bCs/>
          <w:color w:val="222222"/>
          <w:shd w:val="clear" w:color="auto" w:fill="FFFFFF"/>
        </w:rPr>
        <w:t xml:space="preserve">Jack, M.T., </w:t>
      </w:r>
      <w:proofErr w:type="spellStart"/>
      <w:r w:rsidRPr="000F6506">
        <w:rPr>
          <w:bCs/>
          <w:color w:val="222222"/>
          <w:shd w:val="clear" w:color="auto" w:fill="FFFFFF"/>
        </w:rPr>
        <w:t>Sargeant</w:t>
      </w:r>
      <w:proofErr w:type="spellEnd"/>
      <w:r w:rsidRPr="000F6506">
        <w:rPr>
          <w:bCs/>
          <w:color w:val="222222"/>
          <w:shd w:val="clear" w:color="auto" w:fill="FFFFFF"/>
        </w:rPr>
        <w:t>, J. and Pannell, J., 2022. A framework for reviewing the UK constitution.</w:t>
      </w:r>
    </w:p>
    <w:p w14:paraId="18227D74" w14:textId="77777777" w:rsidR="000F6506" w:rsidRPr="000F6506" w:rsidRDefault="000F6506" w:rsidP="000F6506">
      <w:pPr>
        <w:spacing w:line="360" w:lineRule="auto"/>
        <w:jc w:val="both"/>
        <w:rPr>
          <w:rFonts w:ascii="Times New Roman" w:eastAsia="Times New Roman" w:hAnsi="Times New Roman" w:cs="Times New Roman"/>
          <w:color w:val="222222"/>
          <w:sz w:val="24"/>
          <w:szCs w:val="24"/>
          <w:highlight w:val="white"/>
        </w:rPr>
      </w:pPr>
      <w:r w:rsidRPr="000F6506">
        <w:rPr>
          <w:rFonts w:ascii="Times New Roman" w:eastAsia="Times New Roman" w:hAnsi="Times New Roman" w:cs="Times New Roman"/>
          <w:color w:val="222222"/>
          <w:sz w:val="24"/>
          <w:szCs w:val="24"/>
          <w:highlight w:val="white"/>
        </w:rPr>
        <w:t xml:space="preserve">Jones, B.C., 2018. The rule of law in UK public law textbooks: from critique to acceptance?. </w:t>
      </w:r>
      <w:r w:rsidRPr="000F6506">
        <w:rPr>
          <w:rFonts w:ascii="Times New Roman" w:eastAsia="Times New Roman" w:hAnsi="Times New Roman" w:cs="Times New Roman"/>
          <w:i/>
          <w:color w:val="222222"/>
          <w:sz w:val="24"/>
          <w:szCs w:val="24"/>
          <w:highlight w:val="white"/>
        </w:rPr>
        <w:t>Forthcoming in Public Law</w:t>
      </w:r>
      <w:r w:rsidRPr="000F6506">
        <w:rPr>
          <w:rFonts w:ascii="Times New Roman" w:eastAsia="Times New Roman" w:hAnsi="Times New Roman" w:cs="Times New Roman"/>
          <w:color w:val="222222"/>
          <w:sz w:val="24"/>
          <w:szCs w:val="24"/>
          <w:highlight w:val="white"/>
        </w:rPr>
        <w:t>.</w:t>
      </w:r>
    </w:p>
    <w:p w14:paraId="7E338E7F" w14:textId="77777777" w:rsidR="000F6506" w:rsidRPr="000F6506" w:rsidRDefault="000F6506" w:rsidP="000F6506">
      <w:pPr>
        <w:spacing w:line="360" w:lineRule="auto"/>
        <w:jc w:val="both"/>
        <w:rPr>
          <w:rFonts w:ascii="Times New Roman" w:eastAsia="Times New Roman" w:hAnsi="Times New Roman" w:cs="Times New Roman"/>
          <w:color w:val="222222"/>
          <w:sz w:val="24"/>
          <w:szCs w:val="24"/>
          <w:highlight w:val="white"/>
        </w:rPr>
      </w:pPr>
      <w:r w:rsidRPr="000F6506">
        <w:rPr>
          <w:rFonts w:ascii="Times New Roman" w:eastAsia="Times New Roman" w:hAnsi="Times New Roman" w:cs="Times New Roman"/>
          <w:color w:val="222222"/>
          <w:sz w:val="24"/>
          <w:szCs w:val="24"/>
          <w:highlight w:val="white"/>
        </w:rPr>
        <w:t xml:space="preserve">Jones, B.C., 2018. The rule of law in UK public law textbooks: from critique to acceptance?. </w:t>
      </w:r>
      <w:r w:rsidRPr="000F6506">
        <w:rPr>
          <w:rFonts w:ascii="Times New Roman" w:eastAsia="Times New Roman" w:hAnsi="Times New Roman" w:cs="Times New Roman"/>
          <w:i/>
          <w:color w:val="222222"/>
          <w:sz w:val="24"/>
          <w:szCs w:val="24"/>
          <w:highlight w:val="white"/>
        </w:rPr>
        <w:t>Forthcoming in Public Law</w:t>
      </w:r>
      <w:r w:rsidRPr="000F6506">
        <w:rPr>
          <w:rFonts w:ascii="Times New Roman" w:eastAsia="Times New Roman" w:hAnsi="Times New Roman" w:cs="Times New Roman"/>
          <w:color w:val="222222"/>
          <w:sz w:val="24"/>
          <w:szCs w:val="24"/>
          <w:highlight w:val="white"/>
        </w:rPr>
        <w:t>.</w:t>
      </w:r>
    </w:p>
    <w:p w14:paraId="1AEEA9A8" w14:textId="77777777" w:rsidR="000F6506" w:rsidRPr="000F6506" w:rsidRDefault="000F6506" w:rsidP="000F6506">
      <w:pPr>
        <w:spacing w:line="360" w:lineRule="auto"/>
        <w:jc w:val="both"/>
        <w:rPr>
          <w:rFonts w:ascii="Times New Roman" w:eastAsia="Times New Roman" w:hAnsi="Times New Roman" w:cs="Times New Roman"/>
          <w:color w:val="222222"/>
          <w:sz w:val="24"/>
          <w:szCs w:val="24"/>
          <w:highlight w:val="white"/>
        </w:rPr>
      </w:pPr>
      <w:proofErr w:type="spellStart"/>
      <w:r w:rsidRPr="000F6506">
        <w:rPr>
          <w:rFonts w:ascii="Times New Roman" w:eastAsia="Times New Roman" w:hAnsi="Times New Roman" w:cs="Times New Roman"/>
          <w:color w:val="222222"/>
          <w:sz w:val="24"/>
          <w:szCs w:val="24"/>
          <w:highlight w:val="white"/>
        </w:rPr>
        <w:t>Kosař</w:t>
      </w:r>
      <w:proofErr w:type="spellEnd"/>
      <w:r w:rsidRPr="000F6506">
        <w:rPr>
          <w:rFonts w:ascii="Times New Roman" w:eastAsia="Times New Roman" w:hAnsi="Times New Roman" w:cs="Times New Roman"/>
          <w:color w:val="222222"/>
          <w:sz w:val="24"/>
          <w:szCs w:val="24"/>
          <w:highlight w:val="white"/>
        </w:rPr>
        <w:t xml:space="preserve">, D., </w:t>
      </w:r>
      <w:proofErr w:type="spellStart"/>
      <w:r w:rsidRPr="000F6506">
        <w:rPr>
          <w:rFonts w:ascii="Times New Roman" w:eastAsia="Times New Roman" w:hAnsi="Times New Roman" w:cs="Times New Roman"/>
          <w:color w:val="222222"/>
          <w:sz w:val="24"/>
          <w:szCs w:val="24"/>
          <w:highlight w:val="white"/>
        </w:rPr>
        <w:t>Baroš</w:t>
      </w:r>
      <w:proofErr w:type="spellEnd"/>
      <w:r w:rsidRPr="000F6506">
        <w:rPr>
          <w:rFonts w:ascii="Times New Roman" w:eastAsia="Times New Roman" w:hAnsi="Times New Roman" w:cs="Times New Roman"/>
          <w:color w:val="222222"/>
          <w:sz w:val="24"/>
          <w:szCs w:val="24"/>
          <w:highlight w:val="white"/>
        </w:rPr>
        <w:t xml:space="preserve">, J. and </w:t>
      </w:r>
      <w:proofErr w:type="spellStart"/>
      <w:r w:rsidRPr="000F6506">
        <w:rPr>
          <w:rFonts w:ascii="Times New Roman" w:eastAsia="Times New Roman" w:hAnsi="Times New Roman" w:cs="Times New Roman"/>
          <w:color w:val="222222"/>
          <w:sz w:val="24"/>
          <w:szCs w:val="24"/>
          <w:highlight w:val="white"/>
        </w:rPr>
        <w:t>Dufek</w:t>
      </w:r>
      <w:proofErr w:type="spellEnd"/>
      <w:r w:rsidRPr="000F6506">
        <w:rPr>
          <w:rFonts w:ascii="Times New Roman" w:eastAsia="Times New Roman" w:hAnsi="Times New Roman" w:cs="Times New Roman"/>
          <w:color w:val="222222"/>
          <w:sz w:val="24"/>
          <w:szCs w:val="24"/>
          <w:highlight w:val="white"/>
        </w:rPr>
        <w:t xml:space="preserve">, P., 2019. The twin challenges to the separation of powers in Central Europe: technocratic governance and populism. </w:t>
      </w:r>
      <w:r w:rsidRPr="000F6506">
        <w:rPr>
          <w:rFonts w:ascii="Times New Roman" w:eastAsia="Times New Roman" w:hAnsi="Times New Roman" w:cs="Times New Roman"/>
          <w:i/>
          <w:color w:val="222222"/>
          <w:sz w:val="24"/>
          <w:szCs w:val="24"/>
          <w:highlight w:val="white"/>
        </w:rPr>
        <w:t>European Constitutional Law Review</w:t>
      </w:r>
      <w:r w:rsidRPr="000F6506">
        <w:rPr>
          <w:rFonts w:ascii="Times New Roman" w:eastAsia="Times New Roman" w:hAnsi="Times New Roman" w:cs="Times New Roman"/>
          <w:color w:val="222222"/>
          <w:sz w:val="24"/>
          <w:szCs w:val="24"/>
          <w:highlight w:val="white"/>
        </w:rPr>
        <w:t xml:space="preserve">, </w:t>
      </w:r>
      <w:r w:rsidRPr="000F6506">
        <w:rPr>
          <w:rFonts w:ascii="Times New Roman" w:eastAsia="Times New Roman" w:hAnsi="Times New Roman" w:cs="Times New Roman"/>
          <w:i/>
          <w:color w:val="222222"/>
          <w:sz w:val="24"/>
          <w:szCs w:val="24"/>
          <w:highlight w:val="white"/>
        </w:rPr>
        <w:t>15</w:t>
      </w:r>
      <w:r w:rsidRPr="000F6506">
        <w:rPr>
          <w:rFonts w:ascii="Times New Roman" w:eastAsia="Times New Roman" w:hAnsi="Times New Roman" w:cs="Times New Roman"/>
          <w:color w:val="222222"/>
          <w:sz w:val="24"/>
          <w:szCs w:val="24"/>
          <w:highlight w:val="white"/>
        </w:rPr>
        <w:t>(3), pp.427-461.</w:t>
      </w:r>
    </w:p>
    <w:p w14:paraId="50EF4DE6" w14:textId="77777777" w:rsidR="000F6506" w:rsidRPr="000F6506" w:rsidRDefault="000F6506" w:rsidP="000F6506">
      <w:pPr>
        <w:spacing w:line="360" w:lineRule="auto"/>
        <w:jc w:val="both"/>
        <w:rPr>
          <w:rFonts w:ascii="Times New Roman" w:eastAsia="Times New Roman" w:hAnsi="Times New Roman" w:cs="Times New Roman"/>
          <w:color w:val="222222"/>
          <w:sz w:val="24"/>
          <w:szCs w:val="24"/>
          <w:highlight w:val="white"/>
        </w:rPr>
      </w:pPr>
      <w:proofErr w:type="spellStart"/>
      <w:r w:rsidRPr="000F6506">
        <w:rPr>
          <w:rFonts w:ascii="Times New Roman" w:eastAsia="Times New Roman" w:hAnsi="Times New Roman" w:cs="Times New Roman"/>
          <w:color w:val="222222"/>
          <w:sz w:val="24"/>
          <w:szCs w:val="24"/>
          <w:highlight w:val="white"/>
        </w:rPr>
        <w:t>Kosař</w:t>
      </w:r>
      <w:proofErr w:type="spellEnd"/>
      <w:r w:rsidRPr="000F6506">
        <w:rPr>
          <w:rFonts w:ascii="Times New Roman" w:eastAsia="Times New Roman" w:hAnsi="Times New Roman" w:cs="Times New Roman"/>
          <w:color w:val="222222"/>
          <w:sz w:val="24"/>
          <w:szCs w:val="24"/>
          <w:highlight w:val="white"/>
        </w:rPr>
        <w:t xml:space="preserve">, D., </w:t>
      </w:r>
      <w:proofErr w:type="spellStart"/>
      <w:r w:rsidRPr="000F6506">
        <w:rPr>
          <w:rFonts w:ascii="Times New Roman" w:eastAsia="Times New Roman" w:hAnsi="Times New Roman" w:cs="Times New Roman"/>
          <w:color w:val="222222"/>
          <w:sz w:val="24"/>
          <w:szCs w:val="24"/>
          <w:highlight w:val="white"/>
        </w:rPr>
        <w:t>Baroš</w:t>
      </w:r>
      <w:proofErr w:type="spellEnd"/>
      <w:r w:rsidRPr="000F6506">
        <w:rPr>
          <w:rFonts w:ascii="Times New Roman" w:eastAsia="Times New Roman" w:hAnsi="Times New Roman" w:cs="Times New Roman"/>
          <w:color w:val="222222"/>
          <w:sz w:val="24"/>
          <w:szCs w:val="24"/>
          <w:highlight w:val="white"/>
        </w:rPr>
        <w:t xml:space="preserve">, J. and </w:t>
      </w:r>
      <w:proofErr w:type="spellStart"/>
      <w:r w:rsidRPr="000F6506">
        <w:rPr>
          <w:rFonts w:ascii="Times New Roman" w:eastAsia="Times New Roman" w:hAnsi="Times New Roman" w:cs="Times New Roman"/>
          <w:color w:val="222222"/>
          <w:sz w:val="24"/>
          <w:szCs w:val="24"/>
          <w:highlight w:val="white"/>
        </w:rPr>
        <w:t>Dufek</w:t>
      </w:r>
      <w:proofErr w:type="spellEnd"/>
      <w:r w:rsidRPr="000F6506">
        <w:rPr>
          <w:rFonts w:ascii="Times New Roman" w:eastAsia="Times New Roman" w:hAnsi="Times New Roman" w:cs="Times New Roman"/>
          <w:color w:val="222222"/>
          <w:sz w:val="24"/>
          <w:szCs w:val="24"/>
          <w:highlight w:val="white"/>
        </w:rPr>
        <w:t xml:space="preserve">, P., 2019. The twin challenges to the separation of powers in Central Europe: technocratic governance and populism. </w:t>
      </w:r>
      <w:r w:rsidRPr="000F6506">
        <w:rPr>
          <w:rFonts w:ascii="Times New Roman" w:eastAsia="Times New Roman" w:hAnsi="Times New Roman" w:cs="Times New Roman"/>
          <w:i/>
          <w:color w:val="222222"/>
          <w:sz w:val="24"/>
          <w:szCs w:val="24"/>
          <w:highlight w:val="white"/>
        </w:rPr>
        <w:t>European Constitutional Law Review</w:t>
      </w:r>
      <w:r w:rsidRPr="000F6506">
        <w:rPr>
          <w:rFonts w:ascii="Times New Roman" w:eastAsia="Times New Roman" w:hAnsi="Times New Roman" w:cs="Times New Roman"/>
          <w:color w:val="222222"/>
          <w:sz w:val="24"/>
          <w:szCs w:val="24"/>
          <w:highlight w:val="white"/>
        </w:rPr>
        <w:t xml:space="preserve">, </w:t>
      </w:r>
      <w:r w:rsidRPr="000F6506">
        <w:rPr>
          <w:rFonts w:ascii="Times New Roman" w:eastAsia="Times New Roman" w:hAnsi="Times New Roman" w:cs="Times New Roman"/>
          <w:i/>
          <w:color w:val="222222"/>
          <w:sz w:val="24"/>
          <w:szCs w:val="24"/>
          <w:highlight w:val="white"/>
        </w:rPr>
        <w:t>15</w:t>
      </w:r>
      <w:r w:rsidRPr="000F6506">
        <w:rPr>
          <w:rFonts w:ascii="Times New Roman" w:eastAsia="Times New Roman" w:hAnsi="Times New Roman" w:cs="Times New Roman"/>
          <w:color w:val="222222"/>
          <w:sz w:val="24"/>
          <w:szCs w:val="24"/>
          <w:highlight w:val="white"/>
        </w:rPr>
        <w:t>(3), pp.427-461.</w:t>
      </w:r>
    </w:p>
    <w:p w14:paraId="078C4F6B" w14:textId="77777777" w:rsidR="000F6506" w:rsidRPr="000F6506" w:rsidRDefault="000F6506" w:rsidP="000F6506">
      <w:pPr>
        <w:pStyle w:val="NormalWeb"/>
        <w:spacing w:before="0" w:beforeAutospacing="0" w:after="0" w:afterAutospacing="0" w:line="360" w:lineRule="auto"/>
        <w:jc w:val="both"/>
      </w:pPr>
      <w:r w:rsidRPr="000F6506">
        <w:rPr>
          <w:bCs/>
          <w:color w:val="222222"/>
          <w:shd w:val="clear" w:color="auto" w:fill="FFFFFF"/>
        </w:rPr>
        <w:t xml:space="preserve">McGaughey, E., 2019. What Is the UK’s True Constitution?. </w:t>
      </w:r>
      <w:r w:rsidRPr="000F6506">
        <w:rPr>
          <w:bCs/>
          <w:i/>
          <w:iCs/>
          <w:color w:val="222222"/>
          <w:shd w:val="clear" w:color="auto" w:fill="FFFFFF"/>
        </w:rPr>
        <w:t xml:space="preserve">Chapter in A </w:t>
      </w:r>
      <w:proofErr w:type="spellStart"/>
      <w:r w:rsidRPr="000F6506">
        <w:rPr>
          <w:bCs/>
          <w:i/>
          <w:iCs/>
          <w:color w:val="222222"/>
          <w:shd w:val="clear" w:color="auto" w:fill="FFFFFF"/>
        </w:rPr>
        <w:t>Bogg</w:t>
      </w:r>
      <w:proofErr w:type="spellEnd"/>
      <w:r w:rsidRPr="000F6506">
        <w:rPr>
          <w:bCs/>
          <w:i/>
          <w:iCs/>
          <w:color w:val="222222"/>
          <w:shd w:val="clear" w:color="auto" w:fill="FFFFFF"/>
        </w:rPr>
        <w:t xml:space="preserve">, J </w:t>
      </w:r>
      <w:proofErr w:type="spellStart"/>
      <w:r w:rsidRPr="000F6506">
        <w:rPr>
          <w:bCs/>
          <w:i/>
          <w:iCs/>
          <w:color w:val="222222"/>
          <w:shd w:val="clear" w:color="auto" w:fill="FFFFFF"/>
        </w:rPr>
        <w:t>Rowbottom</w:t>
      </w:r>
      <w:proofErr w:type="spellEnd"/>
      <w:r w:rsidRPr="000F6506">
        <w:rPr>
          <w:bCs/>
          <w:i/>
          <w:iCs/>
          <w:color w:val="222222"/>
          <w:shd w:val="clear" w:color="auto" w:fill="FFFFFF"/>
        </w:rPr>
        <w:t xml:space="preserve"> and A Young (eds), The Constitution of Social Democracy (Hart 2020) Forthcoming</w:t>
      </w:r>
      <w:r w:rsidRPr="000F6506">
        <w:rPr>
          <w:bCs/>
          <w:color w:val="222222"/>
          <w:shd w:val="clear" w:color="auto" w:fill="FFFFFF"/>
        </w:rPr>
        <w:t>.</w:t>
      </w:r>
    </w:p>
    <w:p w14:paraId="2CCF6DB3" w14:textId="77777777" w:rsidR="000F6506" w:rsidRPr="000F6506" w:rsidRDefault="000F6506" w:rsidP="000F6506">
      <w:pPr>
        <w:pStyle w:val="NormalWeb"/>
        <w:spacing w:before="0" w:beforeAutospacing="0" w:after="0" w:afterAutospacing="0" w:line="360" w:lineRule="auto"/>
        <w:jc w:val="both"/>
      </w:pPr>
      <w:r w:rsidRPr="000F6506">
        <w:rPr>
          <w:bCs/>
          <w:color w:val="222222"/>
          <w:shd w:val="clear" w:color="auto" w:fill="FFFFFF"/>
        </w:rPr>
        <w:t xml:space="preserve">Russell, M. and Cowley, P., 2018. Modes of UK Executive–Legislative Relations Revisited. </w:t>
      </w:r>
      <w:r w:rsidRPr="000F6506">
        <w:rPr>
          <w:bCs/>
          <w:i/>
          <w:iCs/>
          <w:color w:val="222222"/>
          <w:shd w:val="clear" w:color="auto" w:fill="FFFFFF"/>
        </w:rPr>
        <w:t>The Political Quarterly</w:t>
      </w:r>
      <w:r w:rsidRPr="000F6506">
        <w:rPr>
          <w:bCs/>
          <w:color w:val="222222"/>
          <w:shd w:val="clear" w:color="auto" w:fill="FFFFFF"/>
        </w:rPr>
        <w:t xml:space="preserve">, </w:t>
      </w:r>
      <w:r w:rsidRPr="000F6506">
        <w:rPr>
          <w:bCs/>
          <w:i/>
          <w:iCs/>
          <w:color w:val="222222"/>
          <w:shd w:val="clear" w:color="auto" w:fill="FFFFFF"/>
        </w:rPr>
        <w:t>89</w:t>
      </w:r>
      <w:r w:rsidRPr="000F6506">
        <w:rPr>
          <w:bCs/>
          <w:color w:val="222222"/>
          <w:shd w:val="clear" w:color="auto" w:fill="FFFFFF"/>
        </w:rPr>
        <w:t>(1), pp.18-28.</w:t>
      </w:r>
    </w:p>
    <w:p w14:paraId="2CB03DDA" w14:textId="77777777" w:rsidR="000F6506" w:rsidRPr="000F6506" w:rsidRDefault="000F6506" w:rsidP="000F6506">
      <w:pPr>
        <w:spacing w:line="360" w:lineRule="auto"/>
        <w:jc w:val="both"/>
        <w:rPr>
          <w:rFonts w:ascii="Times New Roman" w:eastAsia="Times New Roman" w:hAnsi="Times New Roman" w:cs="Times New Roman"/>
          <w:color w:val="222222"/>
          <w:sz w:val="24"/>
          <w:szCs w:val="24"/>
          <w:highlight w:val="white"/>
        </w:rPr>
      </w:pPr>
      <w:r w:rsidRPr="000F6506">
        <w:rPr>
          <w:rFonts w:ascii="Times New Roman" w:eastAsia="Times New Roman" w:hAnsi="Times New Roman" w:cs="Times New Roman"/>
          <w:color w:val="222222"/>
          <w:sz w:val="24"/>
          <w:szCs w:val="24"/>
          <w:highlight w:val="white"/>
        </w:rPr>
        <w:t xml:space="preserve">Young, A.L., 2018. Populism and the UK Constitution. </w:t>
      </w:r>
      <w:r w:rsidRPr="000F6506">
        <w:rPr>
          <w:rFonts w:ascii="Times New Roman" w:eastAsia="Times New Roman" w:hAnsi="Times New Roman" w:cs="Times New Roman"/>
          <w:i/>
          <w:color w:val="222222"/>
          <w:sz w:val="24"/>
          <w:szCs w:val="24"/>
          <w:highlight w:val="white"/>
        </w:rPr>
        <w:t>Current Legal Problems</w:t>
      </w:r>
      <w:r w:rsidRPr="000F6506">
        <w:rPr>
          <w:rFonts w:ascii="Times New Roman" w:eastAsia="Times New Roman" w:hAnsi="Times New Roman" w:cs="Times New Roman"/>
          <w:color w:val="222222"/>
          <w:sz w:val="24"/>
          <w:szCs w:val="24"/>
          <w:highlight w:val="white"/>
        </w:rPr>
        <w:t xml:space="preserve">, </w:t>
      </w:r>
      <w:r w:rsidRPr="000F6506">
        <w:rPr>
          <w:rFonts w:ascii="Times New Roman" w:eastAsia="Times New Roman" w:hAnsi="Times New Roman" w:cs="Times New Roman"/>
          <w:i/>
          <w:color w:val="222222"/>
          <w:sz w:val="24"/>
          <w:szCs w:val="24"/>
          <w:highlight w:val="white"/>
        </w:rPr>
        <w:t>71</w:t>
      </w:r>
      <w:r w:rsidRPr="000F6506">
        <w:rPr>
          <w:rFonts w:ascii="Times New Roman" w:eastAsia="Times New Roman" w:hAnsi="Times New Roman" w:cs="Times New Roman"/>
          <w:color w:val="222222"/>
          <w:sz w:val="24"/>
          <w:szCs w:val="24"/>
          <w:highlight w:val="white"/>
        </w:rPr>
        <w:t>(1), pp.17-52.</w:t>
      </w:r>
    </w:p>
    <w:p w14:paraId="0041952A" w14:textId="77777777" w:rsidR="000F6506" w:rsidRPr="000F6506" w:rsidRDefault="000F6506" w:rsidP="000F6506">
      <w:pPr>
        <w:spacing w:line="360" w:lineRule="auto"/>
        <w:jc w:val="both"/>
        <w:rPr>
          <w:rFonts w:ascii="Times New Roman" w:eastAsia="Times New Roman" w:hAnsi="Times New Roman" w:cs="Times New Roman"/>
          <w:color w:val="222222"/>
          <w:sz w:val="24"/>
          <w:szCs w:val="24"/>
          <w:highlight w:val="white"/>
        </w:rPr>
      </w:pPr>
      <w:r w:rsidRPr="000F6506">
        <w:rPr>
          <w:rFonts w:ascii="Times New Roman" w:eastAsia="Times New Roman" w:hAnsi="Times New Roman" w:cs="Times New Roman"/>
          <w:color w:val="222222"/>
          <w:sz w:val="24"/>
          <w:szCs w:val="24"/>
          <w:highlight w:val="white"/>
        </w:rPr>
        <w:t xml:space="preserve">Young, A.L., 2018. Populism and the UK Constitution. </w:t>
      </w:r>
      <w:r w:rsidRPr="000F6506">
        <w:rPr>
          <w:rFonts w:ascii="Times New Roman" w:eastAsia="Times New Roman" w:hAnsi="Times New Roman" w:cs="Times New Roman"/>
          <w:i/>
          <w:color w:val="222222"/>
          <w:sz w:val="24"/>
          <w:szCs w:val="24"/>
          <w:highlight w:val="white"/>
        </w:rPr>
        <w:t>Current Legal Problems</w:t>
      </w:r>
      <w:r w:rsidRPr="000F6506">
        <w:rPr>
          <w:rFonts w:ascii="Times New Roman" w:eastAsia="Times New Roman" w:hAnsi="Times New Roman" w:cs="Times New Roman"/>
          <w:color w:val="222222"/>
          <w:sz w:val="24"/>
          <w:szCs w:val="24"/>
          <w:highlight w:val="white"/>
        </w:rPr>
        <w:t xml:space="preserve">, </w:t>
      </w:r>
      <w:r w:rsidRPr="000F6506">
        <w:rPr>
          <w:rFonts w:ascii="Times New Roman" w:eastAsia="Times New Roman" w:hAnsi="Times New Roman" w:cs="Times New Roman"/>
          <w:i/>
          <w:color w:val="222222"/>
          <w:sz w:val="24"/>
          <w:szCs w:val="24"/>
          <w:highlight w:val="white"/>
        </w:rPr>
        <w:t>71</w:t>
      </w:r>
      <w:r w:rsidRPr="000F6506">
        <w:rPr>
          <w:rFonts w:ascii="Times New Roman" w:eastAsia="Times New Roman" w:hAnsi="Times New Roman" w:cs="Times New Roman"/>
          <w:color w:val="222222"/>
          <w:sz w:val="24"/>
          <w:szCs w:val="24"/>
          <w:highlight w:val="white"/>
        </w:rPr>
        <w:t>(1), pp.17-52.</w:t>
      </w:r>
    </w:p>
    <w:p w14:paraId="03F09AFC" w14:textId="094D0F60" w:rsidR="00B00977" w:rsidRPr="00856534" w:rsidRDefault="000F6506" w:rsidP="00856534">
      <w:pPr>
        <w:pStyle w:val="NormalWeb"/>
        <w:spacing w:before="0" w:beforeAutospacing="0" w:after="0" w:afterAutospacing="0" w:line="360" w:lineRule="auto"/>
        <w:jc w:val="both"/>
      </w:pPr>
      <w:proofErr w:type="spellStart"/>
      <w:r w:rsidRPr="000F6506">
        <w:rPr>
          <w:bCs/>
          <w:color w:val="222222"/>
          <w:shd w:val="clear" w:color="auto" w:fill="FFFFFF"/>
        </w:rPr>
        <w:t>Вдовічен</w:t>
      </w:r>
      <w:proofErr w:type="spellEnd"/>
      <w:r w:rsidRPr="000F6506">
        <w:rPr>
          <w:bCs/>
          <w:color w:val="222222"/>
          <w:shd w:val="clear" w:color="auto" w:fill="FFFFFF"/>
        </w:rPr>
        <w:t>, В., 2020. The Role of the Constitutional Court in the Implementation of the Principle of Checks and Balances System.</w:t>
      </w:r>
    </w:p>
    <w:sectPr w:rsidR="00B00977" w:rsidRPr="00856534" w:rsidSect="0001533A">
      <w:footerReference w:type="default" r:id="rId9"/>
      <w:footerReference w:type="firs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7C39BD" w14:textId="77777777" w:rsidR="00C8749F" w:rsidRDefault="00C8749F" w:rsidP="00F83AF4">
      <w:pPr>
        <w:spacing w:line="240" w:lineRule="auto"/>
      </w:pPr>
      <w:r>
        <w:separator/>
      </w:r>
    </w:p>
  </w:endnote>
  <w:endnote w:type="continuationSeparator" w:id="0">
    <w:p w14:paraId="63E1CCB0" w14:textId="77777777" w:rsidR="00C8749F" w:rsidRDefault="00C8749F" w:rsidP="00F83A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271457742"/>
      <w:docPartObj>
        <w:docPartGallery w:val="Page Numbers (Bottom of Page)"/>
        <w:docPartUnique/>
      </w:docPartObj>
    </w:sdtPr>
    <w:sdtEndPr/>
    <w:sdtContent>
      <w:sdt>
        <w:sdtPr>
          <w:rPr>
            <w:rFonts w:ascii="Times New Roman" w:hAnsi="Times New Roman" w:cs="Times New Roman"/>
          </w:rPr>
          <w:id w:val="860082579"/>
          <w:docPartObj>
            <w:docPartGallery w:val="Page Numbers (Top of Page)"/>
            <w:docPartUnique/>
          </w:docPartObj>
        </w:sdtPr>
        <w:sdtEndPr/>
        <w:sdtContent>
          <w:p w14:paraId="4D373D03" w14:textId="77777777" w:rsidR="00A60D83" w:rsidRPr="0001533A" w:rsidRDefault="00A60D83">
            <w:pPr>
              <w:pStyle w:val="Footer"/>
              <w:jc w:val="right"/>
              <w:rPr>
                <w:rFonts w:ascii="Times New Roman" w:hAnsi="Times New Roman" w:cs="Times New Roman"/>
              </w:rPr>
            </w:pPr>
            <w:r w:rsidRPr="0001533A">
              <w:rPr>
                <w:rFonts w:ascii="Times New Roman" w:hAnsi="Times New Roman" w:cs="Times New Roman"/>
              </w:rPr>
              <w:t>Page</w:t>
            </w:r>
            <w:r w:rsidR="0001533A" w:rsidRPr="0001533A">
              <w:rPr>
                <w:rFonts w:ascii="Times New Roman" w:hAnsi="Times New Roman" w:cs="Times New Roman"/>
              </w:rPr>
              <w:t xml:space="preserve"> </w:t>
            </w:r>
            <w:r w:rsidR="00726A86" w:rsidRPr="0001533A">
              <w:rPr>
                <w:rFonts w:ascii="Times New Roman" w:hAnsi="Times New Roman" w:cs="Times New Roman"/>
                <w:bCs/>
              </w:rPr>
              <w:fldChar w:fldCharType="begin"/>
            </w:r>
            <w:r w:rsidRPr="0001533A">
              <w:rPr>
                <w:rFonts w:ascii="Times New Roman" w:hAnsi="Times New Roman" w:cs="Times New Roman"/>
                <w:bCs/>
              </w:rPr>
              <w:instrText xml:space="preserve"> PAGE </w:instrText>
            </w:r>
            <w:r w:rsidR="00726A86" w:rsidRPr="0001533A">
              <w:rPr>
                <w:rFonts w:ascii="Times New Roman" w:hAnsi="Times New Roman" w:cs="Times New Roman"/>
                <w:bCs/>
              </w:rPr>
              <w:fldChar w:fldCharType="separate"/>
            </w:r>
            <w:r w:rsidR="000F6506">
              <w:rPr>
                <w:rFonts w:ascii="Times New Roman" w:hAnsi="Times New Roman" w:cs="Times New Roman"/>
                <w:bCs/>
                <w:noProof/>
              </w:rPr>
              <w:t>2</w:t>
            </w:r>
            <w:r w:rsidR="00726A86" w:rsidRPr="0001533A">
              <w:rPr>
                <w:rFonts w:ascii="Times New Roman" w:hAnsi="Times New Roman" w:cs="Times New Roman"/>
                <w:bCs/>
              </w:rPr>
              <w:fldChar w:fldCharType="end"/>
            </w:r>
            <w:r w:rsidRPr="0001533A">
              <w:rPr>
                <w:rFonts w:ascii="Times New Roman" w:hAnsi="Times New Roman" w:cs="Times New Roman"/>
              </w:rPr>
              <w:t xml:space="preserve"> of </w:t>
            </w:r>
            <w:r w:rsidR="00726A86" w:rsidRPr="0001533A">
              <w:rPr>
                <w:rFonts w:ascii="Times New Roman" w:hAnsi="Times New Roman" w:cs="Times New Roman"/>
                <w:bCs/>
              </w:rPr>
              <w:fldChar w:fldCharType="begin"/>
            </w:r>
            <w:r w:rsidRPr="0001533A">
              <w:rPr>
                <w:rFonts w:ascii="Times New Roman" w:hAnsi="Times New Roman" w:cs="Times New Roman"/>
                <w:bCs/>
              </w:rPr>
              <w:instrText xml:space="preserve"> NUMPAGES  </w:instrText>
            </w:r>
            <w:r w:rsidR="00726A86" w:rsidRPr="0001533A">
              <w:rPr>
                <w:rFonts w:ascii="Times New Roman" w:hAnsi="Times New Roman" w:cs="Times New Roman"/>
                <w:bCs/>
              </w:rPr>
              <w:fldChar w:fldCharType="separate"/>
            </w:r>
            <w:r w:rsidR="000F6506">
              <w:rPr>
                <w:rFonts w:ascii="Times New Roman" w:hAnsi="Times New Roman" w:cs="Times New Roman"/>
                <w:bCs/>
                <w:noProof/>
              </w:rPr>
              <w:t>10</w:t>
            </w:r>
            <w:r w:rsidR="00726A86" w:rsidRPr="0001533A">
              <w:rPr>
                <w:rFonts w:ascii="Times New Roman" w:hAnsi="Times New Roman" w:cs="Times New Roman"/>
                <w:bCs/>
              </w:rPr>
              <w:fldChar w:fldCharType="end"/>
            </w:r>
          </w:p>
        </w:sdtContent>
      </w:sdt>
    </w:sdtContent>
  </w:sdt>
  <w:p w14:paraId="5B2C8BCE" w14:textId="77777777" w:rsidR="00F83AF4" w:rsidRPr="0061627A" w:rsidRDefault="00F83AF4">
    <w:pPr>
      <w:pStyle w:val="Footer"/>
      <w:rPr>
        <w:b/>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15512"/>
      <w:docPartObj>
        <w:docPartGallery w:val="Page Numbers (Bottom of Page)"/>
        <w:docPartUnique/>
      </w:docPartObj>
    </w:sdtPr>
    <w:sdtEndPr/>
    <w:sdtContent>
      <w:sdt>
        <w:sdtPr>
          <w:id w:val="-1539277986"/>
          <w:docPartObj>
            <w:docPartGallery w:val="Page Numbers (Top of Page)"/>
            <w:docPartUnique/>
          </w:docPartObj>
        </w:sdtPr>
        <w:sdtEndPr/>
        <w:sdtContent>
          <w:p w14:paraId="29B0A2D1" w14:textId="77777777" w:rsidR="00A60D83" w:rsidRDefault="00C8749F">
            <w:pPr>
              <w:pStyle w:val="Footer"/>
              <w:jc w:val="right"/>
            </w:pPr>
          </w:p>
        </w:sdtContent>
      </w:sdt>
    </w:sdtContent>
  </w:sdt>
  <w:p w14:paraId="7862F474" w14:textId="77777777" w:rsidR="0061627A" w:rsidRPr="0061627A" w:rsidRDefault="0061627A">
    <w:pPr>
      <w:pStyle w:val="Foo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C112B9" w14:textId="77777777" w:rsidR="00C8749F" w:rsidRDefault="00C8749F" w:rsidP="00F83AF4">
      <w:pPr>
        <w:spacing w:line="240" w:lineRule="auto"/>
      </w:pPr>
      <w:r>
        <w:separator/>
      </w:r>
    </w:p>
  </w:footnote>
  <w:footnote w:type="continuationSeparator" w:id="0">
    <w:p w14:paraId="4CAAC79F" w14:textId="77777777" w:rsidR="00C8749F" w:rsidRDefault="00C8749F" w:rsidP="00F83AF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69863"/>
    <w:multiLevelType w:val="hybridMultilevel"/>
    <w:tmpl w:val="7B4216C4"/>
    <w:lvl w:ilvl="0" w:tplc="53FC7B82">
      <w:start w:val="1"/>
      <w:numFmt w:val="bullet"/>
      <w:lvlText w:val="●"/>
      <w:lvlJc w:val="left"/>
      <w:pPr>
        <w:ind w:left="720" w:hanging="360"/>
      </w:pPr>
      <w:rPr>
        <w:strike w:val="0"/>
        <w:dstrike w:val="0"/>
        <w:u w:val="none"/>
        <w:effect w:val="none"/>
      </w:rPr>
    </w:lvl>
    <w:lvl w:ilvl="1" w:tplc="C302BEE4">
      <w:start w:val="1"/>
      <w:numFmt w:val="bullet"/>
      <w:lvlText w:val="○"/>
      <w:lvlJc w:val="left"/>
      <w:pPr>
        <w:ind w:left="1440" w:hanging="360"/>
      </w:pPr>
      <w:rPr>
        <w:strike w:val="0"/>
        <w:dstrike w:val="0"/>
        <w:u w:val="none"/>
        <w:effect w:val="none"/>
      </w:rPr>
    </w:lvl>
    <w:lvl w:ilvl="2" w:tplc="C07E2E00">
      <w:start w:val="1"/>
      <w:numFmt w:val="bullet"/>
      <w:lvlText w:val="■"/>
      <w:lvlJc w:val="left"/>
      <w:pPr>
        <w:ind w:left="2160" w:hanging="360"/>
      </w:pPr>
      <w:rPr>
        <w:strike w:val="0"/>
        <w:dstrike w:val="0"/>
        <w:u w:val="none"/>
        <w:effect w:val="none"/>
      </w:rPr>
    </w:lvl>
    <w:lvl w:ilvl="3" w:tplc="11B46796">
      <w:start w:val="1"/>
      <w:numFmt w:val="bullet"/>
      <w:lvlText w:val="●"/>
      <w:lvlJc w:val="left"/>
      <w:pPr>
        <w:ind w:left="2880" w:hanging="360"/>
      </w:pPr>
      <w:rPr>
        <w:strike w:val="0"/>
        <w:dstrike w:val="0"/>
        <w:u w:val="none"/>
        <w:effect w:val="none"/>
      </w:rPr>
    </w:lvl>
    <w:lvl w:ilvl="4" w:tplc="43B49D4A">
      <w:start w:val="1"/>
      <w:numFmt w:val="bullet"/>
      <w:lvlText w:val="○"/>
      <w:lvlJc w:val="left"/>
      <w:pPr>
        <w:ind w:left="3600" w:hanging="360"/>
      </w:pPr>
      <w:rPr>
        <w:strike w:val="0"/>
        <w:dstrike w:val="0"/>
        <w:u w:val="none"/>
        <w:effect w:val="none"/>
      </w:rPr>
    </w:lvl>
    <w:lvl w:ilvl="5" w:tplc="A0042890">
      <w:start w:val="1"/>
      <w:numFmt w:val="bullet"/>
      <w:lvlText w:val="■"/>
      <w:lvlJc w:val="left"/>
      <w:pPr>
        <w:ind w:left="4320" w:hanging="360"/>
      </w:pPr>
      <w:rPr>
        <w:strike w:val="0"/>
        <w:dstrike w:val="0"/>
        <w:u w:val="none"/>
        <w:effect w:val="none"/>
      </w:rPr>
    </w:lvl>
    <w:lvl w:ilvl="6" w:tplc="861A0BB2">
      <w:start w:val="1"/>
      <w:numFmt w:val="bullet"/>
      <w:lvlText w:val="●"/>
      <w:lvlJc w:val="left"/>
      <w:pPr>
        <w:ind w:left="5040" w:hanging="360"/>
      </w:pPr>
      <w:rPr>
        <w:strike w:val="0"/>
        <w:dstrike w:val="0"/>
        <w:u w:val="none"/>
        <w:effect w:val="none"/>
      </w:rPr>
    </w:lvl>
    <w:lvl w:ilvl="7" w:tplc="0D18A56A">
      <w:start w:val="1"/>
      <w:numFmt w:val="bullet"/>
      <w:lvlText w:val="○"/>
      <w:lvlJc w:val="left"/>
      <w:pPr>
        <w:ind w:left="5760" w:hanging="360"/>
      </w:pPr>
      <w:rPr>
        <w:strike w:val="0"/>
        <w:dstrike w:val="0"/>
        <w:u w:val="none"/>
        <w:effect w:val="none"/>
      </w:rPr>
    </w:lvl>
    <w:lvl w:ilvl="8" w:tplc="52A6FF0C">
      <w:start w:val="1"/>
      <w:numFmt w:val="bullet"/>
      <w:lvlText w:val="■"/>
      <w:lvlJc w:val="left"/>
      <w:pPr>
        <w:ind w:left="6480" w:hanging="360"/>
      </w:pPr>
      <w:rPr>
        <w:strike w:val="0"/>
        <w:dstrike w:val="0"/>
        <w:u w:val="none"/>
        <w:effect w:val="none"/>
      </w:rPr>
    </w:lvl>
  </w:abstractNum>
  <w:abstractNum w:abstractNumId="1" w15:restartNumberingAfterBreak="0">
    <w:nsid w:val="26FA7274"/>
    <w:multiLevelType w:val="hybridMultilevel"/>
    <w:tmpl w:val="4F7499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04F0A5"/>
    <w:multiLevelType w:val="hybridMultilevel"/>
    <w:tmpl w:val="00000000"/>
    <w:lvl w:ilvl="0" w:tplc="B05C6662">
      <w:start w:val="1"/>
      <w:numFmt w:val="bullet"/>
      <w:lvlText w:val="●"/>
      <w:lvlJc w:val="left"/>
      <w:pPr>
        <w:ind w:left="720" w:hanging="360"/>
      </w:pPr>
      <w:rPr>
        <w:u w:val="none"/>
      </w:rPr>
    </w:lvl>
    <w:lvl w:ilvl="1" w:tplc="38CC5AF4">
      <w:start w:val="1"/>
      <w:numFmt w:val="bullet"/>
      <w:lvlText w:val="○"/>
      <w:lvlJc w:val="left"/>
      <w:pPr>
        <w:ind w:left="1440" w:hanging="360"/>
      </w:pPr>
      <w:rPr>
        <w:u w:val="none"/>
      </w:rPr>
    </w:lvl>
    <w:lvl w:ilvl="2" w:tplc="D5DAB618">
      <w:start w:val="1"/>
      <w:numFmt w:val="bullet"/>
      <w:lvlText w:val="■"/>
      <w:lvlJc w:val="left"/>
      <w:pPr>
        <w:ind w:left="2160" w:hanging="360"/>
      </w:pPr>
      <w:rPr>
        <w:u w:val="none"/>
      </w:rPr>
    </w:lvl>
    <w:lvl w:ilvl="3" w:tplc="374A8064">
      <w:start w:val="1"/>
      <w:numFmt w:val="bullet"/>
      <w:lvlText w:val="●"/>
      <w:lvlJc w:val="left"/>
      <w:pPr>
        <w:ind w:left="2880" w:hanging="360"/>
      </w:pPr>
      <w:rPr>
        <w:u w:val="none"/>
      </w:rPr>
    </w:lvl>
    <w:lvl w:ilvl="4" w:tplc="0B285E42">
      <w:start w:val="1"/>
      <w:numFmt w:val="bullet"/>
      <w:lvlText w:val="○"/>
      <w:lvlJc w:val="left"/>
      <w:pPr>
        <w:ind w:left="3600" w:hanging="360"/>
      </w:pPr>
      <w:rPr>
        <w:u w:val="none"/>
      </w:rPr>
    </w:lvl>
    <w:lvl w:ilvl="5" w:tplc="A1E664B8">
      <w:start w:val="1"/>
      <w:numFmt w:val="bullet"/>
      <w:lvlText w:val="■"/>
      <w:lvlJc w:val="left"/>
      <w:pPr>
        <w:ind w:left="4320" w:hanging="360"/>
      </w:pPr>
      <w:rPr>
        <w:u w:val="none"/>
      </w:rPr>
    </w:lvl>
    <w:lvl w:ilvl="6" w:tplc="4C748678">
      <w:start w:val="1"/>
      <w:numFmt w:val="bullet"/>
      <w:lvlText w:val="●"/>
      <w:lvlJc w:val="left"/>
      <w:pPr>
        <w:ind w:left="5040" w:hanging="360"/>
      </w:pPr>
      <w:rPr>
        <w:u w:val="none"/>
      </w:rPr>
    </w:lvl>
    <w:lvl w:ilvl="7" w:tplc="3E7C64B2">
      <w:start w:val="1"/>
      <w:numFmt w:val="bullet"/>
      <w:lvlText w:val="○"/>
      <w:lvlJc w:val="left"/>
      <w:pPr>
        <w:ind w:left="5760" w:hanging="360"/>
      </w:pPr>
      <w:rPr>
        <w:u w:val="none"/>
      </w:rPr>
    </w:lvl>
    <w:lvl w:ilvl="8" w:tplc="6A50E61A">
      <w:start w:val="1"/>
      <w:numFmt w:val="bullet"/>
      <w:lvlText w:val="■"/>
      <w:lvlJc w:val="left"/>
      <w:pPr>
        <w:ind w:left="648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00977"/>
    <w:rsid w:val="0001533A"/>
    <w:rsid w:val="000F6506"/>
    <w:rsid w:val="001F63D5"/>
    <w:rsid w:val="002C2A37"/>
    <w:rsid w:val="004F752A"/>
    <w:rsid w:val="0061627A"/>
    <w:rsid w:val="00726A86"/>
    <w:rsid w:val="00856534"/>
    <w:rsid w:val="008C390C"/>
    <w:rsid w:val="00A31139"/>
    <w:rsid w:val="00A60D83"/>
    <w:rsid w:val="00B00977"/>
    <w:rsid w:val="00B8096C"/>
    <w:rsid w:val="00BD0C0F"/>
    <w:rsid w:val="00C8749F"/>
    <w:rsid w:val="00D37D2F"/>
    <w:rsid w:val="00F83AF4"/>
    <w:rsid w:val="00FE66E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1F35E"/>
  <w15:docId w15:val="{FAF91F62-FC3B-4831-994E-F1D0D7B00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26A86"/>
    <w:rPr>
      <w:lang w:val="en-GB"/>
    </w:rPr>
  </w:style>
  <w:style w:type="paragraph" w:styleId="Heading1">
    <w:name w:val="heading 1"/>
    <w:basedOn w:val="Normal"/>
    <w:next w:val="Normal"/>
    <w:rsid w:val="00D37D2F"/>
    <w:pPr>
      <w:keepNext/>
      <w:keepLines/>
      <w:spacing w:before="400" w:after="120"/>
      <w:jc w:val="both"/>
      <w:outlineLvl w:val="0"/>
    </w:pPr>
    <w:rPr>
      <w:rFonts w:ascii="Times New Roman" w:hAnsi="Times New Roman"/>
      <w:b/>
      <w:color w:val="000000" w:themeColor="text1"/>
      <w:sz w:val="28"/>
      <w:szCs w:val="40"/>
    </w:rPr>
  </w:style>
  <w:style w:type="paragraph" w:styleId="Heading2">
    <w:name w:val="heading 2"/>
    <w:basedOn w:val="Normal"/>
    <w:next w:val="Normal"/>
    <w:rsid w:val="00726A86"/>
    <w:pPr>
      <w:keepNext/>
      <w:keepLines/>
      <w:spacing w:before="360" w:after="120"/>
      <w:outlineLvl w:val="1"/>
    </w:pPr>
    <w:rPr>
      <w:sz w:val="32"/>
      <w:szCs w:val="32"/>
    </w:rPr>
  </w:style>
  <w:style w:type="paragraph" w:styleId="Heading3">
    <w:name w:val="heading 3"/>
    <w:basedOn w:val="Normal"/>
    <w:next w:val="Normal"/>
    <w:rsid w:val="00726A86"/>
    <w:pPr>
      <w:keepNext/>
      <w:keepLines/>
      <w:spacing w:before="320" w:after="80"/>
      <w:outlineLvl w:val="2"/>
    </w:pPr>
    <w:rPr>
      <w:color w:val="434343"/>
      <w:sz w:val="28"/>
      <w:szCs w:val="28"/>
    </w:rPr>
  </w:style>
  <w:style w:type="paragraph" w:styleId="Heading4">
    <w:name w:val="heading 4"/>
    <w:basedOn w:val="Normal"/>
    <w:next w:val="Normal"/>
    <w:rsid w:val="00726A86"/>
    <w:pPr>
      <w:keepNext/>
      <w:keepLines/>
      <w:spacing w:before="280" w:after="80"/>
      <w:outlineLvl w:val="3"/>
    </w:pPr>
    <w:rPr>
      <w:color w:val="666666"/>
      <w:sz w:val="24"/>
      <w:szCs w:val="24"/>
    </w:rPr>
  </w:style>
  <w:style w:type="paragraph" w:styleId="Heading5">
    <w:name w:val="heading 5"/>
    <w:basedOn w:val="Normal"/>
    <w:next w:val="Normal"/>
    <w:rsid w:val="00726A86"/>
    <w:pPr>
      <w:keepNext/>
      <w:keepLines/>
      <w:spacing w:before="240" w:after="80"/>
      <w:outlineLvl w:val="4"/>
    </w:pPr>
    <w:rPr>
      <w:color w:val="666666"/>
    </w:rPr>
  </w:style>
  <w:style w:type="paragraph" w:styleId="Heading6">
    <w:name w:val="heading 6"/>
    <w:basedOn w:val="Normal"/>
    <w:next w:val="Normal"/>
    <w:rsid w:val="00726A8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26A86"/>
    <w:pPr>
      <w:keepNext/>
      <w:keepLines/>
      <w:spacing w:after="60"/>
    </w:pPr>
    <w:rPr>
      <w:sz w:val="52"/>
      <w:szCs w:val="52"/>
    </w:rPr>
  </w:style>
  <w:style w:type="paragraph" w:styleId="Subtitle">
    <w:name w:val="Subtitle"/>
    <w:basedOn w:val="Normal"/>
    <w:next w:val="Normal"/>
    <w:rsid w:val="00726A86"/>
    <w:pPr>
      <w:keepNext/>
      <w:keepLines/>
      <w:spacing w:after="320"/>
    </w:pPr>
    <w:rPr>
      <w:color w:val="666666"/>
      <w:sz w:val="30"/>
      <w:szCs w:val="30"/>
    </w:rPr>
  </w:style>
  <w:style w:type="paragraph" w:styleId="TOCHeading">
    <w:name w:val="TOC Heading"/>
    <w:basedOn w:val="Heading1"/>
    <w:next w:val="Normal"/>
    <w:uiPriority w:val="39"/>
    <w:unhideWhenUsed/>
    <w:qFormat/>
    <w:rsid w:val="00D37D2F"/>
    <w:pPr>
      <w:spacing w:before="480" w:after="0"/>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qFormat/>
    <w:rsid w:val="00D37D2F"/>
    <w:pPr>
      <w:spacing w:after="100"/>
    </w:pPr>
  </w:style>
  <w:style w:type="character" w:styleId="Hyperlink">
    <w:name w:val="Hyperlink"/>
    <w:basedOn w:val="DefaultParagraphFont"/>
    <w:uiPriority w:val="99"/>
    <w:unhideWhenUsed/>
    <w:rsid w:val="00D37D2F"/>
    <w:rPr>
      <w:color w:val="0000FF" w:themeColor="hyperlink"/>
      <w:u w:val="single"/>
    </w:rPr>
  </w:style>
  <w:style w:type="paragraph" w:styleId="BalloonText">
    <w:name w:val="Balloon Text"/>
    <w:basedOn w:val="Normal"/>
    <w:link w:val="BalloonTextChar"/>
    <w:uiPriority w:val="99"/>
    <w:semiHidden/>
    <w:unhideWhenUsed/>
    <w:rsid w:val="00D37D2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7D2F"/>
    <w:rPr>
      <w:rFonts w:ascii="Tahoma" w:hAnsi="Tahoma" w:cs="Tahoma"/>
      <w:sz w:val="16"/>
      <w:szCs w:val="16"/>
    </w:rPr>
  </w:style>
  <w:style w:type="paragraph" w:styleId="NoSpacing">
    <w:name w:val="No Spacing"/>
    <w:uiPriority w:val="1"/>
    <w:qFormat/>
    <w:rsid w:val="00B8096C"/>
    <w:pPr>
      <w:spacing w:line="240" w:lineRule="auto"/>
    </w:pPr>
  </w:style>
  <w:style w:type="paragraph" w:styleId="NormalWeb">
    <w:name w:val="Normal (Web)"/>
    <w:basedOn w:val="Normal"/>
    <w:uiPriority w:val="99"/>
    <w:unhideWhenUsed/>
    <w:rsid w:val="008C390C"/>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TOC2">
    <w:name w:val="toc 2"/>
    <w:basedOn w:val="Normal"/>
    <w:next w:val="Normal"/>
    <w:autoRedefine/>
    <w:uiPriority w:val="39"/>
    <w:semiHidden/>
    <w:unhideWhenUsed/>
    <w:qFormat/>
    <w:rsid w:val="00F83AF4"/>
    <w:pPr>
      <w:spacing w:after="100"/>
      <w:ind w:left="220"/>
    </w:pPr>
    <w:rPr>
      <w:rFonts w:asciiTheme="minorHAnsi" w:eastAsiaTheme="minorEastAsia" w:hAnsiTheme="minorHAnsi" w:cstheme="minorBidi"/>
      <w:lang w:val="en-US" w:eastAsia="ja-JP"/>
    </w:rPr>
  </w:style>
  <w:style w:type="paragraph" w:styleId="TOC3">
    <w:name w:val="toc 3"/>
    <w:basedOn w:val="Normal"/>
    <w:next w:val="Normal"/>
    <w:autoRedefine/>
    <w:uiPriority w:val="39"/>
    <w:semiHidden/>
    <w:unhideWhenUsed/>
    <w:qFormat/>
    <w:rsid w:val="00F83AF4"/>
    <w:pPr>
      <w:spacing w:after="100"/>
      <w:ind w:left="440"/>
    </w:pPr>
    <w:rPr>
      <w:rFonts w:asciiTheme="minorHAnsi" w:eastAsiaTheme="minorEastAsia" w:hAnsiTheme="minorHAnsi" w:cstheme="minorBidi"/>
      <w:lang w:val="en-US" w:eastAsia="ja-JP"/>
    </w:rPr>
  </w:style>
  <w:style w:type="paragraph" w:styleId="Header">
    <w:name w:val="header"/>
    <w:basedOn w:val="Normal"/>
    <w:link w:val="HeaderChar"/>
    <w:uiPriority w:val="99"/>
    <w:unhideWhenUsed/>
    <w:rsid w:val="00F83AF4"/>
    <w:pPr>
      <w:tabs>
        <w:tab w:val="center" w:pos="4513"/>
        <w:tab w:val="right" w:pos="9026"/>
      </w:tabs>
      <w:spacing w:line="240" w:lineRule="auto"/>
    </w:pPr>
  </w:style>
  <w:style w:type="character" w:customStyle="1" w:styleId="HeaderChar">
    <w:name w:val="Header Char"/>
    <w:basedOn w:val="DefaultParagraphFont"/>
    <w:link w:val="Header"/>
    <w:uiPriority w:val="99"/>
    <w:rsid w:val="00F83AF4"/>
  </w:style>
  <w:style w:type="paragraph" w:styleId="Footer">
    <w:name w:val="footer"/>
    <w:basedOn w:val="Normal"/>
    <w:link w:val="FooterChar"/>
    <w:uiPriority w:val="99"/>
    <w:unhideWhenUsed/>
    <w:rsid w:val="00F83AF4"/>
    <w:pPr>
      <w:tabs>
        <w:tab w:val="center" w:pos="4513"/>
        <w:tab w:val="right" w:pos="9026"/>
      </w:tabs>
      <w:spacing w:line="240" w:lineRule="auto"/>
    </w:pPr>
  </w:style>
  <w:style w:type="character" w:customStyle="1" w:styleId="FooterChar">
    <w:name w:val="Footer Char"/>
    <w:basedOn w:val="DefaultParagraphFont"/>
    <w:link w:val="Footer"/>
    <w:uiPriority w:val="99"/>
    <w:rsid w:val="00F83AF4"/>
  </w:style>
  <w:style w:type="paragraph" w:styleId="ListParagraph">
    <w:name w:val="List Paragraph"/>
    <w:basedOn w:val="Normal"/>
    <w:uiPriority w:val="34"/>
    <w:qFormat/>
    <w:rsid w:val="000F65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830653">
      <w:bodyDiv w:val="1"/>
      <w:marLeft w:val="0"/>
      <w:marRight w:val="0"/>
      <w:marTop w:val="0"/>
      <w:marBottom w:val="0"/>
      <w:divBdr>
        <w:top w:val="none" w:sz="0" w:space="0" w:color="auto"/>
        <w:left w:val="none" w:sz="0" w:space="0" w:color="auto"/>
        <w:bottom w:val="none" w:sz="0" w:space="0" w:color="auto"/>
        <w:right w:val="none" w:sz="0" w:space="0" w:color="auto"/>
      </w:divBdr>
    </w:div>
    <w:div w:id="12641515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A7E79E-E596-4D41-8B64-C3B9FABD36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2358</Words>
  <Characters>13443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Mohammed Mannan (2111488)</cp:lastModifiedBy>
  <cp:revision>3</cp:revision>
  <dcterms:created xsi:type="dcterms:W3CDTF">2022-02-09T10:45:00Z</dcterms:created>
  <dcterms:modified xsi:type="dcterms:W3CDTF">2022-03-04T11:38:00Z</dcterms:modified>
</cp:coreProperties>
</file>