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EF7989" w14:textId="77777777" w:rsidR="003F1FCA" w:rsidRDefault="003F1FCA" w:rsidP="003F1FCA">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1E635DD6" wp14:editId="7788E444">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F1FCA" w:rsidRPr="003F1FCA" w14:paraId="5213CC17" w14:textId="77777777" w:rsidTr="007D7ECD">
        <w:trPr>
          <w:trHeight w:val="179"/>
          <w:jc w:val="center"/>
        </w:trPr>
        <w:tc>
          <w:tcPr>
            <w:tcW w:w="0" w:type="auto"/>
            <w:hideMark/>
          </w:tcPr>
          <w:p w14:paraId="121633D8" w14:textId="77777777" w:rsidR="003F1FCA" w:rsidRPr="003F1FCA" w:rsidRDefault="003F1FCA" w:rsidP="003F1FCA">
            <w:pPr>
              <w:tabs>
                <w:tab w:val="right" w:pos="2299"/>
              </w:tabs>
              <w:spacing w:line="360" w:lineRule="auto"/>
              <w:jc w:val="both"/>
              <w:rPr>
                <w:rFonts w:ascii="Arial" w:eastAsia="Times New Roman" w:hAnsi="Arial" w:cs="Arial"/>
                <w:b/>
                <w:bCs/>
              </w:rPr>
            </w:pPr>
            <w:r w:rsidRPr="003F1FCA">
              <w:rPr>
                <w:rFonts w:ascii="Arial" w:eastAsia="Times New Roman" w:hAnsi="Arial" w:cs="Arial"/>
                <w:b/>
                <w:bCs/>
              </w:rPr>
              <w:t>Student Name:</w:t>
            </w:r>
            <w:r w:rsidRPr="003F1FCA">
              <w:rPr>
                <w:rFonts w:ascii="Arial" w:eastAsia="Times New Roman" w:hAnsi="Arial" w:cs="Arial"/>
                <w:b/>
                <w:bCs/>
              </w:rPr>
              <w:tab/>
            </w:r>
          </w:p>
        </w:tc>
        <w:tc>
          <w:tcPr>
            <w:tcW w:w="5825" w:type="dxa"/>
            <w:hideMark/>
          </w:tcPr>
          <w:p w14:paraId="78CFAC59" w14:textId="7152DB5D" w:rsidR="003F1FCA" w:rsidRPr="003F1FCA" w:rsidRDefault="00BD0C55" w:rsidP="003F1FCA">
            <w:pPr>
              <w:spacing w:line="360" w:lineRule="auto"/>
              <w:jc w:val="both"/>
              <w:rPr>
                <w:rFonts w:ascii="Arial" w:eastAsia="Times New Roman" w:hAnsi="Arial" w:cs="Arial"/>
                <w:bCs/>
              </w:rPr>
            </w:pPr>
            <w:r>
              <w:rPr>
                <w:rFonts w:ascii="Arial" w:eastAsia="Times New Roman" w:hAnsi="Arial" w:cs="Arial"/>
                <w:bCs/>
              </w:rPr>
              <w:t xml:space="preserve">Iqrah asghar </w:t>
            </w:r>
          </w:p>
        </w:tc>
      </w:tr>
      <w:tr w:rsidR="003F1FCA" w:rsidRPr="003F1FCA" w14:paraId="3299D8BB" w14:textId="77777777" w:rsidTr="007D7ECD">
        <w:trPr>
          <w:jc w:val="center"/>
        </w:trPr>
        <w:tc>
          <w:tcPr>
            <w:tcW w:w="0" w:type="auto"/>
            <w:hideMark/>
          </w:tcPr>
          <w:p w14:paraId="5C896EA3" w14:textId="77777777" w:rsidR="003F1FCA" w:rsidRPr="003F1FCA" w:rsidRDefault="003F1FCA" w:rsidP="003F1FCA">
            <w:pPr>
              <w:spacing w:line="360" w:lineRule="auto"/>
              <w:jc w:val="both"/>
              <w:rPr>
                <w:rFonts w:ascii="Arial" w:eastAsia="Times New Roman" w:hAnsi="Arial" w:cs="Arial"/>
              </w:rPr>
            </w:pPr>
            <w:r w:rsidRPr="003F1FCA">
              <w:rPr>
                <w:rFonts w:ascii="Arial" w:eastAsia="Times New Roman" w:hAnsi="Arial" w:cs="Arial"/>
                <w:b/>
                <w:bCs/>
              </w:rPr>
              <w:t>Student ID Number:</w:t>
            </w:r>
          </w:p>
        </w:tc>
        <w:tc>
          <w:tcPr>
            <w:tcW w:w="5825" w:type="dxa"/>
            <w:hideMark/>
          </w:tcPr>
          <w:p w14:paraId="1F664CB7" w14:textId="7B9802D6" w:rsidR="003F1FCA" w:rsidRPr="003F1FCA" w:rsidRDefault="00BD0C55" w:rsidP="003F1FCA">
            <w:pPr>
              <w:spacing w:line="360" w:lineRule="auto"/>
              <w:jc w:val="both"/>
              <w:rPr>
                <w:rFonts w:ascii="Arial" w:eastAsia="Times New Roman" w:hAnsi="Arial" w:cs="Arial"/>
              </w:rPr>
            </w:pPr>
            <w:r>
              <w:rPr>
                <w:rFonts w:ascii="Arial" w:eastAsia="Times New Roman" w:hAnsi="Arial" w:cs="Arial"/>
              </w:rPr>
              <w:t>2505023</w:t>
            </w:r>
          </w:p>
        </w:tc>
      </w:tr>
      <w:tr w:rsidR="003F1FCA" w:rsidRPr="003F1FCA" w14:paraId="476C9D3F" w14:textId="77777777" w:rsidTr="007D7ECD">
        <w:trPr>
          <w:jc w:val="center"/>
        </w:trPr>
        <w:tc>
          <w:tcPr>
            <w:tcW w:w="0" w:type="auto"/>
            <w:hideMark/>
          </w:tcPr>
          <w:p w14:paraId="531C4604" w14:textId="77777777" w:rsidR="003F1FCA" w:rsidRPr="003F1FCA" w:rsidRDefault="003F1FCA" w:rsidP="003F1FCA">
            <w:pPr>
              <w:spacing w:line="360" w:lineRule="auto"/>
              <w:jc w:val="both"/>
              <w:rPr>
                <w:rFonts w:ascii="Arial" w:eastAsia="Times New Roman" w:hAnsi="Arial" w:cs="Arial"/>
              </w:rPr>
            </w:pPr>
            <w:r w:rsidRPr="003F1FCA">
              <w:rPr>
                <w:rFonts w:ascii="Arial" w:eastAsia="Times New Roman" w:hAnsi="Arial" w:cs="Arial"/>
                <w:b/>
                <w:bCs/>
              </w:rPr>
              <w:t>Programme:</w:t>
            </w:r>
          </w:p>
        </w:tc>
        <w:tc>
          <w:tcPr>
            <w:tcW w:w="5825" w:type="dxa"/>
            <w:hideMark/>
          </w:tcPr>
          <w:p w14:paraId="7EB6D740" w14:textId="77777777" w:rsidR="003F1FCA" w:rsidRPr="003F1FCA" w:rsidRDefault="003F1FCA" w:rsidP="003F1FCA">
            <w:pPr>
              <w:spacing w:line="360" w:lineRule="auto"/>
              <w:jc w:val="both"/>
              <w:rPr>
                <w:rFonts w:ascii="Arial" w:eastAsia="Times New Roman" w:hAnsi="Arial" w:cs="Arial"/>
                <w:b/>
              </w:rPr>
            </w:pPr>
            <w:r w:rsidRPr="003F1FCA">
              <w:rPr>
                <w:rFonts w:ascii="Arial" w:hAnsi="Arial" w:cs="Arial"/>
                <w:b/>
              </w:rPr>
              <w:t>Certificate of Higher Education Skills for the Workplace (Health &amp; Social Care)</w:t>
            </w:r>
          </w:p>
        </w:tc>
      </w:tr>
      <w:tr w:rsidR="003F1FCA" w:rsidRPr="003F1FCA" w14:paraId="06F6AE7D" w14:textId="77777777" w:rsidTr="007D7ECD">
        <w:trPr>
          <w:jc w:val="center"/>
        </w:trPr>
        <w:tc>
          <w:tcPr>
            <w:tcW w:w="0" w:type="auto"/>
            <w:hideMark/>
          </w:tcPr>
          <w:p w14:paraId="2CD9626A" w14:textId="77777777" w:rsidR="003F1FCA" w:rsidRPr="003F1FCA" w:rsidRDefault="003F1FCA" w:rsidP="003F1FCA">
            <w:pPr>
              <w:spacing w:line="360" w:lineRule="auto"/>
              <w:jc w:val="both"/>
              <w:rPr>
                <w:rFonts w:ascii="Arial" w:eastAsia="Times New Roman" w:hAnsi="Arial" w:cs="Arial"/>
              </w:rPr>
            </w:pPr>
            <w:r w:rsidRPr="003F1FCA">
              <w:rPr>
                <w:rFonts w:ascii="Arial" w:eastAsia="Times New Roman" w:hAnsi="Arial" w:cs="Arial"/>
                <w:b/>
                <w:bCs/>
              </w:rPr>
              <w:t>Module Title:</w:t>
            </w:r>
          </w:p>
        </w:tc>
        <w:tc>
          <w:tcPr>
            <w:tcW w:w="5825" w:type="dxa"/>
            <w:hideMark/>
          </w:tcPr>
          <w:p w14:paraId="2AA13EE5" w14:textId="77777777" w:rsidR="003F1FCA" w:rsidRPr="003F1FCA" w:rsidRDefault="003F1FCA" w:rsidP="003F1FCA">
            <w:pPr>
              <w:spacing w:line="360" w:lineRule="auto"/>
              <w:jc w:val="both"/>
              <w:rPr>
                <w:rFonts w:ascii="Arial" w:eastAsia="Times New Roman" w:hAnsi="Arial" w:cs="Arial"/>
                <w:b/>
              </w:rPr>
            </w:pPr>
            <w:r w:rsidRPr="003F1FCA">
              <w:rPr>
                <w:rFonts w:ascii="Arial" w:hAnsi="Arial" w:cs="Arial"/>
                <w:b/>
              </w:rPr>
              <w:t>Introduction to Health and Social Care</w:t>
            </w:r>
          </w:p>
        </w:tc>
      </w:tr>
      <w:tr w:rsidR="003F1FCA" w:rsidRPr="003F1FCA" w14:paraId="0CC249DE" w14:textId="77777777" w:rsidTr="007D7ECD">
        <w:trPr>
          <w:jc w:val="center"/>
        </w:trPr>
        <w:tc>
          <w:tcPr>
            <w:tcW w:w="0" w:type="auto"/>
            <w:hideMark/>
          </w:tcPr>
          <w:p w14:paraId="409095FA" w14:textId="77777777" w:rsidR="003F1FCA" w:rsidRPr="003F1FCA" w:rsidRDefault="003F1FCA" w:rsidP="003F1FCA">
            <w:pPr>
              <w:spacing w:line="360" w:lineRule="auto"/>
              <w:jc w:val="both"/>
              <w:rPr>
                <w:rFonts w:ascii="Arial" w:eastAsia="Times New Roman" w:hAnsi="Arial" w:cs="Arial"/>
              </w:rPr>
            </w:pPr>
            <w:r w:rsidRPr="003F1FCA">
              <w:rPr>
                <w:rFonts w:ascii="Arial" w:eastAsia="Times New Roman" w:hAnsi="Arial" w:cs="Arial"/>
                <w:b/>
                <w:bCs/>
              </w:rPr>
              <w:t>Module Code:</w:t>
            </w:r>
          </w:p>
        </w:tc>
        <w:tc>
          <w:tcPr>
            <w:tcW w:w="5825" w:type="dxa"/>
            <w:hideMark/>
          </w:tcPr>
          <w:p w14:paraId="05D663E0" w14:textId="77777777" w:rsidR="003F1FCA" w:rsidRPr="003F1FCA" w:rsidRDefault="003F1FCA" w:rsidP="003F1FCA">
            <w:pPr>
              <w:spacing w:line="360" w:lineRule="auto"/>
              <w:jc w:val="both"/>
              <w:rPr>
                <w:rFonts w:ascii="Arial" w:eastAsia="Times New Roman" w:hAnsi="Arial" w:cs="Arial"/>
                <w:b/>
              </w:rPr>
            </w:pPr>
            <w:r w:rsidRPr="003F1FCA">
              <w:rPr>
                <w:rFonts w:ascii="Arial" w:hAnsi="Arial" w:cs="Arial"/>
                <w:b/>
              </w:rPr>
              <w:t>LCHS4003</w:t>
            </w:r>
          </w:p>
        </w:tc>
      </w:tr>
      <w:tr w:rsidR="003F1FCA" w:rsidRPr="003F1FCA" w14:paraId="4A274CC6" w14:textId="77777777" w:rsidTr="007D7ECD">
        <w:trPr>
          <w:jc w:val="center"/>
        </w:trPr>
        <w:tc>
          <w:tcPr>
            <w:tcW w:w="0" w:type="auto"/>
            <w:hideMark/>
          </w:tcPr>
          <w:p w14:paraId="149873B0" w14:textId="77777777" w:rsidR="003F1FCA" w:rsidRPr="003F1FCA" w:rsidRDefault="003F1FCA" w:rsidP="003F1FCA">
            <w:pPr>
              <w:spacing w:line="360" w:lineRule="auto"/>
              <w:jc w:val="both"/>
              <w:rPr>
                <w:rFonts w:ascii="Arial" w:eastAsia="Times New Roman" w:hAnsi="Arial" w:cs="Arial"/>
              </w:rPr>
            </w:pPr>
            <w:r w:rsidRPr="003F1FCA">
              <w:rPr>
                <w:rFonts w:ascii="Arial" w:eastAsia="Times New Roman" w:hAnsi="Arial" w:cs="Arial"/>
                <w:b/>
                <w:bCs/>
              </w:rPr>
              <w:t>Lecturer:</w:t>
            </w:r>
          </w:p>
        </w:tc>
        <w:tc>
          <w:tcPr>
            <w:tcW w:w="5825" w:type="dxa"/>
            <w:hideMark/>
          </w:tcPr>
          <w:p w14:paraId="379AD698" w14:textId="77777777" w:rsidR="003F1FCA" w:rsidRPr="003F1FCA" w:rsidRDefault="003F1FCA" w:rsidP="003F1FCA">
            <w:pPr>
              <w:spacing w:line="360" w:lineRule="auto"/>
              <w:jc w:val="both"/>
              <w:rPr>
                <w:rFonts w:ascii="Arial" w:eastAsia="Times New Roman" w:hAnsi="Arial" w:cs="Arial"/>
              </w:rPr>
            </w:pPr>
          </w:p>
        </w:tc>
      </w:tr>
    </w:tbl>
    <w:p w14:paraId="60B933AD"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3C005554"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3D65D6A"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01CAACEA"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575834CB"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6DEE3AE5"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67564A4A"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46CF6AF"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134096CE"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2FE620A6"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2A7F428B"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6F2897D9"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0356595F" w14:textId="77777777" w:rsidR="003F1FCA" w:rsidRPr="003F1FCA" w:rsidRDefault="003F1FCA" w:rsidP="003F1FCA">
      <w:pPr>
        <w:spacing w:before="100" w:beforeAutospacing="1" w:after="100" w:afterAutospacing="1" w:line="240" w:lineRule="auto"/>
        <w:outlineLvl w:val="0"/>
        <w:rPr>
          <w:rFonts w:ascii="Arial" w:eastAsia="Times New Roman" w:hAnsi="Arial" w:cs="Arial"/>
          <w:b/>
          <w:bCs/>
          <w:kern w:val="36"/>
        </w:rPr>
      </w:pPr>
      <w:r w:rsidRPr="003F1FCA">
        <w:rPr>
          <w:rFonts w:ascii="Arial" w:eastAsia="Times New Roman" w:hAnsi="Arial" w:cs="Arial"/>
          <w:b/>
          <w:bCs/>
          <w:kern w:val="36"/>
        </w:rPr>
        <w:lastRenderedPageBreak/>
        <w:t>Table of Contents</w:t>
      </w:r>
    </w:p>
    <w:p w14:paraId="22AF3674"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Introduction ......................................</w:t>
      </w:r>
      <w:r>
        <w:rPr>
          <w:rFonts w:ascii="Arial" w:eastAsia="Times New Roman" w:hAnsi="Arial" w:cs="Arial"/>
        </w:rPr>
        <w:t>.......................</w:t>
      </w:r>
      <w:r w:rsidRPr="003F1FCA">
        <w:rPr>
          <w:rFonts w:ascii="Arial" w:eastAsia="Times New Roman" w:hAnsi="Arial" w:cs="Arial"/>
        </w:rPr>
        <w:t>.......................................</w:t>
      </w:r>
      <w:r w:rsidR="00356136">
        <w:rPr>
          <w:rFonts w:ascii="Arial" w:eastAsia="Times New Roman" w:hAnsi="Arial" w:cs="Arial"/>
        </w:rPr>
        <w:t>.............................. 3</w:t>
      </w:r>
    </w:p>
    <w:p w14:paraId="36C8C8AC"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Effective Communication in Mr Ahmed’s Care ....................</w:t>
      </w:r>
      <w:r>
        <w:rPr>
          <w:rFonts w:ascii="Arial" w:eastAsia="Times New Roman" w:hAnsi="Arial" w:cs="Arial"/>
        </w:rPr>
        <w:t>...........................................</w:t>
      </w:r>
      <w:r w:rsidR="00356136">
        <w:rPr>
          <w:rFonts w:ascii="Arial" w:eastAsia="Times New Roman" w:hAnsi="Arial" w:cs="Arial"/>
        </w:rPr>
        <w:t>............. 3</w:t>
      </w:r>
    </w:p>
    <w:p w14:paraId="4FC741BB"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Importance of Administrative Skills in Mr Ahmed’s Care ......</w:t>
      </w:r>
      <w:r>
        <w:rPr>
          <w:rFonts w:ascii="Arial" w:eastAsia="Times New Roman" w:hAnsi="Arial" w:cs="Arial"/>
        </w:rPr>
        <w:t>............................................</w:t>
      </w:r>
      <w:r w:rsidR="00356136">
        <w:rPr>
          <w:rFonts w:ascii="Arial" w:eastAsia="Times New Roman" w:hAnsi="Arial" w:cs="Arial"/>
        </w:rPr>
        <w:t>........... 5</w:t>
      </w:r>
    </w:p>
    <w:p w14:paraId="2A317535"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Importance of Collaborative Working in Mr Ahmed’s Care .......</w:t>
      </w:r>
      <w:r>
        <w:rPr>
          <w:rFonts w:ascii="Arial" w:eastAsia="Times New Roman" w:hAnsi="Arial" w:cs="Arial"/>
        </w:rPr>
        <w:t>...........................................</w:t>
      </w:r>
      <w:r w:rsidRPr="003F1FCA">
        <w:rPr>
          <w:rFonts w:ascii="Arial" w:eastAsia="Times New Roman" w:hAnsi="Arial" w:cs="Arial"/>
        </w:rPr>
        <w:t>........ 6</w:t>
      </w:r>
    </w:p>
    <w:p w14:paraId="466A36AA"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Conclusion ......................................................................</w:t>
      </w:r>
      <w:r>
        <w:rPr>
          <w:rFonts w:ascii="Arial" w:eastAsia="Times New Roman" w:hAnsi="Arial" w:cs="Arial"/>
        </w:rPr>
        <w:t>.....................................................</w:t>
      </w:r>
      <w:r w:rsidR="00356136">
        <w:rPr>
          <w:rFonts w:ascii="Arial" w:eastAsia="Times New Roman" w:hAnsi="Arial" w:cs="Arial"/>
        </w:rPr>
        <w:t>........ 7</w:t>
      </w:r>
    </w:p>
    <w:p w14:paraId="73BFEB60" w14:textId="77777777" w:rsidR="003F1FCA" w:rsidRPr="003F1FCA" w:rsidRDefault="003F1FCA" w:rsidP="003F1FCA">
      <w:pPr>
        <w:spacing w:before="100" w:beforeAutospacing="1" w:after="100" w:afterAutospacing="1" w:line="240" w:lineRule="auto"/>
        <w:rPr>
          <w:rFonts w:ascii="Arial" w:eastAsia="Times New Roman" w:hAnsi="Arial" w:cs="Arial"/>
        </w:rPr>
      </w:pPr>
      <w:r w:rsidRPr="003F1FCA">
        <w:rPr>
          <w:rFonts w:ascii="Arial" w:eastAsia="Times New Roman" w:hAnsi="Arial" w:cs="Arial"/>
        </w:rPr>
        <w:t>References ....................................................................</w:t>
      </w:r>
      <w:r>
        <w:rPr>
          <w:rFonts w:ascii="Arial" w:eastAsia="Times New Roman" w:hAnsi="Arial" w:cs="Arial"/>
        </w:rPr>
        <w:t>....................................................</w:t>
      </w:r>
      <w:r w:rsidR="00356136">
        <w:rPr>
          <w:rFonts w:ascii="Arial" w:eastAsia="Times New Roman" w:hAnsi="Arial" w:cs="Arial"/>
        </w:rPr>
        <w:t>.......... 8</w:t>
      </w:r>
    </w:p>
    <w:p w14:paraId="24B5B6FD"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6A39DE26"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490C5AA1"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9FDB1DE"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149D9A9F"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D417ABC"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540E683F"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47C20C95"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A6985D8"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3D40A7E1"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747538AE"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500C5229"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03B8DEC4"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6646BFF2" w14:textId="77777777" w:rsidR="003F1FCA" w:rsidRDefault="003F1FCA" w:rsidP="00E67D6F">
      <w:pPr>
        <w:spacing w:before="100" w:beforeAutospacing="1" w:after="100" w:afterAutospacing="1" w:line="360" w:lineRule="auto"/>
        <w:jc w:val="both"/>
        <w:outlineLvl w:val="1"/>
        <w:rPr>
          <w:rFonts w:ascii="Arial" w:eastAsia="Times New Roman" w:hAnsi="Arial" w:cs="Arial"/>
          <w:b/>
          <w:bCs/>
        </w:rPr>
      </w:pPr>
    </w:p>
    <w:p w14:paraId="433E9057" w14:textId="77777777" w:rsidR="00E67D6F" w:rsidRPr="00E67D6F" w:rsidRDefault="00E67D6F" w:rsidP="00E67D6F">
      <w:pPr>
        <w:spacing w:before="100" w:beforeAutospacing="1" w:after="100" w:afterAutospacing="1" w:line="360" w:lineRule="auto"/>
        <w:jc w:val="both"/>
        <w:outlineLvl w:val="1"/>
        <w:rPr>
          <w:rFonts w:ascii="Arial" w:eastAsia="Times New Roman" w:hAnsi="Arial" w:cs="Arial"/>
          <w:b/>
          <w:bCs/>
        </w:rPr>
      </w:pPr>
      <w:r w:rsidRPr="00E67D6F">
        <w:rPr>
          <w:rFonts w:ascii="Arial" w:eastAsia="Times New Roman" w:hAnsi="Arial" w:cs="Arial"/>
          <w:b/>
          <w:bCs/>
        </w:rPr>
        <w:lastRenderedPageBreak/>
        <w:t>Introduction</w:t>
      </w:r>
    </w:p>
    <w:p w14:paraId="523422E2" w14:textId="77777777" w:rsidR="00E67D6F" w:rsidRPr="00E67D6F" w:rsidRDefault="00E67D6F" w:rsidP="00E67D6F">
      <w:pPr>
        <w:spacing w:before="100" w:beforeAutospacing="1" w:after="100" w:afterAutospacing="1" w:line="360" w:lineRule="auto"/>
        <w:jc w:val="both"/>
        <w:rPr>
          <w:rFonts w:ascii="Arial" w:eastAsia="Times New Roman" w:hAnsi="Arial" w:cs="Arial"/>
        </w:rPr>
      </w:pPr>
      <w:r w:rsidRPr="00E67D6F">
        <w:rPr>
          <w:rFonts w:ascii="Arial" w:eastAsia="Times New Roman" w:hAnsi="Arial" w:cs="Arial"/>
        </w:rPr>
        <w:t>The case study of Mr Ahmed brings out the complexity in providing care that is safe and person-centered in people who have had stroke but require complicated rehabilitation</w:t>
      </w:r>
      <w:r w:rsidR="005C6262">
        <w:rPr>
          <w:rFonts w:ascii="Arial" w:eastAsia="Times New Roman" w:hAnsi="Arial" w:cs="Arial"/>
        </w:rPr>
        <w:t>. He has domiciliary care three times</w:t>
      </w:r>
      <w:r w:rsidRPr="00E67D6F">
        <w:rPr>
          <w:rFonts w:ascii="Arial" w:eastAsia="Times New Roman" w:hAnsi="Arial" w:cs="Arial"/>
        </w:rPr>
        <w:t xml:space="preserve"> a day after his hospitalization to facilitate the personal care, taking of medication and cooking of food while undergoing rehabilitation. The difficulty in communicating due to lack of English and his stroke complications make it crucial that care provided to him be accessible, culturally appropriate and coordinated. The latest missed domiciliary care visit that caused the delay in giving the patient his medication illustrates the need for good communication skills, appropriate administrative practice and collaboration between the multidisciplinary team. As indicated by current guidelines in the United Kingdom, the stroke rehabilitation process should include the coordinated work of multidisciplinary teams, good communication and participation of family members (NICE, 2023; CQC, 2024).This report critically examines these key aspects within the context of Mr Ahmed’s care.</w:t>
      </w:r>
    </w:p>
    <w:p w14:paraId="352B2AAB"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1.1 Effective Communication in Mr Ahmed’s Care</w:t>
      </w:r>
    </w:p>
    <w:p w14:paraId="5410B18B" w14:textId="77777777" w:rsidR="00E67D6F" w:rsidRDefault="00E67D6F" w:rsidP="00E67D6F">
      <w:pPr>
        <w:spacing w:before="100" w:beforeAutospacing="1" w:after="100" w:afterAutospacing="1" w:line="360" w:lineRule="auto"/>
        <w:jc w:val="both"/>
        <w:rPr>
          <w:rFonts w:ascii="Arial" w:eastAsia="Times New Roman" w:hAnsi="Arial" w:cs="Arial"/>
        </w:rPr>
      </w:pPr>
      <w:r w:rsidRPr="00E67D6F">
        <w:rPr>
          <w:rFonts w:ascii="Arial" w:eastAsia="Times New Roman" w:hAnsi="Arial" w:cs="Arial"/>
        </w:rPr>
        <w:t>Communication is important in ensuring that Mr Ahmed gets safe, patient-centred care due to his strok</w:t>
      </w:r>
      <w:r w:rsidR="0021445E">
        <w:rPr>
          <w:rFonts w:ascii="Arial" w:eastAsia="Times New Roman" w:hAnsi="Arial" w:cs="Arial"/>
        </w:rPr>
        <w:t xml:space="preserve">e condition, poor command of </w:t>
      </w:r>
      <w:r w:rsidRPr="00E67D6F">
        <w:rPr>
          <w:rFonts w:ascii="Arial" w:eastAsia="Times New Roman" w:hAnsi="Arial" w:cs="Arial"/>
        </w:rPr>
        <w:t>English language and rehabilitation. The fact that he missed medication due to a failure to visit a domiciliary care shows that miscommunication has the ability to threaten the safety and continuity of care of a patient. Communication difficulties, including aphasia and reduced comprehension, are common among people who have experienced a stroke condition. Studies have found out that patient communication needs should be taken into consideration in order to improve medication compliance and recovery from stroke (Wallace et al., 2023).</w:t>
      </w:r>
    </w:p>
    <w:p w14:paraId="1F781005" w14:textId="77777777" w:rsidR="0021445E" w:rsidRDefault="00E67D6F" w:rsidP="0021445E">
      <w:pPr>
        <w:spacing w:before="100" w:beforeAutospacing="1" w:after="100" w:afterAutospacing="1" w:line="360" w:lineRule="auto"/>
        <w:jc w:val="both"/>
        <w:rPr>
          <w:rFonts w:ascii="Arial" w:eastAsia="Times New Roman" w:hAnsi="Arial" w:cs="Arial"/>
        </w:rPr>
      </w:pPr>
      <w:r w:rsidRPr="00E67D6F">
        <w:rPr>
          <w:rFonts w:ascii="Arial" w:eastAsia="Times New Roman" w:hAnsi="Arial" w:cs="Arial"/>
        </w:rPr>
        <w:t>Healthcare practitioners should use plain language while communicating with Mr Ahmed. Moreover, they should refrain from using medical terminologies and give enough time to Mr Ahmed so that he may understand information being communicated to him. In case of complicated discussions, a professional interpreter should be provided to Mr Ahmed instead of relying on his family members to communicate properly. Visual communication tools and teach-back method will help in checking whether Mr Ahmed has understood instructions regarding medications and rehabilitation (NICE, 2023).</w:t>
      </w:r>
    </w:p>
    <w:p w14:paraId="5C0B4038" w14:textId="77777777" w:rsidR="00E67D6F" w:rsidRDefault="00E67D6F" w:rsidP="0021445E">
      <w:pPr>
        <w:spacing w:before="100" w:beforeAutospacing="1" w:after="100" w:afterAutospacing="1" w:line="360" w:lineRule="auto"/>
        <w:jc w:val="both"/>
        <w:rPr>
          <w:rFonts w:ascii="Arial" w:eastAsia="Times New Roman" w:hAnsi="Arial" w:cs="Arial"/>
        </w:rPr>
      </w:pPr>
      <w:r w:rsidRPr="00E67D6F">
        <w:rPr>
          <w:rFonts w:ascii="Arial" w:eastAsia="Times New Roman" w:hAnsi="Arial" w:cs="Arial"/>
        </w:rPr>
        <w:lastRenderedPageBreak/>
        <w:t>Mrs Ahmed also needs to be included in planning for care, with Mr Ahmed’s agreement, due to her ability to facilitate communication with the relevant professionals and monitor Mr Ahmed’s care on a daily basis. Such an inclusion complies with the Equality Act 2010 that provides for reasonable adjustments to be made for people with disabilities such as difficulties in communication caused by a stroke (Equality Act, 2010).</w:t>
      </w:r>
    </w:p>
    <w:p w14:paraId="36AB8B39" w14:textId="77777777" w:rsid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1.2 Applying the Shannon and Weaver Communication Model</w:t>
      </w:r>
      <w:r w:rsidR="001B55D2">
        <w:rPr>
          <w:rFonts w:ascii="Arial" w:eastAsia="Times New Roman" w:hAnsi="Arial" w:cs="Arial"/>
          <w:b/>
          <w:bCs/>
        </w:rPr>
        <w:t xml:space="preserve"> (1948)</w:t>
      </w:r>
    </w:p>
    <w:p w14:paraId="6E08CC3E" w14:textId="77777777" w:rsidR="00356136" w:rsidRDefault="00356136" w:rsidP="00E67D6F">
      <w:pPr>
        <w:spacing w:before="100" w:beforeAutospacing="1" w:after="100" w:afterAutospacing="1" w:line="360" w:lineRule="auto"/>
        <w:jc w:val="both"/>
        <w:outlineLvl w:val="2"/>
        <w:rPr>
          <w:rFonts w:ascii="Arial" w:eastAsia="Times New Roman" w:hAnsi="Arial" w:cs="Arial"/>
          <w:b/>
          <w:bCs/>
        </w:rPr>
      </w:pPr>
      <w:r w:rsidRPr="00356136">
        <w:rPr>
          <w:rFonts w:ascii="Arial" w:eastAsia="Times New Roman" w:hAnsi="Arial" w:cs="Arial"/>
          <w:b/>
          <w:bCs/>
          <w:noProof/>
        </w:rPr>
        <w:drawing>
          <wp:inline distT="0" distB="0" distL="0" distR="0" wp14:anchorId="59A9EBBA" wp14:editId="66C5357B">
            <wp:extent cx="5943600" cy="2758633"/>
            <wp:effectExtent l="0" t="0" r="0" b="3810"/>
            <wp:docPr id="2" name="Picture 2" descr="Is Shannon and Weaver's(1954) Model of communication complete? – larryho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s Shannon and Weaver's(1954) Model of communication complete? – larryhof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758633"/>
                    </a:xfrm>
                    <a:prstGeom prst="rect">
                      <a:avLst/>
                    </a:prstGeom>
                    <a:noFill/>
                    <a:ln>
                      <a:noFill/>
                    </a:ln>
                  </pic:spPr>
                </pic:pic>
              </a:graphicData>
            </a:graphic>
          </wp:inline>
        </w:drawing>
      </w:r>
    </w:p>
    <w:p w14:paraId="62904BC0" w14:textId="77777777" w:rsidR="00356136" w:rsidRPr="00E67D6F" w:rsidRDefault="00356136" w:rsidP="00E67D6F">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(Erdogan, 2020)</w:t>
      </w:r>
    </w:p>
    <w:p w14:paraId="54B6EDE0" w14:textId="77777777" w:rsidR="00123913" w:rsidRPr="00123913" w:rsidRDefault="00123913" w:rsidP="00E67D6F">
      <w:pPr>
        <w:spacing w:before="100" w:beforeAutospacing="1" w:after="100" w:afterAutospacing="1" w:line="360" w:lineRule="auto"/>
        <w:jc w:val="both"/>
        <w:outlineLvl w:val="2"/>
        <w:rPr>
          <w:rFonts w:ascii="Arial" w:eastAsia="Times New Roman" w:hAnsi="Arial" w:cs="Arial"/>
        </w:rPr>
      </w:pPr>
      <w:r w:rsidRPr="00123913">
        <w:rPr>
          <w:rFonts w:ascii="Arial" w:hAnsi="Arial" w:cs="Arial"/>
        </w:rPr>
        <w:t xml:space="preserve">The Shannon and Weaver communication model explains how information is transmitted and where communication barriers may occur. In Mr Ahmed’s care, the </w:t>
      </w:r>
      <w:r w:rsidRPr="00123913">
        <w:rPr>
          <w:rStyle w:val="Strong"/>
          <w:rFonts w:ascii="Arial" w:hAnsi="Arial" w:cs="Arial"/>
        </w:rPr>
        <w:t>sender</w:t>
      </w:r>
      <w:r w:rsidRPr="00123913">
        <w:rPr>
          <w:rFonts w:ascii="Arial" w:hAnsi="Arial" w:cs="Arial"/>
        </w:rPr>
        <w:t xml:space="preserve"> may be the district nurse, domiciliary care worker or speech and language therapist providing information about medication, rehabilitation or swallowing management. The message is </w:t>
      </w:r>
      <w:r w:rsidRPr="00123913">
        <w:rPr>
          <w:rStyle w:val="Strong"/>
          <w:rFonts w:ascii="Arial" w:hAnsi="Arial" w:cs="Arial"/>
        </w:rPr>
        <w:t>encoded</w:t>
      </w:r>
      <w:r w:rsidRPr="00123913">
        <w:rPr>
          <w:rFonts w:ascii="Arial" w:hAnsi="Arial" w:cs="Arial"/>
        </w:rPr>
        <w:t xml:space="preserve"> using verbal explanations, written information or visual aids and delivered through face-to-face communication. Mr Ahmed then </w:t>
      </w:r>
      <w:r w:rsidRPr="00123913">
        <w:rPr>
          <w:rStyle w:val="Strong"/>
          <w:rFonts w:ascii="Arial" w:hAnsi="Arial" w:cs="Arial"/>
        </w:rPr>
        <w:t>decodes</w:t>
      </w:r>
      <w:r w:rsidRPr="00123913">
        <w:rPr>
          <w:rFonts w:ascii="Arial" w:hAnsi="Arial" w:cs="Arial"/>
        </w:rPr>
        <w:t xml:space="preserve"> the message and provides </w:t>
      </w:r>
      <w:r w:rsidRPr="00123913">
        <w:rPr>
          <w:rStyle w:val="Strong"/>
          <w:rFonts w:ascii="Arial" w:hAnsi="Arial" w:cs="Arial"/>
        </w:rPr>
        <w:t>feedback</w:t>
      </w:r>
      <w:r w:rsidRPr="00123913">
        <w:rPr>
          <w:rFonts w:ascii="Arial" w:hAnsi="Arial" w:cs="Arial"/>
        </w:rPr>
        <w:t xml:space="preserve">, allowing professionals to confirm understanding. However, </w:t>
      </w:r>
      <w:r w:rsidRPr="00123913">
        <w:rPr>
          <w:rStyle w:val="Strong"/>
          <w:rFonts w:ascii="Arial" w:hAnsi="Arial" w:cs="Arial"/>
        </w:rPr>
        <w:t>noise</w:t>
      </w:r>
      <w:r w:rsidRPr="00123913">
        <w:rPr>
          <w:rFonts w:ascii="Arial" w:hAnsi="Arial" w:cs="Arial"/>
        </w:rPr>
        <w:t>, including stroke-related communication difficulties, limited English proficiency, medical terminology and emotional distress, may interfere with understanding, increasing the risk of medication errors and delayed rehabilitation (Wallace et al., 2023).</w:t>
      </w:r>
    </w:p>
    <w:p w14:paraId="08D07E26" w14:textId="77777777" w:rsidR="00E67D6F" w:rsidRDefault="00E67D6F" w:rsidP="00E67D6F">
      <w:pPr>
        <w:spacing w:before="100" w:beforeAutospacing="1" w:after="100" w:afterAutospacing="1" w:line="360" w:lineRule="auto"/>
        <w:jc w:val="both"/>
        <w:outlineLvl w:val="2"/>
        <w:rPr>
          <w:rFonts w:ascii="Arial" w:eastAsia="Times New Roman" w:hAnsi="Arial" w:cs="Arial"/>
        </w:rPr>
      </w:pPr>
      <w:r w:rsidRPr="00E67D6F">
        <w:rPr>
          <w:rFonts w:ascii="Arial" w:eastAsia="Times New Roman" w:hAnsi="Arial" w:cs="Arial"/>
        </w:rPr>
        <w:t xml:space="preserve">The following ways can be used to address the barriers including the use of plain language, communication devices, interpreters, and the teach-back strategy. The above approaches </w:t>
      </w:r>
      <w:r w:rsidRPr="00E67D6F">
        <w:rPr>
          <w:rFonts w:ascii="Arial" w:eastAsia="Times New Roman" w:hAnsi="Arial" w:cs="Arial"/>
        </w:rPr>
        <w:lastRenderedPageBreak/>
        <w:t>resonate with NICE (2023) that encourages adaptation of communication based on the needs of people recovering from stroke. While the Shannon and Weaver model successfully addresses the barriers, it pays less attention to the emotional, cultural, and therapeutic elements of communication. For this reason, integrating the model with a person-centred approach will foster inclusive communication and facilitate Mr Ahmed’s recovery</w:t>
      </w:r>
      <w:r w:rsidR="00356136">
        <w:rPr>
          <w:rFonts w:ascii="Arial" w:eastAsia="Times New Roman" w:hAnsi="Arial" w:cs="Arial"/>
        </w:rPr>
        <w:t xml:space="preserve"> (NICE, 2023)</w:t>
      </w:r>
      <w:r w:rsidRPr="00E67D6F">
        <w:rPr>
          <w:rFonts w:ascii="Arial" w:eastAsia="Times New Roman" w:hAnsi="Arial" w:cs="Arial"/>
        </w:rPr>
        <w:t>.</w:t>
      </w:r>
    </w:p>
    <w:p w14:paraId="41842E21"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2.1 Importance of Administrative Skills in Mr Ahmed’s Care</w:t>
      </w:r>
    </w:p>
    <w:p w14:paraId="06EA75EB" w14:textId="77777777" w:rsidR="003F1FCA" w:rsidRDefault="003F1FCA" w:rsidP="00E67D6F">
      <w:pPr>
        <w:spacing w:before="100" w:beforeAutospacing="1" w:after="100" w:afterAutospacing="1" w:line="360" w:lineRule="auto"/>
        <w:jc w:val="both"/>
        <w:outlineLvl w:val="2"/>
        <w:rPr>
          <w:rFonts w:ascii="Arial" w:eastAsia="Times New Roman" w:hAnsi="Arial" w:cs="Arial"/>
        </w:rPr>
      </w:pPr>
      <w:r w:rsidRPr="003F1FCA">
        <w:rPr>
          <w:rFonts w:ascii="Arial" w:eastAsia="Times New Roman" w:hAnsi="Arial" w:cs="Arial"/>
        </w:rPr>
        <w:t>Administrative competencies play an important role in ensuring safe and quality patient-centred care for Mr Ahmed after his discharge from the hospital due to a stroke. Good administrative practice ensures continuity of care through proper documentation of the care plans, MAR forms, rehabilitation and risk assessment. This is because failure to document the domiciliary care visit led to the delay in the administration of his medications to Mr Ahmed. Proper administration of practice also allows for the coordination of care of Mr Ahmed among other professionals such as the general practitioner, district nurse, speech and language therapist and domiciliary care workers. Research evidence indicates that proper documentation helps in improving safety of patients, communication and decision-making for people requiring complex rehabilitation services (Mutshatshi et al., 2022).</w:t>
      </w:r>
    </w:p>
    <w:p w14:paraId="6BBA683F"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2.2 Record Keeping and the Data Protection Act 2018</w:t>
      </w:r>
    </w:p>
    <w:p w14:paraId="693E3BB6" w14:textId="77777777" w:rsidR="003F1FCA" w:rsidRDefault="003F1FCA" w:rsidP="00E67D6F">
      <w:pPr>
        <w:spacing w:before="100" w:beforeAutospacing="1" w:after="100" w:afterAutospacing="1" w:line="360" w:lineRule="auto"/>
        <w:jc w:val="both"/>
        <w:rPr>
          <w:rFonts w:ascii="Arial" w:eastAsia="Times New Roman" w:hAnsi="Arial" w:cs="Arial"/>
        </w:rPr>
      </w:pPr>
      <w:r w:rsidRPr="003F1FCA">
        <w:rPr>
          <w:rFonts w:ascii="Arial" w:eastAsia="Times New Roman" w:hAnsi="Arial" w:cs="Arial"/>
        </w:rPr>
        <w:t>Record keeping plays an important role in guaranteeing Mr Ahmed is provided safe and coordinated care. After the missed domiciliary visit and delay in medications, it is recommended for care staff to keep records on the incident such as date, time, observations, interventions and referrals made. Other information to be documented include medication administration, monitoring of blood pressure, wound care and speech and language therapy as well as changes in communication and swallowing. Documentation plays an important role in monitoring the patients’ recovery and risk factors as well as making objective and informed decisions among others (Mutshatshi et al., 2022).</w:t>
      </w:r>
    </w:p>
    <w:p w14:paraId="13859481" w14:textId="77777777" w:rsidR="00E67D6F" w:rsidRPr="00E67D6F" w:rsidRDefault="003F1FCA" w:rsidP="00E67D6F">
      <w:pPr>
        <w:spacing w:before="100" w:beforeAutospacing="1" w:after="100" w:afterAutospacing="1" w:line="360" w:lineRule="auto"/>
        <w:jc w:val="both"/>
        <w:rPr>
          <w:rFonts w:ascii="Arial" w:eastAsia="Times New Roman" w:hAnsi="Arial" w:cs="Arial"/>
        </w:rPr>
      </w:pPr>
      <w:r w:rsidRPr="003F1FCA">
        <w:rPr>
          <w:rFonts w:ascii="Arial" w:eastAsia="Times New Roman" w:hAnsi="Arial" w:cs="Arial"/>
        </w:rPr>
        <w:t xml:space="preserve">Under the Data Protection Act 2018, the processing of Mr Ahmed’s personal data must be conducted in a legal, fair and secure manner. Information on his health must only be accessed by those health professionals who are directly involved in providing him with care, such as his GP, the district nurse, speech and language therapist and domiciliary care worker. While his wife may frequently contact the team providing care to him, the sharing of his information must only </w:t>
      </w:r>
      <w:r w:rsidRPr="003F1FCA">
        <w:rPr>
          <w:rFonts w:ascii="Arial" w:eastAsia="Times New Roman" w:hAnsi="Arial" w:cs="Arial"/>
        </w:rPr>
        <w:lastRenderedPageBreak/>
        <w:t>be done under circumstances where Mr Ahmed himself has given consent or where it is justified.</w:t>
      </w:r>
      <w:r w:rsidR="00E67D6F" w:rsidRPr="00E67D6F">
        <w:rPr>
          <w:rFonts w:ascii="Arial" w:eastAsia="Times New Roman" w:hAnsi="Arial" w:cs="Arial"/>
        </w:rPr>
        <w:t xml:space="preserve"> (Data Protection Act, 2018).</w:t>
      </w:r>
    </w:p>
    <w:p w14:paraId="069ED51C"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2.3 Relevant Legislation and Policy Frameworks</w:t>
      </w:r>
    </w:p>
    <w:p w14:paraId="16624826" w14:textId="77777777" w:rsidR="00356136" w:rsidRDefault="003F1FCA" w:rsidP="00E67D6F">
      <w:pPr>
        <w:spacing w:before="100" w:beforeAutospacing="1" w:after="100" w:afterAutospacing="1" w:line="360" w:lineRule="auto"/>
        <w:jc w:val="both"/>
        <w:outlineLvl w:val="1"/>
        <w:rPr>
          <w:rFonts w:ascii="Arial" w:eastAsia="Times New Roman" w:hAnsi="Arial" w:cs="Arial"/>
        </w:rPr>
      </w:pPr>
      <w:r w:rsidRPr="003F1FCA">
        <w:rPr>
          <w:rFonts w:ascii="Arial" w:eastAsia="Times New Roman" w:hAnsi="Arial" w:cs="Arial"/>
        </w:rPr>
        <w:t>The care of Mr Ahmed is underlined by important pieces of UK law and regulation that support safe and person-centred practice. The Care Act 2014 states that local authorities and care providers must promote wellbeing and protect adults with care and support needs. Therefore, it becomes especially important after the case of the missed domiciliary care and the delay in the administration of the medicines. According to The Health and Social Care Act 2008 (Regulated Activities) Regulations 2014, providers must ensure the delivery of safe care through appropriate governance, documentation, and risk assessments. Moreover, the Care Quality Commission (CQC) Fundamental Standards state that services must provide safe, responsive and person-centred care, as well as learn from incidents (Care Act, 2014; CQC, 2024).</w:t>
      </w:r>
    </w:p>
    <w:p w14:paraId="53769D64" w14:textId="77777777" w:rsidR="00E67D6F" w:rsidRPr="00E67D6F" w:rsidRDefault="00E67D6F" w:rsidP="00E67D6F">
      <w:pPr>
        <w:spacing w:before="100" w:beforeAutospacing="1" w:after="100" w:afterAutospacing="1" w:line="360" w:lineRule="auto"/>
        <w:jc w:val="both"/>
        <w:outlineLvl w:val="1"/>
        <w:rPr>
          <w:rFonts w:ascii="Arial" w:eastAsia="Times New Roman" w:hAnsi="Arial" w:cs="Arial"/>
        </w:rPr>
      </w:pPr>
      <w:r w:rsidRPr="00E67D6F">
        <w:rPr>
          <w:rFonts w:ascii="Arial" w:eastAsia="Times New Roman" w:hAnsi="Arial" w:cs="Arial"/>
          <w:b/>
          <w:bCs/>
        </w:rPr>
        <w:t>3. Importance of Collaborative Working in Mr Ahmed’s Care</w:t>
      </w:r>
    </w:p>
    <w:p w14:paraId="0880D907"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3.1 Role of Multidisciplinary Working in Mr Ahmed’s Care</w:t>
      </w:r>
    </w:p>
    <w:p w14:paraId="521290E6" w14:textId="77777777" w:rsidR="00E67D6F" w:rsidRPr="00E67D6F" w:rsidRDefault="003F1FCA" w:rsidP="00E67D6F">
      <w:pPr>
        <w:spacing w:before="100" w:beforeAutospacing="1" w:after="100" w:afterAutospacing="1" w:line="360" w:lineRule="auto"/>
        <w:jc w:val="both"/>
        <w:rPr>
          <w:rFonts w:ascii="Arial" w:eastAsia="Times New Roman" w:hAnsi="Arial" w:cs="Arial"/>
        </w:rPr>
      </w:pPr>
      <w:r w:rsidRPr="003F1FCA">
        <w:rPr>
          <w:rFonts w:ascii="Arial" w:eastAsia="Times New Roman" w:hAnsi="Arial" w:cs="Arial"/>
        </w:rPr>
        <w:t>Collaborative work is key in Mr Ahmed’s treatment, since it will involve a coordinated effort from professionals with various specialties in order to help him recover from the stroke. The GP is key in ensuring that the medications are reviewed, general health and risks are monitored. The district nurse is responsible for helping monitor health issues through checking blood pressure, wound care and other factors that may require further intervention. The speech and language therapist will assist in helping improve the patient’s communication skills and also his swallowing capacity in order to reduce risk factors. The domiciliary care workers help in providing daily care services to the patient, which makes them key in helpin</w:t>
      </w:r>
      <w:r>
        <w:rPr>
          <w:rFonts w:ascii="Arial" w:eastAsia="Times New Roman" w:hAnsi="Arial" w:cs="Arial"/>
        </w:rPr>
        <w:t>g monitor health changes in him</w:t>
      </w:r>
      <w:r w:rsidR="00E67D6F" w:rsidRPr="00E67D6F">
        <w:rPr>
          <w:rFonts w:ascii="Arial" w:eastAsia="Times New Roman" w:hAnsi="Arial" w:cs="Arial"/>
        </w:rPr>
        <w:t xml:space="preserve"> (Sims et al., 2022).</w:t>
      </w:r>
    </w:p>
    <w:p w14:paraId="2D4D999A" w14:textId="77777777" w:rsidR="00E67D6F" w:rsidRPr="00E67D6F" w:rsidRDefault="00E67D6F" w:rsidP="00E67D6F">
      <w:pPr>
        <w:spacing w:before="100" w:beforeAutospacing="1" w:after="100" w:afterAutospacing="1" w:line="360" w:lineRule="auto"/>
        <w:jc w:val="both"/>
        <w:outlineLvl w:val="2"/>
        <w:rPr>
          <w:rFonts w:ascii="Arial" w:eastAsia="Times New Roman" w:hAnsi="Arial" w:cs="Arial"/>
          <w:b/>
          <w:bCs/>
        </w:rPr>
      </w:pPr>
      <w:r w:rsidRPr="00E67D6F">
        <w:rPr>
          <w:rFonts w:ascii="Arial" w:eastAsia="Times New Roman" w:hAnsi="Arial" w:cs="Arial"/>
          <w:b/>
          <w:bCs/>
        </w:rPr>
        <w:t>3.2 Approaches, Challenges and Strategies for Effective Collaboration</w:t>
      </w:r>
    </w:p>
    <w:p w14:paraId="150A7ED1" w14:textId="77777777" w:rsidR="00E67D6F" w:rsidRPr="00E67D6F" w:rsidRDefault="003F1FCA" w:rsidP="00E67D6F">
      <w:pPr>
        <w:spacing w:before="100" w:beforeAutospacing="1" w:after="100" w:afterAutospacing="1" w:line="360" w:lineRule="auto"/>
        <w:jc w:val="both"/>
        <w:rPr>
          <w:rFonts w:ascii="Arial" w:eastAsia="Times New Roman" w:hAnsi="Arial" w:cs="Arial"/>
        </w:rPr>
      </w:pPr>
      <w:r w:rsidRPr="003F1FCA">
        <w:rPr>
          <w:rFonts w:ascii="Arial" w:eastAsia="Times New Roman" w:hAnsi="Arial" w:cs="Arial"/>
        </w:rPr>
        <w:t>Effective collaboration may be enhanced by using collaborative care planning, holding multidisciplinary team meetings, as well as good documentation and communication of information. In relation to Mr Ahmed, communication between the care agency, GP, district nurse, and the speech and language therapist is needed in order to avoid things such as missed doses of medication and keeping the rehabilitation targets consistent</w:t>
      </w:r>
      <w:r w:rsidR="00356136">
        <w:rPr>
          <w:rFonts w:ascii="Arial" w:eastAsia="Times New Roman" w:hAnsi="Arial" w:cs="Arial"/>
        </w:rPr>
        <w:t xml:space="preserve"> (Sims et al., 2022)</w:t>
      </w:r>
      <w:r w:rsidRPr="003F1FCA">
        <w:rPr>
          <w:rFonts w:ascii="Arial" w:eastAsia="Times New Roman" w:hAnsi="Arial" w:cs="Arial"/>
        </w:rPr>
        <w:t>.</w:t>
      </w:r>
      <w:r w:rsidR="00356136">
        <w:rPr>
          <w:rFonts w:ascii="Arial" w:eastAsia="Times New Roman" w:hAnsi="Arial" w:cs="Arial"/>
        </w:rPr>
        <w:t xml:space="preserve"> </w:t>
      </w:r>
      <w:r w:rsidR="00E67D6F" w:rsidRPr="00E67D6F">
        <w:rPr>
          <w:rFonts w:ascii="Arial" w:eastAsia="Times New Roman" w:hAnsi="Arial" w:cs="Arial"/>
        </w:rPr>
        <w:t xml:space="preserve">However, </w:t>
      </w:r>
      <w:r w:rsidRPr="003F1FCA">
        <w:rPr>
          <w:rFonts w:ascii="Arial" w:eastAsia="Times New Roman" w:hAnsi="Arial" w:cs="Arial"/>
        </w:rPr>
        <w:t>multi-agency working can be hampered by such issues as the issue of language, difficulties in communication because of the effects of stroke, delayed transfer of information, inaccurate record keeping and difference in priority of the professions involved. Such issues may interfere with the coordination of care if not well handled. For professionals to deal with the above challenges, there need to be proper communication tools like SBAR, maintenance of proper records, provision of interpreter services where necessary and setting up of roles for the professionals. Evaluation of the care plan of Mr. Ahmed will be very important in ensuring that the intervention remains relevant as his condition changes.</w:t>
      </w:r>
    </w:p>
    <w:p w14:paraId="4EAFD18C" w14:textId="77777777" w:rsidR="00E67D6F" w:rsidRPr="00E67D6F" w:rsidRDefault="00E67D6F" w:rsidP="00E67D6F">
      <w:pPr>
        <w:spacing w:before="100" w:beforeAutospacing="1" w:after="100" w:afterAutospacing="1" w:line="360" w:lineRule="auto"/>
        <w:jc w:val="both"/>
        <w:outlineLvl w:val="1"/>
        <w:rPr>
          <w:rFonts w:ascii="Arial" w:eastAsia="Times New Roman" w:hAnsi="Arial" w:cs="Arial"/>
          <w:b/>
          <w:bCs/>
        </w:rPr>
      </w:pPr>
      <w:r w:rsidRPr="00E67D6F">
        <w:rPr>
          <w:rFonts w:ascii="Arial" w:eastAsia="Times New Roman" w:hAnsi="Arial" w:cs="Arial"/>
          <w:b/>
          <w:bCs/>
        </w:rPr>
        <w:t>Conclusion</w:t>
      </w:r>
    </w:p>
    <w:p w14:paraId="4A06B57C" w14:textId="77777777" w:rsidR="003602FF" w:rsidRDefault="003F1FCA" w:rsidP="00E67D6F">
      <w:pPr>
        <w:spacing w:line="360" w:lineRule="auto"/>
        <w:jc w:val="both"/>
        <w:rPr>
          <w:rFonts w:ascii="Arial" w:hAnsi="Arial" w:cs="Arial"/>
        </w:rPr>
      </w:pPr>
      <w:r w:rsidRPr="003F1FCA">
        <w:rPr>
          <w:rFonts w:ascii="Arial" w:hAnsi="Arial" w:cs="Arial"/>
        </w:rPr>
        <w:t>The case of Mr Ahmed shows that communication, correct administration procedures, and collaboration are crucial for providing patient-centered stroke care that is safe. Modifying communication by making reasonable adjustment, using an interpreter and applying the Shannon and Weaver model may facilitate communication and involvement into decision-making process. Correct records keeping and observing the requirements of the Data Protection Act 2018 will help to ensure confidentiality, accountability, and continuity of care. Moreover, collaboration among the GP, district nurse, speech and language therapist and domiciliary care workers will help to provide comprehensive rehabilitation and risk management.</w:t>
      </w:r>
    </w:p>
    <w:p w14:paraId="7E6D36C7" w14:textId="77777777" w:rsidR="00356136" w:rsidRDefault="00356136" w:rsidP="00356136">
      <w:pPr>
        <w:spacing w:line="360" w:lineRule="auto"/>
        <w:jc w:val="both"/>
        <w:rPr>
          <w:rFonts w:ascii="Arial" w:hAnsi="Arial" w:cs="Arial"/>
          <w:b/>
        </w:rPr>
      </w:pPr>
    </w:p>
    <w:p w14:paraId="3EDB5D3D" w14:textId="77777777" w:rsidR="00356136" w:rsidRDefault="00356136" w:rsidP="00356136">
      <w:pPr>
        <w:spacing w:line="360" w:lineRule="auto"/>
        <w:jc w:val="both"/>
        <w:rPr>
          <w:rFonts w:ascii="Arial" w:hAnsi="Arial" w:cs="Arial"/>
          <w:b/>
        </w:rPr>
      </w:pPr>
    </w:p>
    <w:p w14:paraId="0094CB0D" w14:textId="77777777" w:rsidR="00356136" w:rsidRDefault="00356136" w:rsidP="00356136">
      <w:pPr>
        <w:spacing w:line="360" w:lineRule="auto"/>
        <w:jc w:val="both"/>
        <w:rPr>
          <w:rFonts w:ascii="Arial" w:hAnsi="Arial" w:cs="Arial"/>
          <w:b/>
        </w:rPr>
      </w:pPr>
    </w:p>
    <w:p w14:paraId="673E55B0" w14:textId="77777777" w:rsidR="00356136" w:rsidRDefault="00356136" w:rsidP="00356136">
      <w:pPr>
        <w:spacing w:line="360" w:lineRule="auto"/>
        <w:jc w:val="both"/>
        <w:rPr>
          <w:rFonts w:ascii="Arial" w:hAnsi="Arial" w:cs="Arial"/>
          <w:b/>
        </w:rPr>
      </w:pPr>
    </w:p>
    <w:p w14:paraId="5D6A21F8" w14:textId="77777777" w:rsidR="00356136" w:rsidRDefault="00356136" w:rsidP="00356136">
      <w:pPr>
        <w:spacing w:line="360" w:lineRule="auto"/>
        <w:jc w:val="both"/>
        <w:rPr>
          <w:rFonts w:ascii="Arial" w:hAnsi="Arial" w:cs="Arial"/>
          <w:b/>
        </w:rPr>
      </w:pPr>
    </w:p>
    <w:p w14:paraId="4BA61503" w14:textId="77777777" w:rsidR="00356136" w:rsidRDefault="00356136" w:rsidP="00356136">
      <w:pPr>
        <w:spacing w:line="360" w:lineRule="auto"/>
        <w:jc w:val="both"/>
        <w:rPr>
          <w:rFonts w:ascii="Arial" w:hAnsi="Arial" w:cs="Arial"/>
          <w:b/>
        </w:rPr>
      </w:pPr>
    </w:p>
    <w:p w14:paraId="3D80FFD6" w14:textId="77777777" w:rsidR="00356136" w:rsidRDefault="00356136" w:rsidP="00356136">
      <w:pPr>
        <w:spacing w:line="360" w:lineRule="auto"/>
        <w:jc w:val="both"/>
        <w:rPr>
          <w:rFonts w:ascii="Arial" w:hAnsi="Arial" w:cs="Arial"/>
          <w:b/>
        </w:rPr>
      </w:pPr>
    </w:p>
    <w:p w14:paraId="18E3963A" w14:textId="77777777" w:rsidR="00356136" w:rsidRDefault="00356136" w:rsidP="00356136">
      <w:pPr>
        <w:spacing w:line="360" w:lineRule="auto"/>
        <w:jc w:val="both"/>
        <w:rPr>
          <w:rFonts w:ascii="Arial" w:hAnsi="Arial" w:cs="Arial"/>
          <w:b/>
        </w:rPr>
      </w:pPr>
    </w:p>
    <w:p w14:paraId="6E06EE9B" w14:textId="77777777" w:rsidR="00356136" w:rsidRDefault="00356136" w:rsidP="00356136">
      <w:pPr>
        <w:spacing w:line="360" w:lineRule="auto"/>
        <w:jc w:val="both"/>
        <w:rPr>
          <w:rFonts w:ascii="Arial" w:hAnsi="Arial" w:cs="Arial"/>
          <w:b/>
        </w:rPr>
      </w:pPr>
    </w:p>
    <w:p w14:paraId="1AFCB1B6" w14:textId="77777777" w:rsidR="00356136" w:rsidRDefault="00356136" w:rsidP="00356136">
      <w:pPr>
        <w:spacing w:line="360" w:lineRule="auto"/>
        <w:jc w:val="both"/>
        <w:rPr>
          <w:rFonts w:ascii="Arial" w:hAnsi="Arial" w:cs="Arial"/>
          <w:b/>
        </w:rPr>
      </w:pPr>
    </w:p>
    <w:p w14:paraId="6B3A6144" w14:textId="77777777" w:rsidR="00356136" w:rsidRDefault="00356136" w:rsidP="00356136">
      <w:pPr>
        <w:spacing w:line="360" w:lineRule="auto"/>
        <w:jc w:val="both"/>
        <w:rPr>
          <w:rFonts w:ascii="Arial" w:hAnsi="Arial" w:cs="Arial"/>
          <w:b/>
        </w:rPr>
      </w:pPr>
    </w:p>
    <w:p w14:paraId="39B258DA" w14:textId="77777777" w:rsidR="00356136" w:rsidRPr="00356136" w:rsidRDefault="003F1FCA" w:rsidP="00356136">
      <w:pPr>
        <w:spacing w:line="360" w:lineRule="auto"/>
        <w:jc w:val="both"/>
        <w:rPr>
          <w:rFonts w:ascii="Arial" w:hAnsi="Arial" w:cs="Arial"/>
          <w:b/>
        </w:rPr>
      </w:pPr>
      <w:r w:rsidRPr="003F1FCA">
        <w:rPr>
          <w:rFonts w:ascii="Arial" w:hAnsi="Arial" w:cs="Arial"/>
          <w:b/>
        </w:rPr>
        <w:t>REFERENCES</w:t>
      </w:r>
      <w:r w:rsidR="00356136" w:rsidRPr="00356136">
        <w:rPr>
          <w:rFonts w:ascii="Arial" w:hAnsi="Arial" w:cs="Arial"/>
          <w:b/>
        </w:rPr>
        <w:tab/>
      </w:r>
    </w:p>
    <w:p w14:paraId="0A07734C"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Care Act 2014. (c.23). London: The Stationery Office.</w:t>
      </w:r>
    </w:p>
    <w:p w14:paraId="5ADEE4C1"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 xml:space="preserve">Care Quality Commission (CQC) (2024) </w:t>
      </w:r>
      <w:r w:rsidRPr="00356136">
        <w:rPr>
          <w:rFonts w:ascii="Arial" w:eastAsia="Times New Roman" w:hAnsi="Arial" w:cs="Arial"/>
          <w:i/>
          <w:iCs/>
        </w:rPr>
        <w:t>Guidance for providers on meeting the regulations</w:t>
      </w:r>
      <w:r w:rsidRPr="00356136">
        <w:rPr>
          <w:rFonts w:ascii="Arial" w:eastAsia="Times New Roman" w:hAnsi="Arial" w:cs="Arial"/>
        </w:rPr>
        <w:t>. Newcastle upon Tyne: Care Quality Commission.</w:t>
      </w:r>
    </w:p>
    <w:p w14:paraId="33FA9828"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Data Protection Act 2018. (c.12). London: The Stationery Office.</w:t>
      </w:r>
    </w:p>
    <w:p w14:paraId="2FABFA6B"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Equality Act 2010. (c.15). London: The Stationery Office.</w:t>
      </w:r>
    </w:p>
    <w:p w14:paraId="73B2A413"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Health and Social Care Act 2008 (Regulated Activities) Regulations 2014. SI 2014/2936. London: The Stationery Office.</w:t>
      </w:r>
    </w:p>
    <w:p w14:paraId="274D5880"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 xml:space="preserve">Mutshatshi, T.E., Mothiba, T.M., Mamogobo, P.M. and Mbombi, M.O. (2022) ‘The importance of accurate nursing documentation in promoting patient safety and quality of care: An integrative review’, </w:t>
      </w:r>
      <w:r w:rsidRPr="00356136">
        <w:rPr>
          <w:rFonts w:ascii="Arial" w:eastAsia="Times New Roman" w:hAnsi="Arial" w:cs="Arial"/>
          <w:i/>
          <w:iCs/>
        </w:rPr>
        <w:t>International Journal of Africa Nursing Sciences</w:t>
      </w:r>
      <w:r w:rsidRPr="00356136">
        <w:rPr>
          <w:rFonts w:ascii="Arial" w:eastAsia="Times New Roman" w:hAnsi="Arial" w:cs="Arial"/>
        </w:rPr>
        <w:t>, 17, 100451.</w:t>
      </w:r>
    </w:p>
    <w:p w14:paraId="5D48FA0B"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 xml:space="preserve">National Institute for Health and Care Excellence (NICE) (2023) </w:t>
      </w:r>
      <w:r w:rsidRPr="00356136">
        <w:rPr>
          <w:rFonts w:ascii="Arial" w:eastAsia="Times New Roman" w:hAnsi="Arial" w:cs="Arial"/>
          <w:i/>
          <w:iCs/>
        </w:rPr>
        <w:t>Stroke rehabilitation in adults (NG236).</w:t>
      </w:r>
      <w:r w:rsidRPr="00356136">
        <w:rPr>
          <w:rFonts w:ascii="Arial" w:eastAsia="Times New Roman" w:hAnsi="Arial" w:cs="Arial"/>
        </w:rPr>
        <w:t xml:space="preserve"> London: NICE.</w:t>
      </w:r>
    </w:p>
    <w:p w14:paraId="53AD6624"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 xml:space="preserve">Sims, S., Leamy, M., Davies, N., Schnier, C., Manthorpe, J. and Iliffe, S. (2022) ‘Integrated multidisciplinary care for older people living with frailty and complex needs: A systematic review’, </w:t>
      </w:r>
      <w:r w:rsidRPr="00356136">
        <w:rPr>
          <w:rFonts w:ascii="Arial" w:eastAsia="Times New Roman" w:hAnsi="Arial" w:cs="Arial"/>
          <w:i/>
          <w:iCs/>
        </w:rPr>
        <w:t>Age and Ageing</w:t>
      </w:r>
      <w:r w:rsidRPr="00356136">
        <w:rPr>
          <w:rFonts w:ascii="Arial" w:eastAsia="Times New Roman" w:hAnsi="Arial" w:cs="Arial"/>
        </w:rPr>
        <w:t>, 51(8), afac179.</w:t>
      </w:r>
    </w:p>
    <w:p w14:paraId="3E344D5E" w14:textId="77777777" w:rsidR="00356136" w:rsidRPr="00356136" w:rsidRDefault="00356136" w:rsidP="00356136">
      <w:pPr>
        <w:spacing w:before="100" w:beforeAutospacing="1" w:after="100" w:afterAutospacing="1" w:line="360" w:lineRule="auto"/>
        <w:jc w:val="both"/>
        <w:rPr>
          <w:rFonts w:ascii="Arial" w:eastAsia="Times New Roman" w:hAnsi="Arial" w:cs="Arial"/>
        </w:rPr>
      </w:pPr>
      <w:r w:rsidRPr="00356136">
        <w:rPr>
          <w:rFonts w:ascii="Arial" w:eastAsia="Times New Roman" w:hAnsi="Arial" w:cs="Arial"/>
        </w:rPr>
        <w:t xml:space="preserve">Wallace, S.J., Worrall, L., Rose, T., Le Dorze, G. and Cruice, M. (2023) ‘Person-centred communication in stroke rehabilitation: A systematic review of communication interventions and outcomes’, </w:t>
      </w:r>
      <w:r w:rsidRPr="00356136">
        <w:rPr>
          <w:rFonts w:ascii="Arial" w:eastAsia="Times New Roman" w:hAnsi="Arial" w:cs="Arial"/>
          <w:i/>
          <w:iCs/>
        </w:rPr>
        <w:t>International Journal of Language &amp; Communication Disorders</w:t>
      </w:r>
      <w:r w:rsidRPr="00356136">
        <w:rPr>
          <w:rFonts w:ascii="Arial" w:eastAsia="Times New Roman" w:hAnsi="Arial" w:cs="Arial"/>
        </w:rPr>
        <w:t>, 58(4), pp. 1182–1198.</w:t>
      </w:r>
    </w:p>
    <w:sectPr w:rsidR="00356136" w:rsidRPr="00356136" w:rsidSect="003F1FCA">
      <w:footerReference w:type="default" r:id="rId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E5AB2E" w14:textId="77777777" w:rsidR="00694D9D" w:rsidRDefault="00694D9D" w:rsidP="003F1FCA">
      <w:pPr>
        <w:spacing w:after="0" w:line="240" w:lineRule="auto"/>
      </w:pPr>
      <w:r>
        <w:separator/>
      </w:r>
    </w:p>
  </w:endnote>
  <w:endnote w:type="continuationSeparator" w:id="0">
    <w:p w14:paraId="783E8067" w14:textId="77777777" w:rsidR="00694D9D" w:rsidRDefault="00694D9D" w:rsidP="003F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7720039"/>
      <w:docPartObj>
        <w:docPartGallery w:val="Page Numbers (Bottom of Page)"/>
        <w:docPartUnique/>
      </w:docPartObj>
    </w:sdtPr>
    <w:sdtEndPr>
      <w:rPr>
        <w:noProof/>
      </w:rPr>
    </w:sdtEndPr>
    <w:sdtContent>
      <w:p w14:paraId="3812D4B4" w14:textId="77777777" w:rsidR="003F1FCA" w:rsidRDefault="003F1FCA">
        <w:pPr>
          <w:pStyle w:val="Footer"/>
          <w:jc w:val="right"/>
        </w:pPr>
        <w:r>
          <w:fldChar w:fldCharType="begin"/>
        </w:r>
        <w:r>
          <w:instrText xml:space="preserve"> PAGE   \* MERGEFORMAT </w:instrText>
        </w:r>
        <w:r>
          <w:fldChar w:fldCharType="separate"/>
        </w:r>
        <w:r w:rsidR="00123913">
          <w:rPr>
            <w:noProof/>
          </w:rPr>
          <w:t>8</w:t>
        </w:r>
        <w:r>
          <w:rPr>
            <w:noProof/>
          </w:rPr>
          <w:fldChar w:fldCharType="end"/>
        </w:r>
      </w:p>
    </w:sdtContent>
  </w:sdt>
  <w:p w14:paraId="4576C76B" w14:textId="77777777" w:rsidR="003F1FCA" w:rsidRDefault="003F1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4D4C53" w14:textId="77777777" w:rsidR="00694D9D" w:rsidRDefault="00694D9D" w:rsidP="003F1FCA">
      <w:pPr>
        <w:spacing w:after="0" w:line="240" w:lineRule="auto"/>
      </w:pPr>
      <w:r>
        <w:separator/>
      </w:r>
    </w:p>
  </w:footnote>
  <w:footnote w:type="continuationSeparator" w:id="0">
    <w:p w14:paraId="3B1C11E9" w14:textId="77777777" w:rsidR="00694D9D" w:rsidRDefault="00694D9D" w:rsidP="003F1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EA6C21"/>
    <w:multiLevelType w:val="multilevel"/>
    <w:tmpl w:val="107A8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29717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D6F"/>
    <w:rsid w:val="00123913"/>
    <w:rsid w:val="001B55D2"/>
    <w:rsid w:val="001D57BE"/>
    <w:rsid w:val="0021445E"/>
    <w:rsid w:val="00287897"/>
    <w:rsid w:val="00356136"/>
    <w:rsid w:val="003602FF"/>
    <w:rsid w:val="003F1FCA"/>
    <w:rsid w:val="005C6262"/>
    <w:rsid w:val="00694D9D"/>
    <w:rsid w:val="00B25CF2"/>
    <w:rsid w:val="00BD0C55"/>
    <w:rsid w:val="00CD52A0"/>
    <w:rsid w:val="00DE5A12"/>
    <w:rsid w:val="00E67D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39CE"/>
  <w15:chartTrackingRefBased/>
  <w15:docId w15:val="{2D60A7E3-7BDA-4046-8424-5C6D9E8AB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F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1FCA"/>
  </w:style>
  <w:style w:type="paragraph" w:styleId="Footer">
    <w:name w:val="footer"/>
    <w:basedOn w:val="Normal"/>
    <w:link w:val="FooterChar"/>
    <w:uiPriority w:val="99"/>
    <w:unhideWhenUsed/>
    <w:rsid w:val="003F1F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1FCA"/>
  </w:style>
  <w:style w:type="table" w:customStyle="1" w:styleId="TableGrid1">
    <w:name w:val="Table Grid1"/>
    <w:basedOn w:val="TableNormal"/>
    <w:next w:val="TableGrid"/>
    <w:uiPriority w:val="39"/>
    <w:rsid w:val="003F1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F1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239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111685">
      <w:bodyDiv w:val="1"/>
      <w:marLeft w:val="0"/>
      <w:marRight w:val="0"/>
      <w:marTop w:val="0"/>
      <w:marBottom w:val="0"/>
      <w:divBdr>
        <w:top w:val="none" w:sz="0" w:space="0" w:color="auto"/>
        <w:left w:val="none" w:sz="0" w:space="0" w:color="auto"/>
        <w:bottom w:val="none" w:sz="0" w:space="0" w:color="auto"/>
        <w:right w:val="none" w:sz="0" w:space="0" w:color="auto"/>
      </w:divBdr>
    </w:div>
    <w:div w:id="553586858">
      <w:bodyDiv w:val="1"/>
      <w:marLeft w:val="0"/>
      <w:marRight w:val="0"/>
      <w:marTop w:val="0"/>
      <w:marBottom w:val="0"/>
      <w:divBdr>
        <w:top w:val="none" w:sz="0" w:space="0" w:color="auto"/>
        <w:left w:val="none" w:sz="0" w:space="0" w:color="auto"/>
        <w:bottom w:val="none" w:sz="0" w:space="0" w:color="auto"/>
        <w:right w:val="none" w:sz="0" w:space="0" w:color="auto"/>
      </w:divBdr>
    </w:div>
    <w:div w:id="686061414">
      <w:bodyDiv w:val="1"/>
      <w:marLeft w:val="0"/>
      <w:marRight w:val="0"/>
      <w:marTop w:val="0"/>
      <w:marBottom w:val="0"/>
      <w:divBdr>
        <w:top w:val="none" w:sz="0" w:space="0" w:color="auto"/>
        <w:left w:val="none" w:sz="0" w:space="0" w:color="auto"/>
        <w:bottom w:val="none" w:sz="0" w:space="0" w:color="auto"/>
        <w:right w:val="none" w:sz="0" w:space="0" w:color="auto"/>
      </w:divBdr>
    </w:div>
    <w:div w:id="699476919">
      <w:bodyDiv w:val="1"/>
      <w:marLeft w:val="0"/>
      <w:marRight w:val="0"/>
      <w:marTop w:val="0"/>
      <w:marBottom w:val="0"/>
      <w:divBdr>
        <w:top w:val="none" w:sz="0" w:space="0" w:color="auto"/>
        <w:left w:val="none" w:sz="0" w:space="0" w:color="auto"/>
        <w:bottom w:val="none" w:sz="0" w:space="0" w:color="auto"/>
        <w:right w:val="none" w:sz="0" w:space="0" w:color="auto"/>
      </w:divBdr>
    </w:div>
    <w:div w:id="702902419">
      <w:bodyDiv w:val="1"/>
      <w:marLeft w:val="0"/>
      <w:marRight w:val="0"/>
      <w:marTop w:val="0"/>
      <w:marBottom w:val="0"/>
      <w:divBdr>
        <w:top w:val="none" w:sz="0" w:space="0" w:color="auto"/>
        <w:left w:val="none" w:sz="0" w:space="0" w:color="auto"/>
        <w:bottom w:val="none" w:sz="0" w:space="0" w:color="auto"/>
        <w:right w:val="none" w:sz="0" w:space="0" w:color="auto"/>
      </w:divBdr>
    </w:div>
    <w:div w:id="742066547">
      <w:bodyDiv w:val="1"/>
      <w:marLeft w:val="0"/>
      <w:marRight w:val="0"/>
      <w:marTop w:val="0"/>
      <w:marBottom w:val="0"/>
      <w:divBdr>
        <w:top w:val="none" w:sz="0" w:space="0" w:color="auto"/>
        <w:left w:val="none" w:sz="0" w:space="0" w:color="auto"/>
        <w:bottom w:val="none" w:sz="0" w:space="0" w:color="auto"/>
        <w:right w:val="none" w:sz="0" w:space="0" w:color="auto"/>
      </w:divBdr>
    </w:div>
    <w:div w:id="915555322">
      <w:bodyDiv w:val="1"/>
      <w:marLeft w:val="0"/>
      <w:marRight w:val="0"/>
      <w:marTop w:val="0"/>
      <w:marBottom w:val="0"/>
      <w:divBdr>
        <w:top w:val="none" w:sz="0" w:space="0" w:color="auto"/>
        <w:left w:val="none" w:sz="0" w:space="0" w:color="auto"/>
        <w:bottom w:val="none" w:sz="0" w:space="0" w:color="auto"/>
        <w:right w:val="none" w:sz="0" w:space="0" w:color="auto"/>
      </w:divBdr>
    </w:div>
    <w:div w:id="1806729126">
      <w:bodyDiv w:val="1"/>
      <w:marLeft w:val="0"/>
      <w:marRight w:val="0"/>
      <w:marTop w:val="0"/>
      <w:marBottom w:val="0"/>
      <w:divBdr>
        <w:top w:val="none" w:sz="0" w:space="0" w:color="auto"/>
        <w:left w:val="none" w:sz="0" w:space="0" w:color="auto"/>
        <w:bottom w:val="none" w:sz="0" w:space="0" w:color="auto"/>
        <w:right w:val="none" w:sz="0" w:space="0" w:color="auto"/>
      </w:divBdr>
    </w:div>
    <w:div w:id="212121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1914</Words>
  <Characters>10911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iqrah asghar</cp:lastModifiedBy>
  <cp:revision>2</cp:revision>
  <dcterms:created xsi:type="dcterms:W3CDTF">2026-07-30T18:50:00Z</dcterms:created>
  <dcterms:modified xsi:type="dcterms:W3CDTF">2026-07-30T18:50:00Z</dcterms:modified>
</cp:coreProperties>
</file>