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55041" w14:textId="21FFCCA1" w:rsidR="00C97D2F" w:rsidRDefault="0021162B" w:rsidP="006F19FF">
      <w:pPr>
        <w:ind w:left="2"/>
        <w:jc w:val="center"/>
        <w:rPr>
          <w:rFonts w:eastAsia="Arial"/>
          <w:b/>
          <w:bCs/>
        </w:rPr>
      </w:pPr>
      <w:r>
        <w:rPr>
          <w:b/>
          <w:bCs/>
          <w:noProof/>
          <w:sz w:val="32"/>
          <w:szCs w:val="32"/>
        </w:rPr>
        <w:drawing>
          <wp:inline distT="0" distB="0" distL="0" distR="0" wp14:anchorId="6D59F9A1" wp14:editId="3E9CED4F">
            <wp:extent cx="5731510" cy="1891665"/>
            <wp:effectExtent l="0" t="0" r="2540" b="0"/>
            <wp:docPr id="84088950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0" cy="1891665"/>
                    </a:xfrm>
                    <a:prstGeom prst="rect">
                      <a:avLst/>
                    </a:prstGeom>
                    <a:noFill/>
                    <a:ln>
                      <a:noFill/>
                      <a:prstDash/>
                    </a:ln>
                  </pic:spPr>
                </pic:pic>
              </a:graphicData>
            </a:graphic>
          </wp:inline>
        </w:drawing>
      </w:r>
    </w:p>
    <w:p w14:paraId="61B3A16A" w14:textId="77777777" w:rsidR="0021162B" w:rsidRDefault="0021162B" w:rsidP="006F19FF">
      <w:pPr>
        <w:ind w:left="2"/>
        <w:jc w:val="center"/>
        <w:rPr>
          <w:rFonts w:eastAsia="Arial"/>
          <w:b/>
          <w:bCs/>
        </w:rPr>
      </w:pPr>
    </w:p>
    <w:p w14:paraId="2F834D06" w14:textId="23CD05D0" w:rsidR="0021162B" w:rsidRDefault="0021162B" w:rsidP="006F19FF">
      <w:pPr>
        <w:ind w:left="2"/>
        <w:jc w:val="center"/>
        <w:rPr>
          <w:rFonts w:eastAsia="Arial"/>
          <w:b/>
          <w:bCs/>
          <w:sz w:val="32"/>
          <w:szCs w:val="32"/>
        </w:rPr>
      </w:pPr>
      <w:r>
        <w:rPr>
          <w:rFonts w:eastAsia="Arial"/>
          <w:b/>
          <w:bCs/>
          <w:sz w:val="32"/>
          <w:szCs w:val="32"/>
        </w:rPr>
        <w:t>COMPONENT 2: ANALYTICAL REPORT</w:t>
      </w:r>
    </w:p>
    <w:p w14:paraId="4D00B3AA" w14:textId="6E023F80" w:rsidR="0021162B" w:rsidRPr="0021162B" w:rsidRDefault="00C17271" w:rsidP="006F19FF">
      <w:pPr>
        <w:ind w:left="2"/>
        <w:jc w:val="center"/>
        <w:rPr>
          <w:rFonts w:eastAsia="Arial"/>
          <w:b/>
          <w:bCs/>
          <w:sz w:val="32"/>
          <w:szCs w:val="32"/>
        </w:rPr>
      </w:pPr>
      <w:r>
        <w:rPr>
          <w:rFonts w:eastAsia="Arial"/>
          <w:b/>
          <w:bCs/>
          <w:sz w:val="32"/>
          <w:szCs w:val="32"/>
        </w:rPr>
        <w:t>GENDER INEQUALITY AND HEALTH INEQUALTIES AMONG WOMEN IN THE UK</w:t>
      </w:r>
    </w:p>
    <w:p w14:paraId="3EB6495D" w14:textId="77777777" w:rsidR="0021162B" w:rsidRPr="0021162B" w:rsidRDefault="0021162B" w:rsidP="006F19FF">
      <w:pPr>
        <w:ind w:left="2"/>
        <w:jc w:val="center"/>
        <w:rPr>
          <w:rFonts w:eastAsia="Arial"/>
          <w:b/>
          <w:bCs/>
          <w:sz w:val="32"/>
          <w:szCs w:val="32"/>
        </w:rPr>
      </w:pPr>
    </w:p>
    <w:p w14:paraId="35278865" w14:textId="7C17AA40" w:rsidR="0021162B" w:rsidRDefault="0021162B" w:rsidP="006F19FF">
      <w:pPr>
        <w:ind w:left="2"/>
        <w:jc w:val="center"/>
        <w:rPr>
          <w:rFonts w:eastAsia="Arial"/>
          <w:b/>
          <w:bCs/>
        </w:rPr>
      </w:pPr>
    </w:p>
    <w:p w14:paraId="14A57556" w14:textId="6F07EC2F" w:rsidR="0021162B" w:rsidRDefault="0021162B" w:rsidP="0021162B"/>
    <w:p w14:paraId="3E82AC03" w14:textId="55E070F5" w:rsidR="0021162B" w:rsidRDefault="0021162B" w:rsidP="0021162B">
      <w:pPr>
        <w:rPr>
          <w:b/>
          <w:bCs/>
          <w:sz w:val="32"/>
          <w:szCs w:val="32"/>
        </w:rPr>
      </w:pPr>
      <w:r>
        <w:rPr>
          <w:b/>
          <w:bCs/>
          <w:sz w:val="32"/>
          <w:szCs w:val="32"/>
        </w:rPr>
        <w:t>Module</w:t>
      </w:r>
      <w:r>
        <w:rPr>
          <w:b/>
          <w:bCs/>
          <w:sz w:val="32"/>
          <w:szCs w:val="32"/>
        </w:rPr>
        <w:t xml:space="preserve"> Name: Social Epidemiology and Public Health Development </w:t>
      </w:r>
    </w:p>
    <w:p w14:paraId="2A931193" w14:textId="2C04F31C" w:rsidR="0021162B" w:rsidRDefault="0021162B" w:rsidP="0021162B">
      <w:r>
        <w:rPr>
          <w:b/>
          <w:bCs/>
          <w:sz w:val="32"/>
          <w:szCs w:val="32"/>
        </w:rPr>
        <w:t>Module</w:t>
      </w:r>
      <w:r>
        <w:rPr>
          <w:b/>
          <w:bCs/>
          <w:sz w:val="32"/>
          <w:szCs w:val="32"/>
        </w:rPr>
        <w:t xml:space="preserve"> </w:t>
      </w:r>
      <w:r>
        <w:rPr>
          <w:b/>
          <w:bCs/>
          <w:sz w:val="32"/>
          <w:szCs w:val="32"/>
        </w:rPr>
        <w:t>Code</w:t>
      </w:r>
      <w:r>
        <w:rPr>
          <w:b/>
          <w:bCs/>
          <w:sz w:val="32"/>
          <w:szCs w:val="32"/>
        </w:rPr>
        <w:t xml:space="preserve">: </w:t>
      </w:r>
      <w:r>
        <w:rPr>
          <w:sz w:val="32"/>
          <w:szCs w:val="32"/>
        </w:rPr>
        <w:t>LCHS700</w:t>
      </w:r>
      <w:r>
        <w:rPr>
          <w:sz w:val="32"/>
          <w:szCs w:val="32"/>
        </w:rPr>
        <w:t>0</w:t>
      </w:r>
    </w:p>
    <w:p w14:paraId="67160A1E" w14:textId="77777777" w:rsidR="0021162B" w:rsidRDefault="0021162B" w:rsidP="0021162B">
      <w:pPr>
        <w:rPr>
          <w:b/>
          <w:bCs/>
          <w:sz w:val="32"/>
          <w:szCs w:val="32"/>
        </w:rPr>
      </w:pPr>
      <w:r>
        <w:rPr>
          <w:b/>
          <w:bCs/>
          <w:sz w:val="32"/>
          <w:szCs w:val="32"/>
        </w:rPr>
        <w:t>Student Name: Sayed Amaan</w:t>
      </w:r>
    </w:p>
    <w:p w14:paraId="538F194F" w14:textId="77777777" w:rsidR="0021162B" w:rsidRDefault="0021162B" w:rsidP="0021162B">
      <w:pPr>
        <w:rPr>
          <w:b/>
          <w:bCs/>
          <w:sz w:val="32"/>
          <w:szCs w:val="32"/>
        </w:rPr>
      </w:pPr>
      <w:r>
        <w:rPr>
          <w:b/>
          <w:bCs/>
          <w:sz w:val="32"/>
          <w:szCs w:val="32"/>
        </w:rPr>
        <w:t>Student ID: 2541476</w:t>
      </w:r>
    </w:p>
    <w:p w14:paraId="33CAC191" w14:textId="1C6BBCEF" w:rsidR="0021162B" w:rsidRDefault="0021162B" w:rsidP="0021162B">
      <w:pPr>
        <w:rPr>
          <w:b/>
          <w:bCs/>
          <w:sz w:val="32"/>
          <w:szCs w:val="32"/>
        </w:rPr>
      </w:pPr>
      <w:r>
        <w:rPr>
          <w:b/>
          <w:bCs/>
          <w:sz w:val="32"/>
          <w:szCs w:val="32"/>
        </w:rPr>
        <w:t xml:space="preserve">Lecturer Name: </w:t>
      </w:r>
      <w:proofErr w:type="spellStart"/>
      <w:r>
        <w:rPr>
          <w:b/>
          <w:bCs/>
          <w:sz w:val="32"/>
          <w:szCs w:val="32"/>
        </w:rPr>
        <w:t>Itse</w:t>
      </w:r>
      <w:proofErr w:type="spellEnd"/>
      <w:r>
        <w:rPr>
          <w:b/>
          <w:bCs/>
          <w:sz w:val="32"/>
          <w:szCs w:val="32"/>
        </w:rPr>
        <w:t xml:space="preserve"> Olaoye</w:t>
      </w:r>
    </w:p>
    <w:p w14:paraId="5672FECA" w14:textId="77777777" w:rsidR="0021162B" w:rsidRDefault="0021162B" w:rsidP="006F19FF">
      <w:pPr>
        <w:ind w:left="2"/>
        <w:jc w:val="center"/>
        <w:rPr>
          <w:rFonts w:eastAsia="Arial"/>
          <w:b/>
          <w:bCs/>
        </w:rPr>
      </w:pPr>
    </w:p>
    <w:p w14:paraId="759CB44B" w14:textId="77777777" w:rsidR="0021162B" w:rsidRDefault="0021162B" w:rsidP="006F19FF">
      <w:pPr>
        <w:ind w:left="2"/>
        <w:jc w:val="center"/>
        <w:rPr>
          <w:rFonts w:eastAsia="Arial"/>
          <w:b/>
          <w:bCs/>
        </w:rPr>
      </w:pPr>
    </w:p>
    <w:p w14:paraId="5D22C9E3" w14:textId="597B2E4E" w:rsidR="006F19FF" w:rsidRPr="00C97D2F" w:rsidRDefault="006F19FF" w:rsidP="00C17271">
      <w:pPr>
        <w:rPr>
          <w:sz w:val="32"/>
          <w:szCs w:val="32"/>
        </w:rPr>
      </w:pPr>
    </w:p>
    <w:p w14:paraId="120FD516" w14:textId="77777777" w:rsidR="00C97D2F" w:rsidRDefault="00C97D2F">
      <w:pPr>
        <w:spacing w:line="259" w:lineRule="auto"/>
        <w:rPr>
          <w:b/>
          <w:bCs/>
          <w:sz w:val="28"/>
          <w:szCs w:val="28"/>
        </w:rPr>
      </w:pPr>
      <w:r>
        <w:br w:type="page"/>
      </w:r>
    </w:p>
    <w:sdt>
      <w:sdtPr>
        <w:rPr>
          <w:rFonts w:ascii="Arial" w:eastAsiaTheme="minorHAnsi" w:hAnsi="Arial" w:cs="Arial"/>
          <w:b/>
          <w:bCs/>
          <w:color w:val="auto"/>
          <w:kern w:val="2"/>
          <w:sz w:val="28"/>
          <w:szCs w:val="28"/>
          <w:lang w:val="en-IN"/>
          <w14:ligatures w14:val="standardContextual"/>
        </w:rPr>
        <w:id w:val="1345283758"/>
        <w:docPartObj>
          <w:docPartGallery w:val="Table of Contents"/>
          <w:docPartUnique/>
        </w:docPartObj>
      </w:sdtPr>
      <w:sdtEndPr>
        <w:rPr>
          <w:noProof/>
          <w:sz w:val="22"/>
          <w:szCs w:val="22"/>
        </w:rPr>
      </w:sdtEndPr>
      <w:sdtContent>
        <w:p w14:paraId="5E75FD1C" w14:textId="0DE99BD0" w:rsidR="00C97D2F" w:rsidRPr="00C97D2F" w:rsidRDefault="00C97D2F" w:rsidP="00C97D2F">
          <w:pPr>
            <w:pStyle w:val="TOCHeading"/>
            <w:spacing w:line="360" w:lineRule="auto"/>
            <w:jc w:val="center"/>
            <w:rPr>
              <w:rFonts w:ascii="Arial" w:hAnsi="Arial" w:cs="Arial"/>
              <w:b/>
              <w:bCs/>
              <w:color w:val="auto"/>
              <w:sz w:val="28"/>
              <w:szCs w:val="28"/>
            </w:rPr>
          </w:pPr>
          <w:r w:rsidRPr="00C97D2F">
            <w:rPr>
              <w:rFonts w:ascii="Arial" w:hAnsi="Arial" w:cs="Arial"/>
              <w:b/>
              <w:bCs/>
              <w:color w:val="auto"/>
              <w:sz w:val="28"/>
              <w:szCs w:val="28"/>
            </w:rPr>
            <w:t>TABLE OF CONTENTS</w:t>
          </w:r>
        </w:p>
        <w:p w14:paraId="7BB5AFF7" w14:textId="4D045B99" w:rsidR="00C97D2F" w:rsidRDefault="00C97D2F">
          <w:pPr>
            <w:pStyle w:val="TOC1"/>
            <w:tabs>
              <w:tab w:val="right" w:leader="dot" w:pos="9016"/>
            </w:tabs>
            <w:rPr>
              <w:noProof/>
            </w:rPr>
          </w:pPr>
          <w:r>
            <w:fldChar w:fldCharType="begin"/>
          </w:r>
          <w:r>
            <w:instrText xml:space="preserve"> TOC \o "1-3" \h \z \u </w:instrText>
          </w:r>
          <w:r>
            <w:fldChar w:fldCharType="separate"/>
          </w:r>
          <w:hyperlink w:anchor="_Toc238047949" w:history="1">
            <w:r w:rsidRPr="00CD223C">
              <w:rPr>
                <w:rStyle w:val="Hyperlink"/>
                <w:noProof/>
              </w:rPr>
              <w:t>Task 1: Gender Inequality and Health Inequalities among Women in the UK</w:t>
            </w:r>
            <w:r>
              <w:rPr>
                <w:noProof/>
                <w:webHidden/>
              </w:rPr>
              <w:tab/>
            </w:r>
            <w:r>
              <w:rPr>
                <w:noProof/>
                <w:webHidden/>
              </w:rPr>
              <w:fldChar w:fldCharType="begin"/>
            </w:r>
            <w:r>
              <w:rPr>
                <w:noProof/>
                <w:webHidden/>
              </w:rPr>
              <w:instrText xml:space="preserve"> PAGEREF _Toc238047949 \h </w:instrText>
            </w:r>
            <w:r>
              <w:rPr>
                <w:noProof/>
                <w:webHidden/>
              </w:rPr>
            </w:r>
            <w:r>
              <w:rPr>
                <w:noProof/>
                <w:webHidden/>
              </w:rPr>
              <w:fldChar w:fldCharType="separate"/>
            </w:r>
            <w:r w:rsidR="0013693A">
              <w:rPr>
                <w:noProof/>
                <w:webHidden/>
              </w:rPr>
              <w:t>3</w:t>
            </w:r>
            <w:r>
              <w:rPr>
                <w:noProof/>
                <w:webHidden/>
              </w:rPr>
              <w:fldChar w:fldCharType="end"/>
            </w:r>
          </w:hyperlink>
        </w:p>
        <w:p w14:paraId="042CA27A" w14:textId="4DE48C6D" w:rsidR="00C97D2F" w:rsidRDefault="00C97D2F">
          <w:pPr>
            <w:pStyle w:val="TOC2"/>
            <w:tabs>
              <w:tab w:val="right" w:leader="dot" w:pos="9016"/>
            </w:tabs>
            <w:rPr>
              <w:noProof/>
            </w:rPr>
          </w:pPr>
          <w:hyperlink w:anchor="_Toc238047950" w:history="1">
            <w:r w:rsidRPr="00CD223C">
              <w:rPr>
                <w:rStyle w:val="Hyperlink"/>
                <w:noProof/>
              </w:rPr>
              <w:t>Introduction</w:t>
            </w:r>
            <w:r>
              <w:rPr>
                <w:noProof/>
                <w:webHidden/>
              </w:rPr>
              <w:tab/>
            </w:r>
            <w:r>
              <w:rPr>
                <w:noProof/>
                <w:webHidden/>
              </w:rPr>
              <w:fldChar w:fldCharType="begin"/>
            </w:r>
            <w:r>
              <w:rPr>
                <w:noProof/>
                <w:webHidden/>
              </w:rPr>
              <w:instrText xml:space="preserve"> PAGEREF _Toc238047950 \h </w:instrText>
            </w:r>
            <w:r>
              <w:rPr>
                <w:noProof/>
                <w:webHidden/>
              </w:rPr>
            </w:r>
            <w:r>
              <w:rPr>
                <w:noProof/>
                <w:webHidden/>
              </w:rPr>
              <w:fldChar w:fldCharType="separate"/>
            </w:r>
            <w:r w:rsidR="0013693A">
              <w:rPr>
                <w:noProof/>
                <w:webHidden/>
              </w:rPr>
              <w:t>3</w:t>
            </w:r>
            <w:r>
              <w:rPr>
                <w:noProof/>
                <w:webHidden/>
              </w:rPr>
              <w:fldChar w:fldCharType="end"/>
            </w:r>
          </w:hyperlink>
        </w:p>
        <w:p w14:paraId="3F61CCA8" w14:textId="22CD0A5C" w:rsidR="00C97D2F" w:rsidRDefault="00C97D2F">
          <w:pPr>
            <w:pStyle w:val="TOC2"/>
            <w:tabs>
              <w:tab w:val="right" w:leader="dot" w:pos="9016"/>
            </w:tabs>
            <w:rPr>
              <w:noProof/>
            </w:rPr>
          </w:pPr>
          <w:hyperlink w:anchor="_Toc238047951" w:history="1">
            <w:r w:rsidRPr="00CD223C">
              <w:rPr>
                <w:rStyle w:val="Hyperlink"/>
                <w:noProof/>
              </w:rPr>
              <w:t>Higher Maternal Mortality</w:t>
            </w:r>
            <w:r>
              <w:rPr>
                <w:noProof/>
                <w:webHidden/>
              </w:rPr>
              <w:tab/>
            </w:r>
            <w:r>
              <w:rPr>
                <w:noProof/>
                <w:webHidden/>
              </w:rPr>
              <w:fldChar w:fldCharType="begin"/>
            </w:r>
            <w:r>
              <w:rPr>
                <w:noProof/>
                <w:webHidden/>
              </w:rPr>
              <w:instrText xml:space="preserve"> PAGEREF _Toc238047951 \h </w:instrText>
            </w:r>
            <w:r>
              <w:rPr>
                <w:noProof/>
                <w:webHidden/>
              </w:rPr>
            </w:r>
            <w:r>
              <w:rPr>
                <w:noProof/>
                <w:webHidden/>
              </w:rPr>
              <w:fldChar w:fldCharType="separate"/>
            </w:r>
            <w:r w:rsidR="0013693A">
              <w:rPr>
                <w:noProof/>
                <w:webHidden/>
              </w:rPr>
              <w:t>3</w:t>
            </w:r>
            <w:r>
              <w:rPr>
                <w:noProof/>
                <w:webHidden/>
              </w:rPr>
              <w:fldChar w:fldCharType="end"/>
            </w:r>
          </w:hyperlink>
        </w:p>
        <w:p w14:paraId="25F51490" w14:textId="0E9D4C50" w:rsidR="00C97D2F" w:rsidRDefault="00C97D2F">
          <w:pPr>
            <w:pStyle w:val="TOC2"/>
            <w:tabs>
              <w:tab w:val="right" w:leader="dot" w:pos="9016"/>
            </w:tabs>
            <w:rPr>
              <w:noProof/>
            </w:rPr>
          </w:pPr>
          <w:hyperlink w:anchor="_Toc238047952" w:history="1">
            <w:r w:rsidRPr="00CD223C">
              <w:rPr>
                <w:rStyle w:val="Hyperlink"/>
                <w:noProof/>
              </w:rPr>
              <w:t>Higher Mental Health Problems</w:t>
            </w:r>
            <w:r>
              <w:rPr>
                <w:noProof/>
                <w:webHidden/>
              </w:rPr>
              <w:tab/>
            </w:r>
            <w:r>
              <w:rPr>
                <w:noProof/>
                <w:webHidden/>
              </w:rPr>
              <w:fldChar w:fldCharType="begin"/>
            </w:r>
            <w:r>
              <w:rPr>
                <w:noProof/>
                <w:webHidden/>
              </w:rPr>
              <w:instrText xml:space="preserve"> PAGEREF _Toc238047952 \h </w:instrText>
            </w:r>
            <w:r>
              <w:rPr>
                <w:noProof/>
                <w:webHidden/>
              </w:rPr>
            </w:r>
            <w:r>
              <w:rPr>
                <w:noProof/>
                <w:webHidden/>
              </w:rPr>
              <w:fldChar w:fldCharType="separate"/>
            </w:r>
            <w:r w:rsidR="0013693A">
              <w:rPr>
                <w:noProof/>
                <w:webHidden/>
              </w:rPr>
              <w:t>3</w:t>
            </w:r>
            <w:r>
              <w:rPr>
                <w:noProof/>
                <w:webHidden/>
              </w:rPr>
              <w:fldChar w:fldCharType="end"/>
            </w:r>
          </w:hyperlink>
        </w:p>
        <w:p w14:paraId="46228F62" w14:textId="6BBF1CD6" w:rsidR="00C97D2F" w:rsidRDefault="00C97D2F">
          <w:pPr>
            <w:pStyle w:val="TOC2"/>
            <w:tabs>
              <w:tab w:val="right" w:leader="dot" w:pos="9016"/>
            </w:tabs>
            <w:rPr>
              <w:noProof/>
            </w:rPr>
          </w:pPr>
          <w:hyperlink w:anchor="_Toc238047953" w:history="1">
            <w:r w:rsidRPr="00CD223C">
              <w:rPr>
                <w:rStyle w:val="Hyperlink"/>
                <w:noProof/>
              </w:rPr>
              <w:t>Cardiovascular Disease and Delayed Diagnosis</w:t>
            </w:r>
            <w:r>
              <w:rPr>
                <w:noProof/>
                <w:webHidden/>
              </w:rPr>
              <w:tab/>
            </w:r>
            <w:r>
              <w:rPr>
                <w:noProof/>
                <w:webHidden/>
              </w:rPr>
              <w:fldChar w:fldCharType="begin"/>
            </w:r>
            <w:r>
              <w:rPr>
                <w:noProof/>
                <w:webHidden/>
              </w:rPr>
              <w:instrText xml:space="preserve"> PAGEREF _Toc238047953 \h </w:instrText>
            </w:r>
            <w:r>
              <w:rPr>
                <w:noProof/>
                <w:webHidden/>
              </w:rPr>
            </w:r>
            <w:r>
              <w:rPr>
                <w:noProof/>
                <w:webHidden/>
              </w:rPr>
              <w:fldChar w:fldCharType="separate"/>
            </w:r>
            <w:r w:rsidR="0013693A">
              <w:rPr>
                <w:noProof/>
                <w:webHidden/>
              </w:rPr>
              <w:t>4</w:t>
            </w:r>
            <w:r>
              <w:rPr>
                <w:noProof/>
                <w:webHidden/>
              </w:rPr>
              <w:fldChar w:fldCharType="end"/>
            </w:r>
          </w:hyperlink>
        </w:p>
        <w:p w14:paraId="36E38FD9" w14:textId="3EEF08C0" w:rsidR="00C97D2F" w:rsidRDefault="00C97D2F">
          <w:pPr>
            <w:pStyle w:val="TOC2"/>
            <w:tabs>
              <w:tab w:val="right" w:leader="dot" w:pos="9016"/>
            </w:tabs>
            <w:rPr>
              <w:noProof/>
            </w:rPr>
          </w:pPr>
          <w:hyperlink w:anchor="_Toc238047954" w:history="1">
            <w:r w:rsidRPr="00CD223C">
              <w:rPr>
                <w:rStyle w:val="Hyperlink"/>
                <w:noProof/>
              </w:rPr>
              <w:t>Gender Pay Gap and Poverty</w:t>
            </w:r>
            <w:r>
              <w:rPr>
                <w:noProof/>
                <w:webHidden/>
              </w:rPr>
              <w:tab/>
            </w:r>
            <w:r>
              <w:rPr>
                <w:noProof/>
                <w:webHidden/>
              </w:rPr>
              <w:fldChar w:fldCharType="begin"/>
            </w:r>
            <w:r>
              <w:rPr>
                <w:noProof/>
                <w:webHidden/>
              </w:rPr>
              <w:instrText xml:space="preserve"> PAGEREF _Toc238047954 \h </w:instrText>
            </w:r>
            <w:r>
              <w:rPr>
                <w:noProof/>
                <w:webHidden/>
              </w:rPr>
            </w:r>
            <w:r>
              <w:rPr>
                <w:noProof/>
                <w:webHidden/>
              </w:rPr>
              <w:fldChar w:fldCharType="separate"/>
            </w:r>
            <w:r w:rsidR="0013693A">
              <w:rPr>
                <w:noProof/>
                <w:webHidden/>
              </w:rPr>
              <w:t>4</w:t>
            </w:r>
            <w:r>
              <w:rPr>
                <w:noProof/>
                <w:webHidden/>
              </w:rPr>
              <w:fldChar w:fldCharType="end"/>
            </w:r>
          </w:hyperlink>
        </w:p>
        <w:p w14:paraId="53124B3A" w14:textId="7ED97B66" w:rsidR="00C97D2F" w:rsidRDefault="00C97D2F">
          <w:pPr>
            <w:pStyle w:val="TOC2"/>
            <w:tabs>
              <w:tab w:val="right" w:leader="dot" w:pos="9016"/>
            </w:tabs>
            <w:rPr>
              <w:noProof/>
            </w:rPr>
          </w:pPr>
          <w:hyperlink w:anchor="_Toc238047955" w:history="1">
            <w:r w:rsidRPr="00CD223C">
              <w:rPr>
                <w:rStyle w:val="Hyperlink"/>
                <w:noProof/>
              </w:rPr>
              <w:t>Domestic Abuse and Gender-Based Violence</w:t>
            </w:r>
            <w:r>
              <w:rPr>
                <w:noProof/>
                <w:webHidden/>
              </w:rPr>
              <w:tab/>
            </w:r>
            <w:r>
              <w:rPr>
                <w:noProof/>
                <w:webHidden/>
              </w:rPr>
              <w:fldChar w:fldCharType="begin"/>
            </w:r>
            <w:r>
              <w:rPr>
                <w:noProof/>
                <w:webHidden/>
              </w:rPr>
              <w:instrText xml:space="preserve"> PAGEREF _Toc238047955 \h </w:instrText>
            </w:r>
            <w:r>
              <w:rPr>
                <w:noProof/>
                <w:webHidden/>
              </w:rPr>
            </w:r>
            <w:r>
              <w:rPr>
                <w:noProof/>
                <w:webHidden/>
              </w:rPr>
              <w:fldChar w:fldCharType="separate"/>
            </w:r>
            <w:r w:rsidR="0013693A">
              <w:rPr>
                <w:noProof/>
                <w:webHidden/>
              </w:rPr>
              <w:t>5</w:t>
            </w:r>
            <w:r>
              <w:rPr>
                <w:noProof/>
                <w:webHidden/>
              </w:rPr>
              <w:fldChar w:fldCharType="end"/>
            </w:r>
          </w:hyperlink>
        </w:p>
        <w:p w14:paraId="7FDCD046" w14:textId="13A45AA9" w:rsidR="00C97D2F" w:rsidRDefault="00C97D2F">
          <w:pPr>
            <w:pStyle w:val="TOC2"/>
            <w:tabs>
              <w:tab w:val="right" w:leader="dot" w:pos="9016"/>
            </w:tabs>
            <w:rPr>
              <w:noProof/>
            </w:rPr>
          </w:pPr>
          <w:hyperlink w:anchor="_Toc238047956" w:history="1">
            <w:r w:rsidRPr="00CD223C">
              <w:rPr>
                <w:rStyle w:val="Hyperlink"/>
                <w:noProof/>
              </w:rPr>
              <w:t>Unequal Unpaid Caring Responsibilities</w:t>
            </w:r>
            <w:r>
              <w:rPr>
                <w:noProof/>
                <w:webHidden/>
              </w:rPr>
              <w:tab/>
            </w:r>
            <w:r>
              <w:rPr>
                <w:noProof/>
                <w:webHidden/>
              </w:rPr>
              <w:fldChar w:fldCharType="begin"/>
            </w:r>
            <w:r>
              <w:rPr>
                <w:noProof/>
                <w:webHidden/>
              </w:rPr>
              <w:instrText xml:space="preserve"> PAGEREF _Toc238047956 \h </w:instrText>
            </w:r>
            <w:r>
              <w:rPr>
                <w:noProof/>
                <w:webHidden/>
              </w:rPr>
            </w:r>
            <w:r>
              <w:rPr>
                <w:noProof/>
                <w:webHidden/>
              </w:rPr>
              <w:fldChar w:fldCharType="separate"/>
            </w:r>
            <w:r w:rsidR="0013693A">
              <w:rPr>
                <w:noProof/>
                <w:webHidden/>
              </w:rPr>
              <w:t>5</w:t>
            </w:r>
            <w:r>
              <w:rPr>
                <w:noProof/>
                <w:webHidden/>
              </w:rPr>
              <w:fldChar w:fldCharType="end"/>
            </w:r>
          </w:hyperlink>
        </w:p>
        <w:p w14:paraId="552F1653" w14:textId="04E09A61" w:rsidR="00C97D2F" w:rsidRDefault="00C97D2F">
          <w:pPr>
            <w:pStyle w:val="TOC2"/>
            <w:tabs>
              <w:tab w:val="right" w:leader="dot" w:pos="9016"/>
            </w:tabs>
            <w:rPr>
              <w:noProof/>
            </w:rPr>
          </w:pPr>
          <w:hyperlink w:anchor="_Toc238047957" w:history="1">
            <w:r w:rsidRPr="00CD223C">
              <w:rPr>
                <w:rStyle w:val="Hyperlink"/>
                <w:noProof/>
              </w:rPr>
              <w:t>National Response to Reduce Health Inequalities</w:t>
            </w:r>
            <w:r>
              <w:rPr>
                <w:noProof/>
                <w:webHidden/>
              </w:rPr>
              <w:tab/>
            </w:r>
            <w:r>
              <w:rPr>
                <w:noProof/>
                <w:webHidden/>
              </w:rPr>
              <w:fldChar w:fldCharType="begin"/>
            </w:r>
            <w:r>
              <w:rPr>
                <w:noProof/>
                <w:webHidden/>
              </w:rPr>
              <w:instrText xml:space="preserve"> PAGEREF _Toc238047957 \h </w:instrText>
            </w:r>
            <w:r>
              <w:rPr>
                <w:noProof/>
                <w:webHidden/>
              </w:rPr>
            </w:r>
            <w:r>
              <w:rPr>
                <w:noProof/>
                <w:webHidden/>
              </w:rPr>
              <w:fldChar w:fldCharType="separate"/>
            </w:r>
            <w:r w:rsidR="0013693A">
              <w:rPr>
                <w:noProof/>
                <w:webHidden/>
              </w:rPr>
              <w:t>5</w:t>
            </w:r>
            <w:r>
              <w:rPr>
                <w:noProof/>
                <w:webHidden/>
              </w:rPr>
              <w:fldChar w:fldCharType="end"/>
            </w:r>
          </w:hyperlink>
        </w:p>
        <w:p w14:paraId="0A78429A" w14:textId="095C470A" w:rsidR="00C97D2F" w:rsidRDefault="00C97D2F">
          <w:pPr>
            <w:pStyle w:val="TOC2"/>
            <w:tabs>
              <w:tab w:val="right" w:leader="dot" w:pos="9016"/>
            </w:tabs>
            <w:rPr>
              <w:noProof/>
            </w:rPr>
          </w:pPr>
          <w:hyperlink w:anchor="_Toc238047958" w:history="1">
            <w:r w:rsidRPr="00CD223C">
              <w:rPr>
                <w:rStyle w:val="Hyperlink"/>
                <w:noProof/>
              </w:rPr>
              <w:t>Organisation Supporting Women</w:t>
            </w:r>
            <w:r>
              <w:rPr>
                <w:noProof/>
                <w:webHidden/>
              </w:rPr>
              <w:tab/>
            </w:r>
            <w:r>
              <w:rPr>
                <w:noProof/>
                <w:webHidden/>
              </w:rPr>
              <w:fldChar w:fldCharType="begin"/>
            </w:r>
            <w:r>
              <w:rPr>
                <w:noProof/>
                <w:webHidden/>
              </w:rPr>
              <w:instrText xml:space="preserve"> PAGEREF _Toc238047958 \h </w:instrText>
            </w:r>
            <w:r>
              <w:rPr>
                <w:noProof/>
                <w:webHidden/>
              </w:rPr>
            </w:r>
            <w:r>
              <w:rPr>
                <w:noProof/>
                <w:webHidden/>
              </w:rPr>
              <w:fldChar w:fldCharType="separate"/>
            </w:r>
            <w:r w:rsidR="0013693A">
              <w:rPr>
                <w:noProof/>
                <w:webHidden/>
              </w:rPr>
              <w:t>5</w:t>
            </w:r>
            <w:r>
              <w:rPr>
                <w:noProof/>
                <w:webHidden/>
              </w:rPr>
              <w:fldChar w:fldCharType="end"/>
            </w:r>
          </w:hyperlink>
        </w:p>
        <w:p w14:paraId="429FB642" w14:textId="7BC75F91" w:rsidR="00C97D2F" w:rsidRDefault="00C97D2F">
          <w:pPr>
            <w:pStyle w:val="TOC2"/>
            <w:tabs>
              <w:tab w:val="right" w:leader="dot" w:pos="9016"/>
            </w:tabs>
            <w:rPr>
              <w:noProof/>
            </w:rPr>
          </w:pPr>
          <w:hyperlink w:anchor="_Toc238047959" w:history="1">
            <w:r w:rsidRPr="00CD223C">
              <w:rPr>
                <w:rStyle w:val="Hyperlink"/>
                <w:noProof/>
              </w:rPr>
              <w:t>Conclusion</w:t>
            </w:r>
            <w:r>
              <w:rPr>
                <w:noProof/>
                <w:webHidden/>
              </w:rPr>
              <w:tab/>
            </w:r>
            <w:r>
              <w:rPr>
                <w:noProof/>
                <w:webHidden/>
              </w:rPr>
              <w:fldChar w:fldCharType="begin"/>
            </w:r>
            <w:r>
              <w:rPr>
                <w:noProof/>
                <w:webHidden/>
              </w:rPr>
              <w:instrText xml:space="preserve"> PAGEREF _Toc238047959 \h </w:instrText>
            </w:r>
            <w:r>
              <w:rPr>
                <w:noProof/>
                <w:webHidden/>
              </w:rPr>
            </w:r>
            <w:r>
              <w:rPr>
                <w:noProof/>
                <w:webHidden/>
              </w:rPr>
              <w:fldChar w:fldCharType="separate"/>
            </w:r>
            <w:r w:rsidR="0013693A">
              <w:rPr>
                <w:noProof/>
                <w:webHidden/>
              </w:rPr>
              <w:t>6</w:t>
            </w:r>
            <w:r>
              <w:rPr>
                <w:noProof/>
                <w:webHidden/>
              </w:rPr>
              <w:fldChar w:fldCharType="end"/>
            </w:r>
          </w:hyperlink>
        </w:p>
        <w:p w14:paraId="041FD12E" w14:textId="60487028" w:rsidR="00C97D2F" w:rsidRDefault="00C97D2F">
          <w:pPr>
            <w:pStyle w:val="TOC1"/>
            <w:tabs>
              <w:tab w:val="right" w:leader="dot" w:pos="9016"/>
            </w:tabs>
            <w:rPr>
              <w:noProof/>
            </w:rPr>
          </w:pPr>
          <w:hyperlink w:anchor="_Toc238047960" w:history="1">
            <w:r w:rsidRPr="00CD223C">
              <w:rPr>
                <w:rStyle w:val="Hyperlink"/>
                <w:noProof/>
              </w:rPr>
              <w:t>Task 2: Epidemiological Analysis of Tuberculosis in the London Borough of Tower Hamlets</w:t>
            </w:r>
            <w:r>
              <w:rPr>
                <w:noProof/>
                <w:webHidden/>
              </w:rPr>
              <w:tab/>
            </w:r>
            <w:r>
              <w:rPr>
                <w:noProof/>
                <w:webHidden/>
              </w:rPr>
              <w:fldChar w:fldCharType="begin"/>
            </w:r>
            <w:r>
              <w:rPr>
                <w:noProof/>
                <w:webHidden/>
              </w:rPr>
              <w:instrText xml:space="preserve"> PAGEREF _Toc238047960 \h </w:instrText>
            </w:r>
            <w:r>
              <w:rPr>
                <w:noProof/>
                <w:webHidden/>
              </w:rPr>
            </w:r>
            <w:r>
              <w:rPr>
                <w:noProof/>
                <w:webHidden/>
              </w:rPr>
              <w:fldChar w:fldCharType="separate"/>
            </w:r>
            <w:r w:rsidR="0013693A">
              <w:rPr>
                <w:noProof/>
                <w:webHidden/>
              </w:rPr>
              <w:t>7</w:t>
            </w:r>
            <w:r>
              <w:rPr>
                <w:noProof/>
                <w:webHidden/>
              </w:rPr>
              <w:fldChar w:fldCharType="end"/>
            </w:r>
          </w:hyperlink>
        </w:p>
        <w:p w14:paraId="53A884F6" w14:textId="61EF4689" w:rsidR="00C97D2F" w:rsidRDefault="00C97D2F">
          <w:pPr>
            <w:pStyle w:val="TOC2"/>
            <w:tabs>
              <w:tab w:val="right" w:leader="dot" w:pos="9016"/>
            </w:tabs>
            <w:rPr>
              <w:noProof/>
            </w:rPr>
          </w:pPr>
          <w:hyperlink w:anchor="_Toc238047961" w:history="1">
            <w:r w:rsidRPr="00CD223C">
              <w:rPr>
                <w:rStyle w:val="Hyperlink"/>
                <w:noProof/>
              </w:rPr>
              <w:t>Introduction</w:t>
            </w:r>
            <w:r>
              <w:rPr>
                <w:noProof/>
                <w:webHidden/>
              </w:rPr>
              <w:tab/>
            </w:r>
            <w:r>
              <w:rPr>
                <w:noProof/>
                <w:webHidden/>
              </w:rPr>
              <w:fldChar w:fldCharType="begin"/>
            </w:r>
            <w:r>
              <w:rPr>
                <w:noProof/>
                <w:webHidden/>
              </w:rPr>
              <w:instrText xml:space="preserve"> PAGEREF _Toc238047961 \h </w:instrText>
            </w:r>
            <w:r>
              <w:rPr>
                <w:noProof/>
                <w:webHidden/>
              </w:rPr>
            </w:r>
            <w:r>
              <w:rPr>
                <w:noProof/>
                <w:webHidden/>
              </w:rPr>
              <w:fldChar w:fldCharType="separate"/>
            </w:r>
            <w:r w:rsidR="0013693A">
              <w:rPr>
                <w:noProof/>
                <w:webHidden/>
              </w:rPr>
              <w:t>7</w:t>
            </w:r>
            <w:r>
              <w:rPr>
                <w:noProof/>
                <w:webHidden/>
              </w:rPr>
              <w:fldChar w:fldCharType="end"/>
            </w:r>
          </w:hyperlink>
        </w:p>
        <w:p w14:paraId="0301B480" w14:textId="302805FE" w:rsidR="00C97D2F" w:rsidRDefault="00C97D2F">
          <w:pPr>
            <w:pStyle w:val="TOC2"/>
            <w:tabs>
              <w:tab w:val="right" w:leader="dot" w:pos="9016"/>
            </w:tabs>
            <w:rPr>
              <w:noProof/>
            </w:rPr>
          </w:pPr>
          <w:hyperlink w:anchor="_Toc238047962" w:history="1">
            <w:r w:rsidRPr="00CD223C">
              <w:rPr>
                <w:rStyle w:val="Hyperlink"/>
                <w:noProof/>
              </w:rPr>
              <w:t>Public health measures using the 3 Ps</w:t>
            </w:r>
            <w:r>
              <w:rPr>
                <w:noProof/>
                <w:webHidden/>
              </w:rPr>
              <w:tab/>
            </w:r>
            <w:r>
              <w:rPr>
                <w:noProof/>
                <w:webHidden/>
              </w:rPr>
              <w:fldChar w:fldCharType="begin"/>
            </w:r>
            <w:r>
              <w:rPr>
                <w:noProof/>
                <w:webHidden/>
              </w:rPr>
              <w:instrText xml:space="preserve"> PAGEREF _Toc238047962 \h </w:instrText>
            </w:r>
            <w:r>
              <w:rPr>
                <w:noProof/>
                <w:webHidden/>
              </w:rPr>
            </w:r>
            <w:r>
              <w:rPr>
                <w:noProof/>
                <w:webHidden/>
              </w:rPr>
              <w:fldChar w:fldCharType="separate"/>
            </w:r>
            <w:r w:rsidR="0013693A">
              <w:rPr>
                <w:noProof/>
                <w:webHidden/>
              </w:rPr>
              <w:t>7</w:t>
            </w:r>
            <w:r>
              <w:rPr>
                <w:noProof/>
                <w:webHidden/>
              </w:rPr>
              <w:fldChar w:fldCharType="end"/>
            </w:r>
          </w:hyperlink>
        </w:p>
        <w:p w14:paraId="737651E3" w14:textId="1EAE98A3" w:rsidR="00C97D2F" w:rsidRDefault="00C97D2F">
          <w:pPr>
            <w:pStyle w:val="TOC2"/>
            <w:tabs>
              <w:tab w:val="right" w:leader="dot" w:pos="9016"/>
            </w:tabs>
            <w:rPr>
              <w:noProof/>
            </w:rPr>
          </w:pPr>
          <w:hyperlink w:anchor="_Toc238047963" w:history="1">
            <w:r w:rsidRPr="00CD223C">
              <w:rPr>
                <w:rStyle w:val="Hyperlink"/>
                <w:noProof/>
              </w:rPr>
              <w:t>Key determinants and risk factors</w:t>
            </w:r>
            <w:r>
              <w:rPr>
                <w:noProof/>
                <w:webHidden/>
              </w:rPr>
              <w:tab/>
            </w:r>
            <w:r>
              <w:rPr>
                <w:noProof/>
                <w:webHidden/>
              </w:rPr>
              <w:fldChar w:fldCharType="begin"/>
            </w:r>
            <w:r>
              <w:rPr>
                <w:noProof/>
                <w:webHidden/>
              </w:rPr>
              <w:instrText xml:space="preserve"> PAGEREF _Toc238047963 \h </w:instrText>
            </w:r>
            <w:r>
              <w:rPr>
                <w:noProof/>
                <w:webHidden/>
              </w:rPr>
            </w:r>
            <w:r>
              <w:rPr>
                <w:noProof/>
                <w:webHidden/>
              </w:rPr>
              <w:fldChar w:fldCharType="separate"/>
            </w:r>
            <w:r w:rsidR="0013693A">
              <w:rPr>
                <w:noProof/>
                <w:webHidden/>
              </w:rPr>
              <w:t>7</w:t>
            </w:r>
            <w:r>
              <w:rPr>
                <w:noProof/>
                <w:webHidden/>
              </w:rPr>
              <w:fldChar w:fldCharType="end"/>
            </w:r>
          </w:hyperlink>
        </w:p>
        <w:p w14:paraId="1D3064EF" w14:textId="603869E5" w:rsidR="00C97D2F" w:rsidRDefault="00C97D2F">
          <w:pPr>
            <w:pStyle w:val="TOC2"/>
            <w:tabs>
              <w:tab w:val="right" w:leader="dot" w:pos="9016"/>
            </w:tabs>
            <w:rPr>
              <w:noProof/>
            </w:rPr>
          </w:pPr>
          <w:hyperlink w:anchor="_Toc238047964" w:history="1">
            <w:r w:rsidRPr="00CD223C">
              <w:rPr>
                <w:rStyle w:val="Hyperlink"/>
                <w:noProof/>
              </w:rPr>
              <w:t>Identifying affected and at-risk residents through epidemiological studies and health needs assessment</w:t>
            </w:r>
            <w:r>
              <w:rPr>
                <w:noProof/>
                <w:webHidden/>
              </w:rPr>
              <w:tab/>
            </w:r>
            <w:r>
              <w:rPr>
                <w:noProof/>
                <w:webHidden/>
              </w:rPr>
              <w:fldChar w:fldCharType="begin"/>
            </w:r>
            <w:r>
              <w:rPr>
                <w:noProof/>
                <w:webHidden/>
              </w:rPr>
              <w:instrText xml:space="preserve"> PAGEREF _Toc238047964 \h </w:instrText>
            </w:r>
            <w:r>
              <w:rPr>
                <w:noProof/>
                <w:webHidden/>
              </w:rPr>
            </w:r>
            <w:r>
              <w:rPr>
                <w:noProof/>
                <w:webHidden/>
              </w:rPr>
              <w:fldChar w:fldCharType="separate"/>
            </w:r>
            <w:r w:rsidR="0013693A">
              <w:rPr>
                <w:noProof/>
                <w:webHidden/>
              </w:rPr>
              <w:t>9</w:t>
            </w:r>
            <w:r>
              <w:rPr>
                <w:noProof/>
                <w:webHidden/>
              </w:rPr>
              <w:fldChar w:fldCharType="end"/>
            </w:r>
          </w:hyperlink>
        </w:p>
        <w:p w14:paraId="649CEBC8" w14:textId="0408F897" w:rsidR="00C97D2F" w:rsidRDefault="00C97D2F">
          <w:pPr>
            <w:pStyle w:val="TOC2"/>
            <w:tabs>
              <w:tab w:val="right" w:leader="dot" w:pos="9016"/>
            </w:tabs>
            <w:rPr>
              <w:noProof/>
            </w:rPr>
          </w:pPr>
          <w:hyperlink w:anchor="_Toc238047965" w:history="1">
            <w:r w:rsidRPr="00CD223C">
              <w:rPr>
                <w:rStyle w:val="Hyperlink"/>
                <w:noProof/>
              </w:rPr>
              <w:t>Epidemiological study design and interpretation</w:t>
            </w:r>
            <w:r>
              <w:rPr>
                <w:noProof/>
                <w:webHidden/>
              </w:rPr>
              <w:tab/>
            </w:r>
            <w:r>
              <w:rPr>
                <w:noProof/>
                <w:webHidden/>
              </w:rPr>
              <w:fldChar w:fldCharType="begin"/>
            </w:r>
            <w:r>
              <w:rPr>
                <w:noProof/>
                <w:webHidden/>
              </w:rPr>
              <w:instrText xml:space="preserve"> PAGEREF _Toc238047965 \h </w:instrText>
            </w:r>
            <w:r>
              <w:rPr>
                <w:noProof/>
                <w:webHidden/>
              </w:rPr>
            </w:r>
            <w:r>
              <w:rPr>
                <w:noProof/>
                <w:webHidden/>
              </w:rPr>
              <w:fldChar w:fldCharType="separate"/>
            </w:r>
            <w:r w:rsidR="0013693A">
              <w:rPr>
                <w:noProof/>
                <w:webHidden/>
              </w:rPr>
              <w:t>9</w:t>
            </w:r>
            <w:r>
              <w:rPr>
                <w:noProof/>
                <w:webHidden/>
              </w:rPr>
              <w:fldChar w:fldCharType="end"/>
            </w:r>
          </w:hyperlink>
        </w:p>
        <w:p w14:paraId="730E3204" w14:textId="09613558" w:rsidR="00C97D2F" w:rsidRDefault="00C97D2F">
          <w:pPr>
            <w:pStyle w:val="TOC2"/>
            <w:tabs>
              <w:tab w:val="right" w:leader="dot" w:pos="9016"/>
            </w:tabs>
            <w:rPr>
              <w:noProof/>
            </w:rPr>
          </w:pPr>
          <w:hyperlink w:anchor="_Toc238047966" w:history="1">
            <w:r w:rsidRPr="00CD223C">
              <w:rPr>
                <w:rStyle w:val="Hyperlink"/>
                <w:noProof/>
              </w:rPr>
              <w:t>Monitoring incidence: surveillance approaches</w:t>
            </w:r>
            <w:r>
              <w:rPr>
                <w:noProof/>
                <w:webHidden/>
              </w:rPr>
              <w:tab/>
            </w:r>
            <w:r>
              <w:rPr>
                <w:noProof/>
                <w:webHidden/>
              </w:rPr>
              <w:fldChar w:fldCharType="begin"/>
            </w:r>
            <w:r>
              <w:rPr>
                <w:noProof/>
                <w:webHidden/>
              </w:rPr>
              <w:instrText xml:space="preserve"> PAGEREF _Toc238047966 \h </w:instrText>
            </w:r>
            <w:r>
              <w:rPr>
                <w:noProof/>
                <w:webHidden/>
              </w:rPr>
            </w:r>
            <w:r>
              <w:rPr>
                <w:noProof/>
                <w:webHidden/>
              </w:rPr>
              <w:fldChar w:fldCharType="separate"/>
            </w:r>
            <w:r w:rsidR="0013693A">
              <w:rPr>
                <w:noProof/>
                <w:webHidden/>
              </w:rPr>
              <w:t>10</w:t>
            </w:r>
            <w:r>
              <w:rPr>
                <w:noProof/>
                <w:webHidden/>
              </w:rPr>
              <w:fldChar w:fldCharType="end"/>
            </w:r>
          </w:hyperlink>
        </w:p>
        <w:p w14:paraId="02A1C5E8" w14:textId="79CD2283" w:rsidR="00C97D2F" w:rsidRDefault="00C97D2F">
          <w:pPr>
            <w:pStyle w:val="TOC2"/>
            <w:tabs>
              <w:tab w:val="right" w:leader="dot" w:pos="9016"/>
            </w:tabs>
            <w:rPr>
              <w:noProof/>
            </w:rPr>
          </w:pPr>
          <w:hyperlink w:anchor="_Toc238047967" w:history="1">
            <w:r w:rsidRPr="00CD223C">
              <w:rPr>
                <w:rStyle w:val="Hyperlink"/>
                <w:noProof/>
              </w:rPr>
              <w:t>Public health impact and short- and long-term consequences</w:t>
            </w:r>
            <w:r>
              <w:rPr>
                <w:noProof/>
                <w:webHidden/>
              </w:rPr>
              <w:tab/>
            </w:r>
            <w:r>
              <w:rPr>
                <w:noProof/>
                <w:webHidden/>
              </w:rPr>
              <w:fldChar w:fldCharType="begin"/>
            </w:r>
            <w:r>
              <w:rPr>
                <w:noProof/>
                <w:webHidden/>
              </w:rPr>
              <w:instrText xml:space="preserve"> PAGEREF _Toc238047967 \h </w:instrText>
            </w:r>
            <w:r>
              <w:rPr>
                <w:noProof/>
                <w:webHidden/>
              </w:rPr>
            </w:r>
            <w:r>
              <w:rPr>
                <w:noProof/>
                <w:webHidden/>
              </w:rPr>
              <w:fldChar w:fldCharType="separate"/>
            </w:r>
            <w:r w:rsidR="0013693A">
              <w:rPr>
                <w:noProof/>
                <w:webHidden/>
              </w:rPr>
              <w:t>10</w:t>
            </w:r>
            <w:r>
              <w:rPr>
                <w:noProof/>
                <w:webHidden/>
              </w:rPr>
              <w:fldChar w:fldCharType="end"/>
            </w:r>
          </w:hyperlink>
        </w:p>
        <w:p w14:paraId="133211E7" w14:textId="3DA8886D" w:rsidR="00C97D2F" w:rsidRDefault="00C97D2F">
          <w:pPr>
            <w:pStyle w:val="TOC2"/>
            <w:tabs>
              <w:tab w:val="right" w:leader="dot" w:pos="9016"/>
            </w:tabs>
            <w:rPr>
              <w:noProof/>
            </w:rPr>
          </w:pPr>
          <w:hyperlink w:anchor="_Toc238047968" w:history="1">
            <w:r w:rsidRPr="00CD223C">
              <w:rPr>
                <w:rStyle w:val="Hyperlink"/>
                <w:noProof/>
              </w:rPr>
              <w:t>Design and evaluation of a health intervention programme</w:t>
            </w:r>
            <w:r>
              <w:rPr>
                <w:noProof/>
                <w:webHidden/>
              </w:rPr>
              <w:tab/>
            </w:r>
            <w:r>
              <w:rPr>
                <w:noProof/>
                <w:webHidden/>
              </w:rPr>
              <w:fldChar w:fldCharType="begin"/>
            </w:r>
            <w:r>
              <w:rPr>
                <w:noProof/>
                <w:webHidden/>
              </w:rPr>
              <w:instrText xml:space="preserve"> PAGEREF _Toc238047968 \h </w:instrText>
            </w:r>
            <w:r>
              <w:rPr>
                <w:noProof/>
                <w:webHidden/>
              </w:rPr>
            </w:r>
            <w:r>
              <w:rPr>
                <w:noProof/>
                <w:webHidden/>
              </w:rPr>
              <w:fldChar w:fldCharType="separate"/>
            </w:r>
            <w:r w:rsidR="0013693A">
              <w:rPr>
                <w:noProof/>
                <w:webHidden/>
              </w:rPr>
              <w:t>11</w:t>
            </w:r>
            <w:r>
              <w:rPr>
                <w:noProof/>
                <w:webHidden/>
              </w:rPr>
              <w:fldChar w:fldCharType="end"/>
            </w:r>
          </w:hyperlink>
        </w:p>
        <w:p w14:paraId="02E57C61" w14:textId="19917CA9" w:rsidR="00C97D2F" w:rsidRDefault="00C97D2F">
          <w:pPr>
            <w:pStyle w:val="TOC2"/>
            <w:tabs>
              <w:tab w:val="right" w:leader="dot" w:pos="9016"/>
            </w:tabs>
            <w:rPr>
              <w:noProof/>
            </w:rPr>
          </w:pPr>
          <w:hyperlink w:anchor="_Toc238047969" w:history="1">
            <w:r w:rsidRPr="00CD223C">
              <w:rPr>
                <w:rStyle w:val="Hyperlink"/>
                <w:noProof/>
              </w:rPr>
              <w:t>Strengths and weaknesses of the epidemiological approach</w:t>
            </w:r>
            <w:r>
              <w:rPr>
                <w:noProof/>
                <w:webHidden/>
              </w:rPr>
              <w:tab/>
            </w:r>
            <w:r>
              <w:rPr>
                <w:noProof/>
                <w:webHidden/>
              </w:rPr>
              <w:fldChar w:fldCharType="begin"/>
            </w:r>
            <w:r>
              <w:rPr>
                <w:noProof/>
                <w:webHidden/>
              </w:rPr>
              <w:instrText xml:space="preserve"> PAGEREF _Toc238047969 \h </w:instrText>
            </w:r>
            <w:r>
              <w:rPr>
                <w:noProof/>
                <w:webHidden/>
              </w:rPr>
            </w:r>
            <w:r>
              <w:rPr>
                <w:noProof/>
                <w:webHidden/>
              </w:rPr>
              <w:fldChar w:fldCharType="separate"/>
            </w:r>
            <w:r w:rsidR="0013693A">
              <w:rPr>
                <w:noProof/>
                <w:webHidden/>
              </w:rPr>
              <w:t>11</w:t>
            </w:r>
            <w:r>
              <w:rPr>
                <w:noProof/>
                <w:webHidden/>
              </w:rPr>
              <w:fldChar w:fldCharType="end"/>
            </w:r>
          </w:hyperlink>
        </w:p>
        <w:p w14:paraId="38E134DC" w14:textId="1F5D8785" w:rsidR="00C97D2F" w:rsidRDefault="00C97D2F">
          <w:pPr>
            <w:pStyle w:val="TOC2"/>
            <w:tabs>
              <w:tab w:val="right" w:leader="dot" w:pos="9016"/>
            </w:tabs>
            <w:rPr>
              <w:noProof/>
            </w:rPr>
          </w:pPr>
          <w:hyperlink w:anchor="_Toc238047970" w:history="1">
            <w:r w:rsidRPr="00CD223C">
              <w:rPr>
                <w:rStyle w:val="Hyperlink"/>
                <w:noProof/>
              </w:rPr>
              <w:t>Conclusion</w:t>
            </w:r>
            <w:r>
              <w:rPr>
                <w:noProof/>
                <w:webHidden/>
              </w:rPr>
              <w:tab/>
            </w:r>
            <w:r>
              <w:rPr>
                <w:noProof/>
                <w:webHidden/>
              </w:rPr>
              <w:fldChar w:fldCharType="begin"/>
            </w:r>
            <w:r>
              <w:rPr>
                <w:noProof/>
                <w:webHidden/>
              </w:rPr>
              <w:instrText xml:space="preserve"> PAGEREF _Toc238047970 \h </w:instrText>
            </w:r>
            <w:r>
              <w:rPr>
                <w:noProof/>
                <w:webHidden/>
              </w:rPr>
            </w:r>
            <w:r>
              <w:rPr>
                <w:noProof/>
                <w:webHidden/>
              </w:rPr>
              <w:fldChar w:fldCharType="separate"/>
            </w:r>
            <w:r w:rsidR="0013693A">
              <w:rPr>
                <w:noProof/>
                <w:webHidden/>
              </w:rPr>
              <w:t>11</w:t>
            </w:r>
            <w:r>
              <w:rPr>
                <w:noProof/>
                <w:webHidden/>
              </w:rPr>
              <w:fldChar w:fldCharType="end"/>
            </w:r>
          </w:hyperlink>
        </w:p>
        <w:p w14:paraId="32B5A86D" w14:textId="349B32B2" w:rsidR="00C97D2F" w:rsidRDefault="00C97D2F">
          <w:pPr>
            <w:pStyle w:val="TOC1"/>
            <w:tabs>
              <w:tab w:val="right" w:leader="dot" w:pos="9016"/>
            </w:tabs>
            <w:rPr>
              <w:noProof/>
            </w:rPr>
          </w:pPr>
          <w:hyperlink w:anchor="_Toc238047971" w:history="1">
            <w:r w:rsidRPr="00CD223C">
              <w:rPr>
                <w:rStyle w:val="Hyperlink"/>
                <w:noProof/>
              </w:rPr>
              <w:t>Reference list</w:t>
            </w:r>
            <w:r>
              <w:rPr>
                <w:noProof/>
                <w:webHidden/>
              </w:rPr>
              <w:tab/>
            </w:r>
            <w:r>
              <w:rPr>
                <w:noProof/>
                <w:webHidden/>
              </w:rPr>
              <w:fldChar w:fldCharType="begin"/>
            </w:r>
            <w:r>
              <w:rPr>
                <w:noProof/>
                <w:webHidden/>
              </w:rPr>
              <w:instrText xml:space="preserve"> PAGEREF _Toc238047971 \h </w:instrText>
            </w:r>
            <w:r>
              <w:rPr>
                <w:noProof/>
                <w:webHidden/>
              </w:rPr>
            </w:r>
            <w:r>
              <w:rPr>
                <w:noProof/>
                <w:webHidden/>
              </w:rPr>
              <w:fldChar w:fldCharType="separate"/>
            </w:r>
            <w:r w:rsidR="0013693A">
              <w:rPr>
                <w:noProof/>
                <w:webHidden/>
              </w:rPr>
              <w:t>13</w:t>
            </w:r>
            <w:r>
              <w:rPr>
                <w:noProof/>
                <w:webHidden/>
              </w:rPr>
              <w:fldChar w:fldCharType="end"/>
            </w:r>
          </w:hyperlink>
        </w:p>
        <w:p w14:paraId="6F7C1501" w14:textId="6D5FD84B" w:rsidR="00C97D2F" w:rsidRDefault="00C97D2F">
          <w:r>
            <w:rPr>
              <w:b/>
              <w:bCs/>
              <w:noProof/>
            </w:rPr>
            <w:fldChar w:fldCharType="end"/>
          </w:r>
        </w:p>
      </w:sdtContent>
    </w:sdt>
    <w:p w14:paraId="1D23A2FA" w14:textId="77777777" w:rsidR="00C97D2F" w:rsidRDefault="00C97D2F">
      <w:pPr>
        <w:spacing w:line="259" w:lineRule="auto"/>
        <w:rPr>
          <w:b/>
          <w:bCs/>
          <w:sz w:val="28"/>
          <w:szCs w:val="28"/>
        </w:rPr>
      </w:pPr>
      <w:r>
        <w:br w:type="page"/>
      </w:r>
    </w:p>
    <w:p w14:paraId="57EA805B" w14:textId="046E78F9" w:rsidR="004D2536" w:rsidRPr="00167C1F" w:rsidRDefault="004D2536" w:rsidP="00C97D2F">
      <w:pPr>
        <w:pStyle w:val="Heading1"/>
      </w:pPr>
      <w:bookmarkStart w:id="0" w:name="_Toc238047949"/>
      <w:r>
        <w:lastRenderedPageBreak/>
        <w:t xml:space="preserve">Task 1: </w:t>
      </w:r>
      <w:r w:rsidRPr="00167C1F">
        <w:t>Gender Inequality and Health Inequalities among Women in the UK</w:t>
      </w:r>
      <w:bookmarkEnd w:id="0"/>
    </w:p>
    <w:p w14:paraId="5A4B08E3" w14:textId="77777777" w:rsidR="004D2536" w:rsidRPr="00167C1F" w:rsidRDefault="004D2536" w:rsidP="00C97D2F">
      <w:pPr>
        <w:pStyle w:val="Heading2"/>
      </w:pPr>
      <w:bookmarkStart w:id="1" w:name="_Toc238047950"/>
      <w:r w:rsidRPr="00167C1F">
        <w:t>Introduction</w:t>
      </w:r>
      <w:bookmarkEnd w:id="1"/>
    </w:p>
    <w:p w14:paraId="646D94B2" w14:textId="3586A5F4" w:rsidR="004D2536" w:rsidRDefault="004D2536" w:rsidP="004D2536">
      <w:pPr>
        <w:jc w:val="both"/>
      </w:pPr>
      <w:r w:rsidRPr="004D2536">
        <w:t>Women in the UK are a diverse group and factors such as sex, gender, age, ethnicity, disability, income and employment and family circumstances all affect their health</w:t>
      </w:r>
      <w:r w:rsidR="002920BF">
        <w:t xml:space="preserve"> (</w:t>
      </w:r>
      <w:r w:rsidR="002920BF" w:rsidRPr="00191D48">
        <w:t>Jeffrey, 2025</w:t>
      </w:r>
      <w:r w:rsidR="002920BF">
        <w:t>)</w:t>
      </w:r>
      <w:r w:rsidRPr="004D2536">
        <w:t>. They can also suffer from health inequalities if preventable differences in health outcomes, access to services or exposure to risks that result from social and economic inequalities. On average, women live longer than men, but for a larger proportion of their lives they spend in bad health. This can consequently result in a disadvantage throughout the life course, due to gendered expectations, discrimination, caring responsibilities, poverty and unequal treatment by health workers. It is not a 'one size fits all' issue: deprivation, ethnicity, disability and geography can add to inequality for women. Therefore, a life-course perspective is required as risks are compounded, impacting not only on their current wellbeing, but on subsequent morbidity and premature mortality as well.</w:t>
      </w:r>
    </w:p>
    <w:p w14:paraId="783FB9E9" w14:textId="77777777" w:rsidR="004D2536" w:rsidRPr="00167C1F" w:rsidRDefault="004D2536" w:rsidP="00C97D2F">
      <w:pPr>
        <w:pStyle w:val="Heading2"/>
      </w:pPr>
      <w:bookmarkStart w:id="2" w:name="_Toc238047951"/>
      <w:r w:rsidRPr="00167C1F">
        <w:t>Higher Maternal Mortality</w:t>
      </w:r>
      <w:bookmarkEnd w:id="2"/>
    </w:p>
    <w:p w14:paraId="5AEE59B6" w14:textId="24201C67" w:rsidR="004D2536" w:rsidRDefault="004D2536" w:rsidP="004D2536">
      <w:pPr>
        <w:jc w:val="both"/>
      </w:pPr>
      <w:r w:rsidRPr="004D2536">
        <w:t>Maternal mortality is a stark inequity between women. Recent evidence in the UK indicates that Black women are more likely to die from pregnancy-related causes than any other group</w:t>
      </w:r>
      <w:r w:rsidR="002920BF">
        <w:t xml:space="preserve"> (</w:t>
      </w:r>
      <w:r w:rsidR="002920BF" w:rsidRPr="00191D48">
        <w:t>Jones</w:t>
      </w:r>
      <w:r w:rsidR="002920BF">
        <w:t xml:space="preserve"> </w:t>
      </w:r>
      <w:r w:rsidR="002920BF">
        <w:rPr>
          <w:i/>
          <w:iCs/>
        </w:rPr>
        <w:t xml:space="preserve">et al. </w:t>
      </w:r>
      <w:r w:rsidR="002920BF">
        <w:t>2022)</w:t>
      </w:r>
      <w:r w:rsidR="00191D48">
        <w:t>.</w:t>
      </w:r>
      <w:r w:rsidRPr="004D2536">
        <w:t xml:space="preserve"> </w:t>
      </w:r>
      <w:r w:rsidR="00191D48">
        <w:t>The</w:t>
      </w:r>
      <w:r w:rsidRPr="004D2536">
        <w:t xml:space="preserve"> poorest women are more likely to die from pregnancy-related causes than more affluent women. The differences are due to a combination of factors such as socioeconomic deprivation, differential access, and late recognition of complications as well as poor communication experiences. Preventable deaths can be minimised through culturally competent maternity care, continuity of care for midwifery and earlier risk assessment and monitoring of ethnicity and deprivation.</w:t>
      </w:r>
    </w:p>
    <w:p w14:paraId="4A0A6785" w14:textId="77777777" w:rsidR="004D2536" w:rsidRPr="00167C1F" w:rsidRDefault="004D2536" w:rsidP="00C97D2F">
      <w:pPr>
        <w:pStyle w:val="Heading2"/>
      </w:pPr>
      <w:bookmarkStart w:id="3" w:name="_Toc238047952"/>
      <w:r w:rsidRPr="00167C1F">
        <w:t>Higher Mental Health Problems</w:t>
      </w:r>
      <w:bookmarkEnd w:id="3"/>
    </w:p>
    <w:p w14:paraId="04F48E49" w14:textId="3B4E7302" w:rsidR="004D2536" w:rsidRDefault="004D2536" w:rsidP="004D2536">
      <w:pPr>
        <w:jc w:val="both"/>
      </w:pPr>
      <w:r w:rsidRPr="004D2536">
        <w:t xml:space="preserve">There are significant differences in mental health between women and men. Evidence shows that mental health is a key priority for women and </w:t>
      </w:r>
      <w:r w:rsidR="004111B8">
        <w:t>several</w:t>
      </w:r>
      <w:r w:rsidRPr="004D2536">
        <w:t xml:space="preserve"> women feel that they are not able to access services and feel their concerns are not being listened to by health professionals</w:t>
      </w:r>
      <w:r w:rsidR="002920BF">
        <w:t xml:space="preserve"> (</w:t>
      </w:r>
      <w:r w:rsidR="002920BF" w:rsidRPr="00191D48">
        <w:t>Moran</w:t>
      </w:r>
      <w:r w:rsidR="002920BF">
        <w:t xml:space="preserve"> </w:t>
      </w:r>
      <w:r w:rsidR="002920BF">
        <w:rPr>
          <w:i/>
          <w:iCs/>
        </w:rPr>
        <w:t xml:space="preserve">et al. </w:t>
      </w:r>
      <w:r w:rsidR="002920BF">
        <w:t>2023)</w:t>
      </w:r>
      <w:r w:rsidRPr="004D2536">
        <w:t>. Psychological distress can be exacerbated by domestic abuse, financial insecurity, discrimination and/or caring pressures. There is the potential to make a difference through early intervention offered in primary care, easily accessible counselling, community services and trauma-informed support. Services should also reflect the culture and be grounded in the lived experience of women.</w:t>
      </w:r>
    </w:p>
    <w:p w14:paraId="00422652" w14:textId="77777777" w:rsidR="004D2536" w:rsidRPr="00167C1F" w:rsidRDefault="004D2536" w:rsidP="00C97D2F">
      <w:pPr>
        <w:pStyle w:val="Heading2"/>
      </w:pPr>
      <w:bookmarkStart w:id="4" w:name="_Toc238047953"/>
      <w:r w:rsidRPr="00167C1F">
        <w:lastRenderedPageBreak/>
        <w:t>Cardiovascular Disease and Delayed Diagnosis</w:t>
      </w:r>
      <w:bookmarkEnd w:id="4"/>
    </w:p>
    <w:p w14:paraId="350340F7" w14:textId="13D2B97D" w:rsidR="004D2536" w:rsidRDefault="004D2536" w:rsidP="004D2536">
      <w:pPr>
        <w:jc w:val="both"/>
      </w:pPr>
      <w:r w:rsidRPr="004D2536">
        <w:t>Although cardiovascular disease is an important cause of illness and death among women, and symptoms are often missed because the importance of medical evidence and public awareness have traditionally been centred around male presentations</w:t>
      </w:r>
      <w:r w:rsidR="002920BF">
        <w:t xml:space="preserve"> (</w:t>
      </w:r>
      <w:r w:rsidR="002920BF" w:rsidRPr="00191D48">
        <w:t>Wenger</w:t>
      </w:r>
      <w:r w:rsidR="002920BF">
        <w:t xml:space="preserve"> </w:t>
      </w:r>
      <w:r w:rsidR="002920BF">
        <w:rPr>
          <w:i/>
          <w:iCs/>
        </w:rPr>
        <w:t xml:space="preserve">et al. </w:t>
      </w:r>
      <w:r w:rsidR="002920BF">
        <w:t>2022)</w:t>
      </w:r>
      <w:r w:rsidRPr="004D2536">
        <w:t>. Failure to recognize may limit treatment options. There may be further barriers to prevention and specialist care for women with additional socioeconomic disadvantages. These solutions encompass sex-sensitive clinical training, improving women's research participation and the routine assessment of cardiovascular risk and quick referral of any potential cardiovascular symptoms.</w:t>
      </w:r>
    </w:p>
    <w:p w14:paraId="2DED644A" w14:textId="77777777" w:rsidR="004D2536" w:rsidRDefault="004D2536" w:rsidP="00C97D2F">
      <w:pPr>
        <w:pStyle w:val="Heading2"/>
      </w:pPr>
      <w:bookmarkStart w:id="5" w:name="_Toc238047954"/>
      <w:r w:rsidRPr="00167C1F">
        <w:t>Gender Pay Gap and Poverty</w:t>
      </w:r>
      <w:bookmarkEnd w:id="5"/>
    </w:p>
    <w:p w14:paraId="75D5D338" w14:textId="06944786" w:rsidR="00191D48" w:rsidRDefault="00191D48" w:rsidP="00191D48">
      <w:pPr>
        <w:jc w:val="center"/>
        <w:rPr>
          <w:b/>
          <w:bCs/>
        </w:rPr>
      </w:pPr>
      <w:r w:rsidRPr="00191D48">
        <w:rPr>
          <w:b/>
          <w:bCs/>
          <w:noProof/>
        </w:rPr>
        <w:drawing>
          <wp:inline distT="0" distB="0" distL="0" distR="0" wp14:anchorId="01889721" wp14:editId="701A9059">
            <wp:extent cx="5281118" cy="4099915"/>
            <wp:effectExtent l="0" t="0" r="0" b="0"/>
            <wp:docPr id="749701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701480" name=""/>
                    <pic:cNvPicPr/>
                  </pic:nvPicPr>
                  <pic:blipFill>
                    <a:blip r:embed="rId8"/>
                    <a:stretch>
                      <a:fillRect/>
                    </a:stretch>
                  </pic:blipFill>
                  <pic:spPr>
                    <a:xfrm>
                      <a:off x="0" y="0"/>
                      <a:ext cx="5281118" cy="4099915"/>
                    </a:xfrm>
                    <a:prstGeom prst="rect">
                      <a:avLst/>
                    </a:prstGeom>
                  </pic:spPr>
                </pic:pic>
              </a:graphicData>
            </a:graphic>
          </wp:inline>
        </w:drawing>
      </w:r>
    </w:p>
    <w:p w14:paraId="678097AD" w14:textId="500740D3" w:rsidR="00191D48" w:rsidRPr="00191D48" w:rsidRDefault="00C97D2F" w:rsidP="00191D48">
      <w:pPr>
        <w:jc w:val="center"/>
        <w:rPr>
          <w:b/>
          <w:bCs/>
        </w:rPr>
      </w:pPr>
      <w:r>
        <w:rPr>
          <w:b/>
          <w:bCs/>
        </w:rPr>
        <w:t xml:space="preserve">Figure 1: </w:t>
      </w:r>
      <w:r w:rsidR="00191D48" w:rsidRPr="00191D48">
        <w:rPr>
          <w:b/>
          <w:bCs/>
        </w:rPr>
        <w:t>Gross median hourly earnings</w:t>
      </w:r>
      <w:r w:rsidR="00191D48">
        <w:rPr>
          <w:b/>
          <w:bCs/>
        </w:rPr>
        <w:t xml:space="preserve"> </w:t>
      </w:r>
      <w:r w:rsidR="00191D48" w:rsidRPr="00191D48">
        <w:rPr>
          <w:b/>
          <w:bCs/>
        </w:rPr>
        <w:t>by employment type and sex</w:t>
      </w:r>
    </w:p>
    <w:p w14:paraId="699401AA" w14:textId="2FF8B74D" w:rsidR="00191D48" w:rsidRPr="00191D48" w:rsidRDefault="002920BF" w:rsidP="00191D48">
      <w:pPr>
        <w:jc w:val="center"/>
      </w:pPr>
      <w:r>
        <w:t xml:space="preserve">(Source: </w:t>
      </w:r>
      <w:r w:rsidRPr="002920BF">
        <w:t>Office for National Statistics</w:t>
      </w:r>
      <w:r>
        <w:t xml:space="preserve">, </w:t>
      </w:r>
      <w:r w:rsidRPr="002920BF">
        <w:t>2024</w:t>
      </w:r>
      <w:r>
        <w:t>)</w:t>
      </w:r>
    </w:p>
    <w:p w14:paraId="58E01148" w14:textId="414EB8CB" w:rsidR="004D2536" w:rsidRDefault="004D2536" w:rsidP="004D2536">
      <w:pPr>
        <w:jc w:val="both"/>
      </w:pPr>
      <w:r w:rsidRPr="004D2536">
        <w:t xml:space="preserve">The gap in wealth has a significant impact on women's well-being. The average gender pay gap in 2024 for full-time hourly jobs was </w:t>
      </w:r>
      <w:r w:rsidR="00191D48">
        <w:t>7.0</w:t>
      </w:r>
      <w:r w:rsidRPr="004D2536">
        <w:t>% for the UK</w:t>
      </w:r>
      <w:r w:rsidR="002920BF">
        <w:t xml:space="preserve"> (</w:t>
      </w:r>
      <w:r w:rsidR="002920BF" w:rsidRPr="002920BF">
        <w:t>Office for National Statistics</w:t>
      </w:r>
      <w:r w:rsidR="002920BF">
        <w:t xml:space="preserve">, </w:t>
      </w:r>
      <w:r w:rsidR="002920BF" w:rsidRPr="002920BF">
        <w:t>2024</w:t>
      </w:r>
      <w:r w:rsidR="002920BF">
        <w:t>a)</w:t>
      </w:r>
      <w:r w:rsidRPr="004D2536">
        <w:t xml:space="preserve">. Higher unemployment translates into less money to buy nutritious food, more unstable housing and other health-supporting opportunities and fewer opportunities to pursue a career that will </w:t>
      </w:r>
      <w:r w:rsidRPr="004D2536">
        <w:lastRenderedPageBreak/>
        <w:t>deliver secure pensions. Lone parents and women workers who are in precarious working situations may be at special risk. These differences can be minimized by more effective equal-pay enforcement, affordable child care, living wages, and flexible work and specific welfare benefits.</w:t>
      </w:r>
    </w:p>
    <w:p w14:paraId="103F86CA" w14:textId="77777777" w:rsidR="004D2536" w:rsidRPr="00167C1F" w:rsidRDefault="004D2536" w:rsidP="00C97D2F">
      <w:pPr>
        <w:pStyle w:val="Heading2"/>
      </w:pPr>
      <w:bookmarkStart w:id="6" w:name="_Toc238047955"/>
      <w:r w:rsidRPr="00167C1F">
        <w:t>Domestic Abuse and Gender-Based Violence</w:t>
      </w:r>
      <w:bookmarkEnd w:id="6"/>
    </w:p>
    <w:p w14:paraId="2703D0EC" w14:textId="0FF4155F" w:rsidR="004D2536" w:rsidRDefault="004D2536" w:rsidP="004D2536">
      <w:pPr>
        <w:jc w:val="both"/>
      </w:pPr>
      <w:r w:rsidRPr="004D2536">
        <w:t>Domestic abuse is an important social and public health inequity. Women's Aid</w:t>
      </w:r>
      <w:r w:rsidR="002920BF">
        <w:t xml:space="preserve"> (2025)</w:t>
      </w:r>
      <w:r w:rsidRPr="004D2536">
        <w:t xml:space="preserve"> claim 30.3 per cent of women have been victims of domestic abuse since the age of 16. Violence may result in physical injury, trauma, anxiety, depression and </w:t>
      </w:r>
      <w:proofErr w:type="gramStart"/>
      <w:r w:rsidRPr="004D2536">
        <w:t>long term</w:t>
      </w:r>
      <w:proofErr w:type="gramEnd"/>
      <w:r w:rsidRPr="004D2536">
        <w:t xml:space="preserve"> health issues, and financial reliance and fear may also deter women from seeking assistance. Effective responses will involve confidential health screening, specialist refuges, legal protection, trauma-informed services and appropriately resourced support in the community. Prevention education should </w:t>
      </w:r>
      <w:r w:rsidR="00C97D2F">
        <w:t>challenge</w:t>
      </w:r>
      <w:r w:rsidRPr="004D2536">
        <w:t xml:space="preserve"> harmful gender norms and promote early intervention.</w:t>
      </w:r>
    </w:p>
    <w:p w14:paraId="744979D0" w14:textId="77777777" w:rsidR="004D2536" w:rsidRPr="00167C1F" w:rsidRDefault="004D2536" w:rsidP="00C97D2F">
      <w:pPr>
        <w:pStyle w:val="Heading2"/>
      </w:pPr>
      <w:bookmarkStart w:id="7" w:name="_Toc238047956"/>
      <w:r w:rsidRPr="00167C1F">
        <w:t>Unequal Unpaid Caring Responsibilities</w:t>
      </w:r>
      <w:bookmarkEnd w:id="7"/>
    </w:p>
    <w:p w14:paraId="5872B870" w14:textId="28FEB74B" w:rsidR="004D2536" w:rsidRDefault="004D2536" w:rsidP="004D2536">
      <w:pPr>
        <w:jc w:val="both"/>
      </w:pPr>
      <w:r w:rsidRPr="004D2536">
        <w:t>Unpaid care is largely the responsibility of women. At age 15, females are likely to live 7.6 years with unpaid care compared with 5.3 years for males. 53.0% of females and 42.7% of males who were unpaid carers had at least one negative health impact</w:t>
      </w:r>
      <w:r w:rsidR="002920BF">
        <w:t xml:space="preserve"> (</w:t>
      </w:r>
      <w:r w:rsidR="002920BF" w:rsidRPr="002920BF">
        <w:t>Office for National Statistics</w:t>
      </w:r>
      <w:r w:rsidR="002920BF">
        <w:t xml:space="preserve">, </w:t>
      </w:r>
      <w:r w:rsidR="002920BF" w:rsidRPr="002920BF">
        <w:t>2024</w:t>
      </w:r>
      <w:r w:rsidR="002920BF">
        <w:t>b)</w:t>
      </w:r>
      <w:r w:rsidRPr="004D2536">
        <w:t>. Care can lead to stress, fatigue, loss of jobs and delayed health care. The strain can be alleviated by providing respite care, flexible working, assessments for carers, financial support and home-friendly health visits.</w:t>
      </w:r>
    </w:p>
    <w:p w14:paraId="7EC0D94A" w14:textId="77777777" w:rsidR="004D2536" w:rsidRPr="00167C1F" w:rsidRDefault="004D2536" w:rsidP="00C97D2F">
      <w:pPr>
        <w:pStyle w:val="Heading2"/>
      </w:pPr>
      <w:bookmarkStart w:id="8" w:name="_Toc238047957"/>
      <w:r w:rsidRPr="00167C1F">
        <w:t>National Response to Reduce Health Inequalities</w:t>
      </w:r>
      <w:bookmarkEnd w:id="8"/>
    </w:p>
    <w:p w14:paraId="441A7E33" w14:textId="006C79F0" w:rsidR="004D2536" w:rsidRDefault="004D2536" w:rsidP="004D2536">
      <w:pPr>
        <w:jc w:val="both"/>
      </w:pPr>
      <w:r w:rsidRPr="004D2536">
        <w:t>The following two are important national responses: the Women's Health Strategy for England and the Domestic Abuse Act 2021</w:t>
      </w:r>
      <w:r w:rsidR="002920BF">
        <w:t xml:space="preserve"> (</w:t>
      </w:r>
      <w:r w:rsidR="002920BF" w:rsidRPr="00067E73">
        <w:t>McPhee</w:t>
      </w:r>
      <w:r w:rsidR="002920BF">
        <w:t xml:space="preserve"> </w:t>
      </w:r>
      <w:r w:rsidR="002920BF">
        <w:rPr>
          <w:i/>
          <w:iCs/>
        </w:rPr>
        <w:t xml:space="preserve">et al. </w:t>
      </w:r>
      <w:r w:rsidR="002920BF">
        <w:t>2022)</w:t>
      </w:r>
      <w:r w:rsidRPr="004D2536">
        <w:t xml:space="preserve">. The Women's Health Strategy identified ten areas of research gaps, women's health education, maternity care, mental health, menopause and violence that would be addressed over </w:t>
      </w:r>
      <w:r w:rsidR="004111B8">
        <w:t>ten years</w:t>
      </w:r>
      <w:r w:rsidRPr="004D2536">
        <w:t>. It also encouraged the establishment of Women's Health Hubs and improved Health information. The Domestic Abuse Act has enhanced rights for victims and established new duties for local authorities on safe accommodation. These measures acknowledge that coordinated healthcare, social and legal measures are needed to address inequalities in health.</w:t>
      </w:r>
    </w:p>
    <w:p w14:paraId="708B37C8" w14:textId="77777777" w:rsidR="004D2536" w:rsidRPr="00167C1F" w:rsidRDefault="004D2536" w:rsidP="00C97D2F">
      <w:pPr>
        <w:pStyle w:val="Heading2"/>
      </w:pPr>
      <w:bookmarkStart w:id="9" w:name="_Toc238047958"/>
      <w:r w:rsidRPr="00167C1F">
        <w:t>Organisation Supporting Women</w:t>
      </w:r>
      <w:bookmarkEnd w:id="9"/>
    </w:p>
    <w:p w14:paraId="47683861" w14:textId="36DE57CF" w:rsidR="004D2536" w:rsidRDefault="004D2536" w:rsidP="004D2536">
      <w:pPr>
        <w:jc w:val="both"/>
      </w:pPr>
      <w:r w:rsidRPr="004D2536">
        <w:t>Women's Aid is a leading charity in the UK for women and children who suffer domestic abuse. Its broader activities encompass the provision of awareness raising, research and evidence, campaigning for policy change and providing specialist services</w:t>
      </w:r>
      <w:r w:rsidR="002920BF">
        <w:t xml:space="preserve"> (</w:t>
      </w:r>
      <w:r w:rsidR="002920BF" w:rsidRPr="00067E73">
        <w:t>Warwick-Booth</w:t>
      </w:r>
      <w:r w:rsidR="002920BF">
        <w:t xml:space="preserve"> </w:t>
      </w:r>
      <w:r w:rsidR="002920BF" w:rsidRPr="00067E73">
        <w:t>and Coan, 2022</w:t>
      </w:r>
      <w:r w:rsidR="002920BF">
        <w:t>)</w:t>
      </w:r>
      <w:r w:rsidRPr="004D2536">
        <w:t xml:space="preserve">. It is supportive of women's access to refuges, </w:t>
      </w:r>
      <w:proofErr w:type="gramStart"/>
      <w:r w:rsidRPr="004D2536">
        <w:t>community based</w:t>
      </w:r>
      <w:proofErr w:type="gramEnd"/>
      <w:r w:rsidRPr="004D2536">
        <w:t xml:space="preserve"> support, information </w:t>
      </w:r>
      <w:r w:rsidRPr="004D2536">
        <w:lastRenderedPageBreak/>
        <w:t>and planning for safety. Its research shows there are gaps in the provision and reveals the impact of domestic abuse on physical and mental health. Women's Aid therefore helps to decrease the social injustice of survivors' voices being heard and the advocacy of ongoing funding of specialist services.</w:t>
      </w:r>
    </w:p>
    <w:p w14:paraId="76253BD3" w14:textId="77777777" w:rsidR="004D2536" w:rsidRPr="00167C1F" w:rsidRDefault="004D2536" w:rsidP="00C97D2F">
      <w:pPr>
        <w:pStyle w:val="Heading2"/>
      </w:pPr>
      <w:bookmarkStart w:id="10" w:name="_Toc238047959"/>
      <w:r w:rsidRPr="00167C1F">
        <w:t>Conclusion</w:t>
      </w:r>
      <w:bookmarkEnd w:id="10"/>
    </w:p>
    <w:p w14:paraId="0447B084" w14:textId="1D9408A0" w:rsidR="004D2536" w:rsidRPr="004D2536" w:rsidRDefault="004D2536" w:rsidP="004D2536">
      <w:pPr>
        <w:jc w:val="both"/>
      </w:pPr>
      <w:r w:rsidRPr="004D2536">
        <w:t xml:space="preserve">Through interacting medical, social and economic factors, gender inequality is a significant contributor to important health inequalities among women. A lack of equality is reflected in maternal mortality, mental health issues and cardiovascular diseases and is further highlighted by poverty, gender-based violence, and unpaid caring. National policy, and specialist charities, have made significant progress but there are still significant differences that need to be addressed through investment. Better access to health services, improved research, economic protection, prevention and </w:t>
      </w:r>
      <w:r w:rsidR="008C3808">
        <w:t>survivor-centred</w:t>
      </w:r>
      <w:r w:rsidRPr="004D2536">
        <w:t xml:space="preserve"> support are critical to allow all women, regardless of their backgrounds to have healthier lives throughout their lives.</w:t>
      </w:r>
    </w:p>
    <w:p w14:paraId="4D4B722C" w14:textId="77777777" w:rsidR="004D2536" w:rsidRPr="004D2536" w:rsidRDefault="004D2536" w:rsidP="004D2536">
      <w:pPr>
        <w:jc w:val="both"/>
      </w:pPr>
    </w:p>
    <w:p w14:paraId="5716FD0A" w14:textId="77777777" w:rsidR="00C97D2F" w:rsidRDefault="00C97D2F">
      <w:pPr>
        <w:spacing w:line="259" w:lineRule="auto"/>
        <w:rPr>
          <w:b/>
          <w:bCs/>
        </w:rPr>
      </w:pPr>
      <w:r>
        <w:rPr>
          <w:b/>
          <w:bCs/>
        </w:rPr>
        <w:br w:type="page"/>
      </w:r>
    </w:p>
    <w:p w14:paraId="269AA9C6" w14:textId="21E486E0" w:rsidR="004D2536" w:rsidRPr="00167C1F" w:rsidRDefault="004D2536" w:rsidP="00C97D2F">
      <w:pPr>
        <w:pStyle w:val="Heading1"/>
      </w:pPr>
      <w:bookmarkStart w:id="11" w:name="_Toc238047960"/>
      <w:r>
        <w:lastRenderedPageBreak/>
        <w:t xml:space="preserve">Task 2: </w:t>
      </w:r>
      <w:r w:rsidRPr="00167C1F">
        <w:t>Epidemiological Analysis of Tuberculosis in the London Borough of Tower Hamlets</w:t>
      </w:r>
      <w:bookmarkEnd w:id="11"/>
    </w:p>
    <w:p w14:paraId="166FD8B7" w14:textId="77777777" w:rsidR="004D2536" w:rsidRPr="000A24F1" w:rsidRDefault="004D2536" w:rsidP="00C97D2F">
      <w:pPr>
        <w:pStyle w:val="Heading2"/>
        <w:rPr>
          <w:highlight w:val="yellow"/>
        </w:rPr>
      </w:pPr>
      <w:bookmarkStart w:id="12" w:name="_Toc238047961"/>
      <w:r w:rsidRPr="00167C1F">
        <w:t>Introduction</w:t>
      </w:r>
      <w:bookmarkEnd w:id="12"/>
    </w:p>
    <w:p w14:paraId="6267E0FE" w14:textId="32557C11" w:rsidR="00BF3ACA" w:rsidRDefault="004D2536" w:rsidP="004D2536">
      <w:pPr>
        <w:jc w:val="both"/>
      </w:pPr>
      <w:r w:rsidRPr="004D2536">
        <w:t>Tuberculosis (TB) is a communicable disease, mainly caused by Mycobacterium tuberculosis and transmitted via airborne particles. Usually involves the lungs but may also involve other parts of the body</w:t>
      </w:r>
      <w:r w:rsidR="002920BF">
        <w:t xml:space="preserve"> (</w:t>
      </w:r>
      <w:r w:rsidR="002920BF" w:rsidRPr="00067E73">
        <w:t>Sarkar</w:t>
      </w:r>
      <w:r w:rsidR="002920BF">
        <w:t xml:space="preserve"> </w:t>
      </w:r>
      <w:r w:rsidR="002920BF" w:rsidRPr="00067E73">
        <w:t>and Sarkar, 2025</w:t>
      </w:r>
      <w:r w:rsidR="002920BF">
        <w:t>)</w:t>
      </w:r>
      <w:r w:rsidRPr="004D2536">
        <w:t xml:space="preserve">. If left untreated, infectious pulmonary TB may result in serious disease, mortality and transmission, and stigma, lost work and household expenses result in social impacts. The chosen population is residents of the London Borough of Tower Hamlets as it is a suitable epidemiological unit for the study on TB as it has a defined population, NHS and local authority services and has a measurable TB burden. 68 TB notifications were reported in Tower Hamlets in 2024, an average of 20.5 cases per 100,000 people. This was significantly higher than the 9.4 per 100,000 </w:t>
      </w:r>
      <w:proofErr w:type="gramStart"/>
      <w:r w:rsidRPr="004D2536">
        <w:t>rate</w:t>
      </w:r>
      <w:proofErr w:type="gramEnd"/>
      <w:r w:rsidRPr="004D2536">
        <w:t xml:space="preserve"> of England. Worldwide, 10.7 million people were diagnosed with TB in 2024 (131 per 100,000) and 1.23 million people died</w:t>
      </w:r>
      <w:r w:rsidR="002920BF">
        <w:t xml:space="preserve"> (</w:t>
      </w:r>
      <w:r w:rsidR="002920BF" w:rsidRPr="002920BF">
        <w:t>UK Health Security Agency</w:t>
      </w:r>
      <w:r w:rsidR="002920BF">
        <w:t xml:space="preserve">, </w:t>
      </w:r>
      <w:r w:rsidR="002920BF" w:rsidRPr="002920BF">
        <w:t>2025)</w:t>
      </w:r>
      <w:r w:rsidRPr="004D2536">
        <w:t>. These statistics show that TB continues to be a significant problem in the population health agenda despite its preventable and treatable nature.</w:t>
      </w:r>
    </w:p>
    <w:p w14:paraId="61512055" w14:textId="77777777" w:rsidR="004D2536" w:rsidRPr="00167C1F" w:rsidRDefault="004D2536" w:rsidP="00C97D2F">
      <w:pPr>
        <w:pStyle w:val="Heading2"/>
      </w:pPr>
      <w:bookmarkStart w:id="13" w:name="_Toc238047962"/>
      <w:r w:rsidRPr="00167C1F">
        <w:t>Public health measures using the 3 Ps</w:t>
      </w:r>
      <w:bookmarkEnd w:id="13"/>
    </w:p>
    <w:p w14:paraId="6DF4C7FA" w14:textId="039DE9C3" w:rsidR="004D2536" w:rsidRDefault="004D2536" w:rsidP="004D2536">
      <w:pPr>
        <w:jc w:val="both"/>
      </w:pPr>
      <w:r w:rsidRPr="004D2536">
        <w:t>For this discussion, the three Ps of public health promotion, prevention, and protection offer a useful framework. Promotion is culturally appropriate education about persistent cough, fever, night sweats, adherence to transmission and treatment, provided via primary care and community organisations. Prevention involves testing and treating LTBI in persons at high risk, BCG vaccination (where appropriate), and contacting and addressing social determinants</w:t>
      </w:r>
      <w:r w:rsidR="002920BF">
        <w:t xml:space="preserve"> (</w:t>
      </w:r>
      <w:r w:rsidR="002920BF" w:rsidRPr="0088028D">
        <w:t>Ferreira</w:t>
      </w:r>
      <w:r w:rsidR="002920BF">
        <w:t xml:space="preserve"> </w:t>
      </w:r>
      <w:r w:rsidR="002920BF">
        <w:rPr>
          <w:i/>
          <w:iCs/>
        </w:rPr>
        <w:t xml:space="preserve">et al. </w:t>
      </w:r>
      <w:r w:rsidR="002920BF">
        <w:t>2023)</w:t>
      </w:r>
      <w:r w:rsidRPr="004D2536">
        <w:t>. Protection involves rapid notification, clinical indication for isolation, infection prevention and control and contact tracing and rapid outbreak investigation. In Tower Hamlets, these measures should focus on those households and settings at particular risk but not be stigmatised. The national TB Action Plan puts emphasis on prevention, detection, disease control and workforce development, which helps to facilitate local implementation.</w:t>
      </w:r>
    </w:p>
    <w:p w14:paraId="77EA89C6" w14:textId="77777777" w:rsidR="004D2536" w:rsidRDefault="004D2536" w:rsidP="00C97D2F">
      <w:pPr>
        <w:pStyle w:val="Heading2"/>
      </w:pPr>
      <w:bookmarkStart w:id="14" w:name="_Toc238047963"/>
      <w:r w:rsidRPr="00167C1F">
        <w:t>Key determinants and risk factors</w:t>
      </w:r>
      <w:bookmarkEnd w:id="14"/>
    </w:p>
    <w:p w14:paraId="26CFC4A0" w14:textId="6A294175" w:rsidR="0088028D" w:rsidRDefault="0088028D" w:rsidP="0088028D">
      <w:pPr>
        <w:jc w:val="center"/>
        <w:rPr>
          <w:b/>
          <w:bCs/>
        </w:rPr>
      </w:pPr>
      <w:r w:rsidRPr="0088028D">
        <w:rPr>
          <w:b/>
          <w:bCs/>
          <w:noProof/>
        </w:rPr>
        <w:lastRenderedPageBreak/>
        <w:drawing>
          <wp:inline distT="0" distB="0" distL="0" distR="0" wp14:anchorId="4BC11A8B" wp14:editId="495DD883">
            <wp:extent cx="5731510" cy="3015615"/>
            <wp:effectExtent l="0" t="0" r="2540" b="0"/>
            <wp:docPr id="1371644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644208" name=""/>
                    <pic:cNvPicPr/>
                  </pic:nvPicPr>
                  <pic:blipFill>
                    <a:blip r:embed="rId9"/>
                    <a:stretch>
                      <a:fillRect/>
                    </a:stretch>
                  </pic:blipFill>
                  <pic:spPr>
                    <a:xfrm>
                      <a:off x="0" y="0"/>
                      <a:ext cx="5731510" cy="3015615"/>
                    </a:xfrm>
                    <a:prstGeom prst="rect">
                      <a:avLst/>
                    </a:prstGeom>
                  </pic:spPr>
                </pic:pic>
              </a:graphicData>
            </a:graphic>
          </wp:inline>
        </w:drawing>
      </w:r>
    </w:p>
    <w:p w14:paraId="551A12FF" w14:textId="243C3459" w:rsidR="0088028D" w:rsidRPr="0088028D" w:rsidRDefault="00C97D2F" w:rsidP="0088028D">
      <w:pPr>
        <w:jc w:val="center"/>
        <w:rPr>
          <w:b/>
          <w:bCs/>
        </w:rPr>
      </w:pPr>
      <w:r>
        <w:rPr>
          <w:b/>
          <w:bCs/>
        </w:rPr>
        <w:t xml:space="preserve">Figure 2: </w:t>
      </w:r>
      <w:r w:rsidR="0088028D" w:rsidRPr="0088028D">
        <w:rPr>
          <w:b/>
          <w:bCs/>
        </w:rPr>
        <w:t xml:space="preserve">Global estimates of the number of people with a new episode of TB (incident cases) attributable to five risk </w:t>
      </w:r>
      <w:proofErr w:type="gramStart"/>
      <w:r w:rsidR="0088028D" w:rsidRPr="0088028D">
        <w:rPr>
          <w:b/>
          <w:bCs/>
        </w:rPr>
        <w:t>factor</w:t>
      </w:r>
      <w:proofErr w:type="gramEnd"/>
    </w:p>
    <w:p w14:paraId="52CB7AB6" w14:textId="19C31896" w:rsidR="0088028D" w:rsidRPr="00167C1F" w:rsidRDefault="002920BF" w:rsidP="0088028D">
      <w:pPr>
        <w:jc w:val="center"/>
        <w:rPr>
          <w:b/>
          <w:bCs/>
        </w:rPr>
      </w:pPr>
      <w:r>
        <w:t xml:space="preserve">(Source: </w:t>
      </w:r>
      <w:r w:rsidRPr="002920BF">
        <w:t>UK Health Security Agency</w:t>
      </w:r>
      <w:r>
        <w:t xml:space="preserve">, </w:t>
      </w:r>
      <w:r w:rsidRPr="002920BF">
        <w:t>2025)</w:t>
      </w:r>
    </w:p>
    <w:p w14:paraId="62A8C252" w14:textId="284A050C" w:rsidR="004D2536" w:rsidRDefault="004D2536" w:rsidP="004D2536">
      <w:pPr>
        <w:jc w:val="both"/>
      </w:pPr>
      <w:r w:rsidRPr="004D2536">
        <w:t>Risk of TB is a function of exposure and susceptibility and social determinants. Factors such as overcrowding of housing, poverty, movement from areas with high TB rates, poor nutrition, smoking, alcohol abuse, diabetes and weakened immune systems (including HIV) are important determinants. WHO estimates that undernutrition was responsible for 0.97 million TB cases, diabetes 0.93 million, alcohol use disorders 0.74 million, smoking 0.70 million and HIV 0.57 million worldwide</w:t>
      </w:r>
      <w:r w:rsidR="002920BF">
        <w:t xml:space="preserve"> (</w:t>
      </w:r>
      <w:r w:rsidR="002920BF" w:rsidRPr="002920BF">
        <w:t>World Health Organization</w:t>
      </w:r>
      <w:r w:rsidR="002920BF">
        <w:t xml:space="preserve">, </w:t>
      </w:r>
      <w:r w:rsidR="002920BF" w:rsidRPr="002920BF">
        <w:t>2025)</w:t>
      </w:r>
      <w:r w:rsidRPr="004D2536">
        <w:t>. Deprivation and overcrowding are of special concern in Tower Hamlets where people are living in dense urban environments, which can lead to greater exposures and a delay in isolation. In order to prevent the individualization of TB, epidemiological analysis should not only take into account individual behaviour, but also structural determinants.</w:t>
      </w:r>
    </w:p>
    <w:p w14:paraId="5613AADF" w14:textId="2F2F9557" w:rsidR="00067E73" w:rsidRDefault="00067E73" w:rsidP="00067E73">
      <w:pPr>
        <w:jc w:val="center"/>
      </w:pPr>
      <w:r w:rsidRPr="00067E73">
        <w:rPr>
          <w:noProof/>
        </w:rPr>
        <w:lastRenderedPageBreak/>
        <w:drawing>
          <wp:inline distT="0" distB="0" distL="0" distR="0" wp14:anchorId="4F80FF59" wp14:editId="22D0E3E2">
            <wp:extent cx="5273497" cy="3322608"/>
            <wp:effectExtent l="0" t="0" r="3810" b="0"/>
            <wp:docPr id="1626484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484496" name=""/>
                    <pic:cNvPicPr/>
                  </pic:nvPicPr>
                  <pic:blipFill>
                    <a:blip r:embed="rId10"/>
                    <a:stretch>
                      <a:fillRect/>
                    </a:stretch>
                  </pic:blipFill>
                  <pic:spPr>
                    <a:xfrm>
                      <a:off x="0" y="0"/>
                      <a:ext cx="5273497" cy="3322608"/>
                    </a:xfrm>
                    <a:prstGeom prst="rect">
                      <a:avLst/>
                    </a:prstGeom>
                  </pic:spPr>
                </pic:pic>
              </a:graphicData>
            </a:graphic>
          </wp:inline>
        </w:drawing>
      </w:r>
    </w:p>
    <w:p w14:paraId="71B73FE1" w14:textId="234328D1" w:rsidR="00067E73" w:rsidRPr="00067E73" w:rsidRDefault="00C97D2F" w:rsidP="00067E73">
      <w:pPr>
        <w:jc w:val="center"/>
        <w:rPr>
          <w:b/>
          <w:bCs/>
        </w:rPr>
      </w:pPr>
      <w:r>
        <w:rPr>
          <w:b/>
          <w:bCs/>
        </w:rPr>
        <w:t xml:space="preserve">Figure 3: </w:t>
      </w:r>
      <w:r w:rsidR="00067E73" w:rsidRPr="00067E73">
        <w:rPr>
          <w:b/>
          <w:bCs/>
        </w:rPr>
        <w:t>Number of TB notifications per year, London, 2001 to 2024</w:t>
      </w:r>
    </w:p>
    <w:p w14:paraId="50DC140A" w14:textId="5563AB3F" w:rsidR="00067E73" w:rsidRPr="00067E73" w:rsidRDefault="002920BF" w:rsidP="00067E73">
      <w:pPr>
        <w:jc w:val="center"/>
        <w:rPr>
          <w:b/>
          <w:bCs/>
        </w:rPr>
      </w:pPr>
      <w:r>
        <w:t xml:space="preserve">(Source: </w:t>
      </w:r>
      <w:r w:rsidRPr="002920BF">
        <w:t>World Health Organization</w:t>
      </w:r>
      <w:r>
        <w:t xml:space="preserve">, </w:t>
      </w:r>
      <w:r w:rsidRPr="002920BF">
        <w:t>2025)</w:t>
      </w:r>
    </w:p>
    <w:p w14:paraId="2A8D2827" w14:textId="77777777" w:rsidR="004D2536" w:rsidRPr="00167C1F" w:rsidRDefault="004D2536" w:rsidP="00C97D2F">
      <w:pPr>
        <w:pStyle w:val="Heading2"/>
      </w:pPr>
      <w:bookmarkStart w:id="15" w:name="_Toc238047964"/>
      <w:r w:rsidRPr="00167C1F">
        <w:t>Identifying affected and at-risk residents through epidemiological studies and health needs assessment</w:t>
      </w:r>
      <w:bookmarkEnd w:id="15"/>
    </w:p>
    <w:p w14:paraId="7F33B168" w14:textId="17305C35" w:rsidR="004D2536" w:rsidRDefault="004D2536" w:rsidP="004D2536">
      <w:pPr>
        <w:jc w:val="both"/>
      </w:pPr>
      <w:r w:rsidRPr="004D2536">
        <w:t>Descriptive epidemiology should be used in tandem with person, place and time analysis for a local health needs assessment. Person variables include: age, sex, country of birth, ethnicity, deprivation, social risk factors, HIV &amp; comorbidities</w:t>
      </w:r>
      <w:r w:rsidR="002920BF">
        <w:t xml:space="preserve"> (</w:t>
      </w:r>
      <w:r w:rsidR="002920BF" w:rsidRPr="0088028D">
        <w:t>Petersen</w:t>
      </w:r>
      <w:r w:rsidR="002920BF">
        <w:t xml:space="preserve"> </w:t>
      </w:r>
      <w:r w:rsidR="002920BF">
        <w:rPr>
          <w:i/>
          <w:iCs/>
        </w:rPr>
        <w:t xml:space="preserve">et al. </w:t>
      </w:r>
      <w:r w:rsidR="002920BF">
        <w:t>2023)</w:t>
      </w:r>
      <w:r w:rsidRPr="004D2536">
        <w:t>. The maps of notifications by ward and comparisons using confidence intervals are required for place analysis, and time-series analysis can highlight increases and also the changes in notifications that may occur during the seasons and/or post-pandemic. The JSNA is used to identify and inform the need for services, and help plan for the population of Tower Hamlets. There is strong links between TB and deprivation in London surveillance – 71% of TB cases in the four most deprived deciles in 2024. Therefore, the local case finding should focus on close contacts of infectious cases, recent migrants from countries with high rates of infection, people experiencing homelessness, prisoners and people with immunosuppression. However, the rates of notifications observed may be underestimated due to the fact that undiagnosed cases are not detected.</w:t>
      </w:r>
    </w:p>
    <w:p w14:paraId="570C43E2" w14:textId="77777777" w:rsidR="004D2536" w:rsidRPr="00167C1F" w:rsidRDefault="004D2536" w:rsidP="00C97D2F">
      <w:pPr>
        <w:pStyle w:val="Heading2"/>
      </w:pPr>
      <w:bookmarkStart w:id="16" w:name="_Toc238047965"/>
      <w:r w:rsidRPr="00167C1F">
        <w:t>Epidemiological study design and interpretation</w:t>
      </w:r>
      <w:bookmarkEnd w:id="16"/>
    </w:p>
    <w:p w14:paraId="7D29D904" w14:textId="31E28AAE" w:rsidR="004D2536" w:rsidRDefault="004D2536" w:rsidP="004D2536">
      <w:pPr>
        <w:jc w:val="both"/>
      </w:pPr>
      <w:r w:rsidRPr="004D2536">
        <w:lastRenderedPageBreak/>
        <w:t xml:space="preserve">The investigation should be conducted through a descriptive </w:t>
      </w:r>
      <w:proofErr w:type="gramStart"/>
      <w:r w:rsidRPr="004D2536">
        <w:t>cross sectional</w:t>
      </w:r>
      <w:proofErr w:type="gramEnd"/>
      <w:r w:rsidRPr="004D2536">
        <w:t xml:space="preserve"> analysis of all TB cases </w:t>
      </w:r>
      <w:proofErr w:type="gramStart"/>
      <w:r w:rsidRPr="004D2536">
        <w:t>notified</w:t>
      </w:r>
      <w:proofErr w:type="gramEnd"/>
      <w:r w:rsidRPr="004D2536">
        <w:t xml:space="preserve"> and analytic designs should be used if relationships need to be tested</w:t>
      </w:r>
      <w:r w:rsidR="00C97D2F">
        <w:t xml:space="preserve"> (</w:t>
      </w:r>
      <w:proofErr w:type="spellStart"/>
      <w:r w:rsidR="00C97D2F" w:rsidRPr="002920BF">
        <w:t>Ghozali</w:t>
      </w:r>
      <w:proofErr w:type="spellEnd"/>
      <w:r w:rsidR="00C97D2F" w:rsidRPr="002920BF">
        <w:t xml:space="preserve"> and </w:t>
      </w:r>
      <w:proofErr w:type="spellStart"/>
      <w:r w:rsidR="00C97D2F" w:rsidRPr="002920BF">
        <w:t>Murani</w:t>
      </w:r>
      <w:proofErr w:type="spellEnd"/>
      <w:r w:rsidR="00C97D2F" w:rsidRPr="002920BF">
        <w:t>, 2023</w:t>
      </w:r>
      <w:r w:rsidR="00C97D2F">
        <w:t>)</w:t>
      </w:r>
      <w:r w:rsidRPr="004D2536">
        <w:t>. A retrospective cohort could be used to look at treatment completion and adverse outcomes for persons diagnosed with a disease, while a case control study could compare exposure rates, like overcrowding, diabetes or smoking status between cases and controls. Incidence should be calculated based on resident population, and age-standardised rates when comparisons are made between areas where there are different population structures. Risk factors can be identified using measures of association, confidence intervals and multivariable regression. These approaches enhance decision making, but do not imply causation, and residual confounding is always possible.</w:t>
      </w:r>
    </w:p>
    <w:p w14:paraId="4506321A" w14:textId="77777777" w:rsidR="004D2536" w:rsidRPr="00167C1F" w:rsidRDefault="004D2536" w:rsidP="00C97D2F">
      <w:pPr>
        <w:pStyle w:val="Heading2"/>
      </w:pPr>
      <w:bookmarkStart w:id="17" w:name="_Toc238047966"/>
      <w:r w:rsidRPr="00167C1F">
        <w:t>Monitoring incidence: surveillance approaches</w:t>
      </w:r>
      <w:bookmarkEnd w:id="17"/>
    </w:p>
    <w:p w14:paraId="49776092" w14:textId="34407BF1" w:rsidR="004D2536" w:rsidRDefault="004D2536" w:rsidP="004D2536">
      <w:pPr>
        <w:jc w:val="both"/>
      </w:pPr>
      <w:r w:rsidRPr="004D2536">
        <w:t>Several types of surveillance should be used in conjunction. Statutory passive surveillance involves notification of suspected and confirmed active TB cases via the National TB Surveillance System (NTBS) electronically</w:t>
      </w:r>
      <w:r w:rsidR="00C97D2F">
        <w:t xml:space="preserve"> (</w:t>
      </w:r>
      <w:r w:rsidR="00C97D2F" w:rsidRPr="002920BF">
        <w:t>Gilmour</w:t>
      </w:r>
      <w:r w:rsidR="00C97D2F">
        <w:t xml:space="preserve"> </w:t>
      </w:r>
      <w:r w:rsidR="00C97D2F" w:rsidRPr="002920BF">
        <w:t>and Alene, 2024</w:t>
      </w:r>
      <w:r w:rsidRPr="004D2536">
        <w:t xml:space="preserve">. This information includes demographic, clinical and epidemiological data for local and national incidence monitoring. Surveillance provides a better understanding of treatment and outcomes. Laboratory surveillance enhances case ascertainment via microbiological testing, drug-susceptibility testing and </w:t>
      </w:r>
      <w:r w:rsidR="008C3808">
        <w:t>whole-genome</w:t>
      </w:r>
      <w:r w:rsidRPr="004D2536">
        <w:t xml:space="preserve"> sequencing. WGS can be used to link isolates, generate clusters and aid investigations. Active surveillance is done by contact tracing and targeted latent TB screening and case finding in </w:t>
      </w:r>
      <w:r w:rsidR="008C3808">
        <w:t>higher-risk</w:t>
      </w:r>
      <w:r w:rsidRPr="004D2536">
        <w:t xml:space="preserve"> groups. Treatment progress and outcomes are then monitored using cohort review. These systems need to be triangulated with hospital, primary-care, laboratory and mortality data. They do not apply to surveillance, in which access to health care, reporting rates, diagnostic delays and changes in diagnostic practices will have an impact on trends in notification, and not necessarily on trends in incidence.</w:t>
      </w:r>
    </w:p>
    <w:p w14:paraId="7820D1E8" w14:textId="77777777" w:rsidR="004D2536" w:rsidRPr="00167C1F" w:rsidRDefault="004D2536" w:rsidP="00C97D2F">
      <w:pPr>
        <w:pStyle w:val="Heading2"/>
      </w:pPr>
      <w:bookmarkStart w:id="18" w:name="_Toc238047967"/>
      <w:r w:rsidRPr="00167C1F">
        <w:t>Public health impact and short- and long-term consequences</w:t>
      </w:r>
      <w:bookmarkEnd w:id="18"/>
    </w:p>
    <w:p w14:paraId="03C08D18" w14:textId="3B780263" w:rsidR="004D2536" w:rsidRDefault="004D2536" w:rsidP="004D2536">
      <w:pPr>
        <w:jc w:val="both"/>
      </w:pPr>
      <w:r w:rsidRPr="004D2536">
        <w:t>There is a need to measure immediate and cumulative impacts using epidemiology. The short-term impacts include spread of infection, hospitalisation, respiratory issues, missed work days, school absences, psychological stress and household economic losses. When left untreated or untreated for long periods of time, or if left untreated, untreated TB can cause damage to the lungs that is permanent, disability and/or toxicity from treatment, drug resistance and premature death. On the population level, continued transmission means that there is a reservoir of potential disease, namely latent infections and this leads to more incidence in the future. However, 2024 Tower Hamlets rate of 20.5 per 100,000 shows that there is a significant local burden in comparison to England</w:t>
      </w:r>
      <w:r w:rsidR="00C97D2F">
        <w:t xml:space="preserve"> </w:t>
      </w:r>
      <w:r w:rsidR="00C97D2F" w:rsidRPr="00C97D2F">
        <w:t>Centre for Ethnic Health Research, 2025)</w:t>
      </w:r>
      <w:r w:rsidRPr="004D2536">
        <w:t xml:space="preserve">. </w:t>
      </w:r>
      <w:r w:rsidRPr="004D2536">
        <w:lastRenderedPageBreak/>
        <w:t>Epidemiologists should calculate excess cases, hospitalizations and death as a function of deprivation and other inequalities. Model estimates can be used to model future transmission with varying coverage of interventions, but model estimates are dependent on assumptions about infectiousness, contact patterns, treatment adherence and migration.</w:t>
      </w:r>
    </w:p>
    <w:p w14:paraId="274D762B" w14:textId="77777777" w:rsidR="004D2536" w:rsidRPr="00167C1F" w:rsidRDefault="004D2536" w:rsidP="00C97D2F">
      <w:pPr>
        <w:pStyle w:val="Heading2"/>
      </w:pPr>
      <w:bookmarkStart w:id="19" w:name="_Toc238047968"/>
      <w:r w:rsidRPr="00167C1F">
        <w:t>Design and evaluation of a health intervention programme</w:t>
      </w:r>
      <w:bookmarkEnd w:id="19"/>
    </w:p>
    <w:p w14:paraId="0CF19336" w14:textId="74209F92" w:rsidR="004D2536" w:rsidRDefault="004D2536" w:rsidP="004D2536">
      <w:pPr>
        <w:jc w:val="both"/>
      </w:pPr>
      <w:r w:rsidRPr="004D2536">
        <w:t>The Tower Hamlets TB reduction programme should include a mix of targeted screening for TB, rapid diagnosis, treatment support and TB prevention</w:t>
      </w:r>
      <w:r w:rsidR="002920BF">
        <w:t xml:space="preserve"> (</w:t>
      </w:r>
      <w:r w:rsidR="002920BF" w:rsidRPr="002920BF">
        <w:t>Migliori</w:t>
      </w:r>
      <w:r w:rsidR="002920BF">
        <w:t xml:space="preserve"> </w:t>
      </w:r>
      <w:r w:rsidR="002920BF">
        <w:rPr>
          <w:i/>
          <w:iCs/>
        </w:rPr>
        <w:t xml:space="preserve">et al. </w:t>
      </w:r>
      <w:r w:rsidR="002920BF">
        <w:t>2022)</w:t>
      </w:r>
      <w:r w:rsidRPr="004D2536">
        <w:t xml:space="preserve">. First, the overall goal of the community outreach should be to help to increase awareness of symptoms and decrease stigma through trusted local </w:t>
      </w:r>
      <w:r w:rsidR="002920BF">
        <w:t>organisations</w:t>
      </w:r>
      <w:r w:rsidRPr="004D2536">
        <w:t xml:space="preserve"> in multiple languages. Secondly, adults at risk and close contacts should be offered appropriate testing for TB infection or disease, and be treated as needed per clinical guidelines. Third, adherence support by multidisciplinary TB teams, as well as home visits (if needed) and rapid management of adverse effects should be provided. Fourth, housing and social-care providers should look at issues of overcrowding, homelessness and access to social-care services. A logic model should be used when evaluating activities, outputs and outcomes. Process indicators might be screening coverage, diagnostic delay, contact completion and treatment initiation. Treatment completion, incidence, clusters of transmission and mortality should all be included as outcome indicators. Interrupted time-series or before and after comparisons might be used to evaluate change but would be enhanced by the use of a contemporaneous control area.</w:t>
      </w:r>
    </w:p>
    <w:p w14:paraId="2D0A01F1" w14:textId="77777777" w:rsidR="004D2536" w:rsidRPr="00167C1F" w:rsidRDefault="004D2536" w:rsidP="00C97D2F">
      <w:pPr>
        <w:pStyle w:val="Heading2"/>
      </w:pPr>
      <w:bookmarkStart w:id="20" w:name="_Toc238047969"/>
      <w:r w:rsidRPr="00167C1F">
        <w:t>Strengths and weaknesses of the epidemiological approach</w:t>
      </w:r>
      <w:bookmarkEnd w:id="20"/>
    </w:p>
    <w:p w14:paraId="462F5667" w14:textId="4A21F58E" w:rsidR="004D2536" w:rsidRDefault="004D2536" w:rsidP="004D2536">
      <w:pPr>
        <w:jc w:val="both"/>
      </w:pPr>
      <w:r w:rsidRPr="004D2536">
        <w:t>The approach is good, as it includes person-place-time analysis, routine surveillance, laboratory evidence, needs assessment and evaluation of the intervention. Triangulation enhances validity and stratification of measures assists in uncovering inequalities that would not have been apparent from the averages of each borough</w:t>
      </w:r>
      <w:r w:rsidR="002920BF">
        <w:t xml:space="preserve"> (</w:t>
      </w:r>
      <w:r w:rsidR="002920BF" w:rsidRPr="002920BF">
        <w:t>Ntim, 2023</w:t>
      </w:r>
      <w:r w:rsidR="002920BF">
        <w:t>)</w:t>
      </w:r>
      <w:r w:rsidRPr="004D2536">
        <w:t xml:space="preserve">. High-resolution information on transmission is added by WGS. However, ecological comparisons can lead to ‘ecological fallacy' and small local numbers can yield large confidence intervals and unstable rates. Undiagnosed cases may be missed from surveillance and ascertainment bias is a risk. The country of birth is a poor proxy of exposure to migration and is not a causal explanation. Associations are likely to be confounded by deprivation, housing, age and comorbidity. There are also other concurrent national policies and changes in migration which can influence intervention evaluations. These restrictions make it important to interpret with caution, make </w:t>
      </w:r>
      <w:r w:rsidR="008C3808">
        <w:t>assumptions transparent</w:t>
      </w:r>
      <w:r w:rsidRPr="004D2536">
        <w:t xml:space="preserve"> and carry out repeated analysis.</w:t>
      </w:r>
    </w:p>
    <w:p w14:paraId="483E0F42" w14:textId="77777777" w:rsidR="004D2536" w:rsidRPr="00C97D2F" w:rsidRDefault="004D2536" w:rsidP="00C97D2F">
      <w:pPr>
        <w:pStyle w:val="Heading2"/>
      </w:pPr>
      <w:bookmarkStart w:id="21" w:name="_Toc238047970"/>
      <w:r w:rsidRPr="00C97D2F">
        <w:t>Conclusion</w:t>
      </w:r>
      <w:bookmarkEnd w:id="21"/>
    </w:p>
    <w:p w14:paraId="4FE87B7E" w14:textId="316F17C6" w:rsidR="004D2536" w:rsidRDefault="004D2536" w:rsidP="004D2536">
      <w:pPr>
        <w:jc w:val="both"/>
      </w:pPr>
      <w:r w:rsidRPr="004D2536">
        <w:lastRenderedPageBreak/>
        <w:t>TB in Tower Hamlets is a potentially treatable but ongoing public health issue that needs a comprehensive epidemiological evaluation and intervention. The local rate is higher than the English average and there is global evidence of ongoing significant disease and mortality. In addition to statutory notification, increased surveillance, laboratory and genomic investigation, contact and cohort tracking, promotional and preventative measures, as well as protection, are needed to ensure effective management. To deliver a needs-led intervention, early detection, preventive treatment, adherence support and action on social determinants should all be integrated. Regular assessment, inequality-sensitive analysis and recognition of the limitations of surveillance activities are key to sustainably decrease transmission, morbidity and mortality.</w:t>
      </w:r>
    </w:p>
    <w:p w14:paraId="213F8164" w14:textId="1C539EDD" w:rsidR="00C97D2F" w:rsidRDefault="00C97D2F">
      <w:pPr>
        <w:spacing w:line="259" w:lineRule="auto"/>
      </w:pPr>
      <w:r>
        <w:br w:type="page"/>
      </w:r>
    </w:p>
    <w:p w14:paraId="4F024D57" w14:textId="73A01965" w:rsidR="00C97D2F" w:rsidRPr="00C97D2F" w:rsidRDefault="00C97D2F" w:rsidP="00C97D2F">
      <w:pPr>
        <w:pStyle w:val="Heading1"/>
      </w:pPr>
      <w:bookmarkStart w:id="22" w:name="_Toc238047971"/>
      <w:r>
        <w:lastRenderedPageBreak/>
        <w:t>Reference list</w:t>
      </w:r>
      <w:bookmarkEnd w:id="22"/>
    </w:p>
    <w:p w14:paraId="0A2B4835" w14:textId="77777777" w:rsidR="00C97D2F" w:rsidRDefault="00C97D2F" w:rsidP="00C97D2F">
      <w:pPr>
        <w:jc w:val="both"/>
      </w:pPr>
      <w:r w:rsidRPr="00C97D2F">
        <w:t xml:space="preserve">Centre for Ethnic Health Research (2025) </w:t>
      </w:r>
      <w:r w:rsidRPr="00C97D2F">
        <w:rPr>
          <w:i/>
          <w:iCs/>
        </w:rPr>
        <w:t>Health inequalities data sample: Version 14</w:t>
      </w:r>
      <w:r w:rsidRPr="00C97D2F">
        <w:t xml:space="preserve">. 31 August. </w:t>
      </w:r>
      <w:hyperlink r:id="rId11" w:history="1">
        <w:r w:rsidRPr="006E2CB8">
          <w:rPr>
            <w:rStyle w:val="Hyperlink"/>
          </w:rPr>
          <w:t>https://arc-em.nihr.ac.uk/sites/default/files/uploads/downloads/Health%20Inequalities%20Data%20Sample%20version%2014_Aug2025.pdf</w:t>
        </w:r>
      </w:hyperlink>
      <w:r>
        <w:t xml:space="preserve"> </w:t>
      </w:r>
    </w:p>
    <w:p w14:paraId="397DD041" w14:textId="77777777" w:rsidR="00C97D2F" w:rsidRPr="004D2536" w:rsidRDefault="00C97D2F" w:rsidP="00C97D2F">
      <w:pPr>
        <w:jc w:val="both"/>
      </w:pPr>
      <w:r w:rsidRPr="0088028D">
        <w:t xml:space="preserve">Ferreira, M.R.L., Bonfim, R.O., </w:t>
      </w:r>
      <w:proofErr w:type="spellStart"/>
      <w:r w:rsidRPr="0088028D">
        <w:t>Bossonario</w:t>
      </w:r>
      <w:proofErr w:type="spellEnd"/>
      <w:r w:rsidRPr="0088028D">
        <w:t xml:space="preserve">, P.A., Maurin, V.P., Valença, A.B.M., Abreu, P.D.D., Andrade, R.L.D.P., </w:t>
      </w:r>
      <w:proofErr w:type="spellStart"/>
      <w:r w:rsidRPr="0088028D">
        <w:t>Fronteira</w:t>
      </w:r>
      <w:proofErr w:type="spellEnd"/>
      <w:r w:rsidRPr="0088028D">
        <w:t>, I. and Monroe, A.A., 2023. Social protection as a right of people affected by tuberculosis: a scoping review and conceptual framework. </w:t>
      </w:r>
      <w:r w:rsidRPr="0088028D">
        <w:rPr>
          <w:i/>
          <w:iCs/>
        </w:rPr>
        <w:t>Infectious Diseases of Poverty</w:t>
      </w:r>
      <w:r w:rsidRPr="0088028D">
        <w:t>, </w:t>
      </w:r>
      <w:r w:rsidRPr="0088028D">
        <w:rPr>
          <w:i/>
          <w:iCs/>
        </w:rPr>
        <w:t>12</w:t>
      </w:r>
      <w:r w:rsidRPr="0088028D">
        <w:t>(1), p.103.</w:t>
      </w:r>
    </w:p>
    <w:p w14:paraId="2AAB0D87" w14:textId="77777777" w:rsidR="00C97D2F" w:rsidRPr="004D2536" w:rsidRDefault="00C97D2F" w:rsidP="00C97D2F">
      <w:pPr>
        <w:jc w:val="both"/>
      </w:pPr>
      <w:proofErr w:type="spellStart"/>
      <w:r w:rsidRPr="002920BF">
        <w:t>Ghozali</w:t>
      </w:r>
      <w:proofErr w:type="spellEnd"/>
      <w:r w:rsidRPr="002920BF">
        <w:t>, M.T. and Murani, C.T., 2023. Relationship between knowledge and medication adherence among patients with tuberculosis: a cross-sectional survey. </w:t>
      </w:r>
      <w:r w:rsidRPr="002920BF">
        <w:rPr>
          <w:i/>
          <w:iCs/>
        </w:rPr>
        <w:t>Bali Medical Journal</w:t>
      </w:r>
      <w:r w:rsidRPr="002920BF">
        <w:t>, </w:t>
      </w:r>
      <w:r w:rsidRPr="002920BF">
        <w:rPr>
          <w:i/>
          <w:iCs/>
        </w:rPr>
        <w:t>12</w:t>
      </w:r>
      <w:r w:rsidRPr="002920BF">
        <w:t>(1), pp.158-163.</w:t>
      </w:r>
    </w:p>
    <w:p w14:paraId="7F32CB8E" w14:textId="77777777" w:rsidR="00C97D2F" w:rsidRPr="004D2536" w:rsidRDefault="00C97D2F" w:rsidP="00C97D2F">
      <w:pPr>
        <w:jc w:val="both"/>
      </w:pPr>
      <w:r w:rsidRPr="002920BF">
        <w:t>Gilmour, B. and Alene, K.A., 2024. Ending tuberculosis: Challenges and opportunities. </w:t>
      </w:r>
      <w:r w:rsidRPr="002920BF">
        <w:rPr>
          <w:i/>
          <w:iCs/>
        </w:rPr>
        <w:t>Frontiers in Tuberculosis</w:t>
      </w:r>
      <w:r w:rsidRPr="002920BF">
        <w:t>, </w:t>
      </w:r>
      <w:r w:rsidRPr="002920BF">
        <w:rPr>
          <w:i/>
          <w:iCs/>
        </w:rPr>
        <w:t>2</w:t>
      </w:r>
      <w:r w:rsidRPr="002920BF">
        <w:t>, p.1487518.</w:t>
      </w:r>
    </w:p>
    <w:p w14:paraId="5AB80CC8" w14:textId="77777777" w:rsidR="00C97D2F" w:rsidRPr="004D2536" w:rsidRDefault="00C97D2F" w:rsidP="00C97D2F">
      <w:pPr>
        <w:jc w:val="both"/>
      </w:pPr>
      <w:r w:rsidRPr="00191D48">
        <w:t>Jeffrey, G., 2025. Barriers to women in accessing healthcare in the UK–a review. </w:t>
      </w:r>
      <w:r w:rsidRPr="00191D48">
        <w:rPr>
          <w:i/>
          <w:iCs/>
        </w:rPr>
        <w:t>LSE Public Policy Review</w:t>
      </w:r>
      <w:r w:rsidRPr="00191D48">
        <w:t>, </w:t>
      </w:r>
      <w:r w:rsidRPr="00191D48">
        <w:rPr>
          <w:i/>
          <w:iCs/>
        </w:rPr>
        <w:t>3</w:t>
      </w:r>
      <w:r w:rsidRPr="00191D48">
        <w:t>(4).</w:t>
      </w:r>
    </w:p>
    <w:p w14:paraId="61CF3AC8" w14:textId="77777777" w:rsidR="00C97D2F" w:rsidRPr="004D2536" w:rsidRDefault="00C97D2F" w:rsidP="00C97D2F">
      <w:pPr>
        <w:jc w:val="both"/>
      </w:pPr>
      <w:r w:rsidRPr="00191D48">
        <w:t xml:space="preserve">Jones, G.L., Mitchell, C.A., Hirst, J.E., </w:t>
      </w:r>
      <w:proofErr w:type="spellStart"/>
      <w:r w:rsidRPr="00191D48">
        <w:t>Anumba</w:t>
      </w:r>
      <w:proofErr w:type="spellEnd"/>
      <w:r w:rsidRPr="00191D48">
        <w:t>, D.O. and Royal College of Obstetricians and Gynaecologists, 2022. Understanding the relationship between social determinants of health and maternal mortality: Scientific Impact Paper No. 67. </w:t>
      </w:r>
      <w:r w:rsidRPr="00191D48">
        <w:rPr>
          <w:i/>
          <w:iCs/>
        </w:rPr>
        <w:t>BJOG: An International Journal of Obstetrics &amp; Gynaecology</w:t>
      </w:r>
      <w:r w:rsidRPr="00191D48">
        <w:t>, </w:t>
      </w:r>
      <w:r w:rsidRPr="00191D48">
        <w:rPr>
          <w:i/>
          <w:iCs/>
        </w:rPr>
        <w:t>129</w:t>
      </w:r>
      <w:r w:rsidRPr="00191D48">
        <w:t>(7), pp.1211-1228.</w:t>
      </w:r>
    </w:p>
    <w:p w14:paraId="660EFA99" w14:textId="77777777" w:rsidR="00C97D2F" w:rsidRPr="004D2536" w:rsidRDefault="00C97D2F" w:rsidP="00C97D2F">
      <w:pPr>
        <w:jc w:val="both"/>
      </w:pPr>
      <w:r w:rsidRPr="00067E73">
        <w:t xml:space="preserve">McPhee, D., Hester, M., Bates, L., Lilley-Walker, S.J. and </w:t>
      </w:r>
      <w:proofErr w:type="spellStart"/>
      <w:r w:rsidRPr="00067E73">
        <w:t>Patsios</w:t>
      </w:r>
      <w:proofErr w:type="spellEnd"/>
      <w:r w:rsidRPr="00067E73">
        <w:t>, D., 2022. Criminal justice responses to domestic violence and abuse in England: An analysis of case attrition and inequalities using police data. </w:t>
      </w:r>
      <w:r w:rsidRPr="00067E73">
        <w:rPr>
          <w:i/>
          <w:iCs/>
        </w:rPr>
        <w:t>Policing and society</w:t>
      </w:r>
      <w:r w:rsidRPr="00067E73">
        <w:t>, </w:t>
      </w:r>
      <w:r w:rsidRPr="00067E73">
        <w:rPr>
          <w:i/>
          <w:iCs/>
        </w:rPr>
        <w:t>32</w:t>
      </w:r>
      <w:r w:rsidRPr="00067E73">
        <w:t>(8), pp.963-980.</w:t>
      </w:r>
    </w:p>
    <w:p w14:paraId="67B0A7A8" w14:textId="77777777" w:rsidR="00C97D2F" w:rsidRPr="004D2536" w:rsidRDefault="00C97D2F" w:rsidP="00C97D2F">
      <w:pPr>
        <w:jc w:val="both"/>
      </w:pPr>
      <w:r w:rsidRPr="002920BF">
        <w:t xml:space="preserve">Migliori, G.B., Wu, S.J., </w:t>
      </w:r>
      <w:proofErr w:type="spellStart"/>
      <w:r w:rsidRPr="002920BF">
        <w:t>Matteelli</w:t>
      </w:r>
      <w:proofErr w:type="spellEnd"/>
      <w:r w:rsidRPr="002920BF">
        <w:t xml:space="preserve">, A., Zenner, D., </w:t>
      </w:r>
      <w:proofErr w:type="spellStart"/>
      <w:r w:rsidRPr="002920BF">
        <w:t>Goletti</w:t>
      </w:r>
      <w:proofErr w:type="spellEnd"/>
      <w:r w:rsidRPr="002920BF">
        <w:t xml:space="preserve">, D., Ahmedov, S., Al-Abri, S., Allen, D.M., </w:t>
      </w:r>
      <w:proofErr w:type="spellStart"/>
      <w:r w:rsidRPr="002920BF">
        <w:t>Balcells</w:t>
      </w:r>
      <w:proofErr w:type="spellEnd"/>
      <w:r w:rsidRPr="002920BF">
        <w:t xml:space="preserve">, M.E., Garcia-Basteiro, A.L. and </w:t>
      </w:r>
      <w:proofErr w:type="spellStart"/>
      <w:r w:rsidRPr="002920BF">
        <w:t>Cambau</w:t>
      </w:r>
      <w:proofErr w:type="spellEnd"/>
      <w:r w:rsidRPr="002920BF">
        <w:t>, E., 2022. Clinical standards for the diagnosis, treatment and prevention of TB infection. </w:t>
      </w:r>
      <w:r w:rsidRPr="002920BF">
        <w:rPr>
          <w:i/>
          <w:iCs/>
        </w:rPr>
        <w:t>The International Journal of Tuberculosis and Lung Disease</w:t>
      </w:r>
      <w:r w:rsidRPr="002920BF">
        <w:t>, </w:t>
      </w:r>
      <w:r w:rsidRPr="002920BF">
        <w:rPr>
          <w:i/>
          <w:iCs/>
        </w:rPr>
        <w:t>26</w:t>
      </w:r>
      <w:r w:rsidRPr="002920BF">
        <w:t>(3), p.190.</w:t>
      </w:r>
    </w:p>
    <w:p w14:paraId="7F1CBD55" w14:textId="77777777" w:rsidR="00C97D2F" w:rsidRPr="004D2536" w:rsidRDefault="00C97D2F" w:rsidP="00C97D2F">
      <w:pPr>
        <w:jc w:val="both"/>
      </w:pPr>
      <w:r w:rsidRPr="00191D48">
        <w:t>Moran, E., Noonan, M., Mohamad, M.M. and O’Reilly, P., 2023. Women’s experiences of specialist perinatal mental health services: a qualitative evidence synthesis: E. Moran et al. </w:t>
      </w:r>
      <w:r w:rsidRPr="00191D48">
        <w:rPr>
          <w:i/>
          <w:iCs/>
        </w:rPr>
        <w:t>Archives of women's mental health</w:t>
      </w:r>
      <w:r w:rsidRPr="00191D48">
        <w:t>, </w:t>
      </w:r>
      <w:r w:rsidRPr="00191D48">
        <w:rPr>
          <w:i/>
          <w:iCs/>
        </w:rPr>
        <w:t>26</w:t>
      </w:r>
      <w:r w:rsidRPr="00191D48">
        <w:t>(4), pp.453-471.</w:t>
      </w:r>
    </w:p>
    <w:p w14:paraId="0C9855E6" w14:textId="77777777" w:rsidR="00C97D2F" w:rsidRPr="004D2536" w:rsidRDefault="00C97D2F" w:rsidP="00C97D2F">
      <w:pPr>
        <w:jc w:val="both"/>
      </w:pPr>
      <w:r w:rsidRPr="002920BF">
        <w:t>Ntim, P., 2023. A Data-Driven Framework for Measuring Equity in Youth Sports Access Across U. </w:t>
      </w:r>
      <w:r w:rsidRPr="002920BF">
        <w:rPr>
          <w:i/>
          <w:iCs/>
        </w:rPr>
        <w:t>Available at SSRN 6005934</w:t>
      </w:r>
      <w:r w:rsidRPr="002920BF">
        <w:t>.</w:t>
      </w:r>
    </w:p>
    <w:p w14:paraId="4B24214F" w14:textId="77777777" w:rsidR="00C97D2F" w:rsidRPr="004D2536" w:rsidRDefault="00C97D2F" w:rsidP="00C97D2F">
      <w:pPr>
        <w:jc w:val="both"/>
      </w:pPr>
      <w:r w:rsidRPr="002920BF">
        <w:lastRenderedPageBreak/>
        <w:t>Office for National Statistics (2024</w:t>
      </w:r>
      <w:r>
        <w:t>a</w:t>
      </w:r>
      <w:r w:rsidRPr="002920BF">
        <w:t xml:space="preserve">) </w:t>
      </w:r>
      <w:r w:rsidRPr="002920BF">
        <w:rPr>
          <w:i/>
          <w:iCs/>
        </w:rPr>
        <w:t>Gender pay gap in the UK: 2024</w:t>
      </w:r>
      <w:r w:rsidRPr="002920BF">
        <w:t xml:space="preserve">. </w:t>
      </w:r>
      <w:hyperlink r:id="rId12" w:history="1">
        <w:r w:rsidRPr="006E2CB8">
          <w:rPr>
            <w:rStyle w:val="Hyperlink"/>
          </w:rPr>
          <w:t>https://www.ons.gov.uk/employmentandlabourmarket/peopleinwork/earningsandworkinghours/bulletins/genderpaygapintheuk/2024</w:t>
        </w:r>
      </w:hyperlink>
      <w:r>
        <w:t xml:space="preserve"> </w:t>
      </w:r>
    </w:p>
    <w:p w14:paraId="441EBBDA" w14:textId="77777777" w:rsidR="00C97D2F" w:rsidRPr="004D2536" w:rsidRDefault="00C97D2F" w:rsidP="00C97D2F">
      <w:pPr>
        <w:jc w:val="both"/>
      </w:pPr>
      <w:r w:rsidRPr="002920BF">
        <w:t>Office for National Statistics (2024</w:t>
      </w:r>
      <w:r>
        <w:t>b</w:t>
      </w:r>
      <w:r w:rsidRPr="002920BF">
        <w:t xml:space="preserve">) </w:t>
      </w:r>
      <w:r w:rsidRPr="002920BF">
        <w:rPr>
          <w:i/>
          <w:iCs/>
        </w:rPr>
        <w:t>Unpaid care expectancy and health outcomes of unpaid carers, England: April 2024</w:t>
      </w:r>
      <w:r w:rsidRPr="002920BF">
        <w:t xml:space="preserve">. </w:t>
      </w:r>
      <w:hyperlink r:id="rId13" w:history="1">
        <w:r w:rsidRPr="006E2CB8">
          <w:rPr>
            <w:rStyle w:val="Hyperlink"/>
          </w:rPr>
          <w:t>https://www.ons.gov.uk/peoplepopulationandcommunity/healthandsocialcare/socialcare/bulletins/unpaidcareexpectancyandhealthoutcomesofunpaidcarersengland/april2024</w:t>
        </w:r>
      </w:hyperlink>
      <w:r>
        <w:t xml:space="preserve"> </w:t>
      </w:r>
    </w:p>
    <w:p w14:paraId="6A19601A" w14:textId="77777777" w:rsidR="00C97D2F" w:rsidRPr="004D2536" w:rsidRDefault="00C97D2F" w:rsidP="00C97D2F">
      <w:pPr>
        <w:jc w:val="both"/>
      </w:pPr>
      <w:r w:rsidRPr="0088028D">
        <w:t xml:space="preserve">Petersen, K.J., Lu, T., Wisch, J., Roman, J., Metcalf, N., Cooley, S.A., Babulal, G.M., Paul, R., </w:t>
      </w:r>
      <w:proofErr w:type="spellStart"/>
      <w:r w:rsidRPr="0088028D">
        <w:t>Sotiras</w:t>
      </w:r>
      <w:proofErr w:type="spellEnd"/>
      <w:r w:rsidRPr="0088028D">
        <w:t>, A., Vaida, F. and Ances, B.M., 2023. Effects of clinical, comorbid, and social determinants of health on brain ageing in people with and without HIV: a retrospective case-control study. </w:t>
      </w:r>
      <w:r w:rsidRPr="0088028D">
        <w:rPr>
          <w:i/>
          <w:iCs/>
        </w:rPr>
        <w:t>The Lancet HIV</w:t>
      </w:r>
      <w:r w:rsidRPr="0088028D">
        <w:t>, </w:t>
      </w:r>
      <w:r w:rsidRPr="0088028D">
        <w:rPr>
          <w:i/>
          <w:iCs/>
        </w:rPr>
        <w:t>10</w:t>
      </w:r>
      <w:r w:rsidRPr="0088028D">
        <w:t xml:space="preserve">(4), </w:t>
      </w:r>
      <w:proofErr w:type="gramStart"/>
      <w:r w:rsidRPr="0088028D">
        <w:t>pp.e</w:t>
      </w:r>
      <w:proofErr w:type="gramEnd"/>
      <w:r w:rsidRPr="0088028D">
        <w:t>244-e253.</w:t>
      </w:r>
    </w:p>
    <w:p w14:paraId="6A88B157" w14:textId="77777777" w:rsidR="00C97D2F" w:rsidRDefault="00C97D2F" w:rsidP="00C97D2F">
      <w:pPr>
        <w:jc w:val="both"/>
      </w:pPr>
      <w:r w:rsidRPr="00067E73">
        <w:t>Sarkar, M. and Sarkar, J., 2025. Transmission of Mycobacterium tuberculosis. </w:t>
      </w:r>
      <w:r w:rsidRPr="00067E73">
        <w:rPr>
          <w:i/>
          <w:iCs/>
        </w:rPr>
        <w:t>J Assoc Physicians India</w:t>
      </w:r>
      <w:r w:rsidRPr="00067E73">
        <w:t>, </w:t>
      </w:r>
      <w:r w:rsidRPr="00067E73">
        <w:rPr>
          <w:i/>
          <w:iCs/>
        </w:rPr>
        <w:t>73</w:t>
      </w:r>
      <w:r w:rsidRPr="00067E73">
        <w:t>(9), pp.91-6.</w:t>
      </w:r>
    </w:p>
    <w:p w14:paraId="19084607" w14:textId="77777777" w:rsidR="00C97D2F" w:rsidRPr="004D2536" w:rsidRDefault="00C97D2F" w:rsidP="00C97D2F">
      <w:pPr>
        <w:jc w:val="both"/>
      </w:pPr>
      <w:r w:rsidRPr="002920BF">
        <w:t xml:space="preserve">UK Health Security Agency (2025) </w:t>
      </w:r>
      <w:r w:rsidRPr="002920BF">
        <w:rPr>
          <w:i/>
          <w:iCs/>
        </w:rPr>
        <w:t>London: tuberculosis in 2024</w:t>
      </w:r>
      <w:r w:rsidRPr="002920BF">
        <w:t xml:space="preserve">. GOV.UK. </w:t>
      </w:r>
      <w:hyperlink r:id="rId14" w:history="1">
        <w:r w:rsidRPr="006E2CB8">
          <w:rPr>
            <w:rStyle w:val="Hyperlink"/>
          </w:rPr>
          <w:t>https://www.gov.uk/government/publications/tuberculosis-tb-regional-reports-2024/london-tuberculosis-in-2024</w:t>
        </w:r>
      </w:hyperlink>
      <w:r>
        <w:t xml:space="preserve"> </w:t>
      </w:r>
    </w:p>
    <w:p w14:paraId="6D7331D6" w14:textId="77777777" w:rsidR="00C97D2F" w:rsidRPr="004D2536" w:rsidRDefault="00C97D2F" w:rsidP="00C97D2F">
      <w:pPr>
        <w:jc w:val="both"/>
      </w:pPr>
      <w:r w:rsidRPr="00067E73">
        <w:t>Warwick-Booth, L. and Coan, S., 2022. Lessons learned from a gender-specific educational programme supporting young women with experience of domestic abuse. </w:t>
      </w:r>
      <w:r w:rsidRPr="00067E73">
        <w:rPr>
          <w:i/>
          <w:iCs/>
        </w:rPr>
        <w:t>Health Education Journal</w:t>
      </w:r>
      <w:r w:rsidRPr="00067E73">
        <w:t>, </w:t>
      </w:r>
      <w:r w:rsidRPr="00067E73">
        <w:rPr>
          <w:i/>
          <w:iCs/>
        </w:rPr>
        <w:t>81</w:t>
      </w:r>
      <w:r w:rsidRPr="00067E73">
        <w:t>(8), pp.952-963.</w:t>
      </w:r>
    </w:p>
    <w:p w14:paraId="774BE0E4" w14:textId="77777777" w:rsidR="00C97D2F" w:rsidRPr="004D2536" w:rsidRDefault="00C97D2F" w:rsidP="00C97D2F">
      <w:pPr>
        <w:jc w:val="both"/>
      </w:pPr>
      <w:r w:rsidRPr="00191D48">
        <w:t xml:space="preserve">Wenger, N.K., Lloyd-Jones, D.M., Elkind, M.S., </w:t>
      </w:r>
      <w:proofErr w:type="spellStart"/>
      <w:r w:rsidRPr="00191D48">
        <w:t>Fonarow</w:t>
      </w:r>
      <w:proofErr w:type="spellEnd"/>
      <w:r w:rsidRPr="00191D48">
        <w:t>, G.C., Warner, J.J., Alger, H.M., Cheng, S., Kinzy, C., Hall, J.L., Roger, V.L. and American Heart Association, 2022. Call to action for cardiovascular disease in women: epidemiology, awareness, access, and delivery of equitable health care: a presidential advisory from the American Heart Association. </w:t>
      </w:r>
      <w:r w:rsidRPr="00191D48">
        <w:rPr>
          <w:i/>
          <w:iCs/>
        </w:rPr>
        <w:t>Circulation</w:t>
      </w:r>
      <w:r w:rsidRPr="00191D48">
        <w:t>, </w:t>
      </w:r>
      <w:r w:rsidRPr="00191D48">
        <w:rPr>
          <w:i/>
          <w:iCs/>
        </w:rPr>
        <w:t>145</w:t>
      </w:r>
      <w:r w:rsidRPr="00191D48">
        <w:t xml:space="preserve">(23), </w:t>
      </w:r>
      <w:proofErr w:type="gramStart"/>
      <w:r w:rsidRPr="00191D48">
        <w:t>pp.e</w:t>
      </w:r>
      <w:proofErr w:type="gramEnd"/>
      <w:r w:rsidRPr="00191D48">
        <w:t>1059-e1071.</w:t>
      </w:r>
    </w:p>
    <w:p w14:paraId="34FF784D" w14:textId="77777777" w:rsidR="00C97D2F" w:rsidRPr="004D2536" w:rsidRDefault="00C97D2F" w:rsidP="00C97D2F">
      <w:pPr>
        <w:jc w:val="both"/>
      </w:pPr>
      <w:r w:rsidRPr="002920BF">
        <w:t xml:space="preserve">Women’s Aid (2025) </w:t>
      </w:r>
      <w:r w:rsidRPr="002920BF">
        <w:rPr>
          <w:i/>
          <w:iCs/>
        </w:rPr>
        <w:t>Domestic abuse: The facts</w:t>
      </w:r>
      <w:r w:rsidRPr="002920BF">
        <w:t xml:space="preserve">. </w:t>
      </w:r>
      <w:hyperlink r:id="rId15" w:anchor=":~:text=Nearly%20a%20third%20of%20women,partner%20(ONS%2C%202025b)" w:history="1">
        <w:r w:rsidRPr="006E2CB8">
          <w:rPr>
            <w:rStyle w:val="Hyperlink"/>
          </w:rPr>
          <w:t>https://womensaid.org.uk/what-we-do/research/domestic-abuse-the-facts/#:~:text=Nearly%20a%20third%20of%20women,partner%20(ONS%2C%202025b)</w:t>
        </w:r>
      </w:hyperlink>
      <w:r w:rsidRPr="00067E73">
        <w:t>.</w:t>
      </w:r>
      <w:r>
        <w:t xml:space="preserve"> </w:t>
      </w:r>
    </w:p>
    <w:p w14:paraId="47B6E3FC" w14:textId="77777777" w:rsidR="00C97D2F" w:rsidRDefault="00C97D2F" w:rsidP="00C97D2F">
      <w:pPr>
        <w:jc w:val="both"/>
      </w:pPr>
      <w:r w:rsidRPr="002920BF">
        <w:t xml:space="preserve">World Health Organization (2025) </w:t>
      </w:r>
      <w:r w:rsidRPr="002920BF">
        <w:rPr>
          <w:i/>
          <w:iCs/>
        </w:rPr>
        <w:t>5.3 TB determinants</w:t>
      </w:r>
      <w:r w:rsidRPr="002920BF">
        <w:t xml:space="preserve">. </w:t>
      </w:r>
      <w:r w:rsidRPr="002920BF">
        <w:rPr>
          <w:i/>
          <w:iCs/>
        </w:rPr>
        <w:t>Global tuberculosis report 2025</w:t>
      </w:r>
      <w:r w:rsidRPr="002920BF">
        <w:t>.</w:t>
      </w:r>
      <w:r>
        <w:t xml:space="preserve"> </w:t>
      </w:r>
      <w:hyperlink r:id="rId16" w:history="1">
        <w:r w:rsidRPr="006E2CB8">
          <w:rPr>
            <w:rStyle w:val="Hyperlink"/>
          </w:rPr>
          <w:t>https://www.who.int/teams/global-programme-on-tuberculosis-and-lung-health/tb-reports/global-tuberculosis-report-2025/uhc-tb-determinants/5-3-tb-determinants</w:t>
        </w:r>
      </w:hyperlink>
      <w:r>
        <w:t xml:space="preserve"> </w:t>
      </w:r>
    </w:p>
    <w:p w14:paraId="7A716C7D" w14:textId="77777777" w:rsidR="00C97D2F" w:rsidRPr="004D2536" w:rsidRDefault="00C97D2F" w:rsidP="004D2536">
      <w:pPr>
        <w:jc w:val="both"/>
      </w:pPr>
    </w:p>
    <w:sectPr w:rsidR="00C97D2F" w:rsidRPr="004D2536" w:rsidSect="002360C6">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9DEB6" w14:textId="77777777" w:rsidR="008B539A" w:rsidRDefault="008B539A" w:rsidP="002360C6">
      <w:pPr>
        <w:spacing w:after="0" w:line="240" w:lineRule="auto"/>
      </w:pPr>
      <w:r>
        <w:separator/>
      </w:r>
    </w:p>
  </w:endnote>
  <w:endnote w:type="continuationSeparator" w:id="0">
    <w:p w14:paraId="12ED0E7C" w14:textId="77777777" w:rsidR="008B539A" w:rsidRDefault="008B539A" w:rsidP="00236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6677841"/>
      <w:docPartObj>
        <w:docPartGallery w:val="Page Numbers (Bottom of Page)"/>
        <w:docPartUnique/>
      </w:docPartObj>
    </w:sdtPr>
    <w:sdtEndPr>
      <w:rPr>
        <w:noProof/>
      </w:rPr>
    </w:sdtEndPr>
    <w:sdtContent>
      <w:p w14:paraId="22A9E13A" w14:textId="21183FB4" w:rsidR="002360C6" w:rsidRDefault="002360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6B6020" w14:textId="77777777" w:rsidR="002360C6" w:rsidRDefault="00236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EA982C" w14:textId="77777777" w:rsidR="008B539A" w:rsidRDefault="008B539A" w:rsidP="002360C6">
      <w:pPr>
        <w:spacing w:after="0" w:line="240" w:lineRule="auto"/>
      </w:pPr>
      <w:r>
        <w:separator/>
      </w:r>
    </w:p>
  </w:footnote>
  <w:footnote w:type="continuationSeparator" w:id="0">
    <w:p w14:paraId="40F7AA14" w14:textId="77777777" w:rsidR="008B539A" w:rsidRDefault="008B539A" w:rsidP="002360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536"/>
    <w:rsid w:val="00067E73"/>
    <w:rsid w:val="0013693A"/>
    <w:rsid w:val="00191D48"/>
    <w:rsid w:val="001D1656"/>
    <w:rsid w:val="0021162B"/>
    <w:rsid w:val="002232EF"/>
    <w:rsid w:val="002360C6"/>
    <w:rsid w:val="002625D5"/>
    <w:rsid w:val="002920BF"/>
    <w:rsid w:val="00394CD5"/>
    <w:rsid w:val="004111B8"/>
    <w:rsid w:val="004D2536"/>
    <w:rsid w:val="00656FE9"/>
    <w:rsid w:val="006715D6"/>
    <w:rsid w:val="006F19FF"/>
    <w:rsid w:val="00753515"/>
    <w:rsid w:val="007A3EC4"/>
    <w:rsid w:val="0088028D"/>
    <w:rsid w:val="008B539A"/>
    <w:rsid w:val="008C3808"/>
    <w:rsid w:val="00A52144"/>
    <w:rsid w:val="00B44FF2"/>
    <w:rsid w:val="00BF3ACA"/>
    <w:rsid w:val="00C17271"/>
    <w:rsid w:val="00C97D2F"/>
    <w:rsid w:val="00D15914"/>
    <w:rsid w:val="00E27D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04BAE1"/>
  <w15:chartTrackingRefBased/>
  <w15:docId w15:val="{D56B248F-2F4E-4FC9-A9FA-9C107D6C7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536"/>
    <w:pPr>
      <w:spacing w:line="360" w:lineRule="auto"/>
    </w:pPr>
    <w:rPr>
      <w:rFonts w:ascii="Arial" w:hAnsi="Arial" w:cs="Arial"/>
    </w:rPr>
  </w:style>
  <w:style w:type="paragraph" w:styleId="Heading1">
    <w:name w:val="heading 1"/>
    <w:basedOn w:val="Normal"/>
    <w:next w:val="Normal"/>
    <w:link w:val="Heading1Char"/>
    <w:uiPriority w:val="9"/>
    <w:qFormat/>
    <w:rsid w:val="00C97D2F"/>
    <w:pPr>
      <w:jc w:val="both"/>
      <w:outlineLvl w:val="0"/>
    </w:pPr>
    <w:rPr>
      <w:b/>
      <w:bCs/>
      <w:sz w:val="28"/>
      <w:szCs w:val="28"/>
    </w:rPr>
  </w:style>
  <w:style w:type="paragraph" w:styleId="Heading2">
    <w:name w:val="heading 2"/>
    <w:basedOn w:val="Normal"/>
    <w:next w:val="Normal"/>
    <w:link w:val="Heading2Char"/>
    <w:uiPriority w:val="9"/>
    <w:unhideWhenUsed/>
    <w:qFormat/>
    <w:rsid w:val="00C97D2F"/>
    <w:pPr>
      <w:jc w:val="both"/>
      <w:outlineLvl w:val="1"/>
    </w:pPr>
    <w:rPr>
      <w:b/>
      <w:bCs/>
      <w:sz w:val="26"/>
      <w:szCs w:val="26"/>
    </w:rPr>
  </w:style>
  <w:style w:type="paragraph" w:styleId="Heading3">
    <w:name w:val="heading 3"/>
    <w:basedOn w:val="Normal"/>
    <w:next w:val="Normal"/>
    <w:link w:val="Heading3Char"/>
    <w:uiPriority w:val="9"/>
    <w:semiHidden/>
    <w:unhideWhenUsed/>
    <w:qFormat/>
    <w:rsid w:val="004D253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D253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D253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D25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25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25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25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D2F"/>
    <w:rPr>
      <w:rFonts w:ascii="Arial" w:hAnsi="Arial" w:cs="Arial"/>
      <w:b/>
      <w:bCs/>
      <w:sz w:val="28"/>
      <w:szCs w:val="28"/>
    </w:rPr>
  </w:style>
  <w:style w:type="character" w:customStyle="1" w:styleId="Heading2Char">
    <w:name w:val="Heading 2 Char"/>
    <w:basedOn w:val="DefaultParagraphFont"/>
    <w:link w:val="Heading2"/>
    <w:uiPriority w:val="9"/>
    <w:rsid w:val="00C97D2F"/>
    <w:rPr>
      <w:rFonts w:ascii="Arial" w:hAnsi="Arial" w:cs="Arial"/>
      <w:b/>
      <w:bCs/>
      <w:sz w:val="26"/>
      <w:szCs w:val="26"/>
    </w:rPr>
  </w:style>
  <w:style w:type="character" w:customStyle="1" w:styleId="Heading3Char">
    <w:name w:val="Heading 3 Char"/>
    <w:basedOn w:val="DefaultParagraphFont"/>
    <w:link w:val="Heading3"/>
    <w:uiPriority w:val="9"/>
    <w:semiHidden/>
    <w:rsid w:val="004D253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D253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D253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D25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25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25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2536"/>
    <w:rPr>
      <w:rFonts w:eastAsiaTheme="majorEastAsia" w:cstheme="majorBidi"/>
      <w:color w:val="272727" w:themeColor="text1" w:themeTint="D8"/>
    </w:rPr>
  </w:style>
  <w:style w:type="paragraph" w:styleId="Title">
    <w:name w:val="Title"/>
    <w:basedOn w:val="Normal"/>
    <w:next w:val="Normal"/>
    <w:link w:val="TitleChar"/>
    <w:uiPriority w:val="10"/>
    <w:qFormat/>
    <w:rsid w:val="004D25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5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5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5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2536"/>
    <w:pPr>
      <w:spacing w:before="160"/>
      <w:jc w:val="center"/>
    </w:pPr>
    <w:rPr>
      <w:i/>
      <w:iCs/>
      <w:color w:val="404040" w:themeColor="text1" w:themeTint="BF"/>
    </w:rPr>
  </w:style>
  <w:style w:type="character" w:customStyle="1" w:styleId="QuoteChar">
    <w:name w:val="Quote Char"/>
    <w:basedOn w:val="DefaultParagraphFont"/>
    <w:link w:val="Quote"/>
    <w:uiPriority w:val="29"/>
    <w:rsid w:val="004D2536"/>
    <w:rPr>
      <w:i/>
      <w:iCs/>
      <w:color w:val="404040" w:themeColor="text1" w:themeTint="BF"/>
    </w:rPr>
  </w:style>
  <w:style w:type="paragraph" w:styleId="ListParagraph">
    <w:name w:val="List Paragraph"/>
    <w:basedOn w:val="Normal"/>
    <w:uiPriority w:val="34"/>
    <w:qFormat/>
    <w:rsid w:val="004D2536"/>
    <w:pPr>
      <w:ind w:left="720"/>
      <w:contextualSpacing/>
    </w:pPr>
  </w:style>
  <w:style w:type="character" w:styleId="IntenseEmphasis">
    <w:name w:val="Intense Emphasis"/>
    <w:basedOn w:val="DefaultParagraphFont"/>
    <w:uiPriority w:val="21"/>
    <w:qFormat/>
    <w:rsid w:val="004D2536"/>
    <w:rPr>
      <w:i/>
      <w:iCs/>
      <w:color w:val="2F5496" w:themeColor="accent1" w:themeShade="BF"/>
    </w:rPr>
  </w:style>
  <w:style w:type="paragraph" w:styleId="IntenseQuote">
    <w:name w:val="Intense Quote"/>
    <w:basedOn w:val="Normal"/>
    <w:next w:val="Normal"/>
    <w:link w:val="IntenseQuoteChar"/>
    <w:uiPriority w:val="30"/>
    <w:qFormat/>
    <w:rsid w:val="004D25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2536"/>
    <w:rPr>
      <w:i/>
      <w:iCs/>
      <w:color w:val="2F5496" w:themeColor="accent1" w:themeShade="BF"/>
    </w:rPr>
  </w:style>
  <w:style w:type="character" w:styleId="IntenseReference">
    <w:name w:val="Intense Reference"/>
    <w:basedOn w:val="DefaultParagraphFont"/>
    <w:uiPriority w:val="32"/>
    <w:qFormat/>
    <w:rsid w:val="004D2536"/>
    <w:rPr>
      <w:b/>
      <w:bCs/>
      <w:smallCaps/>
      <w:color w:val="2F5496" w:themeColor="accent1" w:themeShade="BF"/>
      <w:spacing w:val="5"/>
    </w:rPr>
  </w:style>
  <w:style w:type="character" w:styleId="Hyperlink">
    <w:name w:val="Hyperlink"/>
    <w:basedOn w:val="DefaultParagraphFont"/>
    <w:uiPriority w:val="99"/>
    <w:unhideWhenUsed/>
    <w:rsid w:val="00067E73"/>
    <w:rPr>
      <w:color w:val="0563C1" w:themeColor="hyperlink"/>
      <w:u w:val="single"/>
    </w:rPr>
  </w:style>
  <w:style w:type="character" w:styleId="UnresolvedMention">
    <w:name w:val="Unresolved Mention"/>
    <w:basedOn w:val="DefaultParagraphFont"/>
    <w:uiPriority w:val="99"/>
    <w:semiHidden/>
    <w:unhideWhenUsed/>
    <w:rsid w:val="00067E73"/>
    <w:rPr>
      <w:color w:val="605E5C"/>
      <w:shd w:val="clear" w:color="auto" w:fill="E1DFDD"/>
    </w:rPr>
  </w:style>
  <w:style w:type="paragraph" w:styleId="TOCHeading">
    <w:name w:val="TOC Heading"/>
    <w:basedOn w:val="Heading1"/>
    <w:next w:val="Normal"/>
    <w:uiPriority w:val="39"/>
    <w:unhideWhenUsed/>
    <w:qFormat/>
    <w:rsid w:val="00C97D2F"/>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97D2F"/>
    <w:pPr>
      <w:spacing w:after="100"/>
    </w:pPr>
  </w:style>
  <w:style w:type="paragraph" w:styleId="TOC2">
    <w:name w:val="toc 2"/>
    <w:basedOn w:val="Normal"/>
    <w:next w:val="Normal"/>
    <w:autoRedefine/>
    <w:uiPriority w:val="39"/>
    <w:unhideWhenUsed/>
    <w:rsid w:val="00C97D2F"/>
    <w:pPr>
      <w:spacing w:after="100"/>
      <w:ind w:left="220"/>
    </w:pPr>
  </w:style>
  <w:style w:type="paragraph" w:styleId="Header">
    <w:name w:val="header"/>
    <w:basedOn w:val="Normal"/>
    <w:link w:val="HeaderChar"/>
    <w:uiPriority w:val="99"/>
    <w:unhideWhenUsed/>
    <w:rsid w:val="002360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0C6"/>
    <w:rPr>
      <w:rFonts w:ascii="Arial" w:hAnsi="Arial" w:cs="Arial"/>
    </w:rPr>
  </w:style>
  <w:style w:type="paragraph" w:styleId="Footer">
    <w:name w:val="footer"/>
    <w:basedOn w:val="Normal"/>
    <w:link w:val="FooterChar"/>
    <w:uiPriority w:val="99"/>
    <w:unhideWhenUsed/>
    <w:rsid w:val="00236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0C6"/>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ns.gov.uk/peoplepopulationandcommunity/healthandsocialcare/socialcare/bulletins/unpaidcareexpectancyandhealthoutcomesofunpaidcarersengland/april202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ons.gov.uk/employmentandlabourmarket/peopleinwork/earningsandworkinghours/bulletins/genderpaygapintheuk/202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teams/global-programme-on-tuberculosis-and-lung-health/tb-reports/global-tuberculosis-report-2025/uhc-tb-determinants/5-3-tb-determinan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rc-em.nihr.ac.uk/sites/default/files/uploads/downloads/Health%20Inequalities%20Data%20Sample%20version%2014_Aug2025.pdf" TargetMode="External"/><Relationship Id="rId5" Type="http://schemas.openxmlformats.org/officeDocument/2006/relationships/footnotes" Target="footnotes.xml"/><Relationship Id="rId15" Type="http://schemas.openxmlformats.org/officeDocument/2006/relationships/hyperlink" Target="https://womensaid.org.uk/what-we-do/research/domestic-abuse-the-facts/"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government/publications/tuberculosis-tb-regional-reports-2024/london-tuberculosis-in-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7D0D1-14AD-4B46-8D2E-C7908A27C8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3968</Words>
  <Characters>22623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agamani das sharma</dc:creator>
  <cp:keywords/>
  <dc:description/>
  <cp:lastModifiedBy>Sayed Amaan</cp:lastModifiedBy>
  <cp:revision>2</cp:revision>
  <dcterms:created xsi:type="dcterms:W3CDTF">2026-08-18T18:43:00Z</dcterms:created>
  <dcterms:modified xsi:type="dcterms:W3CDTF">2026-08-18T18:43:00Z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8b710881-4c36-446b-9bf6-200dd0387e81</vt:lpwstr>
  </property>
</Properties>
</file>