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7DEC48" w14:textId="2A57333E" w:rsidR="008D2DCA" w:rsidRDefault="000166D5" w:rsidP="000166D5">
      <w:pPr>
        <w:spacing w:line="360" w:lineRule="auto"/>
        <w:jc w:val="both"/>
        <w:rPr>
          <w:rFonts w:ascii="Times New Roman" w:hAnsi="Times New Roman" w:cs="Times New Roman"/>
          <w:sz w:val="24"/>
          <w:szCs w:val="24"/>
        </w:rPr>
      </w:pPr>
      <w:r>
        <w:rPr>
          <w:rFonts w:ascii="Times New Roman" w:hAnsi="Times New Roman" w:cs="Times New Roman"/>
          <w:sz w:val="24"/>
          <w:szCs w:val="24"/>
        </w:rPr>
        <w:t>Focussing on power and communication, critically discuss a social/political movement or organisation from a global perspective. Refer to theory, policy and practice.</w:t>
      </w:r>
    </w:p>
    <w:p w14:paraId="4E399233" w14:textId="05FD64B2" w:rsidR="00D741CF" w:rsidRPr="00A91DD4" w:rsidRDefault="00FF1D3B" w:rsidP="00F74925">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 xml:space="preserve">The earliest traces of Fair Trade date back to the 1940s in America where the non-profit organisation Ten Thousand Villages began to buy needlework from Puerto Rico and traded with poor communities in the South (World Fairtrade Organisation, 2018). </w:t>
      </w:r>
      <w:r w:rsidR="00D741CF" w:rsidRPr="00A91DD4">
        <w:rPr>
          <w:rFonts w:ascii="Times New Roman" w:hAnsi="Times New Roman" w:cs="Times New Roman"/>
          <w:sz w:val="24"/>
          <w:szCs w:val="24"/>
        </w:rPr>
        <w:t>Established in 19</w:t>
      </w:r>
      <w:r w:rsidRPr="00A91DD4">
        <w:rPr>
          <w:rFonts w:ascii="Times New Roman" w:hAnsi="Times New Roman" w:cs="Times New Roman"/>
          <w:sz w:val="24"/>
          <w:szCs w:val="24"/>
        </w:rPr>
        <w:t>64</w:t>
      </w:r>
      <w:r w:rsidR="00D741CF" w:rsidRPr="00A91DD4">
        <w:rPr>
          <w:rFonts w:ascii="Times New Roman" w:hAnsi="Times New Roman" w:cs="Times New Roman"/>
          <w:sz w:val="24"/>
          <w:szCs w:val="24"/>
        </w:rPr>
        <w:t xml:space="preserve"> by charities such as Oxfam, Christian Aid and Global Justice Now, Fairtrade</w:t>
      </w:r>
      <w:r w:rsidRPr="00A91DD4">
        <w:rPr>
          <w:rFonts w:ascii="Times New Roman" w:hAnsi="Times New Roman" w:cs="Times New Roman"/>
          <w:sz w:val="24"/>
          <w:szCs w:val="24"/>
        </w:rPr>
        <w:t xml:space="preserve"> International </w:t>
      </w:r>
      <w:r w:rsidR="00D741CF" w:rsidRPr="00A91DD4">
        <w:rPr>
          <w:rFonts w:ascii="Times New Roman" w:hAnsi="Times New Roman" w:cs="Times New Roman"/>
          <w:sz w:val="24"/>
          <w:szCs w:val="24"/>
        </w:rPr>
        <w:t xml:space="preserve">is a global movement set to work together with businesses and consumers to secure a better trade deal for farmers and workers </w:t>
      </w:r>
      <w:r w:rsidR="00457668" w:rsidRPr="00A91DD4">
        <w:rPr>
          <w:rFonts w:ascii="Times New Roman" w:hAnsi="Times New Roman" w:cs="Times New Roman"/>
          <w:sz w:val="24"/>
          <w:szCs w:val="24"/>
        </w:rPr>
        <w:t>in developing countries (</w:t>
      </w:r>
      <w:r w:rsidR="00D741CF" w:rsidRPr="00A91DD4">
        <w:rPr>
          <w:rFonts w:ascii="Times New Roman" w:hAnsi="Times New Roman" w:cs="Times New Roman"/>
          <w:sz w:val="24"/>
          <w:szCs w:val="24"/>
        </w:rPr>
        <w:t>Fairtrade Foundation, 2018). With almost 5,000 Fairtrade products on the market ranging from tea to gold, it is suggested that supporting farmers and workers in third world countries has ‘become increasingly popular’ (Wheeler, 2012, p 127). Even though almost three-quarters of agricultural produce in Africa is grown by small-holder farmers, millions of people are still living on the threshold of poverty</w:t>
      </w:r>
      <w:r w:rsidR="00B14111" w:rsidRPr="00A91DD4">
        <w:rPr>
          <w:rFonts w:ascii="Times New Roman" w:hAnsi="Times New Roman" w:cs="Times New Roman"/>
          <w:sz w:val="24"/>
          <w:szCs w:val="24"/>
        </w:rPr>
        <w:t xml:space="preserve"> and are failing to make a decent livelihood from agriculture for their families (</w:t>
      </w:r>
      <w:proofErr w:type="spellStart"/>
      <w:r w:rsidR="00B14111" w:rsidRPr="00A91DD4">
        <w:rPr>
          <w:rFonts w:ascii="Times New Roman" w:hAnsi="Times New Roman" w:cs="Times New Roman"/>
          <w:sz w:val="24"/>
          <w:szCs w:val="24"/>
        </w:rPr>
        <w:t>Oram</w:t>
      </w:r>
      <w:proofErr w:type="spellEnd"/>
      <w:r w:rsidR="00B14111" w:rsidRPr="00A91DD4">
        <w:rPr>
          <w:rFonts w:ascii="Times New Roman" w:hAnsi="Times New Roman" w:cs="Times New Roman"/>
          <w:sz w:val="24"/>
          <w:szCs w:val="24"/>
        </w:rPr>
        <w:t xml:space="preserve"> and </w:t>
      </w:r>
      <w:proofErr w:type="spellStart"/>
      <w:r w:rsidR="00B14111" w:rsidRPr="00A91DD4">
        <w:rPr>
          <w:rFonts w:ascii="Times New Roman" w:hAnsi="Times New Roman" w:cs="Times New Roman"/>
          <w:sz w:val="24"/>
          <w:szCs w:val="24"/>
        </w:rPr>
        <w:t>Wijer</w:t>
      </w:r>
      <w:r w:rsidR="00431D96" w:rsidRPr="00A91DD4">
        <w:rPr>
          <w:rFonts w:ascii="Times New Roman" w:hAnsi="Times New Roman" w:cs="Times New Roman"/>
          <w:sz w:val="24"/>
          <w:szCs w:val="24"/>
        </w:rPr>
        <w:t>a</w:t>
      </w:r>
      <w:r w:rsidR="00B14111" w:rsidRPr="00A91DD4">
        <w:rPr>
          <w:rFonts w:ascii="Times New Roman" w:hAnsi="Times New Roman" w:cs="Times New Roman"/>
          <w:sz w:val="24"/>
          <w:szCs w:val="24"/>
        </w:rPr>
        <w:t>t</w:t>
      </w:r>
      <w:r w:rsidR="00431D96" w:rsidRPr="00A91DD4">
        <w:rPr>
          <w:rFonts w:ascii="Times New Roman" w:hAnsi="Times New Roman" w:cs="Times New Roman"/>
          <w:sz w:val="24"/>
          <w:szCs w:val="24"/>
        </w:rPr>
        <w:t>n</w:t>
      </w:r>
      <w:r w:rsidR="00B14111" w:rsidRPr="00A91DD4">
        <w:rPr>
          <w:rFonts w:ascii="Times New Roman" w:hAnsi="Times New Roman" w:cs="Times New Roman"/>
          <w:sz w:val="24"/>
          <w:szCs w:val="24"/>
        </w:rPr>
        <w:t>a</w:t>
      </w:r>
      <w:proofErr w:type="spellEnd"/>
      <w:r w:rsidR="00B14111" w:rsidRPr="00A91DD4">
        <w:rPr>
          <w:rFonts w:ascii="Times New Roman" w:hAnsi="Times New Roman" w:cs="Times New Roman"/>
          <w:sz w:val="24"/>
          <w:szCs w:val="24"/>
        </w:rPr>
        <w:t xml:space="preserve">, 2014). In the face of the global food crisis in 2007, governments around the world doubled their efforts to tackle hunger and poverty by boosting investment into agriculture </w:t>
      </w:r>
      <w:r w:rsidR="00B639E5" w:rsidRPr="00A91DD4">
        <w:rPr>
          <w:rFonts w:ascii="Times New Roman" w:hAnsi="Times New Roman" w:cs="Times New Roman"/>
          <w:sz w:val="24"/>
          <w:szCs w:val="24"/>
        </w:rPr>
        <w:t xml:space="preserve">and </w:t>
      </w:r>
      <w:r w:rsidR="00B14111" w:rsidRPr="00A91DD4">
        <w:rPr>
          <w:rFonts w:ascii="Times New Roman" w:hAnsi="Times New Roman" w:cs="Times New Roman"/>
          <w:sz w:val="24"/>
          <w:szCs w:val="24"/>
        </w:rPr>
        <w:t>forming new partnerships among governments, private companies, farmers and various non-profit organisations (</w:t>
      </w:r>
      <w:proofErr w:type="spellStart"/>
      <w:r w:rsidR="00B14111" w:rsidRPr="00A91DD4">
        <w:rPr>
          <w:rFonts w:ascii="Times New Roman" w:hAnsi="Times New Roman" w:cs="Times New Roman"/>
          <w:sz w:val="24"/>
          <w:szCs w:val="24"/>
        </w:rPr>
        <w:t>Oram</w:t>
      </w:r>
      <w:proofErr w:type="spellEnd"/>
      <w:r w:rsidR="00B14111" w:rsidRPr="00A91DD4">
        <w:rPr>
          <w:rFonts w:ascii="Times New Roman" w:hAnsi="Times New Roman" w:cs="Times New Roman"/>
          <w:sz w:val="24"/>
          <w:szCs w:val="24"/>
        </w:rPr>
        <w:t xml:space="preserve"> and </w:t>
      </w:r>
      <w:proofErr w:type="spellStart"/>
      <w:r w:rsidR="00B14111" w:rsidRPr="00A91DD4">
        <w:rPr>
          <w:rFonts w:ascii="Times New Roman" w:hAnsi="Times New Roman" w:cs="Times New Roman"/>
          <w:sz w:val="24"/>
          <w:szCs w:val="24"/>
        </w:rPr>
        <w:t>Wijera</w:t>
      </w:r>
      <w:r w:rsidR="00431D96" w:rsidRPr="00A91DD4">
        <w:rPr>
          <w:rFonts w:ascii="Times New Roman" w:hAnsi="Times New Roman" w:cs="Times New Roman"/>
          <w:sz w:val="24"/>
          <w:szCs w:val="24"/>
        </w:rPr>
        <w:t>tn</w:t>
      </w:r>
      <w:r w:rsidR="00B14111" w:rsidRPr="00A91DD4">
        <w:rPr>
          <w:rFonts w:ascii="Times New Roman" w:hAnsi="Times New Roman" w:cs="Times New Roman"/>
          <w:sz w:val="24"/>
          <w:szCs w:val="24"/>
        </w:rPr>
        <w:t>a</w:t>
      </w:r>
      <w:proofErr w:type="spellEnd"/>
      <w:r w:rsidR="00B14111" w:rsidRPr="00A91DD4">
        <w:rPr>
          <w:rFonts w:ascii="Times New Roman" w:hAnsi="Times New Roman" w:cs="Times New Roman"/>
          <w:sz w:val="24"/>
          <w:szCs w:val="24"/>
        </w:rPr>
        <w:t>, 2014). ‘There are over 1.65 million</w:t>
      </w:r>
      <w:r w:rsidR="00012CCD" w:rsidRPr="00A91DD4">
        <w:rPr>
          <w:rFonts w:ascii="Times New Roman" w:hAnsi="Times New Roman" w:cs="Times New Roman"/>
          <w:sz w:val="24"/>
          <w:szCs w:val="24"/>
        </w:rPr>
        <w:t xml:space="preserve"> farmers and workers in 1,226 producer organisations, from 74 different countries across the Fairtrade system’</w:t>
      </w:r>
      <w:r w:rsidR="008A622F" w:rsidRPr="00A91DD4">
        <w:rPr>
          <w:rFonts w:ascii="Times New Roman" w:hAnsi="Times New Roman" w:cs="Times New Roman"/>
          <w:sz w:val="24"/>
          <w:szCs w:val="24"/>
        </w:rPr>
        <w:t xml:space="preserve"> which is aiming to make a differen</w:t>
      </w:r>
      <w:r w:rsidR="004A4780" w:rsidRPr="00A91DD4">
        <w:rPr>
          <w:rFonts w:ascii="Times New Roman" w:hAnsi="Times New Roman" w:cs="Times New Roman"/>
          <w:sz w:val="24"/>
          <w:szCs w:val="24"/>
        </w:rPr>
        <w:t>ce</w:t>
      </w:r>
      <w:r w:rsidR="008A622F" w:rsidRPr="00A91DD4">
        <w:rPr>
          <w:rFonts w:ascii="Times New Roman" w:hAnsi="Times New Roman" w:cs="Times New Roman"/>
          <w:sz w:val="24"/>
          <w:szCs w:val="24"/>
        </w:rPr>
        <w:t xml:space="preserve"> to the lives of these farmers and workers and their communities (Fairtrade Foundation, 2018, np). This assignment aims</w:t>
      </w:r>
      <w:r w:rsidR="003975F7">
        <w:rPr>
          <w:rFonts w:ascii="Times New Roman" w:hAnsi="Times New Roman" w:cs="Times New Roman"/>
          <w:sz w:val="24"/>
          <w:szCs w:val="24"/>
        </w:rPr>
        <w:t xml:space="preserve"> to critically discuss the effect of globalisation on trade, along with power and empowerment. How Britain leaving the European Union will </w:t>
      </w:r>
      <w:proofErr w:type="gramStart"/>
      <w:r w:rsidR="003975F7">
        <w:rPr>
          <w:rFonts w:ascii="Times New Roman" w:hAnsi="Times New Roman" w:cs="Times New Roman"/>
          <w:sz w:val="24"/>
          <w:szCs w:val="24"/>
        </w:rPr>
        <w:t>effect</w:t>
      </w:r>
      <w:proofErr w:type="gramEnd"/>
      <w:r w:rsidR="003975F7">
        <w:rPr>
          <w:rFonts w:ascii="Times New Roman" w:hAnsi="Times New Roman" w:cs="Times New Roman"/>
          <w:sz w:val="24"/>
          <w:szCs w:val="24"/>
        </w:rPr>
        <w:t xml:space="preserve"> Fairtrade will be analysed, making links to the inequalities of trade, gender and sustainability.</w:t>
      </w:r>
    </w:p>
    <w:p w14:paraId="2018D293" w14:textId="77777777" w:rsidR="00A26F6B" w:rsidRPr="00A91DD4" w:rsidRDefault="0049116E" w:rsidP="00A26F6B">
      <w:pPr>
        <w:spacing w:line="360" w:lineRule="auto"/>
        <w:ind w:left="340" w:right="340"/>
        <w:jc w:val="both"/>
        <w:rPr>
          <w:rFonts w:ascii="Times New Roman" w:hAnsi="Times New Roman" w:cs="Times New Roman"/>
          <w:sz w:val="24"/>
          <w:szCs w:val="24"/>
        </w:rPr>
      </w:pPr>
      <w:r w:rsidRPr="00A91DD4">
        <w:rPr>
          <w:rFonts w:ascii="Times New Roman" w:hAnsi="Times New Roman" w:cs="Times New Roman"/>
          <w:i/>
          <w:sz w:val="24"/>
          <w:szCs w:val="24"/>
        </w:rPr>
        <w:t xml:space="preserve"> </w:t>
      </w:r>
      <w:r w:rsidR="00A71AF8" w:rsidRPr="00A91DD4">
        <w:rPr>
          <w:rFonts w:ascii="Times New Roman" w:hAnsi="Times New Roman" w:cs="Times New Roman"/>
          <w:i/>
          <w:sz w:val="24"/>
          <w:szCs w:val="24"/>
        </w:rPr>
        <w:t xml:space="preserve">‘Globalisation reflects the sense of an immense enlargement of world communication, as well as of the horizon of a world market, both of which seem far more tangible and immediate than in early stages of modernity’ </w:t>
      </w:r>
      <w:r w:rsidR="00A71AF8" w:rsidRPr="00A91DD4">
        <w:rPr>
          <w:rFonts w:ascii="Times New Roman" w:hAnsi="Times New Roman" w:cs="Times New Roman"/>
          <w:sz w:val="24"/>
          <w:szCs w:val="24"/>
        </w:rPr>
        <w:t>(Jameson and Miyoshi, 1998, p 6).</w:t>
      </w:r>
    </w:p>
    <w:p w14:paraId="21B52B98" w14:textId="1401B210" w:rsidR="00BA46E1" w:rsidRPr="00A91DD4" w:rsidRDefault="00B25630" w:rsidP="00BA34BE">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 xml:space="preserve">The term globalisation </w:t>
      </w:r>
      <w:r w:rsidR="00EF157E" w:rsidRPr="00A91DD4">
        <w:rPr>
          <w:rFonts w:ascii="Times New Roman" w:hAnsi="Times New Roman" w:cs="Times New Roman"/>
          <w:sz w:val="24"/>
          <w:szCs w:val="24"/>
        </w:rPr>
        <w:t xml:space="preserve">and its definition has been </w:t>
      </w:r>
      <w:r w:rsidR="00B579BE" w:rsidRPr="00A91DD4">
        <w:rPr>
          <w:rFonts w:ascii="Times New Roman" w:hAnsi="Times New Roman" w:cs="Times New Roman"/>
          <w:sz w:val="24"/>
          <w:szCs w:val="24"/>
        </w:rPr>
        <w:t>a</w:t>
      </w:r>
      <w:r w:rsidR="00EF157E" w:rsidRPr="00A91DD4">
        <w:rPr>
          <w:rFonts w:ascii="Times New Roman" w:hAnsi="Times New Roman" w:cs="Times New Roman"/>
          <w:sz w:val="24"/>
          <w:szCs w:val="24"/>
        </w:rPr>
        <w:t xml:space="preserve"> subject of debate over the past 60 years (</w:t>
      </w:r>
      <w:proofErr w:type="spellStart"/>
      <w:r w:rsidR="00EF157E" w:rsidRPr="00A91DD4">
        <w:rPr>
          <w:rFonts w:ascii="Times New Roman" w:hAnsi="Times New Roman" w:cs="Times New Roman"/>
          <w:sz w:val="24"/>
          <w:szCs w:val="24"/>
        </w:rPr>
        <w:t>Guttal</w:t>
      </w:r>
      <w:proofErr w:type="spellEnd"/>
      <w:r w:rsidR="00EF157E" w:rsidRPr="00A91DD4">
        <w:rPr>
          <w:rFonts w:ascii="Times New Roman" w:hAnsi="Times New Roman" w:cs="Times New Roman"/>
          <w:sz w:val="24"/>
          <w:szCs w:val="24"/>
        </w:rPr>
        <w:t>, 2007; Giddens and Sutton, 2013; Steger, 2003), although there is a strong agreement that advances in technology, science and communication have made globalisation</w:t>
      </w:r>
      <w:r w:rsidR="00665832" w:rsidRPr="00A91DD4">
        <w:rPr>
          <w:rFonts w:ascii="Times New Roman" w:hAnsi="Times New Roman" w:cs="Times New Roman"/>
          <w:sz w:val="24"/>
          <w:szCs w:val="24"/>
        </w:rPr>
        <w:t xml:space="preserve"> </w:t>
      </w:r>
      <w:r w:rsidR="00EF157E" w:rsidRPr="00A91DD4">
        <w:rPr>
          <w:rFonts w:ascii="Times New Roman" w:hAnsi="Times New Roman" w:cs="Times New Roman"/>
          <w:sz w:val="24"/>
          <w:szCs w:val="24"/>
        </w:rPr>
        <w:t>possible, and that this natural occurrence cannot be reversed.</w:t>
      </w:r>
      <w:r w:rsidR="00D16ACA" w:rsidRPr="00A91DD4">
        <w:rPr>
          <w:rFonts w:ascii="Times New Roman" w:hAnsi="Times New Roman" w:cs="Times New Roman"/>
          <w:sz w:val="24"/>
          <w:szCs w:val="24"/>
        </w:rPr>
        <w:t xml:space="preserve"> The discussion of this term tends to be taken in two directions; one primarily focussing on economics and trade, the other concerned with culture and tradition (Block and Buckingham, 2007).</w:t>
      </w:r>
      <w:r w:rsidR="007F4D5D" w:rsidRPr="00A91DD4">
        <w:rPr>
          <w:rFonts w:ascii="Times New Roman" w:hAnsi="Times New Roman" w:cs="Times New Roman"/>
          <w:sz w:val="24"/>
          <w:szCs w:val="24"/>
        </w:rPr>
        <w:t xml:space="preserve"> </w:t>
      </w:r>
    </w:p>
    <w:p w14:paraId="63FC56D6" w14:textId="77777777" w:rsidR="0021229F" w:rsidRPr="00A91DD4" w:rsidRDefault="0021229F" w:rsidP="00BA34BE">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lastRenderedPageBreak/>
        <w:t xml:space="preserve">If we take coffee as an example. For some, there is a certain symbolism attached to drinking a cup of coffee, part of the day-to-day activities. For many, food and drink have become a tool for social interaction, and coffee connects those richest in the world with those poorest. It is a ‘valuable commodity in international trade’ (Giddens and Sutton, 2013, p 6) and has become somewhat a natural addition to the Western diet. The development of these social processes, the ‘expansion and the stretching of social relations’ allows the financial markets of today to expand globally, offering consumers commodities form all around the world (Steger, 2003, p 11). </w:t>
      </w:r>
    </w:p>
    <w:p w14:paraId="679F7179" w14:textId="7CADCF77" w:rsidR="00EB4257" w:rsidRPr="00A91DD4" w:rsidRDefault="007F4D5D" w:rsidP="00BA34BE">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There are several differing opinions</w:t>
      </w:r>
      <w:r w:rsidR="00E5377A" w:rsidRPr="00A91DD4">
        <w:rPr>
          <w:rFonts w:ascii="Times New Roman" w:hAnsi="Times New Roman" w:cs="Times New Roman"/>
          <w:sz w:val="24"/>
          <w:szCs w:val="24"/>
        </w:rPr>
        <w:t xml:space="preserve"> on whether or not the historical roots and development of globalisation date back to ancient times due to the influences of national cultures (Cowen, 2002), or that this distinctive new phase, in which important social, political and economic transformations are occurring (Giddens, 1990), represent</w:t>
      </w:r>
      <w:r w:rsidR="00A6772A" w:rsidRPr="00A91DD4">
        <w:rPr>
          <w:rFonts w:ascii="Times New Roman" w:hAnsi="Times New Roman" w:cs="Times New Roman"/>
          <w:sz w:val="24"/>
          <w:szCs w:val="24"/>
        </w:rPr>
        <w:t>ing</w:t>
      </w:r>
      <w:r w:rsidR="00E5377A" w:rsidRPr="00A91DD4">
        <w:rPr>
          <w:rFonts w:ascii="Times New Roman" w:hAnsi="Times New Roman" w:cs="Times New Roman"/>
          <w:sz w:val="24"/>
          <w:szCs w:val="24"/>
        </w:rPr>
        <w:t xml:space="preserve"> a ‘growing interconnectedness between different parts of the world,’ which creates new forms of global communities (Block and Buckingham, 2007, p 3). </w:t>
      </w:r>
      <w:r w:rsidR="00B579BE" w:rsidRPr="00A91DD4">
        <w:rPr>
          <w:rFonts w:ascii="Times New Roman" w:hAnsi="Times New Roman" w:cs="Times New Roman"/>
          <w:sz w:val="24"/>
          <w:szCs w:val="24"/>
        </w:rPr>
        <w:t xml:space="preserve">In any case, </w:t>
      </w:r>
      <w:r w:rsidR="007F1735" w:rsidRPr="00A91DD4">
        <w:rPr>
          <w:rFonts w:ascii="Times New Roman" w:hAnsi="Times New Roman" w:cs="Times New Roman"/>
          <w:sz w:val="24"/>
          <w:szCs w:val="24"/>
        </w:rPr>
        <w:t>economic development takes place on a global scale, with some arguing that the ‘globalisation of economic activity’ determines how economic forces shape national and international policies (</w:t>
      </w:r>
      <w:proofErr w:type="spellStart"/>
      <w:r w:rsidR="007F1735" w:rsidRPr="00A91DD4">
        <w:rPr>
          <w:rFonts w:ascii="Times New Roman" w:hAnsi="Times New Roman" w:cs="Times New Roman"/>
          <w:sz w:val="24"/>
          <w:szCs w:val="24"/>
        </w:rPr>
        <w:t>Alcock</w:t>
      </w:r>
      <w:proofErr w:type="spellEnd"/>
      <w:r w:rsidR="007F1735" w:rsidRPr="00A91DD4">
        <w:rPr>
          <w:rFonts w:ascii="Times New Roman" w:hAnsi="Times New Roman" w:cs="Times New Roman"/>
          <w:sz w:val="24"/>
          <w:szCs w:val="24"/>
        </w:rPr>
        <w:t xml:space="preserve"> and </w:t>
      </w:r>
      <w:proofErr w:type="gramStart"/>
      <w:r w:rsidR="007F1735" w:rsidRPr="00A91DD4">
        <w:rPr>
          <w:rFonts w:ascii="Times New Roman" w:hAnsi="Times New Roman" w:cs="Times New Roman"/>
          <w:sz w:val="24"/>
          <w:szCs w:val="24"/>
        </w:rPr>
        <w:t>May,</w:t>
      </w:r>
      <w:proofErr w:type="gramEnd"/>
      <w:r w:rsidR="007F1735" w:rsidRPr="00A91DD4">
        <w:rPr>
          <w:rFonts w:ascii="Times New Roman" w:hAnsi="Times New Roman" w:cs="Times New Roman"/>
          <w:sz w:val="24"/>
          <w:szCs w:val="24"/>
        </w:rPr>
        <w:t xml:space="preserve"> 2014, p 84).</w:t>
      </w:r>
    </w:p>
    <w:p w14:paraId="31C9330E" w14:textId="2FA4CE65" w:rsidR="0021229F" w:rsidRPr="00A91DD4" w:rsidRDefault="007F1735" w:rsidP="00BA34BE">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Theories of globalisation have also influenced the international role of communication</w:t>
      </w:r>
      <w:r w:rsidR="00656262" w:rsidRPr="00A91DD4">
        <w:rPr>
          <w:rFonts w:ascii="Times New Roman" w:hAnsi="Times New Roman" w:cs="Times New Roman"/>
          <w:sz w:val="24"/>
          <w:szCs w:val="24"/>
        </w:rPr>
        <w:t>, with s</w:t>
      </w:r>
      <w:r w:rsidR="0021229F" w:rsidRPr="00A91DD4">
        <w:rPr>
          <w:rFonts w:ascii="Times New Roman" w:hAnsi="Times New Roman" w:cs="Times New Roman"/>
          <w:sz w:val="24"/>
          <w:szCs w:val="24"/>
        </w:rPr>
        <w:t>ome argu</w:t>
      </w:r>
      <w:r w:rsidR="00656262" w:rsidRPr="00A91DD4">
        <w:rPr>
          <w:rFonts w:ascii="Times New Roman" w:hAnsi="Times New Roman" w:cs="Times New Roman"/>
          <w:sz w:val="24"/>
          <w:szCs w:val="24"/>
        </w:rPr>
        <w:t>ing</w:t>
      </w:r>
      <w:r w:rsidR="0021229F" w:rsidRPr="00A91DD4">
        <w:rPr>
          <w:rFonts w:ascii="Times New Roman" w:hAnsi="Times New Roman" w:cs="Times New Roman"/>
          <w:sz w:val="24"/>
          <w:szCs w:val="24"/>
        </w:rPr>
        <w:t xml:space="preserve"> that language is the main form of communication, and that ‘contemporary age increases the need to interact with people that may belong to different cultures’ (Constantinescu, 2015, p 162). The need for an international communication language is key, and the economic, social and cultural backgrounds of the communicators is what influences this. The development of international trade has encouraged a trend towards the ‘simplification of communication’ (Constantinescu, 2015, p 163). </w:t>
      </w:r>
    </w:p>
    <w:p w14:paraId="320BEFE2" w14:textId="4E979CDE" w:rsidR="00656262" w:rsidRPr="00A91DD4" w:rsidRDefault="00EE59AD" w:rsidP="00BA34BE">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 xml:space="preserve">Lerner believed that the characteristics </w:t>
      </w:r>
      <w:r w:rsidR="0014099F" w:rsidRPr="00A91DD4">
        <w:rPr>
          <w:rFonts w:ascii="Times New Roman" w:hAnsi="Times New Roman" w:cs="Times New Roman"/>
          <w:sz w:val="24"/>
          <w:szCs w:val="24"/>
        </w:rPr>
        <w:t xml:space="preserve">of modernity could be found amongst the population of developing countries, and that the development of mass media was partly responsible for this. His study conducted in several Middle Eastern countries revealed two types of characteristics among the population. The traditional, was essentially illiterate, with embedded emotions which excluded them from seeing the possibility of a different future for their communities. In contrast, the modern personality; literate, open to change and capable of empathy, Lerner argues were more susceptible to change and development. Rogers (1969, p 14) explains that ‘modernisation at the individual level corresponds to development at the societal level’ where individuals step away from the traditional way of life and focus more on the rapidity of social </w:t>
      </w:r>
      <w:r w:rsidR="0014099F" w:rsidRPr="00A91DD4">
        <w:rPr>
          <w:rFonts w:ascii="Times New Roman" w:hAnsi="Times New Roman" w:cs="Times New Roman"/>
          <w:sz w:val="24"/>
          <w:szCs w:val="24"/>
        </w:rPr>
        <w:lastRenderedPageBreak/>
        <w:t>change</w:t>
      </w:r>
      <w:r w:rsidR="009A47D1" w:rsidRPr="00A91DD4">
        <w:rPr>
          <w:rFonts w:ascii="Times New Roman" w:hAnsi="Times New Roman" w:cs="Times New Roman"/>
          <w:sz w:val="24"/>
          <w:szCs w:val="24"/>
        </w:rPr>
        <w:t xml:space="preserve"> (Sparks, 2009). </w:t>
      </w:r>
      <w:r w:rsidR="00656262" w:rsidRPr="00A91DD4">
        <w:rPr>
          <w:rFonts w:ascii="Times New Roman" w:hAnsi="Times New Roman" w:cs="Times New Roman"/>
          <w:sz w:val="24"/>
          <w:szCs w:val="24"/>
        </w:rPr>
        <w:t>In contrast, many have a conscious belief that world poverty is not due to human agency, but the ‘impersonal working of the market’ (Sparks, 2009, p 3). The forming of the social movement Fairtrade came in response to the unsustainable trade practices that have emerged due to globalisation, and its aims are to tackle the inequalities and exploitation of the system and the consequences of globalisation on the food market.</w:t>
      </w:r>
    </w:p>
    <w:p w14:paraId="47D2919A" w14:textId="62FA9B94" w:rsidR="00EB4257" w:rsidRPr="00A91DD4" w:rsidRDefault="001F08CA" w:rsidP="00F74925">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The Fairtrade Labelling Organisation is the leading Fairtrade standard setting body for labelled products. The generic standards set distinguish between minimum requirements and progress requirements that encourage organisations to improve working conditions, product quality, and to ‘increase the environmental sustainability of their activities’ (</w:t>
      </w:r>
      <w:proofErr w:type="spellStart"/>
      <w:r w:rsidRPr="00A91DD4">
        <w:rPr>
          <w:rFonts w:ascii="Times New Roman" w:hAnsi="Times New Roman" w:cs="Times New Roman"/>
          <w:sz w:val="24"/>
          <w:szCs w:val="24"/>
        </w:rPr>
        <w:t>Boto</w:t>
      </w:r>
      <w:proofErr w:type="spellEnd"/>
      <w:r w:rsidRPr="00A91DD4">
        <w:rPr>
          <w:rFonts w:ascii="Times New Roman" w:hAnsi="Times New Roman" w:cs="Times New Roman"/>
          <w:sz w:val="24"/>
          <w:szCs w:val="24"/>
        </w:rPr>
        <w:t xml:space="preserve"> and La </w:t>
      </w:r>
      <w:proofErr w:type="spellStart"/>
      <w:r w:rsidRPr="00A91DD4">
        <w:rPr>
          <w:rFonts w:ascii="Times New Roman" w:hAnsi="Times New Roman" w:cs="Times New Roman"/>
          <w:sz w:val="24"/>
          <w:szCs w:val="24"/>
        </w:rPr>
        <w:t>Peccerella</w:t>
      </w:r>
      <w:proofErr w:type="spellEnd"/>
      <w:r w:rsidRPr="00A91DD4">
        <w:rPr>
          <w:rFonts w:ascii="Times New Roman" w:hAnsi="Times New Roman" w:cs="Times New Roman"/>
          <w:sz w:val="24"/>
          <w:szCs w:val="24"/>
        </w:rPr>
        <w:t xml:space="preserve">, 2008, p 10). </w:t>
      </w:r>
      <w:r w:rsidR="00535FF1" w:rsidRPr="00A91DD4">
        <w:rPr>
          <w:rFonts w:ascii="Times New Roman" w:hAnsi="Times New Roman" w:cs="Times New Roman"/>
          <w:sz w:val="24"/>
          <w:szCs w:val="24"/>
        </w:rPr>
        <w:t xml:space="preserve">By setting </w:t>
      </w:r>
      <w:r w:rsidR="009E4502" w:rsidRPr="00A91DD4">
        <w:rPr>
          <w:rFonts w:ascii="Times New Roman" w:hAnsi="Times New Roman" w:cs="Times New Roman"/>
          <w:sz w:val="24"/>
          <w:szCs w:val="24"/>
        </w:rPr>
        <w:t>social, economic and environmental standards</w:t>
      </w:r>
      <w:r w:rsidR="00535FF1" w:rsidRPr="00A91DD4">
        <w:rPr>
          <w:rFonts w:ascii="Times New Roman" w:hAnsi="Times New Roman" w:cs="Times New Roman"/>
          <w:sz w:val="24"/>
          <w:szCs w:val="24"/>
        </w:rPr>
        <w:t xml:space="preserve"> </w:t>
      </w:r>
      <w:r w:rsidR="0049116E" w:rsidRPr="00A91DD4">
        <w:rPr>
          <w:rFonts w:ascii="Times New Roman" w:hAnsi="Times New Roman" w:cs="Times New Roman"/>
          <w:sz w:val="24"/>
          <w:szCs w:val="24"/>
        </w:rPr>
        <w:t>for both businesses and farmers and workers</w:t>
      </w:r>
      <w:r w:rsidR="00535FF1" w:rsidRPr="00A91DD4">
        <w:rPr>
          <w:rFonts w:ascii="Times New Roman" w:hAnsi="Times New Roman" w:cs="Times New Roman"/>
          <w:sz w:val="24"/>
          <w:szCs w:val="24"/>
        </w:rPr>
        <w:t xml:space="preserve">, </w:t>
      </w:r>
      <w:r w:rsidR="0049116E" w:rsidRPr="00A91DD4">
        <w:rPr>
          <w:rFonts w:ascii="Times New Roman" w:hAnsi="Times New Roman" w:cs="Times New Roman"/>
          <w:sz w:val="24"/>
          <w:szCs w:val="24"/>
        </w:rPr>
        <w:t>includ</w:t>
      </w:r>
      <w:r w:rsidR="00535FF1" w:rsidRPr="00A91DD4">
        <w:rPr>
          <w:rFonts w:ascii="Times New Roman" w:hAnsi="Times New Roman" w:cs="Times New Roman"/>
          <w:sz w:val="24"/>
          <w:szCs w:val="24"/>
        </w:rPr>
        <w:t>ing</w:t>
      </w:r>
      <w:r w:rsidR="0049116E" w:rsidRPr="00A91DD4">
        <w:rPr>
          <w:rFonts w:ascii="Times New Roman" w:hAnsi="Times New Roman" w:cs="Times New Roman"/>
          <w:sz w:val="24"/>
          <w:szCs w:val="24"/>
        </w:rPr>
        <w:t xml:space="preserve"> the protection of workers’ rights and to make sure the Fairtrade minimum price is paid by companies (Fairtrade Foundation, 2018</w:t>
      </w:r>
      <w:r w:rsidRPr="00A91DD4">
        <w:rPr>
          <w:rFonts w:ascii="Times New Roman" w:hAnsi="Times New Roman" w:cs="Times New Roman"/>
          <w:sz w:val="24"/>
          <w:szCs w:val="24"/>
        </w:rPr>
        <w:t>), consumers can see that the product that they are buying has been through a responsible supply chain.</w:t>
      </w:r>
    </w:p>
    <w:p w14:paraId="0A148A3E" w14:textId="77777777" w:rsidR="0051576E" w:rsidRPr="00A91DD4" w:rsidRDefault="0051576E" w:rsidP="0051576E">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The growth in sales of ethical products leads to the assumption that consumers may be considering ethical and social issues when buying products (</w:t>
      </w:r>
      <w:proofErr w:type="spellStart"/>
      <w:r w:rsidRPr="00A91DD4">
        <w:rPr>
          <w:rFonts w:ascii="Times New Roman" w:hAnsi="Times New Roman" w:cs="Times New Roman"/>
          <w:sz w:val="24"/>
          <w:szCs w:val="24"/>
        </w:rPr>
        <w:t>Yamoah</w:t>
      </w:r>
      <w:proofErr w:type="spellEnd"/>
      <w:r w:rsidRPr="00A91DD4">
        <w:rPr>
          <w:rFonts w:ascii="Times New Roman" w:hAnsi="Times New Roman" w:cs="Times New Roman"/>
          <w:sz w:val="24"/>
          <w:szCs w:val="24"/>
        </w:rPr>
        <w:t xml:space="preserve"> </w:t>
      </w:r>
      <w:r w:rsidRPr="00A91DD4">
        <w:rPr>
          <w:rFonts w:ascii="Times New Roman" w:hAnsi="Times New Roman" w:cs="Times New Roman"/>
          <w:i/>
          <w:sz w:val="24"/>
          <w:szCs w:val="24"/>
        </w:rPr>
        <w:t>et al.,</w:t>
      </w:r>
      <w:r w:rsidRPr="00A91DD4">
        <w:rPr>
          <w:rFonts w:ascii="Times New Roman" w:hAnsi="Times New Roman" w:cs="Times New Roman"/>
          <w:sz w:val="24"/>
          <w:szCs w:val="24"/>
        </w:rPr>
        <w:t xml:space="preserve"> 2016). The Fairtrade movement has ‘secured a long-line of corporate endorsements’ (Wheeler, 2012, p 127), such as Cadbury’s and Sainsbury’s, and along with governments, educational institutions and the media, are encouraging consumers to take responsibility for the way they consume everyday goods (Wheeler, 2012). However, some argue that due to the mainstream marketing of Fairtrade, with major brands ‘increasingly adopting Fairtrade sourcing and labelling on their product brands’ (</w:t>
      </w:r>
      <w:proofErr w:type="spellStart"/>
      <w:r w:rsidRPr="00A91DD4">
        <w:rPr>
          <w:rFonts w:ascii="Times New Roman" w:hAnsi="Times New Roman" w:cs="Times New Roman"/>
          <w:sz w:val="24"/>
          <w:szCs w:val="24"/>
        </w:rPr>
        <w:t>Yamoah</w:t>
      </w:r>
      <w:proofErr w:type="spellEnd"/>
      <w:r w:rsidRPr="00A91DD4">
        <w:rPr>
          <w:rFonts w:ascii="Times New Roman" w:hAnsi="Times New Roman" w:cs="Times New Roman"/>
          <w:sz w:val="24"/>
          <w:szCs w:val="24"/>
        </w:rPr>
        <w:t xml:space="preserve"> </w:t>
      </w:r>
      <w:r w:rsidRPr="00A91DD4">
        <w:rPr>
          <w:rFonts w:ascii="Times New Roman" w:hAnsi="Times New Roman" w:cs="Times New Roman"/>
          <w:i/>
          <w:sz w:val="24"/>
          <w:szCs w:val="24"/>
        </w:rPr>
        <w:t>et al.,</w:t>
      </w:r>
      <w:r w:rsidRPr="00A91DD4">
        <w:rPr>
          <w:rFonts w:ascii="Times New Roman" w:hAnsi="Times New Roman" w:cs="Times New Roman"/>
          <w:sz w:val="24"/>
          <w:szCs w:val="24"/>
        </w:rPr>
        <w:t xml:space="preserve"> 2016, p 182), consumers are simply purchasing the existing product, which now carries the Fairtrade label.</w:t>
      </w:r>
    </w:p>
    <w:p w14:paraId="510827CA" w14:textId="2170B181" w:rsidR="0051576E" w:rsidRPr="00A91DD4" w:rsidRDefault="0051576E" w:rsidP="0051576E">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Others argue that as a commercial brand, Fairtrade has been successful in ‘persuading’ consumers that it trades ethically (Griffiths, 2012, p 357). Almost 90% of the income of the Fairtrade Foundation comes from the fee paid by companies for a licence to display the Fairtrade brand. Griffiths (2012) argues that a very high percentage of this licence income is spent in the UK on promoting the Fairtrade brand. He also claims that it is unclear on where the rest of the money is spent, and whether the money goes back to the farmers and growers and into their communities.</w:t>
      </w:r>
    </w:p>
    <w:p w14:paraId="735DED25" w14:textId="63AACEF2" w:rsidR="0049116E" w:rsidRPr="00A91DD4" w:rsidRDefault="009C73E4" w:rsidP="00F74925">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W</w:t>
      </w:r>
      <w:r w:rsidR="00535FF1" w:rsidRPr="00A91DD4">
        <w:rPr>
          <w:rFonts w:ascii="Times New Roman" w:hAnsi="Times New Roman" w:cs="Times New Roman"/>
          <w:sz w:val="24"/>
          <w:szCs w:val="24"/>
        </w:rPr>
        <w:t xml:space="preserve">ithin certain projects, smallholder farmers and workers are often only seen as </w:t>
      </w:r>
      <w:r w:rsidR="00076ADC" w:rsidRPr="00A91DD4">
        <w:rPr>
          <w:rFonts w:ascii="Times New Roman" w:hAnsi="Times New Roman" w:cs="Times New Roman"/>
          <w:sz w:val="24"/>
          <w:szCs w:val="24"/>
        </w:rPr>
        <w:t>beneficiaries of public-private partnerships and are ‘largely peripheral in the management of these initiatives’ (</w:t>
      </w:r>
      <w:proofErr w:type="spellStart"/>
      <w:r w:rsidR="00076ADC" w:rsidRPr="00A91DD4">
        <w:rPr>
          <w:rFonts w:ascii="Times New Roman" w:hAnsi="Times New Roman" w:cs="Times New Roman"/>
          <w:sz w:val="24"/>
          <w:szCs w:val="24"/>
        </w:rPr>
        <w:t>Oram</w:t>
      </w:r>
      <w:proofErr w:type="spellEnd"/>
      <w:r w:rsidR="00076ADC" w:rsidRPr="00A91DD4">
        <w:rPr>
          <w:rFonts w:ascii="Times New Roman" w:hAnsi="Times New Roman" w:cs="Times New Roman"/>
          <w:sz w:val="24"/>
          <w:szCs w:val="24"/>
        </w:rPr>
        <w:t xml:space="preserve"> and </w:t>
      </w:r>
      <w:proofErr w:type="spellStart"/>
      <w:r w:rsidR="00076ADC" w:rsidRPr="00A91DD4">
        <w:rPr>
          <w:rFonts w:ascii="Times New Roman" w:hAnsi="Times New Roman" w:cs="Times New Roman"/>
          <w:sz w:val="24"/>
          <w:szCs w:val="24"/>
        </w:rPr>
        <w:t>Wijer</w:t>
      </w:r>
      <w:r w:rsidR="001E5335" w:rsidRPr="00A91DD4">
        <w:rPr>
          <w:rFonts w:ascii="Times New Roman" w:hAnsi="Times New Roman" w:cs="Times New Roman"/>
          <w:sz w:val="24"/>
          <w:szCs w:val="24"/>
        </w:rPr>
        <w:t>atn</w:t>
      </w:r>
      <w:r w:rsidR="00076ADC" w:rsidRPr="00A91DD4">
        <w:rPr>
          <w:rFonts w:ascii="Times New Roman" w:hAnsi="Times New Roman" w:cs="Times New Roman"/>
          <w:sz w:val="24"/>
          <w:szCs w:val="24"/>
        </w:rPr>
        <w:t>a</w:t>
      </w:r>
      <w:proofErr w:type="spellEnd"/>
      <w:r w:rsidR="00076ADC" w:rsidRPr="00A91DD4">
        <w:rPr>
          <w:rFonts w:ascii="Times New Roman" w:hAnsi="Times New Roman" w:cs="Times New Roman"/>
          <w:sz w:val="24"/>
          <w:szCs w:val="24"/>
        </w:rPr>
        <w:t xml:space="preserve">, 2014, p 6). This lack of engagement means that the producers </w:t>
      </w:r>
      <w:r w:rsidR="00076ADC" w:rsidRPr="00A91DD4">
        <w:rPr>
          <w:rFonts w:ascii="Times New Roman" w:hAnsi="Times New Roman" w:cs="Times New Roman"/>
          <w:sz w:val="24"/>
          <w:szCs w:val="24"/>
        </w:rPr>
        <w:lastRenderedPageBreak/>
        <w:t>have a poor political voice, if any at all, and have very little say when it comes to the demand-driven public-private partnerships.</w:t>
      </w:r>
      <w:r w:rsidR="001E5335" w:rsidRPr="00A91DD4">
        <w:rPr>
          <w:rFonts w:ascii="Times New Roman" w:hAnsi="Times New Roman" w:cs="Times New Roman"/>
          <w:sz w:val="24"/>
          <w:szCs w:val="24"/>
        </w:rPr>
        <w:t xml:space="preserve"> What is important to consider is that these partnerships are mainly driven by the pre-conceived ideas of governments and financial donors as to what is required of smallholders themselves, and they also rely heavily on the strength of local communities, existing market participation and the power relations at a community level (</w:t>
      </w:r>
      <w:proofErr w:type="spellStart"/>
      <w:r w:rsidR="001E5335" w:rsidRPr="00A91DD4">
        <w:rPr>
          <w:rFonts w:ascii="Times New Roman" w:hAnsi="Times New Roman" w:cs="Times New Roman"/>
          <w:sz w:val="24"/>
          <w:szCs w:val="24"/>
        </w:rPr>
        <w:t>Oram</w:t>
      </w:r>
      <w:proofErr w:type="spellEnd"/>
      <w:r w:rsidR="001E5335" w:rsidRPr="00A91DD4">
        <w:rPr>
          <w:rFonts w:ascii="Times New Roman" w:hAnsi="Times New Roman" w:cs="Times New Roman"/>
          <w:sz w:val="24"/>
          <w:szCs w:val="24"/>
        </w:rPr>
        <w:t xml:space="preserve"> and </w:t>
      </w:r>
      <w:proofErr w:type="spellStart"/>
      <w:r w:rsidR="001E5335" w:rsidRPr="00A91DD4">
        <w:rPr>
          <w:rFonts w:ascii="Times New Roman" w:hAnsi="Times New Roman" w:cs="Times New Roman"/>
          <w:sz w:val="24"/>
          <w:szCs w:val="24"/>
        </w:rPr>
        <w:t>Wijeratna</w:t>
      </w:r>
      <w:proofErr w:type="spellEnd"/>
      <w:r w:rsidR="001E5335" w:rsidRPr="00A91DD4">
        <w:rPr>
          <w:rFonts w:ascii="Times New Roman" w:hAnsi="Times New Roman" w:cs="Times New Roman"/>
          <w:sz w:val="24"/>
          <w:szCs w:val="24"/>
        </w:rPr>
        <w:t>, 2014).</w:t>
      </w:r>
      <w:r w:rsidR="00553744" w:rsidRPr="00A91DD4">
        <w:rPr>
          <w:rFonts w:ascii="Times New Roman" w:hAnsi="Times New Roman" w:cs="Times New Roman"/>
          <w:sz w:val="24"/>
          <w:szCs w:val="24"/>
        </w:rPr>
        <w:t xml:space="preserve"> The Fairtrade movement claim that ‘empowerment is at the core of who we are’ (Fairtrade Foundation, 2018, np), by helping people gain better control of their lives and encourag</w:t>
      </w:r>
      <w:r w:rsidR="00790A1C" w:rsidRPr="00A91DD4">
        <w:rPr>
          <w:rFonts w:ascii="Times New Roman" w:hAnsi="Times New Roman" w:cs="Times New Roman"/>
          <w:sz w:val="24"/>
          <w:szCs w:val="24"/>
        </w:rPr>
        <w:t>ing</w:t>
      </w:r>
      <w:r w:rsidR="00553744" w:rsidRPr="00A91DD4">
        <w:rPr>
          <w:rFonts w:ascii="Times New Roman" w:hAnsi="Times New Roman" w:cs="Times New Roman"/>
          <w:sz w:val="24"/>
          <w:szCs w:val="24"/>
        </w:rPr>
        <w:t xml:space="preserve"> them to change their circumstances. Empowerment not only on a personal level, but structurally, by ‘</w:t>
      </w:r>
      <w:proofErr w:type="spellStart"/>
      <w:r w:rsidR="00553744" w:rsidRPr="00A91DD4">
        <w:rPr>
          <w:rFonts w:ascii="Times New Roman" w:hAnsi="Times New Roman" w:cs="Times New Roman"/>
          <w:sz w:val="24"/>
          <w:szCs w:val="24"/>
        </w:rPr>
        <w:t>conscientisation</w:t>
      </w:r>
      <w:proofErr w:type="spellEnd"/>
      <w:r w:rsidR="00553744" w:rsidRPr="00A91DD4">
        <w:rPr>
          <w:rFonts w:ascii="Times New Roman" w:hAnsi="Times New Roman" w:cs="Times New Roman"/>
          <w:sz w:val="24"/>
          <w:szCs w:val="24"/>
        </w:rPr>
        <w:t>’ to raise awareness</w:t>
      </w:r>
      <w:r w:rsidR="000C5430" w:rsidRPr="00A91DD4">
        <w:rPr>
          <w:rFonts w:ascii="Times New Roman" w:hAnsi="Times New Roman" w:cs="Times New Roman"/>
          <w:sz w:val="24"/>
          <w:szCs w:val="24"/>
        </w:rPr>
        <w:t xml:space="preserve"> to the fact</w:t>
      </w:r>
      <w:r w:rsidR="00553744" w:rsidRPr="00A91DD4">
        <w:rPr>
          <w:rFonts w:ascii="Times New Roman" w:hAnsi="Times New Roman" w:cs="Times New Roman"/>
          <w:sz w:val="24"/>
          <w:szCs w:val="24"/>
        </w:rPr>
        <w:t xml:space="preserve"> that many problems experienced by farmers and workers ‘often have much to do with wider social and political issues relating to the structure of society’ (Thompson, 2007, p 22). This critical awareness will lead to collective action, strengthening empowerment at a community level, but also in partnership where goals to be achieved should be negotiated together, rather than simply imposing them.</w:t>
      </w:r>
    </w:p>
    <w:p w14:paraId="37A4C890" w14:textId="3A97654C" w:rsidR="00553744" w:rsidRPr="00A91DD4" w:rsidRDefault="00553744" w:rsidP="00F74925">
      <w:pPr>
        <w:spacing w:line="360" w:lineRule="auto"/>
        <w:ind w:left="340" w:right="340"/>
        <w:jc w:val="both"/>
        <w:rPr>
          <w:rFonts w:ascii="Times New Roman" w:hAnsi="Times New Roman" w:cs="Times New Roman"/>
          <w:sz w:val="24"/>
          <w:szCs w:val="24"/>
        </w:rPr>
      </w:pPr>
      <w:r w:rsidRPr="00A91DD4">
        <w:rPr>
          <w:rFonts w:ascii="Times New Roman" w:hAnsi="Times New Roman" w:cs="Times New Roman"/>
          <w:sz w:val="24"/>
          <w:szCs w:val="24"/>
        </w:rPr>
        <w:t>‘</w:t>
      </w:r>
      <w:r w:rsidRPr="00A91DD4">
        <w:rPr>
          <w:rFonts w:ascii="Times New Roman" w:hAnsi="Times New Roman" w:cs="Times New Roman"/>
          <w:i/>
          <w:sz w:val="24"/>
          <w:szCs w:val="24"/>
        </w:rPr>
        <w:t xml:space="preserve">To authorize, license or make able is a process whereby someone uses their power to enable someone else to do something; what that something is, its nature, goals and extent – is controlled by the enabler. </w:t>
      </w:r>
      <w:proofErr w:type="gramStart"/>
      <w:r w:rsidRPr="00A91DD4">
        <w:rPr>
          <w:rFonts w:ascii="Times New Roman" w:hAnsi="Times New Roman" w:cs="Times New Roman"/>
          <w:i/>
          <w:sz w:val="24"/>
          <w:szCs w:val="24"/>
        </w:rPr>
        <w:t>Thus</w:t>
      </w:r>
      <w:proofErr w:type="gramEnd"/>
      <w:r w:rsidRPr="00A91DD4">
        <w:rPr>
          <w:rFonts w:ascii="Times New Roman" w:hAnsi="Times New Roman" w:cs="Times New Roman"/>
          <w:i/>
          <w:sz w:val="24"/>
          <w:szCs w:val="24"/>
        </w:rPr>
        <w:t xml:space="preserve"> the process of enablement is circumscribed by the power of the enabler and does not involve giving power over that process to the enabled’</w:t>
      </w:r>
      <w:r w:rsidRPr="00A91DD4">
        <w:rPr>
          <w:rFonts w:ascii="Times New Roman" w:hAnsi="Times New Roman" w:cs="Times New Roman"/>
          <w:sz w:val="24"/>
          <w:szCs w:val="24"/>
        </w:rPr>
        <w:t xml:space="preserve"> (Jack, 1995, p 11).</w:t>
      </w:r>
    </w:p>
    <w:p w14:paraId="5D15F1BE" w14:textId="47F0C42D" w:rsidR="00553744" w:rsidRPr="00A91DD4" w:rsidRDefault="00E849C7" w:rsidP="00F74925">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 xml:space="preserve">Empowerment can only be done alongside others, and individuals can be ‘enabled to empower themselves’ (Bounds and Hepburn, 1996, p 15) </w:t>
      </w:r>
      <w:r w:rsidR="009C7340" w:rsidRPr="00A91DD4">
        <w:rPr>
          <w:rFonts w:ascii="Times New Roman" w:hAnsi="Times New Roman" w:cs="Times New Roman"/>
          <w:sz w:val="24"/>
          <w:szCs w:val="24"/>
        </w:rPr>
        <w:t xml:space="preserve">with </w:t>
      </w:r>
      <w:r w:rsidRPr="00A91DD4">
        <w:rPr>
          <w:rFonts w:ascii="Times New Roman" w:hAnsi="Times New Roman" w:cs="Times New Roman"/>
          <w:sz w:val="24"/>
          <w:szCs w:val="24"/>
        </w:rPr>
        <w:t>the aspect of agency</w:t>
      </w:r>
      <w:r w:rsidR="009C7340" w:rsidRPr="00A91DD4">
        <w:rPr>
          <w:rFonts w:ascii="Times New Roman" w:hAnsi="Times New Roman" w:cs="Times New Roman"/>
          <w:sz w:val="24"/>
          <w:szCs w:val="24"/>
        </w:rPr>
        <w:t xml:space="preserve">, </w:t>
      </w:r>
      <w:r w:rsidRPr="00A91DD4">
        <w:rPr>
          <w:rFonts w:ascii="Times New Roman" w:hAnsi="Times New Roman" w:cs="Times New Roman"/>
          <w:sz w:val="24"/>
          <w:szCs w:val="24"/>
        </w:rPr>
        <w:t xml:space="preserve">allowing individuals to make </w:t>
      </w:r>
      <w:r w:rsidR="0093334E" w:rsidRPr="00A91DD4">
        <w:rPr>
          <w:rFonts w:ascii="Times New Roman" w:hAnsi="Times New Roman" w:cs="Times New Roman"/>
          <w:sz w:val="24"/>
          <w:szCs w:val="24"/>
        </w:rPr>
        <w:t xml:space="preserve">their own </w:t>
      </w:r>
      <w:r w:rsidRPr="00A91DD4">
        <w:rPr>
          <w:rFonts w:ascii="Times New Roman" w:hAnsi="Times New Roman" w:cs="Times New Roman"/>
          <w:sz w:val="24"/>
          <w:szCs w:val="24"/>
        </w:rPr>
        <w:t>decisions</w:t>
      </w:r>
      <w:r w:rsidR="0093334E" w:rsidRPr="00A91DD4">
        <w:rPr>
          <w:rFonts w:ascii="Times New Roman" w:hAnsi="Times New Roman" w:cs="Times New Roman"/>
          <w:sz w:val="24"/>
          <w:szCs w:val="24"/>
        </w:rPr>
        <w:t xml:space="preserve"> </w:t>
      </w:r>
      <w:r w:rsidRPr="00A91DD4">
        <w:rPr>
          <w:rFonts w:ascii="Times New Roman" w:hAnsi="Times New Roman" w:cs="Times New Roman"/>
          <w:sz w:val="24"/>
          <w:szCs w:val="24"/>
        </w:rPr>
        <w:t>(Thompson, 2007).</w:t>
      </w:r>
      <w:r w:rsidR="00B8134C" w:rsidRPr="00A91DD4">
        <w:rPr>
          <w:rFonts w:ascii="Times New Roman" w:hAnsi="Times New Roman" w:cs="Times New Roman"/>
          <w:sz w:val="24"/>
          <w:szCs w:val="24"/>
        </w:rPr>
        <w:t xml:space="preserve"> Fairtrade International suggest that public-private partnerships could </w:t>
      </w:r>
      <w:r w:rsidR="003F30DF" w:rsidRPr="00A91DD4">
        <w:rPr>
          <w:rFonts w:ascii="Times New Roman" w:hAnsi="Times New Roman" w:cs="Times New Roman"/>
          <w:sz w:val="24"/>
          <w:szCs w:val="24"/>
        </w:rPr>
        <w:t>d</w:t>
      </w:r>
      <w:r w:rsidR="00B8134C" w:rsidRPr="00A91DD4">
        <w:rPr>
          <w:rFonts w:ascii="Times New Roman" w:hAnsi="Times New Roman" w:cs="Times New Roman"/>
          <w:sz w:val="24"/>
          <w:szCs w:val="24"/>
        </w:rPr>
        <w:t>o more to empower farmers and workers. The extent to which they are engaged in any process, reflects on the empowerment and influence they have on a system they are supposed to benefit from (</w:t>
      </w:r>
      <w:proofErr w:type="spellStart"/>
      <w:r w:rsidR="00B8134C" w:rsidRPr="00A91DD4">
        <w:rPr>
          <w:rFonts w:ascii="Times New Roman" w:hAnsi="Times New Roman" w:cs="Times New Roman"/>
          <w:sz w:val="24"/>
          <w:szCs w:val="24"/>
        </w:rPr>
        <w:t>Oram</w:t>
      </w:r>
      <w:proofErr w:type="spellEnd"/>
      <w:r w:rsidR="00B8134C" w:rsidRPr="00A91DD4">
        <w:rPr>
          <w:rFonts w:ascii="Times New Roman" w:hAnsi="Times New Roman" w:cs="Times New Roman"/>
          <w:sz w:val="24"/>
          <w:szCs w:val="24"/>
        </w:rPr>
        <w:t xml:space="preserve"> and </w:t>
      </w:r>
      <w:proofErr w:type="spellStart"/>
      <w:r w:rsidR="00B8134C" w:rsidRPr="00A91DD4">
        <w:rPr>
          <w:rFonts w:ascii="Times New Roman" w:hAnsi="Times New Roman" w:cs="Times New Roman"/>
          <w:sz w:val="24"/>
          <w:szCs w:val="24"/>
        </w:rPr>
        <w:t>Wijeratna</w:t>
      </w:r>
      <w:proofErr w:type="spellEnd"/>
      <w:r w:rsidR="00B8134C" w:rsidRPr="00A91DD4">
        <w:rPr>
          <w:rFonts w:ascii="Times New Roman" w:hAnsi="Times New Roman" w:cs="Times New Roman"/>
          <w:sz w:val="24"/>
          <w:szCs w:val="24"/>
        </w:rPr>
        <w:t xml:space="preserve">, 2014). The suggestions are for a ‘more open and transparent relationship’ between farmers, government officials and marketers, as the </w:t>
      </w:r>
      <w:r w:rsidR="00D15B47">
        <w:rPr>
          <w:rFonts w:ascii="Times New Roman" w:hAnsi="Times New Roman" w:cs="Times New Roman"/>
          <w:sz w:val="24"/>
          <w:szCs w:val="24"/>
        </w:rPr>
        <w:t>im</w:t>
      </w:r>
      <w:r w:rsidR="00B8134C" w:rsidRPr="00A91DD4">
        <w:rPr>
          <w:rFonts w:ascii="Times New Roman" w:hAnsi="Times New Roman" w:cs="Times New Roman"/>
          <w:sz w:val="24"/>
          <w:szCs w:val="24"/>
        </w:rPr>
        <w:t>balance of power is</w:t>
      </w:r>
      <w:r w:rsidR="00FC5457" w:rsidRPr="00A91DD4">
        <w:rPr>
          <w:rFonts w:ascii="Times New Roman" w:hAnsi="Times New Roman" w:cs="Times New Roman"/>
          <w:sz w:val="24"/>
          <w:szCs w:val="24"/>
        </w:rPr>
        <w:t xml:space="preserve"> </w:t>
      </w:r>
      <w:r w:rsidR="00B8134C" w:rsidRPr="00A91DD4">
        <w:rPr>
          <w:rFonts w:ascii="Times New Roman" w:hAnsi="Times New Roman" w:cs="Times New Roman"/>
          <w:sz w:val="24"/>
          <w:szCs w:val="24"/>
        </w:rPr>
        <w:t>preventing farmers and growers from ‘developing strategic partnerships,’ especially with the increase of private sector investment (</w:t>
      </w:r>
      <w:proofErr w:type="spellStart"/>
      <w:r w:rsidR="00B8134C" w:rsidRPr="00A91DD4">
        <w:rPr>
          <w:rFonts w:ascii="Times New Roman" w:hAnsi="Times New Roman" w:cs="Times New Roman"/>
          <w:sz w:val="24"/>
          <w:szCs w:val="24"/>
        </w:rPr>
        <w:t>Oram</w:t>
      </w:r>
      <w:proofErr w:type="spellEnd"/>
      <w:r w:rsidR="00B8134C" w:rsidRPr="00A91DD4">
        <w:rPr>
          <w:rFonts w:ascii="Times New Roman" w:hAnsi="Times New Roman" w:cs="Times New Roman"/>
          <w:sz w:val="24"/>
          <w:szCs w:val="24"/>
        </w:rPr>
        <w:t xml:space="preserve"> and </w:t>
      </w:r>
      <w:proofErr w:type="spellStart"/>
      <w:r w:rsidR="00B8134C" w:rsidRPr="00A91DD4">
        <w:rPr>
          <w:rFonts w:ascii="Times New Roman" w:hAnsi="Times New Roman" w:cs="Times New Roman"/>
          <w:sz w:val="24"/>
          <w:szCs w:val="24"/>
        </w:rPr>
        <w:t>Wijeratna</w:t>
      </w:r>
      <w:proofErr w:type="spellEnd"/>
      <w:r w:rsidR="00B8134C" w:rsidRPr="00A91DD4">
        <w:rPr>
          <w:rFonts w:ascii="Times New Roman" w:hAnsi="Times New Roman" w:cs="Times New Roman"/>
          <w:sz w:val="24"/>
          <w:szCs w:val="24"/>
        </w:rPr>
        <w:t>, 2014, pp 10-33).</w:t>
      </w:r>
    </w:p>
    <w:p w14:paraId="50D30254" w14:textId="4CB42DE5" w:rsidR="001F5CF0" w:rsidRPr="00A91DD4" w:rsidRDefault="00F11B94" w:rsidP="00F74925">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The notion of community empowerment has become an ‘important comp</w:t>
      </w:r>
      <w:r w:rsidR="00207759" w:rsidRPr="00A91DD4">
        <w:rPr>
          <w:rFonts w:ascii="Times New Roman" w:hAnsi="Times New Roman" w:cs="Times New Roman"/>
          <w:sz w:val="24"/>
          <w:szCs w:val="24"/>
        </w:rPr>
        <w:t xml:space="preserve">onent of urban and rural development policies’ (Ahmad and </w:t>
      </w:r>
      <w:proofErr w:type="spellStart"/>
      <w:r w:rsidR="00207759" w:rsidRPr="00A91DD4">
        <w:rPr>
          <w:rFonts w:ascii="Times New Roman" w:hAnsi="Times New Roman" w:cs="Times New Roman"/>
          <w:sz w:val="24"/>
          <w:szCs w:val="24"/>
        </w:rPr>
        <w:t>Talib</w:t>
      </w:r>
      <w:proofErr w:type="spellEnd"/>
      <w:r w:rsidR="00207759" w:rsidRPr="00A91DD4">
        <w:rPr>
          <w:rFonts w:ascii="Times New Roman" w:hAnsi="Times New Roman" w:cs="Times New Roman"/>
          <w:sz w:val="24"/>
          <w:szCs w:val="24"/>
        </w:rPr>
        <w:t xml:space="preserve">, 2014, p 1040). Fairtrade has been ‘repeatedly recognised’ by the European Commission and EU member governments ‘for its contribution </w:t>
      </w:r>
      <w:r w:rsidR="00207759" w:rsidRPr="00A91DD4">
        <w:rPr>
          <w:rFonts w:ascii="Times New Roman" w:hAnsi="Times New Roman" w:cs="Times New Roman"/>
          <w:sz w:val="24"/>
          <w:szCs w:val="24"/>
        </w:rPr>
        <w:lastRenderedPageBreak/>
        <w:t>to poverty reduction and sustainable development’ (</w:t>
      </w:r>
      <w:proofErr w:type="spellStart"/>
      <w:r w:rsidR="00207759" w:rsidRPr="00A91DD4">
        <w:rPr>
          <w:rFonts w:ascii="Times New Roman" w:hAnsi="Times New Roman" w:cs="Times New Roman"/>
          <w:sz w:val="24"/>
          <w:szCs w:val="24"/>
        </w:rPr>
        <w:t>Boto</w:t>
      </w:r>
      <w:proofErr w:type="spellEnd"/>
      <w:r w:rsidR="00207759" w:rsidRPr="00A91DD4">
        <w:rPr>
          <w:rFonts w:ascii="Times New Roman" w:hAnsi="Times New Roman" w:cs="Times New Roman"/>
          <w:sz w:val="24"/>
          <w:szCs w:val="24"/>
        </w:rPr>
        <w:t xml:space="preserve"> and La </w:t>
      </w:r>
      <w:proofErr w:type="spellStart"/>
      <w:r w:rsidR="00207759" w:rsidRPr="00A91DD4">
        <w:rPr>
          <w:rFonts w:ascii="Times New Roman" w:hAnsi="Times New Roman" w:cs="Times New Roman"/>
          <w:sz w:val="24"/>
          <w:szCs w:val="24"/>
        </w:rPr>
        <w:t>Peccerella</w:t>
      </w:r>
      <w:proofErr w:type="spellEnd"/>
      <w:r w:rsidR="00207759" w:rsidRPr="00A91DD4">
        <w:rPr>
          <w:rFonts w:ascii="Times New Roman" w:hAnsi="Times New Roman" w:cs="Times New Roman"/>
          <w:sz w:val="24"/>
          <w:szCs w:val="24"/>
        </w:rPr>
        <w:t>, 2008, p 5). The Resolution on Fairtrade, adopted in 1998, and again in 2006, suggested that Fairtrade had proven to be an effective way of promoting sustainable development, and that it showed fair solutions to the problem faced by farmers of having to sell their goods below the cost of production (European Parliament, 2007).</w:t>
      </w:r>
      <w:r w:rsidR="00FC5457" w:rsidRPr="00A91DD4">
        <w:rPr>
          <w:rFonts w:ascii="Times New Roman" w:hAnsi="Times New Roman" w:cs="Times New Roman"/>
          <w:sz w:val="24"/>
          <w:szCs w:val="24"/>
        </w:rPr>
        <w:t xml:space="preserve"> Recent figures show that the sale of Fairtrade products in the UK grew by almost 10% in 2017 from the previous year,</w:t>
      </w:r>
      <w:r w:rsidR="002710CB" w:rsidRPr="00A91DD4">
        <w:rPr>
          <w:rFonts w:ascii="Times New Roman" w:hAnsi="Times New Roman" w:cs="Times New Roman"/>
          <w:sz w:val="24"/>
          <w:szCs w:val="24"/>
        </w:rPr>
        <w:t xml:space="preserve"> with over 90% of the population recognising the Fairtrade mark. Continued support from supermarkets, with developments such as Co-op switching all the cocoa they use for Fairtrade and 100% of the own-label tea sold at Waitrose is now Fairtrade, shows that they see the value in Fairtrade and the benefits it brings (Fairtrade Foundation, 2018).</w:t>
      </w:r>
    </w:p>
    <w:p w14:paraId="67630FBA" w14:textId="77011E68" w:rsidR="0093334E" w:rsidRPr="00A91DD4" w:rsidRDefault="006D7967" w:rsidP="00F74925">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 xml:space="preserve">A report conducted by </w:t>
      </w:r>
      <w:proofErr w:type="spellStart"/>
      <w:r w:rsidRPr="00A91DD4">
        <w:rPr>
          <w:rFonts w:ascii="Times New Roman" w:hAnsi="Times New Roman" w:cs="Times New Roman"/>
          <w:sz w:val="24"/>
          <w:szCs w:val="24"/>
        </w:rPr>
        <w:t>Traidcraft</w:t>
      </w:r>
      <w:proofErr w:type="spellEnd"/>
      <w:r w:rsidRPr="00A91DD4">
        <w:rPr>
          <w:rFonts w:ascii="Times New Roman" w:hAnsi="Times New Roman" w:cs="Times New Roman"/>
          <w:sz w:val="24"/>
          <w:szCs w:val="24"/>
        </w:rPr>
        <w:t>, Oxfam, Trade Justice Movement, Fairtrade Foundation and Christian Aid (2017, p 1) states that ‘the UK currently imports around £34bn worth of goods from developing countries each year,’ with EU policies such as preferential market access for the poorest developing countries under the Generalised Scheme of Preferences (1971) have helped to drive this trade.</w:t>
      </w:r>
      <w:r w:rsidR="00600EAB" w:rsidRPr="00A91DD4">
        <w:rPr>
          <w:rFonts w:ascii="Times New Roman" w:hAnsi="Times New Roman" w:cs="Times New Roman"/>
          <w:sz w:val="24"/>
          <w:szCs w:val="24"/>
        </w:rPr>
        <w:t xml:space="preserve"> Over half a million people in Kenya rely on flower exports to the UK and mainland Europe. With retail markets in the UK being intensely competitive, and the fall in the value of the pound since the referendum, new trade tariffs or trade related measures could force a trade diversion, with competitive companies purchasing from different countries. The loss of sales from a developing country could easily devastate the lives of farmers and workers (</w:t>
      </w:r>
      <w:proofErr w:type="spellStart"/>
      <w:r w:rsidR="00600EAB" w:rsidRPr="00A91DD4">
        <w:rPr>
          <w:rFonts w:ascii="Times New Roman" w:hAnsi="Times New Roman" w:cs="Times New Roman"/>
          <w:sz w:val="24"/>
          <w:szCs w:val="24"/>
        </w:rPr>
        <w:t>Aldred</w:t>
      </w:r>
      <w:proofErr w:type="spellEnd"/>
      <w:r w:rsidR="00600EAB" w:rsidRPr="00A91DD4">
        <w:rPr>
          <w:rFonts w:ascii="Times New Roman" w:hAnsi="Times New Roman" w:cs="Times New Roman"/>
          <w:sz w:val="24"/>
          <w:szCs w:val="24"/>
        </w:rPr>
        <w:t xml:space="preserve"> and Reddy, 2016).</w:t>
      </w:r>
      <w:r w:rsidR="00E40C28" w:rsidRPr="00A91DD4">
        <w:rPr>
          <w:rFonts w:ascii="Times New Roman" w:hAnsi="Times New Roman" w:cs="Times New Roman"/>
          <w:sz w:val="24"/>
          <w:szCs w:val="24"/>
        </w:rPr>
        <w:t xml:space="preserve"> It is important that the actions taken by the UK government under Article 5</w:t>
      </w:r>
      <w:r w:rsidR="00766472" w:rsidRPr="00A91DD4">
        <w:rPr>
          <w:rFonts w:ascii="Times New Roman" w:hAnsi="Times New Roman" w:cs="Times New Roman"/>
          <w:sz w:val="24"/>
          <w:szCs w:val="24"/>
        </w:rPr>
        <w:t>0</w:t>
      </w:r>
      <w:r w:rsidR="003A5E44" w:rsidRPr="00A91DD4">
        <w:rPr>
          <w:rFonts w:ascii="Times New Roman" w:hAnsi="Times New Roman" w:cs="Times New Roman"/>
          <w:sz w:val="24"/>
          <w:szCs w:val="24"/>
        </w:rPr>
        <w:t xml:space="preserve"> make sure that free trade agreements with wealthier countries such as Australia, China and India do not undermine developing country competitors, particularly where countries export similar products (</w:t>
      </w:r>
      <w:proofErr w:type="spellStart"/>
      <w:r w:rsidR="003A5E44" w:rsidRPr="00A91DD4">
        <w:rPr>
          <w:rFonts w:ascii="Times New Roman" w:hAnsi="Times New Roman" w:cs="Times New Roman"/>
          <w:sz w:val="24"/>
          <w:szCs w:val="24"/>
        </w:rPr>
        <w:t>Traidcraft</w:t>
      </w:r>
      <w:proofErr w:type="spellEnd"/>
      <w:r w:rsidR="003A5E44" w:rsidRPr="00A91DD4">
        <w:rPr>
          <w:rFonts w:ascii="Times New Roman" w:hAnsi="Times New Roman" w:cs="Times New Roman"/>
          <w:sz w:val="24"/>
          <w:szCs w:val="24"/>
        </w:rPr>
        <w:t xml:space="preserve"> </w:t>
      </w:r>
      <w:r w:rsidR="003A5E44" w:rsidRPr="00A91DD4">
        <w:rPr>
          <w:rFonts w:ascii="Times New Roman" w:hAnsi="Times New Roman" w:cs="Times New Roman"/>
          <w:i/>
          <w:sz w:val="24"/>
          <w:szCs w:val="24"/>
        </w:rPr>
        <w:t>et al.</w:t>
      </w:r>
      <w:r w:rsidR="003A5E44" w:rsidRPr="00A91DD4">
        <w:rPr>
          <w:rFonts w:ascii="Times New Roman" w:hAnsi="Times New Roman" w:cs="Times New Roman"/>
          <w:sz w:val="24"/>
          <w:szCs w:val="24"/>
        </w:rPr>
        <w:t xml:space="preserve"> 2017). </w:t>
      </w:r>
      <w:proofErr w:type="spellStart"/>
      <w:r w:rsidR="003A5E44" w:rsidRPr="00A91DD4">
        <w:rPr>
          <w:rFonts w:ascii="Times New Roman" w:hAnsi="Times New Roman" w:cs="Times New Roman"/>
          <w:sz w:val="24"/>
          <w:szCs w:val="24"/>
        </w:rPr>
        <w:t>Sygrove</w:t>
      </w:r>
      <w:proofErr w:type="spellEnd"/>
      <w:r w:rsidR="003A5E44" w:rsidRPr="00A91DD4">
        <w:rPr>
          <w:rFonts w:ascii="Times New Roman" w:hAnsi="Times New Roman" w:cs="Times New Roman"/>
          <w:sz w:val="24"/>
          <w:szCs w:val="24"/>
        </w:rPr>
        <w:t xml:space="preserve"> (2017) states that the potential £1bn additional import tax means that although producers will have to absorb some of these costs themselves, it is inevitable that some of the increased costs will pass to consumers, resulting in a fall in Fairtrade goods due to increased prices.</w:t>
      </w:r>
      <w:r w:rsidR="0093334E" w:rsidRPr="00A91DD4">
        <w:rPr>
          <w:rFonts w:ascii="Times New Roman" w:hAnsi="Times New Roman" w:cs="Times New Roman"/>
          <w:sz w:val="24"/>
          <w:szCs w:val="24"/>
        </w:rPr>
        <w:t xml:space="preserve"> The Fairtrade Foundation (2018) believes that the UK could set the gold standard in trade policy which tackles poverty by making sure the new trade rules work towards international commitments on climate change, human rights and the Sustainable Development Goals.</w:t>
      </w:r>
    </w:p>
    <w:p w14:paraId="00F8832E" w14:textId="102CA100" w:rsidR="0093334E" w:rsidRPr="00A91DD4" w:rsidRDefault="00633585" w:rsidP="00F74925">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The 17 Sustainable Development Goals set out by the United Nations came into force in January 2016. The 2030 Agenda for Sustainable Development, adopted by world leaders in 2015 aims to end all forms of poverty and tackle climate change and inequality (United Nations, 2018).</w:t>
      </w:r>
      <w:r w:rsidR="00F74925" w:rsidRPr="00A91DD4">
        <w:rPr>
          <w:rFonts w:ascii="Times New Roman" w:hAnsi="Times New Roman" w:cs="Times New Roman"/>
          <w:sz w:val="24"/>
          <w:szCs w:val="24"/>
        </w:rPr>
        <w:t xml:space="preserve"> Sustainability itself is a global issue, referring to the ‘challenge of using natural </w:t>
      </w:r>
      <w:r w:rsidR="00F74925" w:rsidRPr="00A91DD4">
        <w:rPr>
          <w:rFonts w:ascii="Times New Roman" w:hAnsi="Times New Roman" w:cs="Times New Roman"/>
          <w:sz w:val="24"/>
          <w:szCs w:val="24"/>
        </w:rPr>
        <w:lastRenderedPageBreak/>
        <w:t>resources in such a way that we can meet the needs of today’s population without compromising the livelihoods of future generations’ (Jones, 2017, p 62).</w:t>
      </w:r>
      <w:r w:rsidR="00161C46" w:rsidRPr="00A91DD4">
        <w:rPr>
          <w:rFonts w:ascii="Times New Roman" w:hAnsi="Times New Roman" w:cs="Times New Roman"/>
          <w:sz w:val="24"/>
          <w:szCs w:val="24"/>
        </w:rPr>
        <w:t xml:space="preserve"> ‘World governments are looking to trade as a driver of economic growth and poverty reduction’ (Reddy and </w:t>
      </w:r>
      <w:proofErr w:type="spellStart"/>
      <w:r w:rsidR="00161C46" w:rsidRPr="00A91DD4">
        <w:rPr>
          <w:rFonts w:ascii="Times New Roman" w:hAnsi="Times New Roman" w:cs="Times New Roman"/>
          <w:sz w:val="24"/>
          <w:szCs w:val="24"/>
        </w:rPr>
        <w:t>Aldred</w:t>
      </w:r>
      <w:proofErr w:type="spellEnd"/>
      <w:r w:rsidR="00161C46" w:rsidRPr="00A91DD4">
        <w:rPr>
          <w:rFonts w:ascii="Times New Roman" w:hAnsi="Times New Roman" w:cs="Times New Roman"/>
          <w:sz w:val="24"/>
          <w:szCs w:val="24"/>
        </w:rPr>
        <w:t xml:space="preserve">, 2015, p 3) which is why the Fairtrade Foundation (2018) believe trade is central to the Sustainable Development Goals: ‘when trade systems are designed with sustainable development in mind, they can boost incomes, tackle poverty and deliver a lasting impact’ (Reddy and </w:t>
      </w:r>
      <w:proofErr w:type="spellStart"/>
      <w:r w:rsidR="00161C46" w:rsidRPr="00A91DD4">
        <w:rPr>
          <w:rFonts w:ascii="Times New Roman" w:hAnsi="Times New Roman" w:cs="Times New Roman"/>
          <w:sz w:val="24"/>
          <w:szCs w:val="24"/>
        </w:rPr>
        <w:t>Aldred</w:t>
      </w:r>
      <w:proofErr w:type="spellEnd"/>
      <w:r w:rsidR="00161C46" w:rsidRPr="00A91DD4">
        <w:rPr>
          <w:rFonts w:ascii="Times New Roman" w:hAnsi="Times New Roman" w:cs="Times New Roman"/>
          <w:sz w:val="24"/>
          <w:szCs w:val="24"/>
        </w:rPr>
        <w:t>, 2015, p 4).</w:t>
      </w:r>
    </w:p>
    <w:p w14:paraId="1B293294" w14:textId="6BD41368" w:rsidR="0049715C" w:rsidRPr="00A91DD4" w:rsidRDefault="0049715C" w:rsidP="00F74925">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The World Fairtrade Organisation (2018) welcomes</w:t>
      </w:r>
      <w:proofErr w:type="gramStart"/>
      <w:r w:rsidR="00494885" w:rsidRPr="00A91DD4">
        <w:rPr>
          <w:rFonts w:ascii="Times New Roman" w:hAnsi="Times New Roman" w:cs="Times New Roman"/>
          <w:sz w:val="24"/>
          <w:szCs w:val="24"/>
        </w:rPr>
        <w:t>, in particular,</w:t>
      </w:r>
      <w:r w:rsidRPr="00A91DD4">
        <w:rPr>
          <w:rFonts w:ascii="Times New Roman" w:hAnsi="Times New Roman" w:cs="Times New Roman"/>
          <w:sz w:val="24"/>
          <w:szCs w:val="24"/>
        </w:rPr>
        <w:t xml:space="preserve"> </w:t>
      </w:r>
      <w:r w:rsidR="00494885" w:rsidRPr="00A91DD4">
        <w:rPr>
          <w:rFonts w:ascii="Times New Roman" w:hAnsi="Times New Roman" w:cs="Times New Roman"/>
          <w:sz w:val="24"/>
          <w:szCs w:val="24"/>
        </w:rPr>
        <w:t>goal</w:t>
      </w:r>
      <w:proofErr w:type="gramEnd"/>
      <w:r w:rsidRPr="00A91DD4">
        <w:rPr>
          <w:rFonts w:ascii="Times New Roman" w:hAnsi="Times New Roman" w:cs="Times New Roman"/>
          <w:sz w:val="24"/>
          <w:szCs w:val="24"/>
        </w:rPr>
        <w:t xml:space="preserve"> 12 </w:t>
      </w:r>
      <w:r w:rsidR="00494885" w:rsidRPr="00A91DD4">
        <w:rPr>
          <w:rFonts w:ascii="Times New Roman" w:hAnsi="Times New Roman" w:cs="Times New Roman"/>
          <w:sz w:val="24"/>
          <w:szCs w:val="24"/>
        </w:rPr>
        <w:t>–</w:t>
      </w:r>
      <w:r w:rsidRPr="00A91DD4">
        <w:rPr>
          <w:rFonts w:ascii="Times New Roman" w:hAnsi="Times New Roman" w:cs="Times New Roman"/>
          <w:sz w:val="24"/>
          <w:szCs w:val="24"/>
        </w:rPr>
        <w:t xml:space="preserve"> </w:t>
      </w:r>
      <w:r w:rsidR="00494885" w:rsidRPr="00A91DD4">
        <w:rPr>
          <w:rFonts w:ascii="Times New Roman" w:hAnsi="Times New Roman" w:cs="Times New Roman"/>
          <w:sz w:val="24"/>
          <w:szCs w:val="24"/>
        </w:rPr>
        <w:t>Responsible Consumption and Production</w:t>
      </w:r>
      <w:r w:rsidR="00EA19C3" w:rsidRPr="00A91DD4">
        <w:rPr>
          <w:rFonts w:ascii="Times New Roman" w:hAnsi="Times New Roman" w:cs="Times New Roman"/>
          <w:sz w:val="24"/>
          <w:szCs w:val="24"/>
        </w:rPr>
        <w:t>,</w:t>
      </w:r>
      <w:r w:rsidR="00494885" w:rsidRPr="00A91DD4">
        <w:rPr>
          <w:rFonts w:ascii="Times New Roman" w:hAnsi="Times New Roman" w:cs="Times New Roman"/>
          <w:sz w:val="24"/>
          <w:szCs w:val="24"/>
        </w:rPr>
        <w:t xml:space="preserve"> as it sees the difference that sustainable production makes for marginalised producers and workers. </w:t>
      </w:r>
      <w:r w:rsidR="00425969" w:rsidRPr="00A91DD4">
        <w:rPr>
          <w:rFonts w:ascii="Times New Roman" w:hAnsi="Times New Roman" w:cs="Times New Roman"/>
          <w:sz w:val="24"/>
          <w:szCs w:val="24"/>
        </w:rPr>
        <w:t>This goal aims to promote resource and energy efficiency, providing access to decent</w:t>
      </w:r>
      <w:r w:rsidR="00EA19C3" w:rsidRPr="00A91DD4">
        <w:rPr>
          <w:rFonts w:ascii="Times New Roman" w:hAnsi="Times New Roman" w:cs="Times New Roman"/>
          <w:sz w:val="24"/>
          <w:szCs w:val="24"/>
        </w:rPr>
        <w:t>, greener</w:t>
      </w:r>
      <w:r w:rsidR="00425969" w:rsidRPr="00A91DD4">
        <w:rPr>
          <w:rFonts w:ascii="Times New Roman" w:hAnsi="Times New Roman" w:cs="Times New Roman"/>
          <w:sz w:val="24"/>
          <w:szCs w:val="24"/>
        </w:rPr>
        <w:t xml:space="preserve"> jobs and a higher quality of life for all. Each year, over a billion tonnes of all food produce is wasted, either by consumers, or due to poor harvesting practices and transportation (United Nations, 2018). This consequently affects the environment through food-related energy consumption. </w:t>
      </w:r>
      <w:r w:rsidR="00494885" w:rsidRPr="00A91DD4">
        <w:rPr>
          <w:rFonts w:ascii="Times New Roman" w:hAnsi="Times New Roman" w:cs="Times New Roman"/>
          <w:sz w:val="24"/>
          <w:szCs w:val="24"/>
        </w:rPr>
        <w:t xml:space="preserve">The key targets of this goal are to encourage large and transnational companies to ‘adopt sustainable practices,’ and to promote public procurement practices that are sustainable (Reddy and </w:t>
      </w:r>
      <w:proofErr w:type="spellStart"/>
      <w:r w:rsidR="00494885" w:rsidRPr="00A91DD4">
        <w:rPr>
          <w:rFonts w:ascii="Times New Roman" w:hAnsi="Times New Roman" w:cs="Times New Roman"/>
          <w:sz w:val="24"/>
          <w:szCs w:val="24"/>
        </w:rPr>
        <w:t>Aldred</w:t>
      </w:r>
      <w:proofErr w:type="spellEnd"/>
      <w:r w:rsidR="00494885" w:rsidRPr="00A91DD4">
        <w:rPr>
          <w:rFonts w:ascii="Times New Roman" w:hAnsi="Times New Roman" w:cs="Times New Roman"/>
          <w:sz w:val="24"/>
          <w:szCs w:val="24"/>
        </w:rPr>
        <w:t>, 2015, p 7).</w:t>
      </w:r>
      <w:r w:rsidR="00425969" w:rsidRPr="00A91DD4">
        <w:rPr>
          <w:rFonts w:ascii="Times New Roman" w:hAnsi="Times New Roman" w:cs="Times New Roman"/>
          <w:sz w:val="24"/>
          <w:szCs w:val="24"/>
        </w:rPr>
        <w:t xml:space="preserve"> By supporting those in developing countries, we can also help them to strengthen their technological and scientific capacity to move towards more sustainable patterns of consumption and production (United Nations, 2018).</w:t>
      </w:r>
    </w:p>
    <w:p w14:paraId="41F95D4A" w14:textId="0E9C50EB" w:rsidR="005B29CB" w:rsidRPr="00A91DD4" w:rsidRDefault="005B29CB" w:rsidP="00F74925">
      <w:pPr>
        <w:spacing w:line="360" w:lineRule="auto"/>
        <w:jc w:val="both"/>
        <w:rPr>
          <w:rFonts w:ascii="Times New Roman" w:hAnsi="Times New Roman" w:cs="Times New Roman"/>
          <w:sz w:val="24"/>
          <w:szCs w:val="24"/>
        </w:rPr>
      </w:pPr>
      <w:r w:rsidRPr="00A91DD4">
        <w:rPr>
          <w:rFonts w:ascii="Times New Roman" w:hAnsi="Times New Roman" w:cs="Times New Roman"/>
          <w:sz w:val="24"/>
          <w:szCs w:val="24"/>
        </w:rPr>
        <w:t>Goal 8 aims to ‘promote inclusive and sustainable</w:t>
      </w:r>
      <w:r w:rsidR="00CD1DA7" w:rsidRPr="00A91DD4">
        <w:rPr>
          <w:rFonts w:ascii="Times New Roman" w:hAnsi="Times New Roman" w:cs="Times New Roman"/>
          <w:sz w:val="24"/>
          <w:szCs w:val="24"/>
        </w:rPr>
        <w:t xml:space="preserve"> economic growth, employment and decent work for all’ (United Nations, 2017, p 34) by providing more and better resources for education, training and health. Global unemployment increased to over 200 million in 2012, and it is estimated that over 400 million jobs are needed for new entrants into the labour market by 2030 (United Nations, 2018). Officials are positive that jobs in the agricultural industry in Africa will continue to generate, and in the businesses surrounding agriculture such as; transportation, packaging and marketing, with over half of Africa’s population relying on the agricultural sector for income and stability, especially in small, family-based farms (United Nations, 2018). The targets for this goal are</w:t>
      </w:r>
      <w:r w:rsidR="000A6ECE" w:rsidRPr="00A91DD4">
        <w:rPr>
          <w:rFonts w:ascii="Times New Roman" w:hAnsi="Times New Roman" w:cs="Times New Roman"/>
          <w:sz w:val="24"/>
          <w:szCs w:val="24"/>
        </w:rPr>
        <w:t xml:space="preserve"> to achieve higher levels of economic productivity through diversification, upgrades in technology and innovative and creative ideas, and to protect labour rights, and promote safe and secure working environments (Reddy and </w:t>
      </w:r>
      <w:proofErr w:type="spellStart"/>
      <w:r w:rsidR="000A6ECE" w:rsidRPr="00A91DD4">
        <w:rPr>
          <w:rFonts w:ascii="Times New Roman" w:hAnsi="Times New Roman" w:cs="Times New Roman"/>
          <w:sz w:val="24"/>
          <w:szCs w:val="24"/>
        </w:rPr>
        <w:t>Aldred</w:t>
      </w:r>
      <w:proofErr w:type="spellEnd"/>
      <w:r w:rsidR="000A6ECE" w:rsidRPr="00A91DD4">
        <w:rPr>
          <w:rFonts w:ascii="Times New Roman" w:hAnsi="Times New Roman" w:cs="Times New Roman"/>
          <w:sz w:val="24"/>
          <w:szCs w:val="24"/>
        </w:rPr>
        <w:t>, 2015).</w:t>
      </w:r>
    </w:p>
    <w:p w14:paraId="1DD90C62" w14:textId="4FC73B24" w:rsidR="00BA34BE" w:rsidRDefault="00354CEB" w:rsidP="00F749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Recognising the role of women in agriculture </w:t>
      </w:r>
      <w:r w:rsidRPr="00794F9C">
        <w:rPr>
          <w:rFonts w:ascii="Times New Roman" w:hAnsi="Times New Roman" w:cs="Times New Roman"/>
          <w:sz w:val="24"/>
          <w:szCs w:val="24"/>
        </w:rPr>
        <w:t xml:space="preserve">is fast </w:t>
      </w:r>
      <w:proofErr w:type="gramStart"/>
      <w:r w:rsidRPr="00794F9C">
        <w:rPr>
          <w:rFonts w:ascii="Times New Roman" w:hAnsi="Times New Roman" w:cs="Times New Roman"/>
          <w:sz w:val="24"/>
          <w:szCs w:val="24"/>
        </w:rPr>
        <w:t>rising up</w:t>
      </w:r>
      <w:proofErr w:type="gramEnd"/>
      <w:r w:rsidRPr="00794F9C">
        <w:rPr>
          <w:rFonts w:ascii="Times New Roman" w:hAnsi="Times New Roman" w:cs="Times New Roman"/>
          <w:sz w:val="24"/>
          <w:szCs w:val="24"/>
        </w:rPr>
        <w:t xml:space="preserve"> the policy agendas</w:t>
      </w:r>
      <w:r>
        <w:rPr>
          <w:rFonts w:ascii="Times New Roman" w:hAnsi="Times New Roman" w:cs="Times New Roman"/>
          <w:sz w:val="24"/>
          <w:szCs w:val="24"/>
        </w:rPr>
        <w:t xml:space="preserve">, including a larger commitment for companies to invest further in empowering women in agricultural </w:t>
      </w:r>
      <w:r>
        <w:rPr>
          <w:rFonts w:ascii="Times New Roman" w:hAnsi="Times New Roman" w:cs="Times New Roman"/>
          <w:sz w:val="24"/>
          <w:szCs w:val="24"/>
        </w:rPr>
        <w:lastRenderedPageBreak/>
        <w:t xml:space="preserve">supply chains (Smith, 2015). Women are continuing to form a large percentage of the hired workforce within </w:t>
      </w:r>
      <w:r w:rsidR="00677B46">
        <w:rPr>
          <w:rFonts w:ascii="Times New Roman" w:hAnsi="Times New Roman" w:cs="Times New Roman"/>
          <w:sz w:val="24"/>
          <w:szCs w:val="24"/>
        </w:rPr>
        <w:t xml:space="preserve">the </w:t>
      </w:r>
      <w:r>
        <w:rPr>
          <w:rFonts w:ascii="Times New Roman" w:hAnsi="Times New Roman" w:cs="Times New Roman"/>
          <w:sz w:val="24"/>
          <w:szCs w:val="24"/>
        </w:rPr>
        <w:t>Fairtrade</w:t>
      </w:r>
      <w:r w:rsidR="00677B46">
        <w:rPr>
          <w:rFonts w:ascii="Times New Roman" w:hAnsi="Times New Roman" w:cs="Times New Roman"/>
          <w:sz w:val="24"/>
          <w:szCs w:val="24"/>
        </w:rPr>
        <w:t xml:space="preserve"> movement</w:t>
      </w:r>
      <w:r>
        <w:rPr>
          <w:rFonts w:ascii="Times New Roman" w:hAnsi="Times New Roman" w:cs="Times New Roman"/>
          <w:sz w:val="24"/>
          <w:szCs w:val="24"/>
        </w:rPr>
        <w:t>, accounting for almost half of the workforce over all (Fairtrade International, 2015). However, women are at a greater disadvantage in that they own far less land and livestock than men, and have less access to agricultural credit (Smith, 2015).</w:t>
      </w:r>
      <w:r w:rsidR="00D50A41">
        <w:rPr>
          <w:rFonts w:ascii="Times New Roman" w:hAnsi="Times New Roman" w:cs="Times New Roman"/>
          <w:sz w:val="24"/>
          <w:szCs w:val="24"/>
        </w:rPr>
        <w:t xml:space="preserve"> A problem that if ignored, could end in great cost:</w:t>
      </w:r>
    </w:p>
    <w:p w14:paraId="23210456" w14:textId="76FB8E7A" w:rsidR="00D50A41" w:rsidRDefault="00D50A41" w:rsidP="00D50A41">
      <w:pPr>
        <w:spacing w:line="360" w:lineRule="auto"/>
        <w:ind w:left="340" w:right="340"/>
        <w:jc w:val="both"/>
        <w:rPr>
          <w:rFonts w:ascii="Times New Roman" w:hAnsi="Times New Roman" w:cs="Times New Roman"/>
          <w:sz w:val="24"/>
          <w:szCs w:val="24"/>
        </w:rPr>
      </w:pPr>
      <w:r w:rsidRPr="00D50A41">
        <w:rPr>
          <w:rFonts w:ascii="Times New Roman" w:hAnsi="Times New Roman" w:cs="Times New Roman"/>
          <w:i/>
          <w:sz w:val="24"/>
          <w:szCs w:val="24"/>
        </w:rPr>
        <w:t>‘It is a real injustice to Africa’s women farmers and their families that women make up nearly half of the labour force in agriculture but on average, produce less per hectare than men. This gender gap driven by women’s disadvantages, further undermines the sector’s potential to drive inclusive economic growth and create employment and business opportunities for millions of young Africans’</w:t>
      </w:r>
      <w:r>
        <w:rPr>
          <w:rFonts w:ascii="Times New Roman" w:hAnsi="Times New Roman" w:cs="Times New Roman"/>
          <w:sz w:val="24"/>
          <w:szCs w:val="24"/>
        </w:rPr>
        <w:t xml:space="preserve"> (The World Bank, 2014, p 5).</w:t>
      </w:r>
    </w:p>
    <w:p w14:paraId="1B960021" w14:textId="2934B423" w:rsidR="00D50A41" w:rsidRDefault="00FC3877" w:rsidP="00A062BF">
      <w:pPr>
        <w:spacing w:line="360" w:lineRule="auto"/>
        <w:jc w:val="both"/>
        <w:rPr>
          <w:rFonts w:ascii="Times New Roman" w:hAnsi="Times New Roman" w:cs="Times New Roman"/>
          <w:sz w:val="24"/>
          <w:szCs w:val="24"/>
        </w:rPr>
      </w:pPr>
      <w:r>
        <w:rPr>
          <w:rFonts w:ascii="Times New Roman" w:hAnsi="Times New Roman" w:cs="Times New Roman"/>
          <w:sz w:val="24"/>
          <w:szCs w:val="24"/>
        </w:rPr>
        <w:t>One of the main problems of empowering women in agriculture is the limited participation and membership of women farmers in small producer organisations (Smith, 2015). The access to and control women have over economic resources is ‘an important pathway to gender equality’ with many state policies aiming to enhance women’s access to productive assets such as land and agricultural credit (Rao, 2017, p 43).</w:t>
      </w:r>
      <w:r w:rsidR="002A6DE4">
        <w:rPr>
          <w:rFonts w:ascii="Times New Roman" w:hAnsi="Times New Roman" w:cs="Times New Roman"/>
          <w:sz w:val="24"/>
          <w:szCs w:val="24"/>
        </w:rPr>
        <w:t xml:space="preserve"> Therefore, there is a real need to address and restructure these barriers, to make these organisations more inclusive and to make sure that the benefits are more equitably shared. Closing this gender gap may also influence and benefit future generations as statistics show that in families where women influence economic decisions, more income is dedicated to food, health and education for children. Improving gender equality through agriculture could potentially result in a generation which is better fed, better educated and more equipped to make better economic decisions</w:t>
      </w:r>
      <w:r w:rsidR="00677B46">
        <w:rPr>
          <w:rFonts w:ascii="Times New Roman" w:hAnsi="Times New Roman" w:cs="Times New Roman"/>
          <w:sz w:val="24"/>
          <w:szCs w:val="24"/>
        </w:rPr>
        <w:t>,</w:t>
      </w:r>
      <w:r w:rsidR="002A6DE4">
        <w:rPr>
          <w:rFonts w:ascii="Times New Roman" w:hAnsi="Times New Roman" w:cs="Times New Roman"/>
          <w:sz w:val="24"/>
          <w:szCs w:val="24"/>
        </w:rPr>
        <w:t xml:space="preserve"> contributing to their communities (The World Bank, 2014).</w:t>
      </w:r>
    </w:p>
    <w:p w14:paraId="60EC3B11" w14:textId="2EC0EE50" w:rsidR="00BF3DE5" w:rsidRDefault="00BF3DE5" w:rsidP="00051292">
      <w:pPr>
        <w:spacing w:line="360" w:lineRule="auto"/>
        <w:jc w:val="both"/>
        <w:rPr>
          <w:rFonts w:ascii="Times New Roman" w:hAnsi="Times New Roman" w:cs="Times New Roman"/>
          <w:sz w:val="24"/>
          <w:szCs w:val="24"/>
        </w:rPr>
      </w:pPr>
      <w:r>
        <w:rPr>
          <w:rFonts w:ascii="Times New Roman" w:hAnsi="Times New Roman" w:cs="Times New Roman"/>
          <w:sz w:val="24"/>
          <w:szCs w:val="24"/>
        </w:rPr>
        <w:t>With recent developments in gender analysis, governments and companies have been able to establish where the barriers to women’s participation are and how to address them. For example, investment could be made in reducing difficult tasks, o</w:t>
      </w:r>
      <w:r w:rsidR="00677B46">
        <w:rPr>
          <w:rFonts w:ascii="Times New Roman" w:hAnsi="Times New Roman" w:cs="Times New Roman"/>
          <w:sz w:val="24"/>
          <w:szCs w:val="24"/>
        </w:rPr>
        <w:t>r</w:t>
      </w:r>
      <w:r>
        <w:rPr>
          <w:rFonts w:ascii="Times New Roman" w:hAnsi="Times New Roman" w:cs="Times New Roman"/>
          <w:sz w:val="24"/>
          <w:szCs w:val="24"/>
        </w:rPr>
        <w:t xml:space="preserve"> for women having to work long hours, to advocate for childcare services (Smith, 2015). Although several leaders have welcomed the importance of supporting women farmers, these efforts have not always resulted in policy making, nor have regional and international efforts adequately reduced the gender gap (The World Bank, 2014). Fairtrade International </w:t>
      </w:r>
      <w:r w:rsidR="00A062BF">
        <w:rPr>
          <w:rFonts w:ascii="Times New Roman" w:hAnsi="Times New Roman" w:cs="Times New Roman"/>
          <w:sz w:val="24"/>
          <w:szCs w:val="24"/>
        </w:rPr>
        <w:t xml:space="preserve">(2015) </w:t>
      </w:r>
      <w:r>
        <w:rPr>
          <w:rFonts w:ascii="Times New Roman" w:hAnsi="Times New Roman" w:cs="Times New Roman"/>
          <w:sz w:val="24"/>
          <w:szCs w:val="24"/>
        </w:rPr>
        <w:t xml:space="preserve">suppose that governments in producer countries could respond to specific challenges faced by women </w:t>
      </w:r>
      <w:r w:rsidR="00A062BF">
        <w:rPr>
          <w:rFonts w:ascii="Times New Roman" w:hAnsi="Times New Roman" w:cs="Times New Roman"/>
          <w:sz w:val="24"/>
          <w:szCs w:val="24"/>
        </w:rPr>
        <w:t>by</w:t>
      </w:r>
      <w:r>
        <w:rPr>
          <w:rFonts w:ascii="Times New Roman" w:hAnsi="Times New Roman" w:cs="Times New Roman"/>
          <w:sz w:val="24"/>
          <w:szCs w:val="24"/>
        </w:rPr>
        <w:t xml:space="preserve"> </w:t>
      </w:r>
      <w:r w:rsidR="00A062BF">
        <w:rPr>
          <w:rFonts w:ascii="Times New Roman" w:hAnsi="Times New Roman" w:cs="Times New Roman"/>
          <w:sz w:val="24"/>
          <w:szCs w:val="24"/>
        </w:rPr>
        <w:t xml:space="preserve">spending money on policy and targeted programmes such as training, finance and research programmes. It is </w:t>
      </w:r>
      <w:r w:rsidR="00A062BF">
        <w:rPr>
          <w:rFonts w:ascii="Times New Roman" w:hAnsi="Times New Roman" w:cs="Times New Roman"/>
          <w:sz w:val="24"/>
          <w:szCs w:val="24"/>
        </w:rPr>
        <w:lastRenderedPageBreak/>
        <w:t>also suggested that by allocating more land to women, and facilitating low interest loans, especially for single mothers, will correct the historical biases towards men (Smith, 2015).</w:t>
      </w:r>
    </w:p>
    <w:p w14:paraId="016E9525" w14:textId="1EC3A3BC" w:rsidR="00016228" w:rsidRDefault="00C30864" w:rsidP="00051292">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there is still much to do, Fairtrade cannot solve all the problems of rural development. And despite its criticisms, there is emerging evidence from their impact assessments that Fairtrade can make a significant difference t</w:t>
      </w:r>
      <w:r w:rsidR="00256E34">
        <w:rPr>
          <w:rFonts w:ascii="Times New Roman" w:hAnsi="Times New Roman" w:cs="Times New Roman"/>
          <w:sz w:val="24"/>
          <w:szCs w:val="24"/>
        </w:rPr>
        <w:t>o</w:t>
      </w:r>
      <w:r>
        <w:rPr>
          <w:rFonts w:ascii="Times New Roman" w:hAnsi="Times New Roman" w:cs="Times New Roman"/>
          <w:sz w:val="24"/>
          <w:szCs w:val="24"/>
        </w:rPr>
        <w:t xml:space="preserve"> the lives of farmers and workers. As it gradually empowers communities to organise into cooperatives to improve their position of negotiation within the supply chain, farmers have an incentive to farm better and sell more (Fairtrade Foundation, 2018). Investments made through the Fairtrade Premium scheme have resulted in better housing, better schools, and improved health facilities, all of which improve the quality of life of people living in rural communities (Fairtrade Foundation, 2018).</w:t>
      </w:r>
    </w:p>
    <w:p w14:paraId="08D961D4" w14:textId="3FC467F2" w:rsidR="00C30864" w:rsidRDefault="00C30864" w:rsidP="00051292">
      <w:pPr>
        <w:spacing w:line="360" w:lineRule="auto"/>
        <w:jc w:val="both"/>
        <w:rPr>
          <w:rFonts w:ascii="Times New Roman" w:hAnsi="Times New Roman" w:cs="Times New Roman"/>
          <w:sz w:val="24"/>
          <w:szCs w:val="24"/>
        </w:rPr>
      </w:pPr>
      <w:r>
        <w:rPr>
          <w:rFonts w:ascii="Times New Roman" w:hAnsi="Times New Roman" w:cs="Times New Roman"/>
          <w:sz w:val="24"/>
          <w:szCs w:val="24"/>
        </w:rPr>
        <w:t>The Theory of Change initiative was put forward to improve and work on current Fairtrade monitoring by setting immediate, mid-term and long-term goals. The long-term vision which Fairtrade</w:t>
      </w:r>
      <w:r w:rsidR="00051292">
        <w:rPr>
          <w:rFonts w:ascii="Times New Roman" w:hAnsi="Times New Roman" w:cs="Times New Roman"/>
          <w:sz w:val="24"/>
          <w:szCs w:val="24"/>
        </w:rPr>
        <w:t xml:space="preserve"> believes in is ‘a world in which all small producers can enjoy secure and sustainable livelihoods, fulfil their potential and decide on their future’ (Fairtrade International, 2015, p 6).</w:t>
      </w:r>
      <w:r w:rsidR="00CE38AD">
        <w:rPr>
          <w:rFonts w:ascii="Times New Roman" w:hAnsi="Times New Roman" w:cs="Times New Roman"/>
          <w:sz w:val="24"/>
          <w:szCs w:val="24"/>
        </w:rPr>
        <w:t xml:space="preserve"> In the last two decades, world poverty has halved</w:t>
      </w:r>
      <w:r w:rsidR="006B1100">
        <w:rPr>
          <w:rFonts w:ascii="Times New Roman" w:hAnsi="Times New Roman" w:cs="Times New Roman"/>
          <w:sz w:val="24"/>
          <w:szCs w:val="24"/>
        </w:rPr>
        <w:t xml:space="preserve"> but the 2030 Agenda for Sustainable </w:t>
      </w:r>
      <w:r w:rsidR="00256E34">
        <w:rPr>
          <w:rFonts w:ascii="Times New Roman" w:hAnsi="Times New Roman" w:cs="Times New Roman"/>
          <w:sz w:val="24"/>
          <w:szCs w:val="24"/>
        </w:rPr>
        <w:t>D</w:t>
      </w:r>
      <w:r w:rsidR="006B1100">
        <w:rPr>
          <w:rFonts w:ascii="Times New Roman" w:hAnsi="Times New Roman" w:cs="Times New Roman"/>
          <w:sz w:val="24"/>
          <w:szCs w:val="24"/>
        </w:rPr>
        <w:t>evelopment aims to eradicate world poverty completely (United Nations, 2018). The future challenge is to mobilize action to bring these agendas to life</w:t>
      </w:r>
      <w:r w:rsidR="00707E34">
        <w:rPr>
          <w:rFonts w:ascii="Times New Roman" w:hAnsi="Times New Roman" w:cs="Times New Roman"/>
          <w:sz w:val="24"/>
          <w:szCs w:val="24"/>
        </w:rPr>
        <w:t>, with faster and more inclusive progress.</w:t>
      </w:r>
    </w:p>
    <w:p w14:paraId="154B86E0" w14:textId="0D81F284" w:rsidR="00016228" w:rsidRDefault="00016228" w:rsidP="00051292">
      <w:pPr>
        <w:spacing w:line="360" w:lineRule="auto"/>
        <w:jc w:val="both"/>
        <w:rPr>
          <w:rFonts w:ascii="Times New Roman" w:hAnsi="Times New Roman" w:cs="Times New Roman"/>
          <w:sz w:val="24"/>
          <w:szCs w:val="24"/>
        </w:rPr>
      </w:pPr>
    </w:p>
    <w:sdt>
      <w:sdtPr>
        <w:id w:val="-573587230"/>
        <w:bibliography/>
      </w:sdtPr>
      <w:sdtEndPr>
        <w:rPr>
          <w:rFonts w:asciiTheme="minorHAnsi" w:eastAsiaTheme="minorHAnsi" w:hAnsiTheme="minorHAnsi" w:cstheme="minorBidi"/>
          <w:color w:val="auto"/>
          <w:sz w:val="22"/>
          <w:szCs w:val="22"/>
          <w:lang w:val="en-GB"/>
        </w:rPr>
      </w:sdtEndPr>
      <w:sdtContent>
        <w:sdt>
          <w:sdtPr>
            <w:id w:val="35454360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4DED63E" w14:textId="76F1B182" w:rsidR="00636DB7" w:rsidRDefault="00636DB7" w:rsidP="00636DB7">
              <w:pPr>
                <w:pStyle w:val="Heading1"/>
              </w:pPr>
            </w:p>
            <w:p w14:paraId="53CDE835" w14:textId="110C2F4C" w:rsidR="00636DB7" w:rsidRDefault="00636DB7" w:rsidP="00636DB7"/>
          </w:sdtContent>
        </w:sdt>
      </w:sdtContent>
    </w:sdt>
    <w:p w14:paraId="4D417773" w14:textId="63904F87" w:rsidR="00016228" w:rsidRDefault="00016228" w:rsidP="00051292">
      <w:pPr>
        <w:spacing w:line="360" w:lineRule="auto"/>
        <w:jc w:val="both"/>
        <w:rPr>
          <w:rFonts w:ascii="Times New Roman" w:hAnsi="Times New Roman" w:cs="Times New Roman"/>
          <w:sz w:val="24"/>
          <w:szCs w:val="24"/>
        </w:rPr>
      </w:pPr>
    </w:p>
    <w:p w14:paraId="581440D1" w14:textId="77777777" w:rsidR="00016228" w:rsidRPr="00D50A41" w:rsidRDefault="00016228" w:rsidP="00051292">
      <w:pPr>
        <w:spacing w:line="360" w:lineRule="auto"/>
        <w:jc w:val="both"/>
        <w:rPr>
          <w:rFonts w:ascii="Times New Roman" w:hAnsi="Times New Roman" w:cs="Times New Roman"/>
          <w:sz w:val="24"/>
          <w:szCs w:val="24"/>
        </w:rPr>
      </w:pPr>
    </w:p>
    <w:p w14:paraId="600F2B1D" w14:textId="40F5E322" w:rsidR="00014108" w:rsidRDefault="00014108" w:rsidP="00051292">
      <w:pPr>
        <w:spacing w:line="360" w:lineRule="auto"/>
        <w:jc w:val="both"/>
        <w:rPr>
          <w:rFonts w:ascii="Times New Roman" w:hAnsi="Times New Roman" w:cs="Times New Roman"/>
          <w:sz w:val="24"/>
          <w:szCs w:val="24"/>
        </w:rPr>
      </w:pPr>
    </w:p>
    <w:p w14:paraId="341762E6" w14:textId="0039D957" w:rsidR="00014108" w:rsidRDefault="00014108" w:rsidP="00051292">
      <w:pPr>
        <w:spacing w:line="360" w:lineRule="auto"/>
        <w:jc w:val="both"/>
        <w:rPr>
          <w:rFonts w:ascii="Times New Roman" w:hAnsi="Times New Roman" w:cs="Times New Roman"/>
          <w:sz w:val="24"/>
          <w:szCs w:val="24"/>
        </w:rPr>
      </w:pPr>
    </w:p>
    <w:p w14:paraId="46539288" w14:textId="0F294088" w:rsidR="00014108" w:rsidRDefault="00014108" w:rsidP="00051292">
      <w:pPr>
        <w:spacing w:line="360" w:lineRule="auto"/>
        <w:jc w:val="both"/>
        <w:rPr>
          <w:rFonts w:ascii="Times New Roman" w:hAnsi="Times New Roman" w:cs="Times New Roman"/>
          <w:sz w:val="24"/>
          <w:szCs w:val="24"/>
        </w:rPr>
      </w:pPr>
    </w:p>
    <w:p w14:paraId="3C9D4A18" w14:textId="79304665" w:rsidR="00014108" w:rsidRDefault="00014108" w:rsidP="00051292">
      <w:pPr>
        <w:spacing w:line="360" w:lineRule="auto"/>
        <w:jc w:val="both"/>
        <w:rPr>
          <w:rFonts w:ascii="Times New Roman" w:hAnsi="Times New Roman" w:cs="Times New Roman"/>
          <w:sz w:val="24"/>
          <w:szCs w:val="24"/>
        </w:rPr>
      </w:pPr>
    </w:p>
    <w:p w14:paraId="4C097C10" w14:textId="22E956E5" w:rsidR="00014108" w:rsidRDefault="00014108" w:rsidP="00051292">
      <w:pPr>
        <w:spacing w:line="360" w:lineRule="auto"/>
        <w:jc w:val="both"/>
        <w:rPr>
          <w:rFonts w:ascii="Times New Roman" w:hAnsi="Times New Roman" w:cs="Times New Roman"/>
          <w:sz w:val="24"/>
          <w:szCs w:val="24"/>
        </w:rPr>
      </w:pPr>
    </w:p>
    <w:p w14:paraId="6CB743F0" w14:textId="4DB64998" w:rsidR="00014108" w:rsidRDefault="00014108" w:rsidP="00FF0B92">
      <w:pPr>
        <w:spacing w:line="360" w:lineRule="auto"/>
        <w:jc w:val="both"/>
        <w:rPr>
          <w:rFonts w:ascii="Times New Roman" w:hAnsi="Times New Roman" w:cs="Times New Roman"/>
          <w:sz w:val="24"/>
          <w:szCs w:val="24"/>
        </w:rPr>
      </w:pPr>
    </w:p>
    <w:p w14:paraId="65322C5A" w14:textId="63226E32" w:rsidR="00014108" w:rsidRPr="00636DB7" w:rsidRDefault="00636DB7" w:rsidP="00FF0B92">
      <w:pPr>
        <w:spacing w:line="360" w:lineRule="auto"/>
        <w:jc w:val="both"/>
        <w:rPr>
          <w:rFonts w:ascii="Times New Roman" w:hAnsi="Times New Roman" w:cs="Times New Roman"/>
          <w:b/>
          <w:sz w:val="24"/>
          <w:szCs w:val="24"/>
          <w:u w:val="single"/>
        </w:rPr>
      </w:pPr>
      <w:bookmarkStart w:id="0" w:name="_GoBack"/>
      <w:r w:rsidRPr="00636DB7">
        <w:rPr>
          <w:rFonts w:ascii="Times New Roman" w:hAnsi="Times New Roman" w:cs="Times New Roman"/>
          <w:b/>
          <w:sz w:val="24"/>
          <w:szCs w:val="24"/>
          <w:u w:val="single"/>
        </w:rPr>
        <w:lastRenderedPageBreak/>
        <w:t>References</w:t>
      </w:r>
    </w:p>
    <w:bookmarkEnd w:id="0" w:displacedByCustomXml="next"/>
    <w:sdt>
      <w:sdtPr>
        <w:rPr>
          <w:rFonts w:asciiTheme="majorHAnsi" w:eastAsiaTheme="majorEastAsia" w:hAnsiTheme="majorHAnsi" w:cstheme="majorBidi"/>
          <w:color w:val="2F5496" w:themeColor="accent1" w:themeShade="BF"/>
          <w:sz w:val="32"/>
          <w:szCs w:val="32"/>
          <w:lang w:val="en-US"/>
        </w:rPr>
        <w:id w:val="1728953495"/>
        <w:docPartObj>
          <w:docPartGallery w:val="Bibliographies"/>
          <w:docPartUnique/>
        </w:docPartObj>
      </w:sdtPr>
      <w:sdtEndPr>
        <w:rPr>
          <w:rFonts w:asciiTheme="minorHAnsi" w:eastAsiaTheme="minorHAnsi" w:hAnsiTheme="minorHAnsi" w:cstheme="minorBidi"/>
          <w:color w:val="auto"/>
          <w:sz w:val="22"/>
          <w:szCs w:val="22"/>
          <w:lang w:val="en-GB"/>
        </w:rPr>
      </w:sdtEndPr>
      <w:sdtContent>
        <w:sdt>
          <w:sdtPr>
            <w:id w:val="-78674910"/>
            <w:showingPlcHdr/>
            <w:bibliography/>
          </w:sdtPr>
          <w:sdtEndPr/>
          <w:sdtContent>
            <w:p w14:paraId="5AA57028" w14:textId="78C13E92" w:rsidR="00BA46E1" w:rsidRDefault="00BA46E1" w:rsidP="00BA46E1">
              <w:r>
                <w:t xml:space="preserve">     </w:t>
              </w:r>
            </w:p>
          </w:sdtContent>
        </w:sdt>
      </w:sdtContent>
    </w:sdt>
    <w:p w14:paraId="09F00615" w14:textId="77777777" w:rsidR="00014108" w:rsidRPr="00FF0B92" w:rsidRDefault="00014108" w:rsidP="00FF0B92">
      <w:pPr>
        <w:spacing w:line="360" w:lineRule="auto"/>
        <w:jc w:val="both"/>
        <w:rPr>
          <w:rFonts w:ascii="Times New Roman" w:hAnsi="Times New Roman" w:cs="Times New Roman"/>
          <w:sz w:val="24"/>
          <w:szCs w:val="24"/>
        </w:rPr>
      </w:pPr>
    </w:p>
    <w:sectPr w:rsidR="00014108" w:rsidRPr="00FF0B9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970CAE" w14:textId="77777777" w:rsidR="00AB2FE7" w:rsidRDefault="00AB2FE7" w:rsidP="000166D5">
      <w:pPr>
        <w:spacing w:after="0" w:line="240" w:lineRule="auto"/>
      </w:pPr>
      <w:r>
        <w:separator/>
      </w:r>
    </w:p>
  </w:endnote>
  <w:endnote w:type="continuationSeparator" w:id="0">
    <w:p w14:paraId="012E6564" w14:textId="77777777" w:rsidR="00AB2FE7" w:rsidRDefault="00AB2FE7" w:rsidP="000166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45 Light">
    <w:altName w:val="Helvetica 45 Light"/>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317058"/>
      <w:docPartObj>
        <w:docPartGallery w:val="Page Numbers (Bottom of Page)"/>
        <w:docPartUnique/>
      </w:docPartObj>
    </w:sdtPr>
    <w:sdtEndPr>
      <w:rPr>
        <w:noProof/>
      </w:rPr>
    </w:sdtEndPr>
    <w:sdtContent>
      <w:p w14:paraId="4DCFA980" w14:textId="348FA1DC" w:rsidR="000166D5" w:rsidRDefault="000166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5EB072" w14:textId="77777777" w:rsidR="000166D5" w:rsidRDefault="000166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3AFB97" w14:textId="77777777" w:rsidR="00AB2FE7" w:rsidRDefault="00AB2FE7" w:rsidP="000166D5">
      <w:pPr>
        <w:spacing w:after="0" w:line="240" w:lineRule="auto"/>
      </w:pPr>
      <w:r>
        <w:separator/>
      </w:r>
    </w:p>
  </w:footnote>
  <w:footnote w:type="continuationSeparator" w:id="0">
    <w:p w14:paraId="75AD3667" w14:textId="77777777" w:rsidR="00AB2FE7" w:rsidRDefault="00AB2FE7" w:rsidP="000166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2DDA63" w14:textId="3A1F73EF" w:rsidR="000166D5" w:rsidRPr="000166D5" w:rsidRDefault="000166D5">
    <w:pPr>
      <w:pStyle w:val="Header"/>
      <w:rPr>
        <w:rFonts w:ascii="Times New Roman" w:hAnsi="Times New Roman" w:cs="Times New Roman"/>
        <w:sz w:val="24"/>
        <w:szCs w:val="24"/>
      </w:rPr>
    </w:pPr>
    <w:r w:rsidRPr="000166D5">
      <w:rPr>
        <w:rFonts w:ascii="Times New Roman" w:hAnsi="Times New Roman" w:cs="Times New Roman"/>
        <w:sz w:val="24"/>
        <w:szCs w:val="24"/>
      </w:rPr>
      <w:t>1601575</w:t>
    </w:r>
    <w:r w:rsidRPr="000166D5">
      <w:rPr>
        <w:rFonts w:ascii="Times New Roman" w:hAnsi="Times New Roman" w:cs="Times New Roman"/>
        <w:sz w:val="24"/>
        <w:szCs w:val="24"/>
      </w:rPr>
      <w:ptab w:relativeTo="margin" w:alignment="center" w:leader="none"/>
    </w:r>
    <w:r w:rsidRPr="000166D5">
      <w:rPr>
        <w:rFonts w:ascii="Times New Roman" w:hAnsi="Times New Roman" w:cs="Times New Roman"/>
        <w:sz w:val="24"/>
        <w:szCs w:val="24"/>
      </w:rPr>
      <w:t>Assignment 1</w:t>
    </w:r>
    <w:r w:rsidRPr="000166D5">
      <w:rPr>
        <w:rFonts w:ascii="Times New Roman" w:hAnsi="Times New Roman" w:cs="Times New Roman"/>
        <w:sz w:val="24"/>
        <w:szCs w:val="24"/>
      </w:rPr>
      <w:ptab w:relativeTo="margin" w:alignment="right" w:leader="none"/>
    </w:r>
    <w:r w:rsidRPr="000166D5">
      <w:rPr>
        <w:rFonts w:ascii="Times New Roman" w:hAnsi="Times New Roman" w:cs="Times New Roman"/>
        <w:sz w:val="24"/>
        <w:szCs w:val="24"/>
      </w:rPr>
      <w:t>SJSS5001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580DAC"/>
    <w:multiLevelType w:val="hybridMultilevel"/>
    <w:tmpl w:val="744AD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994353"/>
    <w:multiLevelType w:val="hybridMultilevel"/>
    <w:tmpl w:val="BA1E84DE"/>
    <w:lvl w:ilvl="0" w:tplc="79A8AF8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6D5"/>
    <w:rsid w:val="00012CCD"/>
    <w:rsid w:val="00014108"/>
    <w:rsid w:val="00016228"/>
    <w:rsid w:val="000166D5"/>
    <w:rsid w:val="00040B62"/>
    <w:rsid w:val="00051292"/>
    <w:rsid w:val="00076ADC"/>
    <w:rsid w:val="0009638B"/>
    <w:rsid w:val="000A6ECE"/>
    <w:rsid w:val="000C5430"/>
    <w:rsid w:val="0014099F"/>
    <w:rsid w:val="00161C46"/>
    <w:rsid w:val="001E5335"/>
    <w:rsid w:val="001F08CA"/>
    <w:rsid w:val="001F5CF0"/>
    <w:rsid w:val="00207759"/>
    <w:rsid w:val="0021229F"/>
    <w:rsid w:val="00234884"/>
    <w:rsid w:val="00256E34"/>
    <w:rsid w:val="00265FCB"/>
    <w:rsid w:val="002710CB"/>
    <w:rsid w:val="002A6DE4"/>
    <w:rsid w:val="002B7137"/>
    <w:rsid w:val="002D6482"/>
    <w:rsid w:val="002F4D54"/>
    <w:rsid w:val="003268D7"/>
    <w:rsid w:val="00354CEB"/>
    <w:rsid w:val="00355A13"/>
    <w:rsid w:val="0039340F"/>
    <w:rsid w:val="00393D2B"/>
    <w:rsid w:val="003975F7"/>
    <w:rsid w:val="003A5E44"/>
    <w:rsid w:val="003F30DF"/>
    <w:rsid w:val="00425969"/>
    <w:rsid w:val="00431D96"/>
    <w:rsid w:val="00457668"/>
    <w:rsid w:val="004607F7"/>
    <w:rsid w:val="0049116E"/>
    <w:rsid w:val="00494885"/>
    <w:rsid w:val="0049715C"/>
    <w:rsid w:val="004A4780"/>
    <w:rsid w:val="004C61B0"/>
    <w:rsid w:val="005079C0"/>
    <w:rsid w:val="0051576E"/>
    <w:rsid w:val="00535FF1"/>
    <w:rsid w:val="00553744"/>
    <w:rsid w:val="00554000"/>
    <w:rsid w:val="005B29CB"/>
    <w:rsid w:val="005C7116"/>
    <w:rsid w:val="00600EAB"/>
    <w:rsid w:val="00606EEB"/>
    <w:rsid w:val="00633585"/>
    <w:rsid w:val="00636462"/>
    <w:rsid w:val="00636DB7"/>
    <w:rsid w:val="00656262"/>
    <w:rsid w:val="00665832"/>
    <w:rsid w:val="0067743B"/>
    <w:rsid w:val="00677B46"/>
    <w:rsid w:val="006B1100"/>
    <w:rsid w:val="006B279C"/>
    <w:rsid w:val="006C4E49"/>
    <w:rsid w:val="006D7967"/>
    <w:rsid w:val="00707E34"/>
    <w:rsid w:val="00766472"/>
    <w:rsid w:val="00780F01"/>
    <w:rsid w:val="00790A1C"/>
    <w:rsid w:val="00793AF1"/>
    <w:rsid w:val="00794F9C"/>
    <w:rsid w:val="007F1735"/>
    <w:rsid w:val="007F4D5D"/>
    <w:rsid w:val="00823C67"/>
    <w:rsid w:val="008764A4"/>
    <w:rsid w:val="008A622F"/>
    <w:rsid w:val="008E77F0"/>
    <w:rsid w:val="00913894"/>
    <w:rsid w:val="0093334E"/>
    <w:rsid w:val="009A47D1"/>
    <w:rsid w:val="009C4768"/>
    <w:rsid w:val="009C7340"/>
    <w:rsid w:val="009C73E4"/>
    <w:rsid w:val="009E4502"/>
    <w:rsid w:val="00A062BF"/>
    <w:rsid w:val="00A24EBE"/>
    <w:rsid w:val="00A26F6B"/>
    <w:rsid w:val="00A6772A"/>
    <w:rsid w:val="00A71AF8"/>
    <w:rsid w:val="00A91DD4"/>
    <w:rsid w:val="00A95C29"/>
    <w:rsid w:val="00AB2FE7"/>
    <w:rsid w:val="00B14111"/>
    <w:rsid w:val="00B24E35"/>
    <w:rsid w:val="00B25630"/>
    <w:rsid w:val="00B277BD"/>
    <w:rsid w:val="00B579BE"/>
    <w:rsid w:val="00B639E5"/>
    <w:rsid w:val="00B8134C"/>
    <w:rsid w:val="00B93D2D"/>
    <w:rsid w:val="00BA34BE"/>
    <w:rsid w:val="00BA46E1"/>
    <w:rsid w:val="00BF3DE5"/>
    <w:rsid w:val="00C019D8"/>
    <w:rsid w:val="00C15093"/>
    <w:rsid w:val="00C30864"/>
    <w:rsid w:val="00C85EAB"/>
    <w:rsid w:val="00CD1DA7"/>
    <w:rsid w:val="00CE38AD"/>
    <w:rsid w:val="00D13B84"/>
    <w:rsid w:val="00D14532"/>
    <w:rsid w:val="00D15B47"/>
    <w:rsid w:val="00D16ACA"/>
    <w:rsid w:val="00D50A41"/>
    <w:rsid w:val="00D64EF4"/>
    <w:rsid w:val="00D7167C"/>
    <w:rsid w:val="00D741CF"/>
    <w:rsid w:val="00D8362E"/>
    <w:rsid w:val="00D949B8"/>
    <w:rsid w:val="00E256B4"/>
    <w:rsid w:val="00E306A6"/>
    <w:rsid w:val="00E40C28"/>
    <w:rsid w:val="00E5377A"/>
    <w:rsid w:val="00E849C7"/>
    <w:rsid w:val="00EA19C3"/>
    <w:rsid w:val="00EA65A1"/>
    <w:rsid w:val="00EA6C0B"/>
    <w:rsid w:val="00EA6D22"/>
    <w:rsid w:val="00EB4257"/>
    <w:rsid w:val="00ED7C2C"/>
    <w:rsid w:val="00EE1F23"/>
    <w:rsid w:val="00EE59AD"/>
    <w:rsid w:val="00EF157E"/>
    <w:rsid w:val="00F021CC"/>
    <w:rsid w:val="00F031C3"/>
    <w:rsid w:val="00F11B94"/>
    <w:rsid w:val="00F2028E"/>
    <w:rsid w:val="00F32A5E"/>
    <w:rsid w:val="00F74925"/>
    <w:rsid w:val="00F820C5"/>
    <w:rsid w:val="00FB463B"/>
    <w:rsid w:val="00FC3877"/>
    <w:rsid w:val="00FC5457"/>
    <w:rsid w:val="00FF0B92"/>
    <w:rsid w:val="00FF1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16624"/>
  <w15:chartTrackingRefBased/>
  <w15:docId w15:val="{1D239775-ADE2-47CE-96EE-DAA092EC7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6E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6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6D5"/>
  </w:style>
  <w:style w:type="paragraph" w:styleId="Footer">
    <w:name w:val="footer"/>
    <w:basedOn w:val="Normal"/>
    <w:link w:val="FooterChar"/>
    <w:uiPriority w:val="99"/>
    <w:unhideWhenUsed/>
    <w:rsid w:val="000166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6D5"/>
  </w:style>
  <w:style w:type="paragraph" w:styleId="ListParagraph">
    <w:name w:val="List Paragraph"/>
    <w:basedOn w:val="Normal"/>
    <w:uiPriority w:val="34"/>
    <w:qFormat/>
    <w:rsid w:val="000166D5"/>
    <w:pPr>
      <w:ind w:left="720"/>
      <w:contextualSpacing/>
    </w:pPr>
  </w:style>
  <w:style w:type="character" w:customStyle="1" w:styleId="Heading1Char">
    <w:name w:val="Heading 1 Char"/>
    <w:basedOn w:val="DefaultParagraphFont"/>
    <w:link w:val="Heading1"/>
    <w:uiPriority w:val="9"/>
    <w:rsid w:val="00BA46E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A46E1"/>
  </w:style>
  <w:style w:type="character" w:customStyle="1" w:styleId="A21">
    <w:name w:val="A21"/>
    <w:uiPriority w:val="99"/>
    <w:rsid w:val="00BF3DE5"/>
    <w:rPr>
      <w:rFonts w:cs="Helvetica 45 Light"/>
      <w:color w:val="000000"/>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9252575">
      <w:bodyDiv w:val="1"/>
      <w:marLeft w:val="0"/>
      <w:marRight w:val="0"/>
      <w:marTop w:val="0"/>
      <w:marBottom w:val="0"/>
      <w:divBdr>
        <w:top w:val="none" w:sz="0" w:space="0" w:color="auto"/>
        <w:left w:val="none" w:sz="0" w:space="0" w:color="auto"/>
        <w:bottom w:val="none" w:sz="0" w:space="0" w:color="auto"/>
        <w:right w:val="none" w:sz="0" w:space="0" w:color="auto"/>
      </w:divBdr>
    </w:div>
    <w:div w:id="491876465">
      <w:bodyDiv w:val="1"/>
      <w:marLeft w:val="0"/>
      <w:marRight w:val="0"/>
      <w:marTop w:val="0"/>
      <w:marBottom w:val="0"/>
      <w:divBdr>
        <w:top w:val="none" w:sz="0" w:space="0" w:color="auto"/>
        <w:left w:val="none" w:sz="0" w:space="0" w:color="auto"/>
        <w:bottom w:val="none" w:sz="0" w:space="0" w:color="auto"/>
        <w:right w:val="none" w:sz="0" w:space="0" w:color="auto"/>
      </w:divBdr>
    </w:div>
    <w:div w:id="1279145531">
      <w:bodyDiv w:val="1"/>
      <w:marLeft w:val="0"/>
      <w:marRight w:val="0"/>
      <w:marTop w:val="0"/>
      <w:marBottom w:val="0"/>
      <w:divBdr>
        <w:top w:val="none" w:sz="0" w:space="0" w:color="auto"/>
        <w:left w:val="none" w:sz="0" w:space="0" w:color="auto"/>
        <w:bottom w:val="none" w:sz="0" w:space="0" w:color="auto"/>
        <w:right w:val="none" w:sz="0" w:space="0" w:color="auto"/>
      </w:divBdr>
    </w:div>
    <w:div w:id="1865944511">
      <w:bodyDiv w:val="1"/>
      <w:marLeft w:val="0"/>
      <w:marRight w:val="0"/>
      <w:marTop w:val="0"/>
      <w:marBottom w:val="0"/>
      <w:divBdr>
        <w:top w:val="none" w:sz="0" w:space="0" w:color="auto"/>
        <w:left w:val="none" w:sz="0" w:space="0" w:color="auto"/>
        <w:bottom w:val="none" w:sz="0" w:space="0" w:color="auto"/>
        <w:right w:val="none" w:sz="0" w:space="0" w:color="auto"/>
      </w:divBdr>
    </w:div>
    <w:div w:id="1898397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Ste03</b:Tag>
    <b:SourceType>Book</b:SourceType>
    <b:Guid>{2208FD70-1BAD-466A-9F16-4C93AA825A66}</b:Guid>
    <b:Title>Globalization A Very Short Introduction</b:Title>
    <b:Year>2003</b:Year>
    <b:City>New York</b:City>
    <b:Publisher>Oxford University Press Inc.</b:Publisher>
    <b:Author>
      <b:Author>
        <b:NameList>
          <b:Person>
            <b:Last>Steger</b:Last>
            <b:First>M</b:First>
          </b:Person>
        </b:NameList>
      </b:Author>
    </b:Author>
    <b:RefOrder>1</b:RefOrder>
  </b:Source>
  <b:Source>
    <b:Tag>Blo07</b:Tag>
    <b:SourceType>Book</b:SourceType>
    <b:Guid>{FF8A88BD-A4FE-42EA-A909-59384A0CA862}</b:Guid>
    <b:Title>Global Children, Global Media Migration, Media and Childhood</b:Title>
    <b:Year>2007</b:Year>
    <b:City>Basingstoke</b:City>
    <b:Publisher>Palgrave Macmillan</b:Publisher>
    <b:Author>
      <b:Author>
        <b:NameList>
          <b:Person>
            <b:Last>Block</b:Last>
            <b:First>L.,</b:First>
            <b:Middle>Buckingham, D</b:Middle>
          </b:Person>
        </b:NameList>
      </b:Author>
    </b:Author>
    <b:RefOrder>2</b:RefOrder>
  </b:Source>
  <b:Source>
    <b:Tag>Spa07</b:Tag>
    <b:SourceType>Book</b:SourceType>
    <b:Guid>{0E1CA27C-89A2-4FC7-9E80-D8EB1F72AFDF}</b:Guid>
    <b:Title>Globalization, Development and the Mass Media</b:Title>
    <b:Year>2007</b:Year>
    <b:City>London</b:City>
    <b:Publisher>Sage Publications Ltd</b:Publisher>
    <b:Author>
      <b:Author>
        <b:NameList>
          <b:Person>
            <b:Last>Sparks</b:Last>
            <b:First>C</b:First>
          </b:Person>
        </b:NameList>
      </b:Author>
    </b:Author>
    <b:RefOrder>3</b:RefOrder>
  </b:Source>
</b:Sources>
</file>

<file path=customXml/itemProps1.xml><?xml version="1.0" encoding="utf-8"?>
<ds:datastoreItem xmlns:ds="http://schemas.openxmlformats.org/officeDocument/2006/customXml" ds:itemID="{F8C56DE3-76A4-409C-A284-20B613493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4647</TotalTime>
  <Pages>9</Pages>
  <Words>3158</Words>
  <Characters>18002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Wakley (1601575)</dc:creator>
  <cp:keywords/>
  <dc:description/>
  <cp:lastModifiedBy>Ruby Wakley (1601575)</cp:lastModifiedBy>
  <cp:revision>64</cp:revision>
  <dcterms:created xsi:type="dcterms:W3CDTF">2018-03-18T17:59:00Z</dcterms:created>
  <dcterms:modified xsi:type="dcterms:W3CDTF">2018-03-28T21:42:00Z</dcterms:modified>
</cp:coreProperties>
</file>