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852DEE" w14:textId="77777777" w:rsidR="003C40A0" w:rsidRPr="00320DE9" w:rsidRDefault="003C40A0" w:rsidP="00320DE9">
      <w:pPr>
        <w:jc w:val="center"/>
        <w:rPr>
          <w:sz w:val="32"/>
          <w:szCs w:val="28"/>
        </w:rPr>
      </w:pPr>
    </w:p>
    <w:p w14:paraId="54BF0815" w14:textId="77777777" w:rsidR="00320DE9" w:rsidRPr="00320DE9" w:rsidRDefault="00320DE9" w:rsidP="00320DE9">
      <w:pPr>
        <w:jc w:val="center"/>
        <w:rPr>
          <w:sz w:val="32"/>
          <w:szCs w:val="28"/>
        </w:rPr>
      </w:pPr>
    </w:p>
    <w:p w14:paraId="5C572520" w14:textId="77777777" w:rsidR="00320DE9" w:rsidRPr="00320DE9" w:rsidRDefault="00320DE9" w:rsidP="00320DE9">
      <w:pPr>
        <w:jc w:val="center"/>
        <w:rPr>
          <w:sz w:val="32"/>
          <w:szCs w:val="28"/>
        </w:rPr>
      </w:pPr>
    </w:p>
    <w:p w14:paraId="0146DEF5" w14:textId="77777777" w:rsidR="00320DE9" w:rsidRPr="00320DE9" w:rsidRDefault="00320DE9" w:rsidP="00320DE9">
      <w:pPr>
        <w:jc w:val="center"/>
        <w:rPr>
          <w:sz w:val="32"/>
          <w:szCs w:val="28"/>
        </w:rPr>
      </w:pPr>
    </w:p>
    <w:p w14:paraId="469E0D41" w14:textId="77777777" w:rsidR="00320DE9" w:rsidRPr="00320DE9" w:rsidRDefault="00320DE9" w:rsidP="00320DE9">
      <w:pPr>
        <w:jc w:val="center"/>
        <w:rPr>
          <w:sz w:val="32"/>
          <w:szCs w:val="28"/>
        </w:rPr>
      </w:pPr>
    </w:p>
    <w:p w14:paraId="1FC3670F" w14:textId="77777777" w:rsidR="00320DE9" w:rsidRPr="00320DE9" w:rsidRDefault="00320DE9" w:rsidP="00320DE9">
      <w:pPr>
        <w:jc w:val="center"/>
        <w:rPr>
          <w:sz w:val="32"/>
          <w:szCs w:val="28"/>
        </w:rPr>
      </w:pPr>
    </w:p>
    <w:p w14:paraId="67664795" w14:textId="77777777" w:rsidR="00320DE9" w:rsidRPr="00320DE9" w:rsidRDefault="00320DE9" w:rsidP="00320DE9">
      <w:pPr>
        <w:jc w:val="center"/>
        <w:rPr>
          <w:b/>
          <w:bCs/>
          <w:sz w:val="32"/>
          <w:szCs w:val="28"/>
        </w:rPr>
      </w:pPr>
      <w:r w:rsidRPr="00320DE9">
        <w:rPr>
          <w:b/>
          <w:bCs/>
          <w:sz w:val="32"/>
          <w:szCs w:val="28"/>
        </w:rPr>
        <w:t>Management Accounting for Managers: Airbnb Case Study</w:t>
      </w:r>
    </w:p>
    <w:p w14:paraId="59D5112B" w14:textId="77777777" w:rsidR="00320DE9" w:rsidRDefault="00320DE9" w:rsidP="00320DE9">
      <w:pPr>
        <w:jc w:val="center"/>
        <w:rPr>
          <w:sz w:val="32"/>
          <w:szCs w:val="28"/>
        </w:rPr>
      </w:pPr>
      <w:r w:rsidRPr="00320DE9">
        <w:rPr>
          <w:b/>
          <w:bCs/>
          <w:sz w:val="32"/>
          <w:szCs w:val="28"/>
        </w:rPr>
        <w:t>Module:</w:t>
      </w:r>
      <w:r w:rsidRPr="00320DE9">
        <w:rPr>
          <w:sz w:val="32"/>
          <w:szCs w:val="28"/>
        </w:rPr>
        <w:t xml:space="preserve"> LCBB5010 – Management Accounting for Managers</w:t>
      </w:r>
      <w:r w:rsidRPr="00320DE9">
        <w:rPr>
          <w:sz w:val="32"/>
          <w:szCs w:val="28"/>
        </w:rPr>
        <w:br/>
      </w:r>
      <w:r w:rsidRPr="00320DE9">
        <w:rPr>
          <w:b/>
          <w:bCs/>
          <w:sz w:val="32"/>
          <w:szCs w:val="28"/>
        </w:rPr>
        <w:t>Assessment:</w:t>
      </w:r>
      <w:r w:rsidRPr="00320DE9">
        <w:rPr>
          <w:sz w:val="32"/>
          <w:szCs w:val="28"/>
        </w:rPr>
        <w:t xml:space="preserve"> Component 1 – Individual Report</w:t>
      </w:r>
      <w:r w:rsidRPr="00320DE9">
        <w:rPr>
          <w:sz w:val="32"/>
          <w:szCs w:val="28"/>
        </w:rPr>
        <w:br/>
      </w:r>
      <w:r w:rsidRPr="00320DE9">
        <w:rPr>
          <w:b/>
          <w:bCs/>
          <w:sz w:val="32"/>
          <w:szCs w:val="28"/>
        </w:rPr>
        <w:t>Selected organisation:</w:t>
      </w:r>
      <w:r w:rsidRPr="00320DE9">
        <w:rPr>
          <w:sz w:val="32"/>
          <w:szCs w:val="28"/>
        </w:rPr>
        <w:t xml:space="preserve"> Airbnb, Inc.</w:t>
      </w:r>
    </w:p>
    <w:p w14:paraId="0D423888" w14:textId="77777777" w:rsidR="0014667F" w:rsidRDefault="0014667F" w:rsidP="00320DE9">
      <w:pPr>
        <w:jc w:val="center"/>
        <w:rPr>
          <w:sz w:val="32"/>
          <w:szCs w:val="28"/>
        </w:rPr>
      </w:pPr>
    </w:p>
    <w:p w14:paraId="06EF897A" w14:textId="690C05AA" w:rsidR="003B6C0D" w:rsidRDefault="0014667F" w:rsidP="00320DE9">
      <w:pPr>
        <w:jc w:val="center"/>
        <w:rPr>
          <w:sz w:val="32"/>
          <w:szCs w:val="28"/>
        </w:rPr>
      </w:pPr>
      <w:r>
        <w:rPr>
          <w:sz w:val="32"/>
          <w:szCs w:val="28"/>
        </w:rPr>
        <w:t xml:space="preserve">Name: Alexandru-Eugen Iacob </w:t>
      </w:r>
    </w:p>
    <w:p w14:paraId="0F4D02C0" w14:textId="2E4226C2" w:rsidR="0019454C" w:rsidRDefault="0019454C" w:rsidP="00320DE9">
      <w:pPr>
        <w:jc w:val="center"/>
        <w:rPr>
          <w:sz w:val="32"/>
          <w:szCs w:val="28"/>
        </w:rPr>
      </w:pPr>
      <w:r>
        <w:rPr>
          <w:sz w:val="32"/>
          <w:szCs w:val="28"/>
        </w:rPr>
        <w:t>Student ID: 2327519</w:t>
      </w:r>
    </w:p>
    <w:p w14:paraId="51B06A7C" w14:textId="77777777" w:rsidR="00320DE9" w:rsidRDefault="00320DE9" w:rsidP="00320DE9">
      <w:pPr>
        <w:jc w:val="center"/>
        <w:rPr>
          <w:sz w:val="32"/>
          <w:szCs w:val="28"/>
        </w:rPr>
      </w:pPr>
    </w:p>
    <w:p w14:paraId="1B817A4C" w14:textId="77777777" w:rsidR="00320DE9" w:rsidRDefault="00320DE9" w:rsidP="00320DE9">
      <w:pPr>
        <w:jc w:val="center"/>
        <w:rPr>
          <w:sz w:val="32"/>
          <w:szCs w:val="28"/>
        </w:rPr>
      </w:pPr>
    </w:p>
    <w:p w14:paraId="3F425CA5" w14:textId="77777777" w:rsidR="00320DE9" w:rsidRDefault="00320DE9" w:rsidP="00320DE9">
      <w:pPr>
        <w:jc w:val="center"/>
        <w:rPr>
          <w:sz w:val="32"/>
          <w:szCs w:val="28"/>
        </w:rPr>
      </w:pPr>
    </w:p>
    <w:p w14:paraId="553F94A4" w14:textId="77777777" w:rsidR="00320DE9" w:rsidRDefault="00320DE9" w:rsidP="00320DE9">
      <w:pPr>
        <w:jc w:val="center"/>
        <w:rPr>
          <w:sz w:val="32"/>
          <w:szCs w:val="28"/>
        </w:rPr>
      </w:pPr>
    </w:p>
    <w:p w14:paraId="54CCFC9B" w14:textId="77777777" w:rsidR="00320DE9" w:rsidRDefault="00320DE9" w:rsidP="00320DE9">
      <w:pPr>
        <w:jc w:val="center"/>
        <w:rPr>
          <w:sz w:val="32"/>
          <w:szCs w:val="28"/>
        </w:rPr>
      </w:pPr>
    </w:p>
    <w:p w14:paraId="4300E503" w14:textId="77777777" w:rsidR="00320DE9" w:rsidRDefault="00320DE9" w:rsidP="00320DE9">
      <w:pPr>
        <w:jc w:val="center"/>
        <w:rPr>
          <w:sz w:val="32"/>
          <w:szCs w:val="28"/>
        </w:rPr>
      </w:pPr>
    </w:p>
    <w:p w14:paraId="079C0A70" w14:textId="77777777" w:rsidR="00320DE9" w:rsidRDefault="00320DE9" w:rsidP="00320DE9">
      <w:pPr>
        <w:jc w:val="center"/>
        <w:rPr>
          <w:sz w:val="32"/>
          <w:szCs w:val="28"/>
        </w:rPr>
      </w:pPr>
    </w:p>
    <w:p w14:paraId="7A58C8EF" w14:textId="77777777" w:rsidR="00320DE9" w:rsidRDefault="00320DE9" w:rsidP="00320DE9">
      <w:pPr>
        <w:jc w:val="center"/>
        <w:rPr>
          <w:sz w:val="32"/>
          <w:szCs w:val="28"/>
        </w:rPr>
      </w:pPr>
    </w:p>
    <w:p w14:paraId="0AB49B54" w14:textId="77777777" w:rsidR="00320DE9" w:rsidRDefault="00320DE9" w:rsidP="00320DE9">
      <w:pPr>
        <w:jc w:val="center"/>
        <w:rPr>
          <w:sz w:val="32"/>
          <w:szCs w:val="28"/>
        </w:rPr>
      </w:pPr>
    </w:p>
    <w:p w14:paraId="5D4B91C9" w14:textId="77777777" w:rsidR="00320DE9" w:rsidRDefault="00320DE9" w:rsidP="00320DE9">
      <w:pPr>
        <w:jc w:val="center"/>
        <w:rPr>
          <w:sz w:val="32"/>
          <w:szCs w:val="28"/>
        </w:rPr>
      </w:pPr>
    </w:p>
    <w:sdt>
      <w:sdtPr>
        <w:rPr>
          <w:rFonts w:ascii="Times New Roman" w:eastAsiaTheme="minorHAnsi" w:hAnsi="Times New Roman" w:cstheme="minorBidi"/>
          <w:color w:val="auto"/>
          <w:kern w:val="2"/>
          <w:sz w:val="24"/>
          <w:szCs w:val="22"/>
          <w:lang w:val="en-GB"/>
          <w14:ligatures w14:val="standardContextual"/>
        </w:rPr>
        <w:id w:val="-240650870"/>
        <w:docPartObj>
          <w:docPartGallery w:val="Table of Contents"/>
          <w:docPartUnique/>
        </w:docPartObj>
      </w:sdtPr>
      <w:sdtEndPr>
        <w:rPr>
          <w:b/>
          <w:bCs/>
          <w:noProof/>
        </w:rPr>
      </w:sdtEndPr>
      <w:sdtContent>
        <w:p w14:paraId="75223EAB" w14:textId="52A40156" w:rsidR="00320DE9" w:rsidRDefault="00320DE9">
          <w:pPr>
            <w:pStyle w:val="TOCHeading"/>
          </w:pPr>
          <w:r>
            <w:t>Contents</w:t>
          </w:r>
        </w:p>
        <w:p w14:paraId="47610E9B" w14:textId="01028FC1" w:rsidR="00320DE9" w:rsidRDefault="00320DE9">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35274077" w:history="1">
            <w:r w:rsidRPr="000D29D6">
              <w:rPr>
                <w:rStyle w:val="Hyperlink"/>
                <w:noProof/>
              </w:rPr>
              <w:t>1. Introduction</w:t>
            </w:r>
            <w:r>
              <w:rPr>
                <w:noProof/>
                <w:webHidden/>
              </w:rPr>
              <w:tab/>
            </w:r>
            <w:r>
              <w:rPr>
                <w:noProof/>
                <w:webHidden/>
              </w:rPr>
              <w:fldChar w:fldCharType="begin"/>
            </w:r>
            <w:r>
              <w:rPr>
                <w:noProof/>
                <w:webHidden/>
              </w:rPr>
              <w:instrText xml:space="preserve"> PAGEREF _Toc235274077 \h </w:instrText>
            </w:r>
            <w:r>
              <w:rPr>
                <w:noProof/>
                <w:webHidden/>
              </w:rPr>
            </w:r>
            <w:r>
              <w:rPr>
                <w:noProof/>
                <w:webHidden/>
              </w:rPr>
              <w:fldChar w:fldCharType="separate"/>
            </w:r>
            <w:r>
              <w:rPr>
                <w:noProof/>
                <w:webHidden/>
              </w:rPr>
              <w:t>3</w:t>
            </w:r>
            <w:r>
              <w:rPr>
                <w:noProof/>
                <w:webHidden/>
              </w:rPr>
              <w:fldChar w:fldCharType="end"/>
            </w:r>
          </w:hyperlink>
        </w:p>
        <w:p w14:paraId="717A3413" w14:textId="054C49B9" w:rsidR="00320DE9" w:rsidRDefault="00320DE9">
          <w:pPr>
            <w:pStyle w:val="TOC1"/>
            <w:tabs>
              <w:tab w:val="right" w:leader="dot" w:pos="9016"/>
            </w:tabs>
            <w:rPr>
              <w:rFonts w:asciiTheme="minorHAnsi" w:eastAsiaTheme="minorEastAsia" w:hAnsiTheme="minorHAnsi"/>
              <w:noProof/>
              <w:szCs w:val="24"/>
              <w:lang w:eastAsia="en-GB"/>
            </w:rPr>
          </w:pPr>
          <w:hyperlink w:anchor="_Toc235274078" w:history="1">
            <w:r w:rsidRPr="000D29D6">
              <w:rPr>
                <w:rStyle w:val="Hyperlink"/>
                <w:noProof/>
              </w:rPr>
              <w:t>2. Cost Analysis and Business Model</w:t>
            </w:r>
            <w:r>
              <w:rPr>
                <w:noProof/>
                <w:webHidden/>
              </w:rPr>
              <w:tab/>
            </w:r>
            <w:r>
              <w:rPr>
                <w:noProof/>
                <w:webHidden/>
              </w:rPr>
              <w:fldChar w:fldCharType="begin"/>
            </w:r>
            <w:r>
              <w:rPr>
                <w:noProof/>
                <w:webHidden/>
              </w:rPr>
              <w:instrText xml:space="preserve"> PAGEREF _Toc235274078 \h </w:instrText>
            </w:r>
            <w:r>
              <w:rPr>
                <w:noProof/>
                <w:webHidden/>
              </w:rPr>
            </w:r>
            <w:r>
              <w:rPr>
                <w:noProof/>
                <w:webHidden/>
              </w:rPr>
              <w:fldChar w:fldCharType="separate"/>
            </w:r>
            <w:r>
              <w:rPr>
                <w:noProof/>
                <w:webHidden/>
              </w:rPr>
              <w:t>3</w:t>
            </w:r>
            <w:r>
              <w:rPr>
                <w:noProof/>
                <w:webHidden/>
              </w:rPr>
              <w:fldChar w:fldCharType="end"/>
            </w:r>
          </w:hyperlink>
        </w:p>
        <w:p w14:paraId="782CA44D" w14:textId="6C0FE814" w:rsidR="00320DE9" w:rsidRDefault="00320DE9">
          <w:pPr>
            <w:pStyle w:val="TOC2"/>
            <w:tabs>
              <w:tab w:val="right" w:leader="dot" w:pos="9016"/>
            </w:tabs>
            <w:rPr>
              <w:rFonts w:asciiTheme="minorHAnsi" w:eastAsiaTheme="minorEastAsia" w:hAnsiTheme="minorHAnsi"/>
              <w:noProof/>
              <w:szCs w:val="24"/>
              <w:lang w:eastAsia="en-GB"/>
            </w:rPr>
          </w:pPr>
          <w:hyperlink w:anchor="_Toc235274079" w:history="1">
            <w:r w:rsidRPr="000D29D6">
              <w:rPr>
                <w:rStyle w:val="Hyperlink"/>
                <w:noProof/>
              </w:rPr>
              <w:t>2.1 Revenue model</w:t>
            </w:r>
            <w:r>
              <w:rPr>
                <w:noProof/>
                <w:webHidden/>
              </w:rPr>
              <w:tab/>
            </w:r>
            <w:r>
              <w:rPr>
                <w:noProof/>
                <w:webHidden/>
              </w:rPr>
              <w:fldChar w:fldCharType="begin"/>
            </w:r>
            <w:r>
              <w:rPr>
                <w:noProof/>
                <w:webHidden/>
              </w:rPr>
              <w:instrText xml:space="preserve"> PAGEREF _Toc235274079 \h </w:instrText>
            </w:r>
            <w:r>
              <w:rPr>
                <w:noProof/>
                <w:webHidden/>
              </w:rPr>
            </w:r>
            <w:r>
              <w:rPr>
                <w:noProof/>
                <w:webHidden/>
              </w:rPr>
              <w:fldChar w:fldCharType="separate"/>
            </w:r>
            <w:r>
              <w:rPr>
                <w:noProof/>
                <w:webHidden/>
              </w:rPr>
              <w:t>3</w:t>
            </w:r>
            <w:r>
              <w:rPr>
                <w:noProof/>
                <w:webHidden/>
              </w:rPr>
              <w:fldChar w:fldCharType="end"/>
            </w:r>
          </w:hyperlink>
        </w:p>
        <w:p w14:paraId="63A81149" w14:textId="7C06D583" w:rsidR="00320DE9" w:rsidRDefault="00320DE9">
          <w:pPr>
            <w:pStyle w:val="TOC2"/>
            <w:tabs>
              <w:tab w:val="right" w:leader="dot" w:pos="9016"/>
            </w:tabs>
            <w:rPr>
              <w:rFonts w:asciiTheme="minorHAnsi" w:eastAsiaTheme="minorEastAsia" w:hAnsiTheme="minorHAnsi"/>
              <w:noProof/>
              <w:szCs w:val="24"/>
              <w:lang w:eastAsia="en-GB"/>
            </w:rPr>
          </w:pPr>
          <w:hyperlink w:anchor="_Toc235274080" w:history="1">
            <w:r w:rsidRPr="000D29D6">
              <w:rPr>
                <w:rStyle w:val="Hyperlink"/>
                <w:noProof/>
              </w:rPr>
              <w:t>2.2 Cost structure</w:t>
            </w:r>
            <w:r>
              <w:rPr>
                <w:noProof/>
                <w:webHidden/>
              </w:rPr>
              <w:tab/>
            </w:r>
            <w:r>
              <w:rPr>
                <w:noProof/>
                <w:webHidden/>
              </w:rPr>
              <w:fldChar w:fldCharType="begin"/>
            </w:r>
            <w:r>
              <w:rPr>
                <w:noProof/>
                <w:webHidden/>
              </w:rPr>
              <w:instrText xml:space="preserve"> PAGEREF _Toc235274080 \h </w:instrText>
            </w:r>
            <w:r>
              <w:rPr>
                <w:noProof/>
                <w:webHidden/>
              </w:rPr>
            </w:r>
            <w:r>
              <w:rPr>
                <w:noProof/>
                <w:webHidden/>
              </w:rPr>
              <w:fldChar w:fldCharType="separate"/>
            </w:r>
            <w:r>
              <w:rPr>
                <w:noProof/>
                <w:webHidden/>
              </w:rPr>
              <w:t>4</w:t>
            </w:r>
            <w:r>
              <w:rPr>
                <w:noProof/>
                <w:webHidden/>
              </w:rPr>
              <w:fldChar w:fldCharType="end"/>
            </w:r>
          </w:hyperlink>
        </w:p>
        <w:p w14:paraId="41AC0C57" w14:textId="22C9B741" w:rsidR="00320DE9" w:rsidRDefault="00320DE9">
          <w:pPr>
            <w:pStyle w:val="TOC1"/>
            <w:tabs>
              <w:tab w:val="right" w:leader="dot" w:pos="9016"/>
            </w:tabs>
            <w:rPr>
              <w:rFonts w:asciiTheme="minorHAnsi" w:eastAsiaTheme="minorEastAsia" w:hAnsiTheme="minorHAnsi"/>
              <w:noProof/>
              <w:szCs w:val="24"/>
              <w:lang w:eastAsia="en-GB"/>
            </w:rPr>
          </w:pPr>
          <w:hyperlink w:anchor="_Toc235274081" w:history="1">
            <w:r w:rsidRPr="000D29D6">
              <w:rPr>
                <w:rStyle w:val="Hyperlink"/>
                <w:noProof/>
              </w:rPr>
              <w:t>3. Budgeting and Financial Planning</w:t>
            </w:r>
            <w:r>
              <w:rPr>
                <w:noProof/>
                <w:webHidden/>
              </w:rPr>
              <w:tab/>
            </w:r>
            <w:r>
              <w:rPr>
                <w:noProof/>
                <w:webHidden/>
              </w:rPr>
              <w:fldChar w:fldCharType="begin"/>
            </w:r>
            <w:r>
              <w:rPr>
                <w:noProof/>
                <w:webHidden/>
              </w:rPr>
              <w:instrText xml:space="preserve"> PAGEREF _Toc235274081 \h </w:instrText>
            </w:r>
            <w:r>
              <w:rPr>
                <w:noProof/>
                <w:webHidden/>
              </w:rPr>
            </w:r>
            <w:r>
              <w:rPr>
                <w:noProof/>
                <w:webHidden/>
              </w:rPr>
              <w:fldChar w:fldCharType="separate"/>
            </w:r>
            <w:r>
              <w:rPr>
                <w:noProof/>
                <w:webHidden/>
              </w:rPr>
              <w:t>5</w:t>
            </w:r>
            <w:r>
              <w:rPr>
                <w:noProof/>
                <w:webHidden/>
              </w:rPr>
              <w:fldChar w:fldCharType="end"/>
            </w:r>
          </w:hyperlink>
        </w:p>
        <w:p w14:paraId="006231E3" w14:textId="1052F3AC" w:rsidR="00320DE9" w:rsidRDefault="00320DE9">
          <w:pPr>
            <w:pStyle w:val="TOC1"/>
            <w:tabs>
              <w:tab w:val="right" w:leader="dot" w:pos="9016"/>
            </w:tabs>
            <w:rPr>
              <w:rFonts w:asciiTheme="minorHAnsi" w:eastAsiaTheme="minorEastAsia" w:hAnsiTheme="minorHAnsi"/>
              <w:noProof/>
              <w:szCs w:val="24"/>
              <w:lang w:eastAsia="en-GB"/>
            </w:rPr>
          </w:pPr>
          <w:hyperlink w:anchor="_Toc235274082" w:history="1">
            <w:r w:rsidRPr="000D29D6">
              <w:rPr>
                <w:rStyle w:val="Hyperlink"/>
                <w:noProof/>
              </w:rPr>
              <w:t>4. Performance Measurement and Decision-Making</w:t>
            </w:r>
            <w:r>
              <w:rPr>
                <w:noProof/>
                <w:webHidden/>
              </w:rPr>
              <w:tab/>
            </w:r>
            <w:r>
              <w:rPr>
                <w:noProof/>
                <w:webHidden/>
              </w:rPr>
              <w:fldChar w:fldCharType="begin"/>
            </w:r>
            <w:r>
              <w:rPr>
                <w:noProof/>
                <w:webHidden/>
              </w:rPr>
              <w:instrText xml:space="preserve"> PAGEREF _Toc235274082 \h </w:instrText>
            </w:r>
            <w:r>
              <w:rPr>
                <w:noProof/>
                <w:webHidden/>
              </w:rPr>
            </w:r>
            <w:r>
              <w:rPr>
                <w:noProof/>
                <w:webHidden/>
              </w:rPr>
              <w:fldChar w:fldCharType="separate"/>
            </w:r>
            <w:r>
              <w:rPr>
                <w:noProof/>
                <w:webHidden/>
              </w:rPr>
              <w:t>6</w:t>
            </w:r>
            <w:r>
              <w:rPr>
                <w:noProof/>
                <w:webHidden/>
              </w:rPr>
              <w:fldChar w:fldCharType="end"/>
            </w:r>
          </w:hyperlink>
        </w:p>
        <w:p w14:paraId="5220817E" w14:textId="0A7B459A" w:rsidR="00320DE9" w:rsidRDefault="00320DE9">
          <w:pPr>
            <w:pStyle w:val="TOC1"/>
            <w:tabs>
              <w:tab w:val="right" w:leader="dot" w:pos="9016"/>
            </w:tabs>
            <w:rPr>
              <w:rFonts w:asciiTheme="minorHAnsi" w:eastAsiaTheme="minorEastAsia" w:hAnsiTheme="minorHAnsi"/>
              <w:noProof/>
              <w:szCs w:val="24"/>
              <w:lang w:eastAsia="en-GB"/>
            </w:rPr>
          </w:pPr>
          <w:hyperlink w:anchor="_Toc235274083" w:history="1">
            <w:r w:rsidRPr="000D29D6">
              <w:rPr>
                <w:rStyle w:val="Hyperlink"/>
                <w:noProof/>
              </w:rPr>
              <w:t>5. Sustainability and Ethical Considerations</w:t>
            </w:r>
            <w:r>
              <w:rPr>
                <w:noProof/>
                <w:webHidden/>
              </w:rPr>
              <w:tab/>
            </w:r>
            <w:r>
              <w:rPr>
                <w:noProof/>
                <w:webHidden/>
              </w:rPr>
              <w:fldChar w:fldCharType="begin"/>
            </w:r>
            <w:r>
              <w:rPr>
                <w:noProof/>
                <w:webHidden/>
              </w:rPr>
              <w:instrText xml:space="preserve"> PAGEREF _Toc235274083 \h </w:instrText>
            </w:r>
            <w:r>
              <w:rPr>
                <w:noProof/>
                <w:webHidden/>
              </w:rPr>
            </w:r>
            <w:r>
              <w:rPr>
                <w:noProof/>
                <w:webHidden/>
              </w:rPr>
              <w:fldChar w:fldCharType="separate"/>
            </w:r>
            <w:r>
              <w:rPr>
                <w:noProof/>
                <w:webHidden/>
              </w:rPr>
              <w:t>8</w:t>
            </w:r>
            <w:r>
              <w:rPr>
                <w:noProof/>
                <w:webHidden/>
              </w:rPr>
              <w:fldChar w:fldCharType="end"/>
            </w:r>
          </w:hyperlink>
        </w:p>
        <w:p w14:paraId="4414A92C" w14:textId="7F380F34" w:rsidR="00320DE9" w:rsidRDefault="00320DE9">
          <w:pPr>
            <w:pStyle w:val="TOC1"/>
            <w:tabs>
              <w:tab w:val="right" w:leader="dot" w:pos="9016"/>
            </w:tabs>
            <w:rPr>
              <w:rFonts w:asciiTheme="minorHAnsi" w:eastAsiaTheme="minorEastAsia" w:hAnsiTheme="minorHAnsi"/>
              <w:noProof/>
              <w:szCs w:val="24"/>
              <w:lang w:eastAsia="en-GB"/>
            </w:rPr>
          </w:pPr>
          <w:hyperlink w:anchor="_Toc235274084" w:history="1">
            <w:r w:rsidRPr="000D29D6">
              <w:rPr>
                <w:rStyle w:val="Hyperlink"/>
                <w:noProof/>
              </w:rPr>
              <w:t>6. Conclusion and Recommendations</w:t>
            </w:r>
            <w:r>
              <w:rPr>
                <w:noProof/>
                <w:webHidden/>
              </w:rPr>
              <w:tab/>
            </w:r>
            <w:r>
              <w:rPr>
                <w:noProof/>
                <w:webHidden/>
              </w:rPr>
              <w:fldChar w:fldCharType="begin"/>
            </w:r>
            <w:r>
              <w:rPr>
                <w:noProof/>
                <w:webHidden/>
              </w:rPr>
              <w:instrText xml:space="preserve"> PAGEREF _Toc235274084 \h </w:instrText>
            </w:r>
            <w:r>
              <w:rPr>
                <w:noProof/>
                <w:webHidden/>
              </w:rPr>
            </w:r>
            <w:r>
              <w:rPr>
                <w:noProof/>
                <w:webHidden/>
              </w:rPr>
              <w:fldChar w:fldCharType="separate"/>
            </w:r>
            <w:r>
              <w:rPr>
                <w:noProof/>
                <w:webHidden/>
              </w:rPr>
              <w:t>9</w:t>
            </w:r>
            <w:r>
              <w:rPr>
                <w:noProof/>
                <w:webHidden/>
              </w:rPr>
              <w:fldChar w:fldCharType="end"/>
            </w:r>
          </w:hyperlink>
        </w:p>
        <w:p w14:paraId="67AAE283" w14:textId="7E7254EA" w:rsidR="00320DE9" w:rsidRDefault="00320DE9">
          <w:pPr>
            <w:pStyle w:val="TOC1"/>
            <w:tabs>
              <w:tab w:val="right" w:leader="dot" w:pos="9016"/>
            </w:tabs>
            <w:rPr>
              <w:rFonts w:asciiTheme="minorHAnsi" w:eastAsiaTheme="minorEastAsia" w:hAnsiTheme="minorHAnsi"/>
              <w:noProof/>
              <w:szCs w:val="24"/>
              <w:lang w:eastAsia="en-GB"/>
            </w:rPr>
          </w:pPr>
          <w:hyperlink w:anchor="_Toc235274085" w:history="1">
            <w:r w:rsidRPr="000D29D6">
              <w:rPr>
                <w:rStyle w:val="Hyperlink"/>
                <w:noProof/>
              </w:rPr>
              <w:t>Reference List</w:t>
            </w:r>
            <w:r>
              <w:rPr>
                <w:noProof/>
                <w:webHidden/>
              </w:rPr>
              <w:tab/>
            </w:r>
            <w:r>
              <w:rPr>
                <w:noProof/>
                <w:webHidden/>
              </w:rPr>
              <w:fldChar w:fldCharType="begin"/>
            </w:r>
            <w:r>
              <w:rPr>
                <w:noProof/>
                <w:webHidden/>
              </w:rPr>
              <w:instrText xml:space="preserve"> PAGEREF _Toc235274085 \h </w:instrText>
            </w:r>
            <w:r>
              <w:rPr>
                <w:noProof/>
                <w:webHidden/>
              </w:rPr>
            </w:r>
            <w:r>
              <w:rPr>
                <w:noProof/>
                <w:webHidden/>
              </w:rPr>
              <w:fldChar w:fldCharType="separate"/>
            </w:r>
            <w:r>
              <w:rPr>
                <w:noProof/>
                <w:webHidden/>
              </w:rPr>
              <w:t>10</w:t>
            </w:r>
            <w:r>
              <w:rPr>
                <w:noProof/>
                <w:webHidden/>
              </w:rPr>
              <w:fldChar w:fldCharType="end"/>
            </w:r>
          </w:hyperlink>
        </w:p>
        <w:p w14:paraId="3DCB1863" w14:textId="21C09A27" w:rsidR="00320DE9" w:rsidRDefault="00320DE9">
          <w:r>
            <w:rPr>
              <w:b/>
              <w:bCs/>
              <w:noProof/>
            </w:rPr>
            <w:fldChar w:fldCharType="end"/>
          </w:r>
        </w:p>
      </w:sdtContent>
    </w:sdt>
    <w:p w14:paraId="7E1B8DD6" w14:textId="77777777" w:rsidR="00320DE9" w:rsidRDefault="00320DE9" w:rsidP="00320DE9">
      <w:pPr>
        <w:jc w:val="center"/>
        <w:rPr>
          <w:sz w:val="32"/>
          <w:szCs w:val="28"/>
        </w:rPr>
      </w:pPr>
    </w:p>
    <w:p w14:paraId="011E8044" w14:textId="77777777" w:rsidR="00320DE9" w:rsidRDefault="00320DE9" w:rsidP="00320DE9">
      <w:pPr>
        <w:jc w:val="center"/>
        <w:rPr>
          <w:sz w:val="32"/>
          <w:szCs w:val="28"/>
        </w:rPr>
      </w:pPr>
    </w:p>
    <w:p w14:paraId="3AFA498D" w14:textId="77777777" w:rsidR="00320DE9" w:rsidRDefault="00320DE9" w:rsidP="00320DE9">
      <w:pPr>
        <w:jc w:val="center"/>
        <w:rPr>
          <w:sz w:val="32"/>
          <w:szCs w:val="28"/>
        </w:rPr>
      </w:pPr>
    </w:p>
    <w:p w14:paraId="44085305" w14:textId="77777777" w:rsidR="00320DE9" w:rsidRDefault="00320DE9" w:rsidP="00320DE9">
      <w:pPr>
        <w:jc w:val="center"/>
        <w:rPr>
          <w:sz w:val="32"/>
          <w:szCs w:val="28"/>
        </w:rPr>
      </w:pPr>
    </w:p>
    <w:p w14:paraId="4E0DD038" w14:textId="77777777" w:rsidR="00320DE9" w:rsidRDefault="00320DE9" w:rsidP="00320DE9">
      <w:pPr>
        <w:jc w:val="center"/>
        <w:rPr>
          <w:sz w:val="32"/>
          <w:szCs w:val="28"/>
        </w:rPr>
      </w:pPr>
    </w:p>
    <w:p w14:paraId="0459B56D" w14:textId="77777777" w:rsidR="00320DE9" w:rsidRDefault="00320DE9" w:rsidP="00320DE9">
      <w:pPr>
        <w:jc w:val="center"/>
        <w:rPr>
          <w:sz w:val="32"/>
          <w:szCs w:val="28"/>
        </w:rPr>
      </w:pPr>
    </w:p>
    <w:p w14:paraId="6EDF6349" w14:textId="77777777" w:rsidR="00320DE9" w:rsidRDefault="00320DE9" w:rsidP="00320DE9">
      <w:pPr>
        <w:jc w:val="center"/>
        <w:rPr>
          <w:sz w:val="32"/>
          <w:szCs w:val="28"/>
        </w:rPr>
      </w:pPr>
    </w:p>
    <w:p w14:paraId="207A66F6" w14:textId="77777777" w:rsidR="00320DE9" w:rsidRDefault="00320DE9" w:rsidP="00320DE9">
      <w:pPr>
        <w:jc w:val="center"/>
        <w:rPr>
          <w:sz w:val="32"/>
          <w:szCs w:val="28"/>
        </w:rPr>
      </w:pPr>
    </w:p>
    <w:p w14:paraId="6FFD9227" w14:textId="77777777" w:rsidR="00320DE9" w:rsidRDefault="00320DE9" w:rsidP="00320DE9">
      <w:pPr>
        <w:jc w:val="center"/>
        <w:rPr>
          <w:sz w:val="32"/>
          <w:szCs w:val="28"/>
        </w:rPr>
      </w:pPr>
    </w:p>
    <w:p w14:paraId="77187D25" w14:textId="77777777" w:rsidR="00320DE9" w:rsidRDefault="00320DE9" w:rsidP="00320DE9">
      <w:pPr>
        <w:jc w:val="center"/>
        <w:rPr>
          <w:sz w:val="32"/>
          <w:szCs w:val="28"/>
        </w:rPr>
      </w:pPr>
    </w:p>
    <w:p w14:paraId="78B55562" w14:textId="77777777" w:rsidR="00320DE9" w:rsidRDefault="00320DE9" w:rsidP="00320DE9">
      <w:pPr>
        <w:jc w:val="center"/>
        <w:rPr>
          <w:sz w:val="32"/>
          <w:szCs w:val="28"/>
        </w:rPr>
      </w:pPr>
    </w:p>
    <w:p w14:paraId="036F5468" w14:textId="77777777" w:rsidR="00320DE9" w:rsidRDefault="00320DE9" w:rsidP="00320DE9">
      <w:pPr>
        <w:jc w:val="center"/>
        <w:rPr>
          <w:sz w:val="32"/>
          <w:szCs w:val="28"/>
        </w:rPr>
      </w:pPr>
    </w:p>
    <w:p w14:paraId="05F74ACF" w14:textId="1E8D1387" w:rsidR="00320DE9" w:rsidRDefault="00320DE9" w:rsidP="00320DE9">
      <w:pPr>
        <w:pStyle w:val="Heading1"/>
      </w:pPr>
      <w:bookmarkStart w:id="0" w:name="_Toc235274077"/>
      <w:r>
        <w:t>1. Introduction</w:t>
      </w:r>
      <w:bookmarkEnd w:id="0"/>
    </w:p>
    <w:p w14:paraId="6BB3EC95" w14:textId="2532F00C" w:rsidR="00320DE9" w:rsidRDefault="00320DE9" w:rsidP="00320DE9">
      <w:r>
        <w:t>Airbnb, Inc. is an international digital platform that offers a market for people looking for things to do while travelling and hosts who offer services, experiences and accommodation. Airbnb was founded in 2007 and is based in San Francisco; it serves over 220 countries and regions. As of the end of 2025, it has over nine million active listings and more than 2.5 billion guest arrivals since it was launched (Airbnb, 2026a).</w:t>
      </w:r>
    </w:p>
    <w:p w14:paraId="37B905CE" w14:textId="502090F1" w:rsidR="00320DE9" w:rsidRDefault="00320DE9" w:rsidP="00320DE9">
      <w:r>
        <w:t>Management accounting holds particular relevance for Airbnb due to its two-sided platform, which has seasonal demand, network effects, and significant technology investments with varying regulatory environments in different countries. Management accounting transforms financial and operational information into a source of information for budgeting, pricing, cost controls and strategic investments. It also enables management to assess the actual performance against the budgets and judge if the marketing, technology and geographical growth expenses provide enough value or not (Atrill and McLaney, 2021). This report examines how Airbnb's generate revenue, costs of running the business, budgeting, performance measurement, and sustainability and ethical issues.</w:t>
      </w:r>
    </w:p>
    <w:p w14:paraId="4933665B" w14:textId="77777777" w:rsidR="00320DE9" w:rsidRDefault="00320DE9" w:rsidP="00320DE9">
      <w:pPr>
        <w:pStyle w:val="Heading1"/>
      </w:pPr>
      <w:bookmarkStart w:id="1" w:name="_Toc235274078"/>
      <w:r w:rsidRPr="00320DE9">
        <w:t>2. Cost Analysis and Business Model</w:t>
      </w:r>
      <w:bookmarkEnd w:id="1"/>
    </w:p>
    <w:p w14:paraId="17C16317" w14:textId="604A80BD" w:rsidR="00320DE9" w:rsidRDefault="00320DE9" w:rsidP="00320DE9">
      <w:pPr>
        <w:pStyle w:val="Heading2"/>
      </w:pPr>
      <w:bookmarkStart w:id="2" w:name="_Toc235274079"/>
      <w:r>
        <w:t>2.1 Revenue model</w:t>
      </w:r>
      <w:bookmarkEnd w:id="2"/>
    </w:p>
    <w:p w14:paraId="17939136" w14:textId="710316C2" w:rsidR="00320DE9" w:rsidRPr="00320DE9" w:rsidRDefault="00320DE9" w:rsidP="00320DE9">
      <w:r>
        <w:t>Airbnb is an asset-light approach: on the whole, Airbnb does not own the property showcased in its marketplace. Instead, the money is made in the service fees which are charged when the booking is made. Depending on the fee structure, Airbnb charges fees to hosts, guests or both parties. Revenue thus is a function of Gross Booking Value (GBV), booking volumes, average daily rates, and the company's “take rate” (revenue/GBV) (Airbnb, 2026b).</w:t>
      </w:r>
    </w:p>
    <w:p w14:paraId="342F1CB4" w14:textId="673AA035" w:rsidR="00320DE9" w:rsidRDefault="00320DE9" w:rsidP="00320DE9">
      <w:pPr>
        <w:jc w:val="center"/>
        <w:rPr>
          <w:sz w:val="32"/>
          <w:szCs w:val="28"/>
        </w:rPr>
      </w:pPr>
      <w:r>
        <w:rPr>
          <w:noProof/>
        </w:rPr>
        <w:lastRenderedPageBreak/>
        <w:drawing>
          <wp:inline distT="0" distB="0" distL="0" distR="0" wp14:anchorId="4F20FD26" wp14:editId="2B2120E0">
            <wp:extent cx="5731510" cy="1344295"/>
            <wp:effectExtent l="0" t="0" r="2540" b="8255"/>
            <wp:docPr id="850025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025495" name=""/>
                    <pic:cNvPicPr/>
                  </pic:nvPicPr>
                  <pic:blipFill>
                    <a:blip r:embed="rId8"/>
                    <a:stretch>
                      <a:fillRect/>
                    </a:stretch>
                  </pic:blipFill>
                  <pic:spPr>
                    <a:xfrm>
                      <a:off x="0" y="0"/>
                      <a:ext cx="5731510" cy="1344295"/>
                    </a:xfrm>
                    <a:prstGeom prst="rect">
                      <a:avLst/>
                    </a:prstGeom>
                  </pic:spPr>
                </pic:pic>
              </a:graphicData>
            </a:graphic>
          </wp:inline>
        </w:drawing>
      </w:r>
    </w:p>
    <w:p w14:paraId="10539035" w14:textId="348CF25E" w:rsidR="00320DE9" w:rsidRDefault="00320DE9" w:rsidP="00320DE9">
      <w:r w:rsidRPr="00320DE9">
        <w:t>Network effects: more hosts = greater selection for guests, more guests = greater selection for hosts. This means that digital platforms can grow faster than their peers, due to software and data and outsourcing suppliers being able to help expand a business without needing to invest in physical space (Jacobides and Lianos, 2021). But, Airbnb still has to work on trust and safety, payment systems, customer service and legal considerations as transactions are conducted using properties privately provided by owners, and the quality of those properties varies. In 2025, Airbnb generated revenue of $12.241 billion, up 10.3% from $11.102 billion in 2024. GBV rose to $91.3 billion, and Nights and Seats Booked grew by 8% to 533 million (Airbnb, 2026b). This implied take rate was about:</w:t>
      </w:r>
    </w:p>
    <w:p w14:paraId="536A8957" w14:textId="66A14F60" w:rsidR="00320DE9" w:rsidRDefault="00320DE9" w:rsidP="00320DE9">
      <w:pPr>
        <w:jc w:val="center"/>
        <w:rPr>
          <w:b/>
          <w:bCs/>
          <w:i/>
          <w:iCs/>
        </w:rPr>
      </w:pPr>
      <w:r w:rsidRPr="00320DE9">
        <w:rPr>
          <w:b/>
          <w:bCs/>
          <w:i/>
          <w:iCs/>
        </w:rPr>
        <w:t>Implied take rate=$91.3bn$/ 12.241bn​×100=13.4%</w:t>
      </w:r>
    </w:p>
    <w:p w14:paraId="07EEE48E" w14:textId="2E11FF10" w:rsidR="00320DE9" w:rsidRDefault="00320DE9" w:rsidP="00320DE9">
      <w:r>
        <w:t>This percentage should be carefully monitored by the management. Raised fees may lead to better average revenues per booking but also open the door for hosts and guests to deal directly, or through other platforms. Reducing fees on the other hand could create more volume, but would likely impact contribution per booking.</w:t>
      </w:r>
    </w:p>
    <w:p w14:paraId="353E199E" w14:textId="0372C67C" w:rsidR="00320DE9" w:rsidRDefault="00320DE9" w:rsidP="00320DE9">
      <w:pPr>
        <w:pStyle w:val="Heading2"/>
      </w:pPr>
      <w:bookmarkStart w:id="3" w:name="_Toc235274080"/>
      <w:r>
        <w:t>2.2 Cost structure</w:t>
      </w:r>
      <w:bookmarkEnd w:id="3"/>
    </w:p>
    <w:p w14:paraId="1F5EA995" w14:textId="2A698B4E" w:rsidR="00320DE9" w:rsidRDefault="00320DE9" w:rsidP="00320DE9">
      <w:r>
        <w:t>The Airbnb cost structure is comprised of a mix of fixed, step-fixed, and booking related.</w:t>
      </w:r>
    </w:p>
    <w:tbl>
      <w:tblPr>
        <w:tblStyle w:val="TableGrid"/>
        <w:tblW w:w="0" w:type="auto"/>
        <w:tblLook w:val="04A0" w:firstRow="1" w:lastRow="0" w:firstColumn="1" w:lastColumn="0" w:noHBand="0" w:noVBand="1"/>
      </w:tblPr>
      <w:tblGrid>
        <w:gridCol w:w="2678"/>
        <w:gridCol w:w="2255"/>
        <w:gridCol w:w="4083"/>
      </w:tblGrid>
      <w:tr w:rsidR="00320DE9" w:rsidRPr="00320DE9" w14:paraId="09197331" w14:textId="77777777" w:rsidTr="00320DE9">
        <w:tc>
          <w:tcPr>
            <w:tcW w:w="0" w:type="auto"/>
            <w:hideMark/>
          </w:tcPr>
          <w:p w14:paraId="55AA08C8" w14:textId="77777777" w:rsidR="00320DE9" w:rsidRPr="00320DE9" w:rsidRDefault="00320DE9" w:rsidP="00320DE9">
            <w:pPr>
              <w:spacing w:line="240" w:lineRule="auto"/>
              <w:jc w:val="center"/>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Cost category</w:t>
            </w:r>
          </w:p>
        </w:tc>
        <w:tc>
          <w:tcPr>
            <w:tcW w:w="0" w:type="auto"/>
            <w:hideMark/>
          </w:tcPr>
          <w:p w14:paraId="771FD22B" w14:textId="77777777" w:rsidR="00320DE9" w:rsidRPr="00320DE9" w:rsidRDefault="00320DE9" w:rsidP="00320DE9">
            <w:pPr>
              <w:spacing w:line="240" w:lineRule="auto"/>
              <w:jc w:val="center"/>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Classification</w:t>
            </w:r>
          </w:p>
        </w:tc>
        <w:tc>
          <w:tcPr>
            <w:tcW w:w="0" w:type="auto"/>
            <w:hideMark/>
          </w:tcPr>
          <w:p w14:paraId="1ACEC2F2" w14:textId="77777777" w:rsidR="00320DE9" w:rsidRPr="00320DE9" w:rsidRDefault="00320DE9" w:rsidP="00320DE9">
            <w:pPr>
              <w:spacing w:line="240" w:lineRule="auto"/>
              <w:jc w:val="center"/>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Management-accounting implication</w:t>
            </w:r>
          </w:p>
        </w:tc>
      </w:tr>
      <w:tr w:rsidR="00320DE9" w:rsidRPr="00320DE9" w14:paraId="284D4E32" w14:textId="77777777" w:rsidTr="00320DE9">
        <w:tc>
          <w:tcPr>
            <w:tcW w:w="0" w:type="auto"/>
            <w:hideMark/>
          </w:tcPr>
          <w:p w14:paraId="3064D7E6"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Software platforms and core employees</w:t>
            </w:r>
          </w:p>
        </w:tc>
        <w:tc>
          <w:tcPr>
            <w:tcW w:w="0" w:type="auto"/>
            <w:hideMark/>
          </w:tcPr>
          <w:p w14:paraId="27BB55C4"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Mainly fixed/step-fixed</w:t>
            </w:r>
          </w:p>
        </w:tc>
        <w:tc>
          <w:tcPr>
            <w:tcW w:w="0" w:type="auto"/>
            <w:hideMark/>
          </w:tcPr>
          <w:p w14:paraId="58D6176B"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High initial cost but scalable across additional bookings</w:t>
            </w:r>
          </w:p>
        </w:tc>
      </w:tr>
      <w:tr w:rsidR="00320DE9" w:rsidRPr="00320DE9" w14:paraId="6F30FF76" w14:textId="77777777" w:rsidTr="00320DE9">
        <w:tc>
          <w:tcPr>
            <w:tcW w:w="0" w:type="auto"/>
            <w:hideMark/>
          </w:tcPr>
          <w:p w14:paraId="38BDA457"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Product development and AI</w:t>
            </w:r>
          </w:p>
        </w:tc>
        <w:tc>
          <w:tcPr>
            <w:tcW w:w="0" w:type="auto"/>
            <w:hideMark/>
          </w:tcPr>
          <w:p w14:paraId="5E565EB7"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Mainly discretionary fixed</w:t>
            </w:r>
          </w:p>
        </w:tc>
        <w:tc>
          <w:tcPr>
            <w:tcW w:w="0" w:type="auto"/>
            <w:hideMark/>
          </w:tcPr>
          <w:p w14:paraId="327C8CC4"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Requires investment appraisal and post-investment review</w:t>
            </w:r>
          </w:p>
        </w:tc>
      </w:tr>
      <w:tr w:rsidR="00320DE9" w:rsidRPr="00320DE9" w14:paraId="3D587330" w14:textId="77777777" w:rsidTr="00320DE9">
        <w:tc>
          <w:tcPr>
            <w:tcW w:w="0" w:type="auto"/>
            <w:hideMark/>
          </w:tcPr>
          <w:p w14:paraId="45C53DEA"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Marketing campaigns</w:t>
            </w:r>
          </w:p>
        </w:tc>
        <w:tc>
          <w:tcPr>
            <w:tcW w:w="0" w:type="auto"/>
            <w:hideMark/>
          </w:tcPr>
          <w:p w14:paraId="3AE51126"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Discretionary and semi-variable</w:t>
            </w:r>
          </w:p>
        </w:tc>
        <w:tc>
          <w:tcPr>
            <w:tcW w:w="0" w:type="auto"/>
            <w:hideMark/>
          </w:tcPr>
          <w:p w14:paraId="00CFC22A"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Should be controlled through customer-acquisition and incremental-GBV measures</w:t>
            </w:r>
          </w:p>
        </w:tc>
      </w:tr>
      <w:tr w:rsidR="00320DE9" w:rsidRPr="00320DE9" w14:paraId="61398C25" w14:textId="77777777" w:rsidTr="00320DE9">
        <w:tc>
          <w:tcPr>
            <w:tcW w:w="0" w:type="auto"/>
            <w:hideMark/>
          </w:tcPr>
          <w:p w14:paraId="0547DF8B"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Payment processing and hosting infrastructure</w:t>
            </w:r>
          </w:p>
        </w:tc>
        <w:tc>
          <w:tcPr>
            <w:tcW w:w="0" w:type="auto"/>
            <w:hideMark/>
          </w:tcPr>
          <w:p w14:paraId="3157940A"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Variable/semi-variable</w:t>
            </w:r>
          </w:p>
        </w:tc>
        <w:tc>
          <w:tcPr>
            <w:tcW w:w="0" w:type="auto"/>
            <w:hideMark/>
          </w:tcPr>
          <w:p w14:paraId="07D7147C"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Generally increases with transaction volume</w:t>
            </w:r>
          </w:p>
        </w:tc>
      </w:tr>
      <w:tr w:rsidR="00320DE9" w:rsidRPr="00320DE9" w14:paraId="6A75BD53" w14:textId="77777777" w:rsidTr="00320DE9">
        <w:tc>
          <w:tcPr>
            <w:tcW w:w="0" w:type="auto"/>
            <w:hideMark/>
          </w:tcPr>
          <w:p w14:paraId="77C262FF"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Customer support, refunds and protection</w:t>
            </w:r>
          </w:p>
        </w:tc>
        <w:tc>
          <w:tcPr>
            <w:tcW w:w="0" w:type="auto"/>
            <w:hideMark/>
          </w:tcPr>
          <w:p w14:paraId="775CBEA1"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Semi-variable</w:t>
            </w:r>
          </w:p>
        </w:tc>
        <w:tc>
          <w:tcPr>
            <w:tcW w:w="0" w:type="auto"/>
            <w:hideMark/>
          </w:tcPr>
          <w:p w14:paraId="3C0A1934"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Driven by bookings, incidents and service complexity</w:t>
            </w:r>
          </w:p>
        </w:tc>
      </w:tr>
      <w:tr w:rsidR="00320DE9" w:rsidRPr="00320DE9" w14:paraId="43338F14" w14:textId="77777777" w:rsidTr="00320DE9">
        <w:tc>
          <w:tcPr>
            <w:tcW w:w="0" w:type="auto"/>
            <w:hideMark/>
          </w:tcPr>
          <w:p w14:paraId="41ED0666"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Legal and regulatory compliance</w:t>
            </w:r>
          </w:p>
        </w:tc>
        <w:tc>
          <w:tcPr>
            <w:tcW w:w="0" w:type="auto"/>
            <w:hideMark/>
          </w:tcPr>
          <w:p w14:paraId="3D1B4A73"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Mainly fixed/step-fixed</w:t>
            </w:r>
          </w:p>
        </w:tc>
        <w:tc>
          <w:tcPr>
            <w:tcW w:w="0" w:type="auto"/>
            <w:hideMark/>
          </w:tcPr>
          <w:p w14:paraId="5B03FDFC"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Varies significantly by geographical market</w:t>
            </w:r>
          </w:p>
        </w:tc>
      </w:tr>
    </w:tbl>
    <w:p w14:paraId="1002F9D4" w14:textId="77777777" w:rsidR="00320DE9" w:rsidRDefault="00320DE9" w:rsidP="00320DE9">
      <w:r>
        <w:lastRenderedPageBreak/>
        <w:t>In 2025, cost of revenue grew to $2.086 billion, product-development spending rose to $2.354 billion, and sales and marketing rose to $2.588 billion (Airbnb, 2026b). The platform has a high base of fixed technologies, allowing the platform to realize operating leverage, meaning that after the fixed technology costs are covered, the subsequent bookings can generate relatively large contribution. However, this correlation is not 100% linear since the move into new territories brings with it extra localisation, compliance and marketing expenses.</w:t>
      </w:r>
    </w:p>
    <w:p w14:paraId="5D36F26F" w14:textId="77777777" w:rsidR="00320DE9" w:rsidRDefault="00320DE9" w:rsidP="00320DE9"/>
    <w:p w14:paraId="28745797" w14:textId="483313B4" w:rsidR="00320DE9" w:rsidRDefault="00320DE9" w:rsidP="00320DE9">
      <w:r>
        <w:t>The CVP analysis can be applied to see the quantity of bookings needed to meet the committed expenditure. But a company-wide BE calculation would be quite simplistic, as Airbnb's model varies by region and booking type in terms of service fees, average daily price, support costs, etc. It would be more informative using activity-based costing. The “costs” to drivers can include reservations made, customer-support contacts, payment transactions, safety cases, new listings reviewed (Drury, 2021).</w:t>
      </w:r>
    </w:p>
    <w:p w14:paraId="47F16AEB" w14:textId="00B9AF7A" w:rsidR="00320DE9" w:rsidRDefault="00320DE9" w:rsidP="00320DE9">
      <w:pPr>
        <w:pStyle w:val="Heading1"/>
      </w:pPr>
      <w:bookmarkStart w:id="4" w:name="_Toc235274081"/>
      <w:r>
        <w:t>3. Budgeting and Financial Planning</w:t>
      </w:r>
      <w:bookmarkEnd w:id="4"/>
    </w:p>
    <w:p w14:paraId="6CF623BE" w14:textId="6E8D9251" w:rsidR="00320DE9" w:rsidRDefault="00320DE9" w:rsidP="00320DE9">
      <w:r>
        <w:t>The role of budgeting is to align Airbnb's finances with its strategy. A master budget would incorporate regional booking projections, revenue budgets, operating-cost budgets, cash-flow projections and technology-related investments. It can be difficult because tourism is seasonal and is vulnerable to inflation, exchange rates, consumer confidence and local regulation of short term rentals and geopolitical events.</w:t>
      </w:r>
    </w:p>
    <w:p w14:paraId="428B461B" w14:textId="39C61FAB" w:rsidR="00320DE9" w:rsidRDefault="00320DE9" w:rsidP="00320DE9">
      <w:r>
        <w:t>This means that Airbnb needs to be making an annual budget with rolling quarterly forecasts and scenario analysis. Flexible budgets can be used to restate the expected variable costs at the actual level of bookings so as to separate the volume variance from the cost control variance. This is more useful than comparing actual payment-processing/supports costs, with a fixed budget done for a different booking volume (Atrill and McLaney, 2021).</w:t>
      </w:r>
    </w:p>
    <w:tbl>
      <w:tblPr>
        <w:tblStyle w:val="TableGrid"/>
        <w:tblW w:w="0" w:type="auto"/>
        <w:jc w:val="center"/>
        <w:tblLook w:val="04A0" w:firstRow="1" w:lastRow="0" w:firstColumn="1" w:lastColumn="0" w:noHBand="0" w:noVBand="1"/>
      </w:tblPr>
      <w:tblGrid>
        <w:gridCol w:w="2815"/>
        <w:gridCol w:w="1236"/>
        <w:gridCol w:w="1236"/>
        <w:gridCol w:w="1013"/>
      </w:tblGrid>
      <w:tr w:rsidR="00320DE9" w:rsidRPr="00320DE9" w14:paraId="4DD2B5DC" w14:textId="77777777" w:rsidTr="00320DE9">
        <w:trPr>
          <w:jc w:val="center"/>
        </w:trPr>
        <w:tc>
          <w:tcPr>
            <w:tcW w:w="0" w:type="auto"/>
            <w:hideMark/>
          </w:tcPr>
          <w:p w14:paraId="1EF1A3A8" w14:textId="77777777" w:rsidR="00320DE9" w:rsidRPr="00320DE9" w:rsidRDefault="00320DE9" w:rsidP="00320DE9">
            <w:pPr>
              <w:spacing w:line="240" w:lineRule="auto"/>
              <w:jc w:val="center"/>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Cost or expense</w:t>
            </w:r>
          </w:p>
        </w:tc>
        <w:tc>
          <w:tcPr>
            <w:tcW w:w="0" w:type="auto"/>
            <w:hideMark/>
          </w:tcPr>
          <w:p w14:paraId="37202AFD" w14:textId="77777777" w:rsidR="00320DE9" w:rsidRPr="00320DE9" w:rsidRDefault="00320DE9" w:rsidP="00320DE9">
            <w:pPr>
              <w:spacing w:line="240" w:lineRule="auto"/>
              <w:jc w:val="right"/>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2024 ($m)</w:t>
            </w:r>
          </w:p>
        </w:tc>
        <w:tc>
          <w:tcPr>
            <w:tcW w:w="0" w:type="auto"/>
            <w:hideMark/>
          </w:tcPr>
          <w:p w14:paraId="681E0646" w14:textId="77777777" w:rsidR="00320DE9" w:rsidRPr="00320DE9" w:rsidRDefault="00320DE9" w:rsidP="00320DE9">
            <w:pPr>
              <w:spacing w:line="240" w:lineRule="auto"/>
              <w:jc w:val="right"/>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2025 ($m)</w:t>
            </w:r>
          </w:p>
        </w:tc>
        <w:tc>
          <w:tcPr>
            <w:tcW w:w="0" w:type="auto"/>
            <w:hideMark/>
          </w:tcPr>
          <w:p w14:paraId="62E38784" w14:textId="77777777" w:rsidR="00320DE9" w:rsidRPr="00320DE9" w:rsidRDefault="00320DE9" w:rsidP="00320DE9">
            <w:pPr>
              <w:spacing w:line="240" w:lineRule="auto"/>
              <w:jc w:val="right"/>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Change</w:t>
            </w:r>
          </w:p>
        </w:tc>
      </w:tr>
      <w:tr w:rsidR="00320DE9" w:rsidRPr="00320DE9" w14:paraId="559D8090" w14:textId="77777777" w:rsidTr="00320DE9">
        <w:trPr>
          <w:jc w:val="center"/>
        </w:trPr>
        <w:tc>
          <w:tcPr>
            <w:tcW w:w="0" w:type="auto"/>
            <w:hideMark/>
          </w:tcPr>
          <w:p w14:paraId="279789C5"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Cost of revenue</w:t>
            </w:r>
          </w:p>
        </w:tc>
        <w:tc>
          <w:tcPr>
            <w:tcW w:w="0" w:type="auto"/>
            <w:hideMark/>
          </w:tcPr>
          <w:p w14:paraId="7B8D2407"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1,878</w:t>
            </w:r>
          </w:p>
        </w:tc>
        <w:tc>
          <w:tcPr>
            <w:tcW w:w="0" w:type="auto"/>
            <w:hideMark/>
          </w:tcPr>
          <w:p w14:paraId="70AC1C19"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2,086</w:t>
            </w:r>
          </w:p>
        </w:tc>
        <w:tc>
          <w:tcPr>
            <w:tcW w:w="0" w:type="auto"/>
            <w:hideMark/>
          </w:tcPr>
          <w:p w14:paraId="15BED928"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+11.1%</w:t>
            </w:r>
          </w:p>
        </w:tc>
      </w:tr>
      <w:tr w:rsidR="00320DE9" w:rsidRPr="00320DE9" w14:paraId="4258EFE7" w14:textId="77777777" w:rsidTr="00320DE9">
        <w:trPr>
          <w:jc w:val="center"/>
        </w:trPr>
        <w:tc>
          <w:tcPr>
            <w:tcW w:w="0" w:type="auto"/>
            <w:hideMark/>
          </w:tcPr>
          <w:p w14:paraId="1659F486"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Operations and support</w:t>
            </w:r>
          </w:p>
        </w:tc>
        <w:tc>
          <w:tcPr>
            <w:tcW w:w="0" w:type="auto"/>
            <w:hideMark/>
          </w:tcPr>
          <w:p w14:paraId="140674DA"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1,282</w:t>
            </w:r>
          </w:p>
        </w:tc>
        <w:tc>
          <w:tcPr>
            <w:tcW w:w="0" w:type="auto"/>
            <w:hideMark/>
          </w:tcPr>
          <w:p w14:paraId="56BD7D33"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1,327</w:t>
            </w:r>
          </w:p>
        </w:tc>
        <w:tc>
          <w:tcPr>
            <w:tcW w:w="0" w:type="auto"/>
            <w:hideMark/>
          </w:tcPr>
          <w:p w14:paraId="3E78FB99"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+3.5%</w:t>
            </w:r>
          </w:p>
        </w:tc>
      </w:tr>
      <w:tr w:rsidR="00320DE9" w:rsidRPr="00320DE9" w14:paraId="6D56AA20" w14:textId="77777777" w:rsidTr="00320DE9">
        <w:trPr>
          <w:jc w:val="center"/>
        </w:trPr>
        <w:tc>
          <w:tcPr>
            <w:tcW w:w="0" w:type="auto"/>
            <w:hideMark/>
          </w:tcPr>
          <w:p w14:paraId="68F84A28"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Product development</w:t>
            </w:r>
          </w:p>
        </w:tc>
        <w:tc>
          <w:tcPr>
            <w:tcW w:w="0" w:type="auto"/>
            <w:hideMark/>
          </w:tcPr>
          <w:p w14:paraId="1841C730"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2,056</w:t>
            </w:r>
          </w:p>
        </w:tc>
        <w:tc>
          <w:tcPr>
            <w:tcW w:w="0" w:type="auto"/>
            <w:hideMark/>
          </w:tcPr>
          <w:p w14:paraId="2E832A12"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2,354</w:t>
            </w:r>
          </w:p>
        </w:tc>
        <w:tc>
          <w:tcPr>
            <w:tcW w:w="0" w:type="auto"/>
            <w:hideMark/>
          </w:tcPr>
          <w:p w14:paraId="78F1BFC4"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+14.5%</w:t>
            </w:r>
          </w:p>
        </w:tc>
      </w:tr>
      <w:tr w:rsidR="00320DE9" w:rsidRPr="00320DE9" w14:paraId="40A2C92C" w14:textId="77777777" w:rsidTr="00320DE9">
        <w:trPr>
          <w:jc w:val="center"/>
        </w:trPr>
        <w:tc>
          <w:tcPr>
            <w:tcW w:w="0" w:type="auto"/>
            <w:hideMark/>
          </w:tcPr>
          <w:p w14:paraId="30C98B6E"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Sales and marketing</w:t>
            </w:r>
          </w:p>
        </w:tc>
        <w:tc>
          <w:tcPr>
            <w:tcW w:w="0" w:type="auto"/>
            <w:hideMark/>
          </w:tcPr>
          <w:p w14:paraId="3EF6D3E7"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2,148</w:t>
            </w:r>
          </w:p>
        </w:tc>
        <w:tc>
          <w:tcPr>
            <w:tcW w:w="0" w:type="auto"/>
            <w:hideMark/>
          </w:tcPr>
          <w:p w14:paraId="1E2C0FB3"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2,588</w:t>
            </w:r>
          </w:p>
        </w:tc>
        <w:tc>
          <w:tcPr>
            <w:tcW w:w="0" w:type="auto"/>
            <w:hideMark/>
          </w:tcPr>
          <w:p w14:paraId="1B630425"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+20.5%</w:t>
            </w:r>
          </w:p>
        </w:tc>
      </w:tr>
      <w:tr w:rsidR="00320DE9" w:rsidRPr="00320DE9" w14:paraId="74BDCBC6" w14:textId="77777777" w:rsidTr="00320DE9">
        <w:trPr>
          <w:jc w:val="center"/>
        </w:trPr>
        <w:tc>
          <w:tcPr>
            <w:tcW w:w="0" w:type="auto"/>
            <w:hideMark/>
          </w:tcPr>
          <w:p w14:paraId="400C6CA2"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General and administrative</w:t>
            </w:r>
          </w:p>
        </w:tc>
        <w:tc>
          <w:tcPr>
            <w:tcW w:w="0" w:type="auto"/>
            <w:hideMark/>
          </w:tcPr>
          <w:p w14:paraId="37B05FEA"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1,185</w:t>
            </w:r>
          </w:p>
        </w:tc>
        <w:tc>
          <w:tcPr>
            <w:tcW w:w="0" w:type="auto"/>
            <w:hideMark/>
          </w:tcPr>
          <w:p w14:paraId="045C5E6A"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1,342</w:t>
            </w:r>
          </w:p>
        </w:tc>
        <w:tc>
          <w:tcPr>
            <w:tcW w:w="0" w:type="auto"/>
            <w:hideMark/>
          </w:tcPr>
          <w:p w14:paraId="669ECA25"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+13.2%</w:t>
            </w:r>
          </w:p>
        </w:tc>
      </w:tr>
      <w:tr w:rsidR="00320DE9" w:rsidRPr="00320DE9" w14:paraId="08E6A175" w14:textId="77777777" w:rsidTr="00320DE9">
        <w:trPr>
          <w:jc w:val="center"/>
        </w:trPr>
        <w:tc>
          <w:tcPr>
            <w:tcW w:w="0" w:type="auto"/>
            <w:hideMark/>
          </w:tcPr>
          <w:p w14:paraId="303F5F12"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b/>
                <w:bCs/>
                <w:kern w:val="0"/>
                <w:szCs w:val="24"/>
                <w:lang w:eastAsia="en-GB"/>
                <w14:ligatures w14:val="none"/>
              </w:rPr>
              <w:t>Total costs and expenses</w:t>
            </w:r>
          </w:p>
        </w:tc>
        <w:tc>
          <w:tcPr>
            <w:tcW w:w="0" w:type="auto"/>
            <w:hideMark/>
          </w:tcPr>
          <w:p w14:paraId="0A2EFE00"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b/>
                <w:bCs/>
                <w:kern w:val="0"/>
                <w:szCs w:val="24"/>
                <w:lang w:eastAsia="en-GB"/>
                <w14:ligatures w14:val="none"/>
              </w:rPr>
              <w:t>8,549</w:t>
            </w:r>
          </w:p>
        </w:tc>
        <w:tc>
          <w:tcPr>
            <w:tcW w:w="0" w:type="auto"/>
            <w:hideMark/>
          </w:tcPr>
          <w:p w14:paraId="47D2EBEA"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b/>
                <w:bCs/>
                <w:kern w:val="0"/>
                <w:szCs w:val="24"/>
                <w:lang w:eastAsia="en-GB"/>
                <w14:ligatures w14:val="none"/>
              </w:rPr>
              <w:t>9,697</w:t>
            </w:r>
          </w:p>
        </w:tc>
        <w:tc>
          <w:tcPr>
            <w:tcW w:w="0" w:type="auto"/>
            <w:hideMark/>
          </w:tcPr>
          <w:p w14:paraId="01B14667"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b/>
                <w:bCs/>
                <w:kern w:val="0"/>
                <w:szCs w:val="24"/>
                <w:lang w:eastAsia="en-GB"/>
                <w14:ligatures w14:val="none"/>
              </w:rPr>
              <w:t>+13.4%</w:t>
            </w:r>
          </w:p>
        </w:tc>
      </w:tr>
    </w:tbl>
    <w:p w14:paraId="7564AB11" w14:textId="4EC74950" w:rsidR="00320DE9" w:rsidRDefault="00320DE9" w:rsidP="00320DE9">
      <w:pPr>
        <w:jc w:val="center"/>
        <w:rPr>
          <w:b/>
          <w:bCs/>
          <w:i/>
          <w:iCs/>
        </w:rPr>
      </w:pPr>
      <w:r w:rsidRPr="00320DE9">
        <w:rPr>
          <w:b/>
          <w:bCs/>
          <w:i/>
          <w:iCs/>
        </w:rPr>
        <w:t>Figure 1: Airbnb cost and expense movement, 2024–2025</w:t>
      </w:r>
    </w:p>
    <w:p w14:paraId="53DB1DE1" w14:textId="77777777" w:rsidR="00320DE9" w:rsidRDefault="00320DE9" w:rsidP="00320DE9">
      <w:r>
        <w:lastRenderedPageBreak/>
        <w:t>Operating expenses (excluding the cost of revenue) grew 14.1% from about $6.671 billion to $7.611 billion. Thus, expenditures increase at a faster rate than the revenue, which grew by 10.3%. Despite the increase in booking volumes, operating income was largely unchanged at around $2.54 billion as a result. This is a significant negative efficiency indicator, but some investment was purposefully made to provide future growth.</w:t>
      </w:r>
    </w:p>
    <w:p w14:paraId="181628BE" w14:textId="77777777" w:rsidR="00320DE9" w:rsidRDefault="00320DE9" w:rsidP="00320DE9">
      <w:r>
        <w:t>The highest gain was in the sales and marketing section with a $440 million gain. Internal factors were investment in expansion markets, new services/experiences, partnerships and promotion of the new “remade” platform of Airbnb with boutique hotels. Product-development spending rose by $298 million, where Airbnb bet on AI-powered customer service, personalization search and new bookings capabilities. These changes include a rise in stock-based compensation expenses, which went from $1.407 billion to $1.592 billion (Airbnb, 2026b).</w:t>
      </w:r>
    </w:p>
    <w:p w14:paraId="3336DC6A" w14:textId="334AB37E" w:rsidR="00320DE9" w:rsidRDefault="00320DE9" w:rsidP="00320DE9">
      <w:r>
        <w:t>Modifying external factors involved exchange-rate shifts, regional competition, shifting travel demands and regulatory restrictions in high-density cities. Airbnb said that expansion-market nights grew some two times as fast as those in core markets, indicating that some spending provided strategically valuable growth. However, in separating out the various effects on output from changes in volume and exchange rates, changes in price and efficiency, the managers must make sure to distinguish between the effects before deciding whether the increase or decrease in an expense is good or bad.</w:t>
      </w:r>
    </w:p>
    <w:p w14:paraId="10508E45" w14:textId="6E1B95B2" w:rsidR="00320DE9" w:rsidRDefault="00320DE9" w:rsidP="00320DE9">
      <w:pPr>
        <w:pStyle w:val="Heading1"/>
      </w:pPr>
      <w:bookmarkStart w:id="5" w:name="_Toc235274082"/>
      <w:r w:rsidRPr="00320DE9">
        <w:t>4. Performance Measurement and Decision-Making</w:t>
      </w:r>
      <w:bookmarkEnd w:id="5"/>
    </w:p>
    <w:p w14:paraId="302CC1DE" w14:textId="7D6EA556" w:rsidR="00320DE9" w:rsidRDefault="00320DE9" w:rsidP="00320DE9">
      <w:r>
        <w:t>The financials alone are not enough for a marketplace that relies on the quality of its supply, but also on guests trusting the marketplace and coming back to it. A balanced performance system should relate to financial results, customers, internal processes and innovations.</w:t>
      </w:r>
    </w:p>
    <w:tbl>
      <w:tblPr>
        <w:tblStyle w:val="TableGrid"/>
        <w:tblW w:w="0" w:type="auto"/>
        <w:tblLook w:val="04A0" w:firstRow="1" w:lastRow="0" w:firstColumn="1" w:lastColumn="0" w:noHBand="0" w:noVBand="1"/>
      </w:tblPr>
      <w:tblGrid>
        <w:gridCol w:w="1804"/>
        <w:gridCol w:w="1287"/>
        <w:gridCol w:w="1961"/>
        <w:gridCol w:w="3964"/>
      </w:tblGrid>
      <w:tr w:rsidR="00320DE9" w:rsidRPr="00320DE9" w14:paraId="29DFDA73" w14:textId="77777777" w:rsidTr="00320DE9">
        <w:tc>
          <w:tcPr>
            <w:tcW w:w="0" w:type="auto"/>
            <w:hideMark/>
          </w:tcPr>
          <w:p w14:paraId="0B225B44" w14:textId="77777777" w:rsidR="00320DE9" w:rsidRPr="00320DE9" w:rsidRDefault="00320DE9" w:rsidP="00320DE9">
            <w:pPr>
              <w:spacing w:line="240" w:lineRule="auto"/>
              <w:jc w:val="center"/>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KPI</w:t>
            </w:r>
          </w:p>
        </w:tc>
        <w:tc>
          <w:tcPr>
            <w:tcW w:w="0" w:type="auto"/>
            <w:hideMark/>
          </w:tcPr>
          <w:p w14:paraId="4013E6F7" w14:textId="77777777" w:rsidR="00320DE9" w:rsidRPr="00320DE9" w:rsidRDefault="00320DE9" w:rsidP="00320DE9">
            <w:pPr>
              <w:spacing w:line="240" w:lineRule="auto"/>
              <w:jc w:val="right"/>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2025 result</w:t>
            </w:r>
          </w:p>
        </w:tc>
        <w:tc>
          <w:tcPr>
            <w:tcW w:w="0" w:type="auto"/>
            <w:hideMark/>
          </w:tcPr>
          <w:p w14:paraId="56907276" w14:textId="77777777" w:rsidR="00320DE9" w:rsidRPr="00320DE9" w:rsidRDefault="00320DE9" w:rsidP="00320DE9">
            <w:pPr>
              <w:spacing w:line="240" w:lineRule="auto"/>
              <w:jc w:val="right"/>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Year-on-year movement</w:t>
            </w:r>
          </w:p>
        </w:tc>
        <w:tc>
          <w:tcPr>
            <w:tcW w:w="0" w:type="auto"/>
            <w:hideMark/>
          </w:tcPr>
          <w:p w14:paraId="7E8405CF" w14:textId="77777777" w:rsidR="00320DE9" w:rsidRPr="00320DE9" w:rsidRDefault="00320DE9" w:rsidP="00320DE9">
            <w:pPr>
              <w:spacing w:line="240" w:lineRule="auto"/>
              <w:jc w:val="center"/>
              <w:rPr>
                <w:rFonts w:eastAsia="Times New Roman" w:cs="Times New Roman"/>
                <w:b/>
                <w:bCs/>
                <w:kern w:val="0"/>
                <w:szCs w:val="24"/>
                <w:lang w:eastAsia="en-GB"/>
                <w14:ligatures w14:val="none"/>
              </w:rPr>
            </w:pPr>
            <w:r w:rsidRPr="00320DE9">
              <w:rPr>
                <w:rFonts w:eastAsia="Times New Roman" w:cs="Times New Roman"/>
                <w:b/>
                <w:bCs/>
                <w:kern w:val="0"/>
                <w:szCs w:val="24"/>
                <w:lang w:eastAsia="en-GB"/>
                <w14:ligatures w14:val="none"/>
              </w:rPr>
              <w:t>Management relevance</w:t>
            </w:r>
          </w:p>
        </w:tc>
      </w:tr>
      <w:tr w:rsidR="00320DE9" w:rsidRPr="00320DE9" w14:paraId="303E0AAE" w14:textId="77777777" w:rsidTr="00320DE9">
        <w:tc>
          <w:tcPr>
            <w:tcW w:w="0" w:type="auto"/>
            <w:hideMark/>
          </w:tcPr>
          <w:p w14:paraId="0BCC382F"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Revenue</w:t>
            </w:r>
          </w:p>
        </w:tc>
        <w:tc>
          <w:tcPr>
            <w:tcW w:w="0" w:type="auto"/>
            <w:hideMark/>
          </w:tcPr>
          <w:p w14:paraId="349424B6"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$12.241bn</w:t>
            </w:r>
          </w:p>
        </w:tc>
        <w:tc>
          <w:tcPr>
            <w:tcW w:w="0" w:type="auto"/>
            <w:hideMark/>
          </w:tcPr>
          <w:p w14:paraId="32513874"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+10%</w:t>
            </w:r>
          </w:p>
        </w:tc>
        <w:tc>
          <w:tcPr>
            <w:tcW w:w="0" w:type="auto"/>
            <w:hideMark/>
          </w:tcPr>
          <w:p w14:paraId="70EF87EA"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Measures Airbnb’s captured transaction value</w:t>
            </w:r>
          </w:p>
        </w:tc>
      </w:tr>
      <w:tr w:rsidR="00320DE9" w:rsidRPr="00320DE9" w14:paraId="5F6F6A42" w14:textId="77777777" w:rsidTr="00320DE9">
        <w:tc>
          <w:tcPr>
            <w:tcW w:w="0" w:type="auto"/>
            <w:hideMark/>
          </w:tcPr>
          <w:p w14:paraId="572C73A0"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Gross Booking Value</w:t>
            </w:r>
          </w:p>
        </w:tc>
        <w:tc>
          <w:tcPr>
            <w:tcW w:w="0" w:type="auto"/>
            <w:hideMark/>
          </w:tcPr>
          <w:p w14:paraId="5F5CA6BA"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$91.3bn</w:t>
            </w:r>
          </w:p>
        </w:tc>
        <w:tc>
          <w:tcPr>
            <w:tcW w:w="0" w:type="auto"/>
            <w:hideMark/>
          </w:tcPr>
          <w:p w14:paraId="0075131A"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+12%</w:t>
            </w:r>
          </w:p>
        </w:tc>
        <w:tc>
          <w:tcPr>
            <w:tcW w:w="0" w:type="auto"/>
            <w:hideMark/>
          </w:tcPr>
          <w:p w14:paraId="266A84A5"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Indicates total economic activity on the platform</w:t>
            </w:r>
          </w:p>
        </w:tc>
      </w:tr>
      <w:tr w:rsidR="00320DE9" w:rsidRPr="00320DE9" w14:paraId="7BAB8B0F" w14:textId="77777777" w:rsidTr="00320DE9">
        <w:tc>
          <w:tcPr>
            <w:tcW w:w="0" w:type="auto"/>
            <w:hideMark/>
          </w:tcPr>
          <w:p w14:paraId="504C53C9"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Nights and Seats Booked</w:t>
            </w:r>
          </w:p>
        </w:tc>
        <w:tc>
          <w:tcPr>
            <w:tcW w:w="0" w:type="auto"/>
            <w:hideMark/>
          </w:tcPr>
          <w:p w14:paraId="1B371419"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533m</w:t>
            </w:r>
          </w:p>
        </w:tc>
        <w:tc>
          <w:tcPr>
            <w:tcW w:w="0" w:type="auto"/>
            <w:hideMark/>
          </w:tcPr>
          <w:p w14:paraId="2B0AC0E6"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+8%</w:t>
            </w:r>
          </w:p>
        </w:tc>
        <w:tc>
          <w:tcPr>
            <w:tcW w:w="0" w:type="auto"/>
            <w:hideMark/>
          </w:tcPr>
          <w:p w14:paraId="56970BC6"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Core measure of marketplace demand</w:t>
            </w:r>
          </w:p>
        </w:tc>
      </w:tr>
      <w:tr w:rsidR="00320DE9" w:rsidRPr="00320DE9" w14:paraId="49F989F8" w14:textId="77777777" w:rsidTr="00320DE9">
        <w:tc>
          <w:tcPr>
            <w:tcW w:w="0" w:type="auto"/>
            <w:hideMark/>
          </w:tcPr>
          <w:p w14:paraId="7F02C05F"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Free cash flow</w:t>
            </w:r>
          </w:p>
        </w:tc>
        <w:tc>
          <w:tcPr>
            <w:tcW w:w="0" w:type="auto"/>
            <w:hideMark/>
          </w:tcPr>
          <w:p w14:paraId="279AFB84"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$4.6bn</w:t>
            </w:r>
          </w:p>
        </w:tc>
        <w:tc>
          <w:tcPr>
            <w:tcW w:w="0" w:type="auto"/>
            <w:hideMark/>
          </w:tcPr>
          <w:p w14:paraId="7FAFCC4B"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Broadly stable</w:t>
            </w:r>
          </w:p>
        </w:tc>
        <w:tc>
          <w:tcPr>
            <w:tcW w:w="0" w:type="auto"/>
            <w:hideMark/>
          </w:tcPr>
          <w:p w14:paraId="163D552E"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Measures funding available for investment and shareholder returns</w:t>
            </w:r>
          </w:p>
        </w:tc>
      </w:tr>
      <w:tr w:rsidR="00320DE9" w:rsidRPr="00320DE9" w14:paraId="766AF17B" w14:textId="77777777" w:rsidTr="00320DE9">
        <w:tc>
          <w:tcPr>
            <w:tcW w:w="0" w:type="auto"/>
            <w:hideMark/>
          </w:tcPr>
          <w:p w14:paraId="052EDB25"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Active listings</w:t>
            </w:r>
          </w:p>
        </w:tc>
        <w:tc>
          <w:tcPr>
            <w:tcW w:w="0" w:type="auto"/>
            <w:hideMark/>
          </w:tcPr>
          <w:p w14:paraId="7199CB11"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Over 9m</w:t>
            </w:r>
          </w:p>
        </w:tc>
        <w:tc>
          <w:tcPr>
            <w:tcW w:w="0" w:type="auto"/>
            <w:hideMark/>
          </w:tcPr>
          <w:p w14:paraId="341046F5" w14:textId="77777777" w:rsidR="00320DE9" w:rsidRPr="00320DE9" w:rsidRDefault="00320DE9" w:rsidP="00320DE9">
            <w:pPr>
              <w:spacing w:line="240" w:lineRule="auto"/>
              <w:jc w:val="righ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Increased</w:t>
            </w:r>
          </w:p>
        </w:tc>
        <w:tc>
          <w:tcPr>
            <w:tcW w:w="0" w:type="auto"/>
            <w:hideMark/>
          </w:tcPr>
          <w:p w14:paraId="6F7F018A" w14:textId="77777777" w:rsidR="00320DE9" w:rsidRPr="00320DE9" w:rsidRDefault="00320DE9" w:rsidP="00320DE9">
            <w:pPr>
              <w:spacing w:line="240" w:lineRule="auto"/>
              <w:jc w:val="left"/>
              <w:rPr>
                <w:rFonts w:eastAsia="Times New Roman" w:cs="Times New Roman"/>
                <w:kern w:val="0"/>
                <w:szCs w:val="24"/>
                <w:lang w:eastAsia="en-GB"/>
                <w14:ligatures w14:val="none"/>
              </w:rPr>
            </w:pPr>
            <w:r w:rsidRPr="00320DE9">
              <w:rPr>
                <w:rFonts w:eastAsia="Times New Roman" w:cs="Times New Roman"/>
                <w:kern w:val="0"/>
                <w:szCs w:val="24"/>
                <w:lang w:eastAsia="en-GB"/>
                <w14:ligatures w14:val="none"/>
              </w:rPr>
              <w:t>Measures supply breadth and platform attractiveness</w:t>
            </w:r>
          </w:p>
        </w:tc>
      </w:tr>
    </w:tbl>
    <w:p w14:paraId="23605C8A" w14:textId="487DEC7F" w:rsidR="00320DE9" w:rsidRDefault="00320DE9" w:rsidP="00320DE9">
      <w:pPr>
        <w:jc w:val="center"/>
        <w:rPr>
          <w:b/>
          <w:bCs/>
          <w:i/>
          <w:iCs/>
        </w:rPr>
      </w:pPr>
      <w:r w:rsidRPr="00320DE9">
        <w:rPr>
          <w:b/>
          <w:bCs/>
          <w:i/>
          <w:iCs/>
        </w:rPr>
        <w:lastRenderedPageBreak/>
        <w:t>Figure 2: Airbnb KPI dashboard</w:t>
      </w:r>
    </w:p>
    <w:p w14:paraId="3F236B35" w14:textId="77777777" w:rsidR="00320DE9" w:rsidRDefault="00320DE9" w:rsidP="00320DE9">
      <w:r>
        <w:t>Revenue growth was positive but management should refer to GBV and booking growth as well. The growth in GBV is faster than revenue growth which indicates that the booking value and take rate need to be studied. Nights and Seats Booked is a volume measure and should be read in conjunction with the average daily rate, cancellations and regional mix. Even though it's not as comprehensive as Statement of Profitability, free cash flow is nice and not as renowned as accrual estimates.</w:t>
      </w:r>
    </w:p>
    <w:p w14:paraId="4CD4B94E" w14:textId="77777777" w:rsidR="00320DE9" w:rsidRDefault="00320DE9" w:rsidP="00320DE9"/>
    <w:p w14:paraId="7C1FC985" w14:textId="096A0164" w:rsidR="00320DE9" w:rsidRDefault="00320DE9" w:rsidP="00320DE9">
      <w:r>
        <w:t>There is no measure of the quality or availability of listings, only the number of active listings which shows a potential supply. Repeat-booking rate, first-time bookers, customer-service resolution time, cancellation rates and verified-listing percentages and guest ratings should all be included as complementary indicators. Non-financial information on the marketplace can also affect the performance of transactions as evidenced in the research indicating how reviews can increase trust and decrease discriminatory differences in acceptance (Cui, Li and Zhang, 2020). Similarly, high quality verified images have been linked to higher occupancy as well thus displaying the commercial esteem of quality-control information (Zhang et al., 2022).</w:t>
      </w:r>
    </w:p>
    <w:p w14:paraId="3AED9C46" w14:textId="69EB7811" w:rsidR="00320DE9" w:rsidRDefault="00320DE9" w:rsidP="00320DE9">
      <w:r>
        <w:t>Airbnb's actions are based on both financial and non-financial evidence. Firstly, it has increased localisation and marketing in Brazil, Japan and India in response to more growth in these territories in terms of bookings and first users. Origin NHTs were up 50% in the fourth quarter alone in 2025 in India (Airbnb, 2026b). Second, it began to offer Reserve Now-Pay Later and more flexibility in terms of cancellations. These features facilitated booking conversion and decreased contacts with customer-service; that is, they enabled customer convenience, which in turn bound it to revenue and cost-effectiveness.</w:t>
      </w:r>
    </w:p>
    <w:p w14:paraId="4890FB1A" w14:textId="77777777" w:rsidR="00320DE9" w:rsidRDefault="00320DE9" w:rsidP="00320DE9">
      <w:r>
        <w:t>Third, Airbnb introduced the Services and Experiences category, and started connecting with boutique hotels in supply-sconstrained cities. This diversification can boost the TAD but separate segment budgets and contribution reporting is needed to make sure you don't lose money in new services that's being camouflaged by a profitable accommodation. Lastly, post the results of the initial experiments revealed about one third of all relevant enquiries were handled without the use of a human replies ushered in the expansion of Airbnb's AI client support. This can lower the cost per contact, but measures of service quality and incorrect decisions as well as customer satisfaction must be monitored in conjunction with financial savings.</w:t>
      </w:r>
    </w:p>
    <w:p w14:paraId="7CFDEDD5" w14:textId="77777777" w:rsidR="00320DE9" w:rsidRDefault="00320DE9" w:rsidP="00320DE9"/>
    <w:p w14:paraId="75F28F17" w14:textId="77777777" w:rsidR="00320DE9" w:rsidRDefault="00320DE9" w:rsidP="00320DE9"/>
    <w:p w14:paraId="41D627A5" w14:textId="77777777" w:rsidR="00320DE9" w:rsidRDefault="00320DE9" w:rsidP="00320DE9"/>
    <w:p w14:paraId="6E932758" w14:textId="77777777" w:rsidR="00320DE9" w:rsidRDefault="00320DE9" w:rsidP="00320DE9"/>
    <w:p w14:paraId="65AC717D" w14:textId="77777777" w:rsidR="00320DE9" w:rsidRDefault="00320DE9" w:rsidP="00320DE9"/>
    <w:p w14:paraId="196258B5" w14:textId="77777777" w:rsidR="00320DE9" w:rsidRDefault="00320DE9" w:rsidP="00320DE9"/>
    <w:p w14:paraId="11F10DD9" w14:textId="6AFE6198" w:rsidR="00320DE9" w:rsidRDefault="00320DE9" w:rsidP="00320DE9">
      <w:pPr>
        <w:pStyle w:val="Heading1"/>
      </w:pPr>
      <w:bookmarkStart w:id="6" w:name="_Toc235274083"/>
      <w:r w:rsidRPr="00320DE9">
        <w:t>5. Sustainability and Ethical Considerations</w:t>
      </w:r>
      <w:bookmarkEnd w:id="6"/>
    </w:p>
    <w:p w14:paraId="745E2B14" w14:textId="4D1E28CF" w:rsidR="00320DE9" w:rsidRDefault="00320DE9" w:rsidP="00320DE9">
      <w:r>
        <w:t>By 2030, Airbnb is aiming to measure and reduce its carbon footprint in its operations to become a net zero company. It has a sustainability programme which covers renewable electricity procurement, as well as emission reduction targets, sustainable aviation fuel certificates and carbon-removal investments (Airbnb, 2025). Environmental management accounting may transform this commitment into carbon budgets, cost/tonne accounting systems and investment-appraisal systems. Both conventional cash flows and environmental costs should be taken into account when making capital and supplier decisions.</w:t>
      </w:r>
    </w:p>
    <w:p w14:paraId="47AB1C73" w14:textId="19107B7F" w:rsidR="00320DE9" w:rsidRDefault="00320DE9" w:rsidP="00320DE9">
      <w:r>
        <w:t>But, despite Airbnb being an asset-light business, this doesn't mean that it has a zero indirect environmental footprint. Sharing space could lead to better use of existing resources, but more tourism and more income for local host residents could have negative repercussions and diminish the anticipated environmental gains. This means that the application of a sharing-economy brand does not necessarily become sustainable; it depends on the governance of platforms, the design of business models and how users act (Curtis and Mont, 2020). Airbnb should thus account for the emissions from material value chain activities and refrain from claiming corporate-office emissions as the full effect of its marketplace.</w:t>
      </w:r>
    </w:p>
    <w:p w14:paraId="66FED58C" w14:textId="285E7900" w:rsidR="00320DE9" w:rsidRDefault="00320DE9" w:rsidP="00320DE9">
      <w:r>
        <w:t>But social sustainability is also crucial. In some areas, investment in short-term rental properties has been linked to a decline in long-term housing stock and higher rents (Barron, Kung and Proserpio, 2021; Li and Srinivasan, 2023). This platform mediated tourism can also create imbalance in the distribution of benefits and burden between hosts and visitors and local residents (Minoia and Jokela, 2022). The measures for community impact should be part of the assessments of market profitability, including regulatory compliance, neighbourhood complaints, and the number of professional listings on Airbnb.</w:t>
      </w:r>
    </w:p>
    <w:p w14:paraId="691D3BBD" w14:textId="2FDA6F45" w:rsidR="00320DE9" w:rsidRDefault="00320DE9" w:rsidP="00320DE9">
      <w:r>
        <w:lastRenderedPageBreak/>
        <w:t>From an ethical point of view, any pricing should be transparent, information difference should not be exploited. Where demand is seasonal, it is economically sensible to adjust price for the demand, but hidden charges and hidden fees and algorithmic discrimination may be breaking down trust. Along with revenue and conversion, management should consider pricing from a fairness perspective and accessibility/complaint indicators. Anti-discrimination investment is not only an ethical duty but also a risk management measure because discriminatory treatment may hurt users, reputation, as well as the long-term value of the platform (Cui, Li and Zhang, 2020).</w:t>
      </w:r>
    </w:p>
    <w:p w14:paraId="2189B700" w14:textId="77777777" w:rsidR="00320DE9" w:rsidRDefault="00320DE9" w:rsidP="00320DE9">
      <w:pPr>
        <w:pStyle w:val="Heading1"/>
      </w:pPr>
      <w:bookmarkStart w:id="7" w:name="_Toc235274084"/>
      <w:r>
        <w:t>6. Conclusion and Recommendations</w:t>
      </w:r>
      <w:bookmarkEnd w:id="7"/>
    </w:p>
    <w:p w14:paraId="3B3E3FB6" w14:textId="77777777" w:rsidR="00320DE9" w:rsidRDefault="00320DE9" w:rsidP="00320DE9"/>
    <w:p w14:paraId="64403F83" w14:textId="2766DA89" w:rsidR="00320DE9" w:rsidRDefault="00320DE9" w:rsidP="00320DE9">
      <w:r>
        <w:t>This strong growth in 2025 can be attributed to Airbnb's scalable platform, which generated $12.241 billion of revenue, $91.3 billion of GBV and 533 million booked nights and seats. But costs of operations outpaced the rise in revenues due to marketing and product development and expansion investments. Therefore, its traditional financial information should be coupled with market and customer measures, sustainability and community measures.</w:t>
      </w:r>
    </w:p>
    <w:p w14:paraId="738CD52A" w14:textId="3194755A" w:rsidR="00320DE9" w:rsidRDefault="00320DE9" w:rsidP="00320DE9">
      <w:r>
        <w:t>Three recommendations are proposed:</w:t>
      </w:r>
    </w:p>
    <w:p w14:paraId="7CDAB06E" w14:textId="77777777" w:rsidR="00320DE9" w:rsidRDefault="00320DE9" w:rsidP="00320DE9">
      <w:pPr>
        <w:pStyle w:val="ListParagraph"/>
        <w:numPr>
          <w:ilvl w:val="0"/>
          <w:numId w:val="1"/>
        </w:numPr>
      </w:pPr>
      <w:r>
        <w:t>Implement Regional Rolling, Driver Based Budgets tied to Region Expenditure, Region Bookings, Region GBV and Region Support Contacts and Verified Active Listings. This would help variance analysis in uncertain and seasonal conditions.</w:t>
      </w:r>
    </w:p>
    <w:p w14:paraId="6CAF55AF" w14:textId="77777777" w:rsidR="00320DE9" w:rsidRDefault="00320DE9" w:rsidP="00320DE9">
      <w:pPr>
        <w:pStyle w:val="ListParagraph"/>
        <w:numPr>
          <w:ilvl w:val="0"/>
          <w:numId w:val="1"/>
        </w:numPr>
      </w:pPr>
      <w:r>
        <w:t>Use activity based costing and customer/market profitability analysis for Homes, Experiences, Services and boutique-hotel partnerships. This would allow management to identify real contribution and growth driven by cross-subsidisation.</w:t>
      </w:r>
    </w:p>
    <w:p w14:paraId="1974B35A" w14:textId="1D76FFCE" w:rsidR="00320DE9" w:rsidRDefault="00320DE9" w:rsidP="00320DE9">
      <w:pPr>
        <w:pStyle w:val="ListParagraph"/>
        <w:numPr>
          <w:ilvl w:val="0"/>
          <w:numId w:val="1"/>
        </w:numPr>
      </w:pPr>
      <w:r>
        <w:t>Implement an ethical and environmental balanced scorecard that includes carbon footprint intensity, transparency of pricing, discrimination results, compliance with regulations and neighbourhood complaints as well as revenue, margin and cash-flow targets.</w:t>
      </w:r>
    </w:p>
    <w:p w14:paraId="6A118E85" w14:textId="77777777" w:rsidR="00320DE9" w:rsidRDefault="00320DE9" w:rsidP="00320DE9"/>
    <w:p w14:paraId="677DD865" w14:textId="77777777" w:rsidR="00320DE9" w:rsidRDefault="00320DE9" w:rsidP="00320DE9"/>
    <w:p w14:paraId="70B1F7C7" w14:textId="77777777" w:rsidR="00320DE9" w:rsidRDefault="00320DE9" w:rsidP="00320DE9"/>
    <w:p w14:paraId="7CE49366" w14:textId="77777777" w:rsidR="00320DE9" w:rsidRDefault="00320DE9" w:rsidP="00320DE9"/>
    <w:p w14:paraId="21E7401C" w14:textId="77777777" w:rsidR="00320DE9" w:rsidRDefault="00320DE9" w:rsidP="00320DE9"/>
    <w:p w14:paraId="0B93BD6B" w14:textId="77777777" w:rsidR="00320DE9" w:rsidRDefault="00320DE9" w:rsidP="00320DE9"/>
    <w:p w14:paraId="671A208F" w14:textId="77777777" w:rsidR="00320DE9" w:rsidRDefault="00320DE9" w:rsidP="00320DE9"/>
    <w:p w14:paraId="2E3CF4AA" w14:textId="77777777" w:rsidR="00320DE9" w:rsidRDefault="00320DE9" w:rsidP="00320DE9"/>
    <w:p w14:paraId="7E456995" w14:textId="77777777" w:rsidR="00320DE9" w:rsidRDefault="00320DE9" w:rsidP="00320DE9"/>
    <w:p w14:paraId="712BEF73" w14:textId="77777777" w:rsidR="00320DE9" w:rsidRDefault="00320DE9" w:rsidP="00320DE9"/>
    <w:p w14:paraId="6C27EBAD" w14:textId="4DA7DD67" w:rsidR="00320DE9" w:rsidRPr="00320DE9" w:rsidRDefault="00320DE9" w:rsidP="00320DE9">
      <w:pPr>
        <w:pStyle w:val="Heading1"/>
      </w:pPr>
      <w:bookmarkStart w:id="8" w:name="_Toc235274085"/>
      <w:r w:rsidRPr="00320DE9">
        <w:t>Reference List</w:t>
      </w:r>
      <w:bookmarkEnd w:id="8"/>
      <w:r w:rsidRPr="00320DE9">
        <w:t xml:space="preserve"> </w:t>
      </w:r>
    </w:p>
    <w:p w14:paraId="52894322" w14:textId="77777777" w:rsidR="00320DE9" w:rsidRPr="00320DE9" w:rsidRDefault="00320DE9" w:rsidP="00320DE9">
      <w:pPr>
        <w:ind w:left="720" w:hanging="720"/>
        <w:jc w:val="left"/>
      </w:pPr>
      <w:r w:rsidRPr="00320DE9">
        <w:t xml:space="preserve">Airbnb, Inc. (2025) </w:t>
      </w:r>
      <w:r w:rsidRPr="00320DE9">
        <w:rPr>
          <w:i/>
          <w:iCs/>
        </w:rPr>
        <w:t>2025 Sustainability Update</w:t>
      </w:r>
      <w:r w:rsidRPr="00320DE9">
        <w:t xml:space="preserve">. San Francisco: Airbnb, Inc. Available at: </w:t>
      </w:r>
      <w:hyperlink r:id="rId9" w:tgtFrame="_new" w:history="1">
        <w:r w:rsidRPr="00320DE9">
          <w:rPr>
            <w:rStyle w:val="Hyperlink"/>
          </w:rPr>
          <w:t>https://s26.q4cdn.com/656283129/files/doc_governance/2025/dec/Airbnb-2025-Sustainability-Update.pdf</w:t>
        </w:r>
      </w:hyperlink>
      <w:r w:rsidRPr="00320DE9">
        <w:t xml:space="preserve"> (Accessed: 18 July 2026).</w:t>
      </w:r>
    </w:p>
    <w:p w14:paraId="76E15B52" w14:textId="77777777" w:rsidR="00320DE9" w:rsidRPr="00320DE9" w:rsidRDefault="00320DE9" w:rsidP="00320DE9">
      <w:pPr>
        <w:ind w:left="720" w:hanging="720"/>
        <w:jc w:val="left"/>
      </w:pPr>
      <w:r w:rsidRPr="00320DE9">
        <w:t xml:space="preserve">Airbnb, Inc. (2026a) ‘Airbnb announces fourth quarter and full year 2025 results’, 12 February. Available at: </w:t>
      </w:r>
      <w:hyperlink r:id="rId10" w:tgtFrame="_new" w:history="1">
        <w:r w:rsidRPr="00320DE9">
          <w:rPr>
            <w:rStyle w:val="Hyperlink"/>
          </w:rPr>
          <w:t>https://investors.airbnb.com/press-releases/news-details/2026/Airbnb-Announces-Fourth-Quarter-and-Full-Year-2025-Results/default.aspx</w:t>
        </w:r>
      </w:hyperlink>
      <w:r w:rsidRPr="00320DE9">
        <w:t xml:space="preserve"> (Accessed: 18 July 2026).</w:t>
      </w:r>
    </w:p>
    <w:p w14:paraId="3E794F2D" w14:textId="77777777" w:rsidR="00320DE9" w:rsidRPr="00320DE9" w:rsidRDefault="00320DE9" w:rsidP="00320DE9">
      <w:pPr>
        <w:ind w:left="720" w:hanging="720"/>
        <w:jc w:val="left"/>
      </w:pPr>
      <w:r w:rsidRPr="00320DE9">
        <w:t xml:space="preserve">Airbnb, Inc. (2026b) </w:t>
      </w:r>
      <w:r w:rsidRPr="00320DE9">
        <w:rPr>
          <w:i/>
          <w:iCs/>
        </w:rPr>
        <w:t>Q4 2025 Shareholder Letter</w:t>
      </w:r>
      <w:r w:rsidRPr="00320DE9">
        <w:t xml:space="preserve">. San Francisco: Airbnb, Inc. Available at: </w:t>
      </w:r>
      <w:hyperlink r:id="rId11" w:tgtFrame="_new" w:history="1">
        <w:r w:rsidRPr="00320DE9">
          <w:rPr>
            <w:rStyle w:val="Hyperlink"/>
          </w:rPr>
          <w:t>https://s26.q4cdn.com/656283129/files/doc_financials/2025/q4/Airbnb_Q4-2025-Shareholder-Letter-Final.pdf</w:t>
        </w:r>
      </w:hyperlink>
      <w:r w:rsidRPr="00320DE9">
        <w:t xml:space="preserve"> (Accessed: 18 July 2026).</w:t>
      </w:r>
    </w:p>
    <w:p w14:paraId="4EDF4AE3" w14:textId="77777777" w:rsidR="00320DE9" w:rsidRPr="00320DE9" w:rsidRDefault="00320DE9" w:rsidP="00320DE9">
      <w:pPr>
        <w:ind w:left="720" w:hanging="720"/>
        <w:jc w:val="left"/>
      </w:pPr>
      <w:r w:rsidRPr="00320DE9">
        <w:t xml:space="preserve">Atrill, P. and McLaney, E. (2021) </w:t>
      </w:r>
      <w:r w:rsidRPr="00320DE9">
        <w:rPr>
          <w:i/>
          <w:iCs/>
        </w:rPr>
        <w:t>Management Accounting for Decision Makers</w:t>
      </w:r>
      <w:r w:rsidRPr="00320DE9">
        <w:t>. 10th edn. Harlow: Pearson Education. Available at: https://www.pearson.com/en-gb/subject-catalog/p/management-accounting-for-decision-makers/P200000003660 (Accessed: 18 July 2026).</w:t>
      </w:r>
    </w:p>
    <w:p w14:paraId="6748C2A0" w14:textId="77777777" w:rsidR="00320DE9" w:rsidRPr="00320DE9" w:rsidRDefault="00320DE9" w:rsidP="00320DE9">
      <w:pPr>
        <w:ind w:left="720" w:hanging="720"/>
        <w:jc w:val="left"/>
      </w:pPr>
      <w:r w:rsidRPr="00320DE9">
        <w:t xml:space="preserve">Barron, K., Kung, E. and Proserpio, D. (2021) ‘The effect of home-sharing on house prices and rents: Evidence from Airbnb’, </w:t>
      </w:r>
      <w:r w:rsidRPr="00320DE9">
        <w:rPr>
          <w:i/>
          <w:iCs/>
        </w:rPr>
        <w:t>The Economic Journal</w:t>
      </w:r>
      <w:r w:rsidRPr="00320DE9">
        <w:t>, 131(639), pp. 2976–3004. Available at: https://academic.oup.com/ej/article/131/639/2976/6211630 (Accessed: 18 July 2026).</w:t>
      </w:r>
    </w:p>
    <w:p w14:paraId="6D5F5DFF" w14:textId="77777777" w:rsidR="00320DE9" w:rsidRPr="00320DE9" w:rsidRDefault="00320DE9" w:rsidP="00320DE9">
      <w:pPr>
        <w:ind w:left="720" w:hanging="720"/>
        <w:jc w:val="left"/>
      </w:pPr>
      <w:r w:rsidRPr="00320DE9">
        <w:t xml:space="preserve">Boto-García, D. (2022) ‘Heterogeneous price adjustments among Airbnb hosts amid COVID-19: Evidence from Barcelona’, </w:t>
      </w:r>
      <w:r w:rsidRPr="00320DE9">
        <w:rPr>
          <w:i/>
          <w:iCs/>
        </w:rPr>
        <w:t>International Journal of Hospitality Management</w:t>
      </w:r>
      <w:r w:rsidRPr="00320DE9">
        <w:t xml:space="preserve">, 102, article 103169. Available at: </w:t>
      </w:r>
      <w:hyperlink r:id="rId12" w:tgtFrame="_new" w:history="1">
        <w:r w:rsidRPr="00320DE9">
          <w:rPr>
            <w:rStyle w:val="Hyperlink"/>
          </w:rPr>
          <w:t>https://www.sciencedirect.com/science/article/pii/S0278431922000317</w:t>
        </w:r>
      </w:hyperlink>
      <w:r w:rsidRPr="00320DE9">
        <w:t xml:space="preserve"> (Accessed: 18 July 2026).</w:t>
      </w:r>
    </w:p>
    <w:p w14:paraId="7EA5F2B9" w14:textId="77777777" w:rsidR="00320DE9" w:rsidRPr="00320DE9" w:rsidRDefault="00320DE9" w:rsidP="00320DE9">
      <w:pPr>
        <w:ind w:left="720" w:hanging="720"/>
        <w:jc w:val="left"/>
      </w:pPr>
      <w:r w:rsidRPr="00320DE9">
        <w:t xml:space="preserve">Cui, R., Li, J. and Zhang, D.J. (2020) ‘Reducing discrimination with reviews in the sharing economy: Evidence from field experiments on Airbnb’, </w:t>
      </w:r>
      <w:r w:rsidRPr="00320DE9">
        <w:rPr>
          <w:i/>
          <w:iCs/>
        </w:rPr>
        <w:t>Management Science</w:t>
      </w:r>
      <w:r w:rsidRPr="00320DE9">
        <w:t xml:space="preserve">, 66(3), pp. 1071–1094. Available at: </w:t>
      </w:r>
      <w:hyperlink r:id="rId13" w:tgtFrame="_new" w:history="1">
        <w:r w:rsidRPr="00320DE9">
          <w:rPr>
            <w:rStyle w:val="Hyperlink"/>
          </w:rPr>
          <w:t>https://pubsonline.informs.org/doi/10.1287/mnsc.2018.3273</w:t>
        </w:r>
      </w:hyperlink>
      <w:r w:rsidRPr="00320DE9">
        <w:t xml:space="preserve"> (Accessed: 18 July 2026).</w:t>
      </w:r>
    </w:p>
    <w:p w14:paraId="3F5DA369" w14:textId="77777777" w:rsidR="00320DE9" w:rsidRPr="00320DE9" w:rsidRDefault="00320DE9" w:rsidP="00320DE9">
      <w:pPr>
        <w:ind w:left="720" w:hanging="720"/>
        <w:jc w:val="left"/>
      </w:pPr>
      <w:r w:rsidRPr="00320DE9">
        <w:t xml:space="preserve">Curtis, S.K. and Mont, O. (2020) ‘Sharing economy business models for sustainability’, </w:t>
      </w:r>
      <w:r w:rsidRPr="00320DE9">
        <w:rPr>
          <w:i/>
          <w:iCs/>
        </w:rPr>
        <w:t>Journal of Cleaner Production</w:t>
      </w:r>
      <w:r w:rsidRPr="00320DE9">
        <w:t xml:space="preserve">, 266, article 121519. Available at: </w:t>
      </w:r>
      <w:hyperlink r:id="rId14" w:tgtFrame="_new" w:history="1">
        <w:r w:rsidRPr="00320DE9">
          <w:rPr>
            <w:rStyle w:val="Hyperlink"/>
          </w:rPr>
          <w:t>https://pmc.ncbi.nlm.nih.gov/articles/PMC7323621/</w:t>
        </w:r>
      </w:hyperlink>
      <w:r w:rsidRPr="00320DE9">
        <w:t xml:space="preserve"> (Accessed: 18 July 2026).</w:t>
      </w:r>
    </w:p>
    <w:p w14:paraId="0652C4E5" w14:textId="77777777" w:rsidR="00320DE9" w:rsidRPr="00320DE9" w:rsidRDefault="00320DE9" w:rsidP="00320DE9">
      <w:pPr>
        <w:ind w:left="720" w:hanging="720"/>
        <w:jc w:val="left"/>
      </w:pPr>
      <w:r w:rsidRPr="00320DE9">
        <w:t xml:space="preserve">Drury, C. (2021) </w:t>
      </w:r>
      <w:r w:rsidRPr="00320DE9">
        <w:rPr>
          <w:i/>
          <w:iCs/>
        </w:rPr>
        <w:t>Management and Cost Accounting</w:t>
      </w:r>
      <w:r w:rsidRPr="00320DE9">
        <w:t>. 11th edn. Andover: Cengage Learning EMEA. Available at: https://www.cengage.uk/c/management-and-cost-accounting-11e-drury/9781473773615/ (Accessed: 18 July 2026).</w:t>
      </w:r>
    </w:p>
    <w:p w14:paraId="30583F30" w14:textId="77777777" w:rsidR="00320DE9" w:rsidRPr="00320DE9" w:rsidRDefault="00320DE9" w:rsidP="00320DE9">
      <w:pPr>
        <w:ind w:left="720" w:hanging="720"/>
        <w:jc w:val="left"/>
      </w:pPr>
      <w:r w:rsidRPr="00320DE9">
        <w:t xml:space="preserve">Hati, S.R.H., Balqiah, T.E., Hananto, A. and Yuliati, E. (2021) ‘A decade of systematic literature review on Airbnb: The sharing economy from a multiple stakeholder perspective’, </w:t>
      </w:r>
      <w:r w:rsidRPr="00320DE9">
        <w:rPr>
          <w:i/>
          <w:iCs/>
        </w:rPr>
        <w:t>Heliyon</w:t>
      </w:r>
      <w:r w:rsidRPr="00320DE9">
        <w:t xml:space="preserve">, 7(10), article e08222. Available at: </w:t>
      </w:r>
      <w:hyperlink r:id="rId15" w:tgtFrame="_new" w:history="1">
        <w:r w:rsidRPr="00320DE9">
          <w:rPr>
            <w:rStyle w:val="Hyperlink"/>
          </w:rPr>
          <w:t>https://pmc.ncbi.nlm.nih.gov/articles/PMC8561316/</w:t>
        </w:r>
      </w:hyperlink>
      <w:r w:rsidRPr="00320DE9">
        <w:t xml:space="preserve"> (Accessed: 18 July 2026).</w:t>
      </w:r>
    </w:p>
    <w:p w14:paraId="447CDE8B" w14:textId="77777777" w:rsidR="00320DE9" w:rsidRPr="00320DE9" w:rsidRDefault="00320DE9" w:rsidP="00320DE9">
      <w:pPr>
        <w:ind w:left="720" w:hanging="720"/>
        <w:jc w:val="left"/>
      </w:pPr>
      <w:r w:rsidRPr="00320DE9">
        <w:t xml:space="preserve">Hossain, M. (2020) ‘Sharing economy: A comprehensive literature review’, </w:t>
      </w:r>
      <w:r w:rsidRPr="00320DE9">
        <w:rPr>
          <w:i/>
          <w:iCs/>
        </w:rPr>
        <w:t>International Journal of Hospitality Management</w:t>
      </w:r>
      <w:r w:rsidRPr="00320DE9">
        <w:t>, 87, article 102470. Available at: https://www.sciencedirect.com/science/article/pii/S0278431919302145 (Accessed: 18 July 2026).</w:t>
      </w:r>
    </w:p>
    <w:p w14:paraId="057246A1" w14:textId="77777777" w:rsidR="00320DE9" w:rsidRPr="00320DE9" w:rsidRDefault="00320DE9" w:rsidP="00320DE9">
      <w:pPr>
        <w:ind w:left="720" w:hanging="720"/>
        <w:jc w:val="left"/>
      </w:pPr>
      <w:r w:rsidRPr="00320DE9">
        <w:t xml:space="preserve">Jacobides, M.G. and Lianos, I. (2021) ‘Regulating platforms and ecosystems: An introduction’, </w:t>
      </w:r>
      <w:r w:rsidRPr="00320DE9">
        <w:rPr>
          <w:i/>
          <w:iCs/>
        </w:rPr>
        <w:t>Industrial and Corporate Change</w:t>
      </w:r>
      <w:r w:rsidRPr="00320DE9">
        <w:t xml:space="preserve">, 30(5), pp. 1131–1142. Available at: </w:t>
      </w:r>
      <w:hyperlink r:id="rId16" w:tgtFrame="_new" w:history="1">
        <w:r w:rsidRPr="00320DE9">
          <w:rPr>
            <w:rStyle w:val="Hyperlink"/>
          </w:rPr>
          <w:t>https://academic.oup.com/icc/article/30/5/1131/6401198</w:t>
        </w:r>
      </w:hyperlink>
      <w:r w:rsidRPr="00320DE9">
        <w:t xml:space="preserve"> (Accessed: 18 July 2026).</w:t>
      </w:r>
    </w:p>
    <w:p w14:paraId="0C0C3096" w14:textId="77777777" w:rsidR="00320DE9" w:rsidRPr="00320DE9" w:rsidRDefault="00320DE9" w:rsidP="00320DE9">
      <w:pPr>
        <w:ind w:left="720" w:hanging="720"/>
        <w:jc w:val="left"/>
      </w:pPr>
      <w:r w:rsidRPr="00320DE9">
        <w:t xml:space="preserve">Li, H. and Srinivasan, K. (2019) ‘Competitive dynamics in the sharing economy: An analysis in the context of Airbnb and hotels’, </w:t>
      </w:r>
      <w:r w:rsidRPr="00320DE9">
        <w:rPr>
          <w:i/>
          <w:iCs/>
        </w:rPr>
        <w:t>Marketing Science</w:t>
      </w:r>
      <w:r w:rsidRPr="00320DE9">
        <w:t xml:space="preserve">, 38(3), pp. 365–391. Available at: </w:t>
      </w:r>
      <w:hyperlink r:id="rId17" w:tgtFrame="_new" w:history="1">
        <w:r w:rsidRPr="00320DE9">
          <w:rPr>
            <w:rStyle w:val="Hyperlink"/>
          </w:rPr>
          <w:t>https://ideas.repec.org/a/inm/ormksc/v38y2019i3p365-391.html</w:t>
        </w:r>
      </w:hyperlink>
      <w:r w:rsidRPr="00320DE9">
        <w:t xml:space="preserve"> (Accessed: 18 July 2026).</w:t>
      </w:r>
    </w:p>
    <w:p w14:paraId="4AB09068" w14:textId="77777777" w:rsidR="00320DE9" w:rsidRPr="00320DE9" w:rsidRDefault="00320DE9" w:rsidP="00320DE9">
      <w:pPr>
        <w:ind w:left="720" w:hanging="720"/>
        <w:jc w:val="left"/>
      </w:pPr>
      <w:r w:rsidRPr="00320DE9">
        <w:t xml:space="preserve">Minoia, P. and Jokela, S. (2022) ‘Platform-mediated tourism: Social justice and urban governance before and during COVID-19’, </w:t>
      </w:r>
      <w:r w:rsidRPr="00320DE9">
        <w:rPr>
          <w:i/>
          <w:iCs/>
        </w:rPr>
        <w:t>Journal of Sustainable Tourism</w:t>
      </w:r>
      <w:r w:rsidRPr="00320DE9">
        <w:t xml:space="preserve">, 30(9), pp. </w:t>
      </w:r>
      <w:r w:rsidRPr="00320DE9">
        <w:lastRenderedPageBreak/>
        <w:t xml:space="preserve">2045–2062. Available at: </w:t>
      </w:r>
      <w:hyperlink r:id="rId18" w:tgtFrame="_new" w:history="1">
        <w:r w:rsidRPr="00320DE9">
          <w:rPr>
            <w:rStyle w:val="Hyperlink"/>
          </w:rPr>
          <w:t>https://www.tandfonline.com/doi/full/10.1080/09669582.2021.1922426</w:t>
        </w:r>
      </w:hyperlink>
      <w:r w:rsidRPr="00320DE9">
        <w:t xml:space="preserve"> (Accessed: 18 July 2026).</w:t>
      </w:r>
    </w:p>
    <w:p w14:paraId="72A0BC2C" w14:textId="77777777" w:rsidR="00320DE9" w:rsidRPr="00320DE9" w:rsidRDefault="00320DE9" w:rsidP="00320DE9">
      <w:pPr>
        <w:ind w:left="720" w:hanging="720"/>
        <w:jc w:val="left"/>
      </w:pPr>
      <w:r w:rsidRPr="00320DE9">
        <w:t xml:space="preserve">Sainaghi, R., Köseoglu, M.A., d’Angella, F. and Mehraliyev, F. (2020) ‘Sharing economy: A co-citation analysis’, </w:t>
      </w:r>
      <w:r w:rsidRPr="00320DE9">
        <w:rPr>
          <w:i/>
          <w:iCs/>
        </w:rPr>
        <w:t>Current Issues in Tourism</w:t>
      </w:r>
      <w:r w:rsidRPr="00320DE9">
        <w:t>, 23(8), pp. 929–937. Available at: https://www.tandfonline.com/doi/full/10.1080/13683500.2019.1588233 (Accessed: 18 July 2026).</w:t>
      </w:r>
    </w:p>
    <w:p w14:paraId="1B5FCE63" w14:textId="77777777" w:rsidR="00320DE9" w:rsidRPr="00320DE9" w:rsidRDefault="00320DE9" w:rsidP="00320DE9">
      <w:pPr>
        <w:ind w:left="720" w:hanging="720"/>
        <w:jc w:val="left"/>
      </w:pPr>
      <w:r w:rsidRPr="00320DE9">
        <w:t xml:space="preserve">Zhang, S., Mehta, N., Singh, P.V. and Srinivasan, K. (2022) ‘What makes a good image? Airbnb demand analytics leveraging interpretable image features’, </w:t>
      </w:r>
      <w:r w:rsidRPr="00320DE9">
        <w:rPr>
          <w:i/>
          <w:iCs/>
        </w:rPr>
        <w:t>Management Science</w:t>
      </w:r>
      <w:r w:rsidRPr="00320DE9">
        <w:t xml:space="preserve">, 68(8), pp. 5644–5666. Available at: </w:t>
      </w:r>
      <w:hyperlink r:id="rId19" w:tgtFrame="_new" w:history="1">
        <w:r w:rsidRPr="00320DE9">
          <w:rPr>
            <w:rStyle w:val="Hyperlink"/>
          </w:rPr>
          <w:t>https://pubsonline.informs.org/doi/10.1287/mnsc.2021.4175</w:t>
        </w:r>
      </w:hyperlink>
      <w:r w:rsidRPr="00320DE9">
        <w:t xml:space="preserve"> (Accessed: 18 July 2026).</w:t>
      </w:r>
    </w:p>
    <w:p w14:paraId="0A804BF0" w14:textId="77777777" w:rsidR="00320DE9" w:rsidRPr="00320DE9" w:rsidRDefault="00320DE9" w:rsidP="00320DE9">
      <w:pPr>
        <w:ind w:left="720" w:hanging="720"/>
        <w:jc w:val="left"/>
      </w:pPr>
    </w:p>
    <w:sectPr w:rsidR="00320DE9" w:rsidRPr="00320DE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C2CAF" w14:textId="77777777" w:rsidR="00F51D50" w:rsidRDefault="00F51D50" w:rsidP="00320DE9">
      <w:pPr>
        <w:spacing w:after="0" w:line="240" w:lineRule="auto"/>
      </w:pPr>
      <w:r>
        <w:separator/>
      </w:r>
    </w:p>
  </w:endnote>
  <w:endnote w:type="continuationSeparator" w:id="0">
    <w:p w14:paraId="6FB030AC" w14:textId="77777777" w:rsidR="00F51D50" w:rsidRDefault="00F51D50" w:rsidP="00320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1330011"/>
      <w:docPartObj>
        <w:docPartGallery w:val="Page Numbers (Bottom of Page)"/>
        <w:docPartUnique/>
      </w:docPartObj>
    </w:sdtPr>
    <w:sdtEndPr>
      <w:rPr>
        <w:noProof/>
      </w:rPr>
    </w:sdtEndPr>
    <w:sdtContent>
      <w:p w14:paraId="0A627749" w14:textId="6BF35EC3" w:rsidR="00320DE9" w:rsidRDefault="00320DE9">
        <w:pPr>
          <w:pStyle w:val="Footer"/>
        </w:pPr>
        <w:r>
          <w:fldChar w:fldCharType="begin"/>
        </w:r>
        <w:r>
          <w:instrText xml:space="preserve"> PAGE   \* MERGEFORMAT </w:instrText>
        </w:r>
        <w:r>
          <w:fldChar w:fldCharType="separate"/>
        </w:r>
        <w:r>
          <w:rPr>
            <w:noProof/>
          </w:rPr>
          <w:t>2</w:t>
        </w:r>
        <w:r>
          <w:rPr>
            <w:noProof/>
          </w:rPr>
          <w:fldChar w:fldCharType="end"/>
        </w:r>
      </w:p>
    </w:sdtContent>
  </w:sdt>
  <w:p w14:paraId="74670A46" w14:textId="77777777" w:rsidR="00320DE9" w:rsidRDefault="00320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45D796" w14:textId="77777777" w:rsidR="00F51D50" w:rsidRDefault="00F51D50" w:rsidP="00320DE9">
      <w:pPr>
        <w:spacing w:after="0" w:line="240" w:lineRule="auto"/>
      </w:pPr>
      <w:r>
        <w:separator/>
      </w:r>
    </w:p>
  </w:footnote>
  <w:footnote w:type="continuationSeparator" w:id="0">
    <w:p w14:paraId="585CFF8E" w14:textId="77777777" w:rsidR="00F51D50" w:rsidRDefault="00F51D50" w:rsidP="00320D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DD7949"/>
    <w:multiLevelType w:val="hybridMultilevel"/>
    <w:tmpl w:val="8B6C3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595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DE9"/>
    <w:rsid w:val="00075155"/>
    <w:rsid w:val="00085125"/>
    <w:rsid w:val="0014667F"/>
    <w:rsid w:val="0019454C"/>
    <w:rsid w:val="00320DE9"/>
    <w:rsid w:val="003731E3"/>
    <w:rsid w:val="00395D89"/>
    <w:rsid w:val="003B2B13"/>
    <w:rsid w:val="003B6C0D"/>
    <w:rsid w:val="003C40A0"/>
    <w:rsid w:val="00652D47"/>
    <w:rsid w:val="007322A2"/>
    <w:rsid w:val="00742825"/>
    <w:rsid w:val="007568A6"/>
    <w:rsid w:val="008C6CAE"/>
    <w:rsid w:val="00C0648F"/>
    <w:rsid w:val="00CA59A3"/>
    <w:rsid w:val="00D324EB"/>
    <w:rsid w:val="00E43C09"/>
    <w:rsid w:val="00E605F7"/>
    <w:rsid w:val="00F51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23068"/>
  <w15:chartTrackingRefBased/>
  <w15:docId w15:val="{55737DE6-7B91-474D-8914-B37DF909F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2A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322A2"/>
    <w:pPr>
      <w:keepNext/>
      <w:keepLines/>
      <w:spacing w:before="240" w:after="0"/>
      <w:jc w:val="center"/>
      <w:outlineLvl w:val="0"/>
    </w:pPr>
    <w:rPr>
      <w:rFonts w:eastAsiaTheme="majorEastAsia" w:cstheme="majorBidi"/>
      <w:b/>
      <w:i/>
      <w:color w:val="000000" w:themeColor="text1"/>
      <w:sz w:val="32"/>
      <w:szCs w:val="32"/>
    </w:rPr>
  </w:style>
  <w:style w:type="paragraph" w:styleId="Heading2">
    <w:name w:val="heading 2"/>
    <w:basedOn w:val="Normal"/>
    <w:next w:val="Normal"/>
    <w:link w:val="Heading2Char"/>
    <w:autoRedefine/>
    <w:uiPriority w:val="9"/>
    <w:unhideWhenUsed/>
    <w:qFormat/>
    <w:rsid w:val="007568A6"/>
    <w:pPr>
      <w:keepNext/>
      <w:keepLines/>
      <w:spacing w:before="160" w:after="80"/>
      <w:outlineLvl w:val="1"/>
    </w:pPr>
    <w:rPr>
      <w:rFonts w:asciiTheme="majorHAnsi" w:eastAsiaTheme="majorEastAsia" w:hAnsiTheme="majorHAnsi" w:cstheme="majorBidi"/>
      <w:i/>
      <w:color w:val="2F5496" w:themeColor="accent1" w:themeShade="BF"/>
      <w:sz w:val="28"/>
      <w:szCs w:val="32"/>
      <w:u w:val="single"/>
    </w:rPr>
  </w:style>
  <w:style w:type="paragraph" w:styleId="Heading3">
    <w:name w:val="heading 3"/>
    <w:basedOn w:val="Normal"/>
    <w:next w:val="Normal"/>
    <w:link w:val="Heading3Char"/>
    <w:uiPriority w:val="9"/>
    <w:semiHidden/>
    <w:unhideWhenUsed/>
    <w:qFormat/>
    <w:rsid w:val="00320DE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0DE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20DE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20DE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0DE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0DE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0DE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2A2"/>
    <w:rPr>
      <w:rFonts w:ascii="Times New Roman" w:eastAsiaTheme="majorEastAsia" w:hAnsi="Times New Roman" w:cstheme="majorBidi"/>
      <w:b/>
      <w:i/>
      <w:color w:val="000000" w:themeColor="text1"/>
      <w:sz w:val="32"/>
      <w:szCs w:val="32"/>
    </w:rPr>
  </w:style>
  <w:style w:type="character" w:customStyle="1" w:styleId="Heading2Char">
    <w:name w:val="Heading 2 Char"/>
    <w:basedOn w:val="DefaultParagraphFont"/>
    <w:link w:val="Heading2"/>
    <w:uiPriority w:val="9"/>
    <w:rsid w:val="007568A6"/>
    <w:rPr>
      <w:rFonts w:asciiTheme="majorHAnsi" w:eastAsiaTheme="majorEastAsia" w:hAnsiTheme="majorHAnsi" w:cstheme="majorBidi"/>
      <w:i/>
      <w:color w:val="2F5496" w:themeColor="accent1" w:themeShade="BF"/>
      <w:sz w:val="28"/>
      <w:szCs w:val="32"/>
      <w:u w:val="single"/>
    </w:rPr>
  </w:style>
  <w:style w:type="character" w:customStyle="1" w:styleId="Heading3Char">
    <w:name w:val="Heading 3 Char"/>
    <w:basedOn w:val="DefaultParagraphFont"/>
    <w:link w:val="Heading3"/>
    <w:uiPriority w:val="9"/>
    <w:semiHidden/>
    <w:rsid w:val="00320DE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20DE9"/>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20DE9"/>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20DE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20DE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20DE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20DE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20D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D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DE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D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DE9"/>
    <w:pPr>
      <w:spacing w:before="160"/>
      <w:jc w:val="center"/>
    </w:pPr>
    <w:rPr>
      <w:i/>
      <w:iCs/>
      <w:color w:val="404040" w:themeColor="text1" w:themeTint="BF"/>
    </w:rPr>
  </w:style>
  <w:style w:type="character" w:customStyle="1" w:styleId="QuoteChar">
    <w:name w:val="Quote Char"/>
    <w:basedOn w:val="DefaultParagraphFont"/>
    <w:link w:val="Quote"/>
    <w:uiPriority w:val="29"/>
    <w:rsid w:val="00320DE9"/>
    <w:rPr>
      <w:rFonts w:ascii="Times New Roman" w:hAnsi="Times New Roman"/>
      <w:i/>
      <w:iCs/>
      <w:color w:val="404040" w:themeColor="text1" w:themeTint="BF"/>
      <w:sz w:val="24"/>
    </w:rPr>
  </w:style>
  <w:style w:type="paragraph" w:styleId="ListParagraph">
    <w:name w:val="List Paragraph"/>
    <w:basedOn w:val="Normal"/>
    <w:uiPriority w:val="34"/>
    <w:qFormat/>
    <w:rsid w:val="00320DE9"/>
    <w:pPr>
      <w:ind w:left="720"/>
      <w:contextualSpacing/>
    </w:pPr>
  </w:style>
  <w:style w:type="character" w:styleId="IntenseEmphasis">
    <w:name w:val="Intense Emphasis"/>
    <w:basedOn w:val="DefaultParagraphFont"/>
    <w:uiPriority w:val="21"/>
    <w:qFormat/>
    <w:rsid w:val="00320DE9"/>
    <w:rPr>
      <w:i/>
      <w:iCs/>
      <w:color w:val="2F5496" w:themeColor="accent1" w:themeShade="BF"/>
    </w:rPr>
  </w:style>
  <w:style w:type="paragraph" w:styleId="IntenseQuote">
    <w:name w:val="Intense Quote"/>
    <w:basedOn w:val="Normal"/>
    <w:next w:val="Normal"/>
    <w:link w:val="IntenseQuoteChar"/>
    <w:uiPriority w:val="30"/>
    <w:qFormat/>
    <w:rsid w:val="00320D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0DE9"/>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20DE9"/>
    <w:rPr>
      <w:b/>
      <w:bCs/>
      <w:smallCaps/>
      <w:color w:val="2F5496" w:themeColor="accent1" w:themeShade="BF"/>
      <w:spacing w:val="5"/>
    </w:rPr>
  </w:style>
  <w:style w:type="table" w:styleId="TableGrid">
    <w:name w:val="Table Grid"/>
    <w:basedOn w:val="TableNormal"/>
    <w:uiPriority w:val="39"/>
    <w:rsid w:val="00320D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20D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DE9"/>
    <w:rPr>
      <w:rFonts w:ascii="Times New Roman" w:hAnsi="Times New Roman"/>
      <w:sz w:val="24"/>
    </w:rPr>
  </w:style>
  <w:style w:type="paragraph" w:styleId="Footer">
    <w:name w:val="footer"/>
    <w:basedOn w:val="Normal"/>
    <w:link w:val="FooterChar"/>
    <w:uiPriority w:val="99"/>
    <w:unhideWhenUsed/>
    <w:rsid w:val="00320D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DE9"/>
    <w:rPr>
      <w:rFonts w:ascii="Times New Roman" w:hAnsi="Times New Roman"/>
      <w:sz w:val="24"/>
    </w:rPr>
  </w:style>
  <w:style w:type="character" w:styleId="Hyperlink">
    <w:name w:val="Hyperlink"/>
    <w:basedOn w:val="DefaultParagraphFont"/>
    <w:uiPriority w:val="99"/>
    <w:unhideWhenUsed/>
    <w:rsid w:val="00320DE9"/>
    <w:rPr>
      <w:color w:val="0563C1" w:themeColor="hyperlink"/>
      <w:u w:val="single"/>
    </w:rPr>
  </w:style>
  <w:style w:type="character" w:styleId="UnresolvedMention">
    <w:name w:val="Unresolved Mention"/>
    <w:basedOn w:val="DefaultParagraphFont"/>
    <w:uiPriority w:val="99"/>
    <w:semiHidden/>
    <w:unhideWhenUsed/>
    <w:rsid w:val="00320DE9"/>
    <w:rPr>
      <w:color w:val="605E5C"/>
      <w:shd w:val="clear" w:color="auto" w:fill="E1DFDD"/>
    </w:rPr>
  </w:style>
  <w:style w:type="paragraph" w:styleId="TOCHeading">
    <w:name w:val="TOC Heading"/>
    <w:basedOn w:val="Heading1"/>
    <w:next w:val="Normal"/>
    <w:uiPriority w:val="39"/>
    <w:unhideWhenUsed/>
    <w:qFormat/>
    <w:rsid w:val="00320DE9"/>
    <w:pPr>
      <w:spacing w:line="259" w:lineRule="auto"/>
      <w:jc w:val="left"/>
      <w:outlineLvl w:val="9"/>
    </w:pPr>
    <w:rPr>
      <w:rFonts w:asciiTheme="majorHAnsi" w:hAnsiTheme="majorHAnsi"/>
      <w:b w:val="0"/>
      <w:i w:val="0"/>
      <w:color w:val="2F5496" w:themeColor="accent1" w:themeShade="BF"/>
      <w:kern w:val="0"/>
      <w:lang w:val="en-US"/>
      <w14:ligatures w14:val="none"/>
    </w:rPr>
  </w:style>
  <w:style w:type="paragraph" w:styleId="TOC1">
    <w:name w:val="toc 1"/>
    <w:basedOn w:val="Normal"/>
    <w:next w:val="Normal"/>
    <w:autoRedefine/>
    <w:uiPriority w:val="39"/>
    <w:unhideWhenUsed/>
    <w:rsid w:val="00320DE9"/>
    <w:pPr>
      <w:spacing w:after="100"/>
    </w:pPr>
  </w:style>
  <w:style w:type="paragraph" w:styleId="TOC2">
    <w:name w:val="toc 2"/>
    <w:basedOn w:val="Normal"/>
    <w:next w:val="Normal"/>
    <w:autoRedefine/>
    <w:uiPriority w:val="39"/>
    <w:unhideWhenUsed/>
    <w:rsid w:val="00320D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pubsonline.informs.org/doi/10.1287/mnsc.2018.3273" TargetMode="External" /><Relationship Id="rId18" Type="http://schemas.openxmlformats.org/officeDocument/2006/relationships/hyperlink" Target="https://www.tandfonline.com/doi/full/10.1080/09669582.2021.1922426?utm_source=chatgpt.com"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sciencedirect.com/science/article/pii/S0278431922000317?utm_source=chatgpt.com" TargetMode="External" /><Relationship Id="rId17" Type="http://schemas.openxmlformats.org/officeDocument/2006/relationships/hyperlink" Target="https://ideas.repec.org/a/inm/ormksc/v38y2019i3p365-391.html?utm_source=chatgpt.com" TargetMode="External" /><Relationship Id="rId2" Type="http://schemas.openxmlformats.org/officeDocument/2006/relationships/numbering" Target="numbering.xml" /><Relationship Id="rId16" Type="http://schemas.openxmlformats.org/officeDocument/2006/relationships/hyperlink" Target="https://academic.oup.com/icc/article/30/5/1131/6401198?utm_source=chatgpt.com"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s26.q4cdn.com/656283129/files/doc_financials/2025/q4/Airbnb_Q4-2025-Shareholder-Letter-Final.pdf?utm_source=chatgpt.com" TargetMode="External" /><Relationship Id="rId5" Type="http://schemas.openxmlformats.org/officeDocument/2006/relationships/webSettings" Target="webSettings.xml" /><Relationship Id="rId15" Type="http://schemas.openxmlformats.org/officeDocument/2006/relationships/hyperlink" Target="https://pmc.ncbi.nlm.nih.gov/articles/PMC8561316/?utm_source=chatgpt.com" TargetMode="External" /><Relationship Id="rId10" Type="http://schemas.openxmlformats.org/officeDocument/2006/relationships/hyperlink" Target="https://investors.airbnb.com/press-releases/news-details/2026/Airbnb-Announces-Fourth-Quarter-and-Full-Year-2025-Results/default.aspx?utm_source=chatgpt.com" TargetMode="External" /><Relationship Id="rId19" Type="http://schemas.openxmlformats.org/officeDocument/2006/relationships/hyperlink" Target="https://pubsonline.informs.org/doi/10.1287/mnsc.2021.4175?utm_source=chatgpt.com" TargetMode="External" /><Relationship Id="rId4" Type="http://schemas.openxmlformats.org/officeDocument/2006/relationships/settings" Target="settings.xml" /><Relationship Id="rId9" Type="http://schemas.openxmlformats.org/officeDocument/2006/relationships/hyperlink" Target="https://s26.q4cdn.com/656283129/files/doc_governance/2025/dec/Airbnb-2025-Sustainability-Update.pdf?utm_source=chatgpt.com" TargetMode="External" /><Relationship Id="rId14" Type="http://schemas.openxmlformats.org/officeDocument/2006/relationships/hyperlink" Target="https://pmc.ncbi.nlm.nih.gov/articles/PMC7323621/?utm_source=chatgpt.com"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710AC-4521-4E30-86B9-A3384519D7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3215</Words>
  <Characters>18330</Characters>
  <Application>Microsoft Office Word</Application>
  <DocSecurity>0</DocSecurity>
  <Lines>152</Lines>
  <Paragraphs>43</Paragraphs>
  <ScaleCrop>false</ScaleCrop>
  <Company/>
  <LinksUpToDate>false</LinksUpToDate>
  <CharactersWithSpaces>21502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ghhg</dc:creator>
  <cp:keywords/>
  <dc:description/>
  <cp:lastModifiedBy>Alexandru-Eugen Iacob</cp:lastModifiedBy>
  <cp:revision>2</cp:revision>
  <dcterms:created xsi:type="dcterms:W3CDTF">2026-07-18T12:44:00Z</dcterms:created>
  <dcterms:modified xsi:type="dcterms:W3CDTF">2026-07-18T12:44:00Z</dcterms:modified>
</cp:coreProperties>
</file>