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F00177" w:rsidRDefault="00C31D85" w:rsidP="00ED1049">
      <w:pPr>
        <w:ind w:left="426"/>
        <w:rPr>
          <w:rFonts w:ascii="Arial" w:hAnsi="Arial" w:cs="Arial"/>
          <w:lang w:val="en-GB"/>
        </w:rPr>
      </w:pPr>
      <w:r w:rsidRPr="00F00177">
        <w:rPr>
          <w:noProof/>
          <w:lang w:val="en-GB"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F00177" w:rsidRDefault="00ED1049" w:rsidP="00ED1049">
      <w:pPr>
        <w:spacing w:line="360" w:lineRule="auto"/>
        <w:ind w:left="426"/>
        <w:rPr>
          <w:rFonts w:ascii="Arial" w:hAnsi="Arial" w:cs="Arial"/>
          <w:szCs w:val="24"/>
          <w:lang w:val="en-GB"/>
        </w:rPr>
      </w:pPr>
    </w:p>
    <w:p w14:paraId="41A133E3" w14:textId="77777777" w:rsidR="00ED1049" w:rsidRPr="00F00177" w:rsidRDefault="00ED1049" w:rsidP="00ED1049">
      <w:pPr>
        <w:spacing w:line="360" w:lineRule="auto"/>
        <w:ind w:left="426"/>
        <w:rPr>
          <w:rFonts w:ascii="Arial" w:hAnsi="Arial" w:cs="Arial"/>
          <w:szCs w:val="24"/>
          <w:lang w:val="en-GB"/>
        </w:rPr>
      </w:pPr>
    </w:p>
    <w:p w14:paraId="605068F9" w14:textId="77777777" w:rsidR="00ED1049" w:rsidRPr="00F00177" w:rsidRDefault="00ED1049" w:rsidP="00ED1049">
      <w:pPr>
        <w:spacing w:line="360" w:lineRule="auto"/>
        <w:ind w:left="426"/>
        <w:rPr>
          <w:rFonts w:ascii="Arial" w:hAnsi="Arial" w:cs="Arial"/>
          <w:szCs w:val="24"/>
          <w:lang w:val="en-GB"/>
        </w:rPr>
      </w:pPr>
    </w:p>
    <w:p w14:paraId="543861DF" w14:textId="77777777" w:rsidR="00ED1049" w:rsidRPr="00F00177" w:rsidRDefault="00ED1049">
      <w:pPr>
        <w:rPr>
          <w:rFonts w:ascii="Arial" w:hAnsi="Arial" w:cs="Arial"/>
          <w:lang w:val="en-GB"/>
        </w:rPr>
      </w:pPr>
    </w:p>
    <w:p w14:paraId="1B9C9B98" w14:textId="77777777" w:rsidR="00C31D85" w:rsidRPr="00F00177" w:rsidRDefault="00C31D85" w:rsidP="00C31D85">
      <w:pPr>
        <w:jc w:val="center"/>
        <w:rPr>
          <w:rFonts w:ascii="Aptos" w:hAnsi="Aptos"/>
          <w:b/>
          <w:bCs/>
          <w:sz w:val="36"/>
          <w:szCs w:val="36"/>
          <w:lang w:val="en-GB"/>
        </w:rPr>
      </w:pPr>
    </w:p>
    <w:p w14:paraId="216E92B4" w14:textId="77777777" w:rsidR="00C31D85" w:rsidRPr="00F00177" w:rsidRDefault="00C31D85" w:rsidP="00C31D85">
      <w:pPr>
        <w:jc w:val="center"/>
        <w:rPr>
          <w:rFonts w:ascii="Aptos" w:hAnsi="Aptos"/>
          <w:b/>
          <w:bCs/>
          <w:sz w:val="36"/>
          <w:szCs w:val="36"/>
          <w:lang w:val="en-GB"/>
        </w:rPr>
      </w:pPr>
      <w:r w:rsidRPr="00F00177">
        <w:rPr>
          <w:rFonts w:ascii="Aptos" w:hAnsi="Aptos"/>
          <w:b/>
          <w:bCs/>
          <w:sz w:val="36"/>
          <w:szCs w:val="36"/>
          <w:lang w:val="en-GB"/>
        </w:rPr>
        <w:t xml:space="preserve">Methods and Search Strategy Academic Poster </w:t>
      </w:r>
    </w:p>
    <w:p w14:paraId="2C135EB3" w14:textId="77777777" w:rsidR="00C31D85" w:rsidRPr="00F00177" w:rsidRDefault="00C31D85" w:rsidP="00C31D85">
      <w:pPr>
        <w:jc w:val="center"/>
        <w:rPr>
          <w:rFonts w:ascii="Aptos" w:hAnsi="Aptos"/>
          <w:b/>
          <w:bCs/>
          <w:sz w:val="36"/>
          <w:szCs w:val="36"/>
          <w:lang w:val="en-GB"/>
        </w:rPr>
      </w:pPr>
    </w:p>
    <w:p w14:paraId="630B5F3A" w14:textId="77777777" w:rsidR="00C31D85" w:rsidRPr="00F00177" w:rsidRDefault="00C31D85" w:rsidP="00C31D85">
      <w:pPr>
        <w:jc w:val="center"/>
        <w:rPr>
          <w:rFonts w:ascii="Aptos" w:hAnsi="Aptos"/>
          <w:b/>
          <w:bCs/>
          <w:sz w:val="36"/>
          <w:szCs w:val="36"/>
          <w:lang w:val="en-GB"/>
        </w:rPr>
      </w:pPr>
    </w:p>
    <w:p w14:paraId="3260C959" w14:textId="77777777" w:rsidR="00C31D85" w:rsidRPr="00F00177" w:rsidRDefault="00C31D85" w:rsidP="00C31D85">
      <w:pPr>
        <w:jc w:val="center"/>
        <w:rPr>
          <w:rFonts w:ascii="Aptos" w:hAnsi="Aptos"/>
          <w:b/>
          <w:bCs/>
          <w:sz w:val="36"/>
          <w:szCs w:val="36"/>
          <w:lang w:val="en-GB"/>
        </w:rPr>
      </w:pPr>
    </w:p>
    <w:p w14:paraId="461920A4" w14:textId="7F6E2849" w:rsidR="00C31D85" w:rsidRPr="00F00177" w:rsidRDefault="00C31D85" w:rsidP="00173D98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en-GB"/>
        </w:rPr>
      </w:pPr>
      <w:r w:rsidRPr="00F00177">
        <w:rPr>
          <w:rFonts w:ascii="Aptos" w:hAnsi="Aptos" w:cs="Arial"/>
          <w:b/>
          <w:bCs/>
          <w:sz w:val="28"/>
          <w:szCs w:val="28"/>
          <w:lang w:val="en-GB"/>
        </w:rPr>
        <w:t>Student name</w:t>
      </w:r>
      <w:r w:rsidRPr="00F00177">
        <w:rPr>
          <w:rFonts w:ascii="Aptos" w:hAnsi="Aptos" w:cs="Arial"/>
          <w:sz w:val="28"/>
          <w:szCs w:val="28"/>
          <w:lang w:val="en-GB"/>
        </w:rPr>
        <w:t>:</w:t>
      </w:r>
      <w:r w:rsidR="00173D98" w:rsidRPr="00F00177">
        <w:rPr>
          <w:rFonts w:ascii="Aptos" w:hAnsi="Aptos" w:cs="Arial"/>
          <w:sz w:val="28"/>
          <w:szCs w:val="28"/>
          <w:lang w:val="en-GB"/>
        </w:rPr>
        <w:t xml:space="preserve"> </w:t>
      </w:r>
      <w:r w:rsidR="00173D98" w:rsidRPr="00F00177">
        <w:rPr>
          <w:rFonts w:ascii="Aptos" w:hAnsi="Aptos" w:cs="Arial"/>
          <w:b/>
          <w:bCs/>
          <w:sz w:val="28"/>
          <w:szCs w:val="28"/>
          <w:lang w:val="en-GB"/>
        </w:rPr>
        <w:t>Salma Bibi</w:t>
      </w:r>
    </w:p>
    <w:p w14:paraId="4D060E17" w14:textId="6E872D46" w:rsidR="00C31D85" w:rsidRPr="00F00177" w:rsidRDefault="00C31D85" w:rsidP="00173D98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en-GB"/>
        </w:rPr>
      </w:pPr>
      <w:r w:rsidRPr="00F00177">
        <w:rPr>
          <w:rFonts w:ascii="Aptos" w:hAnsi="Aptos" w:cs="Arial"/>
          <w:b/>
          <w:bCs/>
          <w:sz w:val="28"/>
          <w:szCs w:val="28"/>
          <w:lang w:val="en-GB"/>
        </w:rPr>
        <w:t>Student ID</w:t>
      </w:r>
      <w:r w:rsidRPr="00F00177">
        <w:rPr>
          <w:rFonts w:ascii="Aptos" w:hAnsi="Aptos" w:cs="Arial"/>
          <w:sz w:val="28"/>
          <w:szCs w:val="28"/>
          <w:lang w:val="en-GB"/>
        </w:rPr>
        <w:t>:</w:t>
      </w:r>
      <w:r w:rsidR="00173D98" w:rsidRPr="00F00177">
        <w:rPr>
          <w:rFonts w:ascii="Aptos" w:eastAsia="Aptos" w:hAnsi="Aptos" w:cs="Aptos"/>
          <w:b/>
          <w:bCs/>
          <w:sz w:val="28"/>
          <w:szCs w:val="28"/>
          <w:lang w:val="en-GB"/>
        </w:rPr>
        <w:t xml:space="preserve"> </w:t>
      </w:r>
      <w:r w:rsidR="00173D98" w:rsidRPr="00F00177">
        <w:rPr>
          <w:rFonts w:ascii="Aptos" w:hAnsi="Aptos" w:cs="Arial"/>
          <w:b/>
          <w:bCs/>
          <w:sz w:val="28"/>
          <w:szCs w:val="28"/>
          <w:lang w:val="en-GB"/>
        </w:rPr>
        <w:t>2315819</w:t>
      </w:r>
    </w:p>
    <w:p w14:paraId="7C577260" w14:textId="77777777" w:rsidR="00C31D85" w:rsidRPr="00F00177" w:rsidRDefault="00C31D85" w:rsidP="00173D98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en-GB"/>
        </w:rPr>
      </w:pPr>
    </w:p>
    <w:p w14:paraId="41CBCDE7" w14:textId="5316BDA7" w:rsidR="00C31D85" w:rsidRPr="00F00177" w:rsidRDefault="00C31D85" w:rsidP="00173D98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en-GB"/>
        </w:rPr>
      </w:pPr>
      <w:r w:rsidRPr="00F00177">
        <w:rPr>
          <w:rFonts w:ascii="Aptos" w:hAnsi="Aptos" w:cs="Arial"/>
          <w:b/>
          <w:bCs/>
          <w:sz w:val="28"/>
          <w:szCs w:val="28"/>
          <w:lang w:val="en-GB"/>
        </w:rPr>
        <w:t>Module name</w:t>
      </w:r>
      <w:r w:rsidRPr="00F00177">
        <w:rPr>
          <w:rFonts w:ascii="Aptos" w:hAnsi="Aptos" w:cs="Arial"/>
          <w:sz w:val="28"/>
          <w:szCs w:val="28"/>
          <w:lang w:val="en-GB"/>
        </w:rPr>
        <w:t xml:space="preserve">: </w:t>
      </w:r>
      <w:r w:rsidR="00173D98" w:rsidRPr="00F00177">
        <w:rPr>
          <w:rFonts w:ascii="Aptos" w:hAnsi="Aptos" w:cs="Arial"/>
          <w:sz w:val="28"/>
          <w:szCs w:val="28"/>
          <w:lang w:val="en-GB"/>
        </w:rPr>
        <w:t>Independent Project</w:t>
      </w:r>
    </w:p>
    <w:p w14:paraId="42A6E8AA" w14:textId="0FAB9759" w:rsidR="00C31D85" w:rsidRPr="00F00177" w:rsidRDefault="00C31D85" w:rsidP="00173D98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sz w:val="28"/>
          <w:szCs w:val="28"/>
          <w:lang w:val="en-GB"/>
        </w:rPr>
      </w:pPr>
      <w:r w:rsidRPr="00F00177">
        <w:rPr>
          <w:rFonts w:ascii="Aptos" w:hAnsi="Aptos" w:cs="Arial"/>
          <w:b/>
          <w:bCs/>
          <w:sz w:val="28"/>
          <w:szCs w:val="28"/>
          <w:lang w:val="en-GB"/>
        </w:rPr>
        <w:t>Module code</w:t>
      </w:r>
      <w:r w:rsidRPr="00F00177">
        <w:rPr>
          <w:rFonts w:ascii="Aptos" w:hAnsi="Aptos" w:cs="Arial"/>
          <w:sz w:val="28"/>
          <w:szCs w:val="28"/>
          <w:lang w:val="en-GB"/>
        </w:rPr>
        <w:t>:</w:t>
      </w:r>
      <w:r w:rsidR="00173D98" w:rsidRPr="00F00177">
        <w:rPr>
          <w:rFonts w:ascii="Aptos" w:hAnsi="Aptos" w:cs="Arial"/>
          <w:sz w:val="28"/>
          <w:szCs w:val="28"/>
          <w:lang w:val="en-GB"/>
        </w:rPr>
        <w:t xml:space="preserve"> BMHP6020</w:t>
      </w:r>
    </w:p>
    <w:p w14:paraId="41A4DC93" w14:textId="46512763" w:rsidR="00C31D85" w:rsidRPr="00F00177" w:rsidRDefault="00CC0A8F" w:rsidP="00C31D85">
      <w:pPr>
        <w:jc w:val="center"/>
        <w:rPr>
          <w:rFonts w:ascii="Aptos" w:hAnsi="Aptos"/>
          <w:b/>
          <w:bCs/>
          <w:lang w:val="en-GB"/>
        </w:rPr>
        <w:sectPr w:rsidR="00C31D85" w:rsidRPr="00F00177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F00177">
        <w:rPr>
          <w:rFonts w:ascii="Aptos" w:hAnsi="Aptos"/>
          <w:b/>
          <w:bCs/>
          <w:lang w:val="en-GB"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="00802FF1" w:rsidRPr="00F00177" w14:paraId="2F1EE6C0" w14:textId="77777777" w:rsidTr="00F52F83">
        <w:trPr>
          <w:trHeight w:val="597"/>
        </w:trPr>
        <w:tc>
          <w:tcPr>
            <w:tcW w:w="14616" w:type="dxa"/>
            <w:gridSpan w:val="2"/>
            <w:vAlign w:val="center"/>
          </w:tcPr>
          <w:p w14:paraId="080E7EB0" w14:textId="75D7DDE0" w:rsidR="00802FF1" w:rsidRPr="00F00177" w:rsidRDefault="00C76A6F" w:rsidP="00802FF1">
            <w:pPr>
              <w:jc w:val="center"/>
              <w:rPr>
                <w:rFonts w:ascii="Aptos" w:hAnsi="Aptos"/>
                <w:b/>
                <w:bCs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36"/>
                <w:szCs w:val="36"/>
                <w:lang w:val="en-GB"/>
              </w:rPr>
              <w:lastRenderedPageBreak/>
              <w:t>Cultural Barriers and Healthcare Access: A Study of Ethnic Minority Groups in the UK</w:t>
            </w:r>
          </w:p>
        </w:tc>
      </w:tr>
      <w:tr w:rsidR="00C31D85" w:rsidRPr="00F00177" w14:paraId="51100EC3" w14:textId="77777777" w:rsidTr="00063B85">
        <w:trPr>
          <w:trHeight w:val="1856"/>
        </w:trPr>
        <w:tc>
          <w:tcPr>
            <w:tcW w:w="7225" w:type="dxa"/>
          </w:tcPr>
          <w:p w14:paraId="7D5ABB49" w14:textId="24F56CDD" w:rsidR="00C31D85" w:rsidRPr="00F00177" w:rsidRDefault="0097354E" w:rsidP="00C46111">
            <w:pPr>
              <w:rPr>
                <w:rFonts w:ascii="Aptos" w:hAnsi="Aptos"/>
                <w:b/>
                <w:bCs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01</w:t>
            </w:r>
            <w:r w:rsidRPr="00F00177">
              <w:rPr>
                <w:rFonts w:ascii="Aptos" w:hAnsi="Aptos"/>
                <w:b/>
                <w:bCs/>
                <w:lang w:val="en-GB"/>
              </w:rPr>
              <w:t xml:space="preserve"> Introduction</w:t>
            </w:r>
            <w:r w:rsidR="001A2DAB" w:rsidRPr="00F00177">
              <w:rPr>
                <w:rFonts w:ascii="Aptos" w:hAnsi="Aptos"/>
                <w:b/>
                <w:bCs/>
                <w:lang w:val="en-GB"/>
              </w:rPr>
              <w:t xml:space="preserve"> and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 xml:space="preserve">Research </w:t>
            </w:r>
            <w:r w:rsidR="001A2DAB" w:rsidRPr="00F00177">
              <w:rPr>
                <w:rFonts w:ascii="Aptos" w:hAnsi="Aptos"/>
                <w:b/>
                <w:bCs/>
                <w:lang w:val="en-GB"/>
              </w:rPr>
              <w:t xml:space="preserve">Aim </w:t>
            </w:r>
          </w:p>
          <w:p w14:paraId="10F4C068" w14:textId="77777777" w:rsidR="00311B17" w:rsidRPr="00F00177" w:rsidRDefault="00797176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 xml:space="preserve">This methods chapter will seek to address cultural issues as a barrier to access to healthcare in the UK for ethnic minority groups through secondary research. The poster reports on the search strategy, selection of sources, analysis, inclusion/exclusion criteria, ethics and the research validation. </w:t>
            </w:r>
          </w:p>
          <w:p w14:paraId="4F873229" w14:textId="08544CF7" w:rsidR="000E56ED" w:rsidRPr="00F00177" w:rsidRDefault="00311B17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lang w:val="en-GB"/>
              </w:rPr>
              <w:t>Aim:</w:t>
            </w:r>
            <w:r w:rsidRPr="00F00177">
              <w:rPr>
                <w:rFonts w:ascii="Aptos" w:hAnsi="Aptos"/>
                <w:lang w:val="en-GB"/>
              </w:rPr>
              <w:t xml:space="preserve"> </w:t>
            </w:r>
            <w:r w:rsidR="00797176" w:rsidRPr="00F00177">
              <w:rPr>
                <w:rFonts w:ascii="Aptos" w:hAnsi="Aptos"/>
                <w:lang w:val="en-GB"/>
              </w:rPr>
              <w:t xml:space="preserve">The </w:t>
            </w:r>
            <w:r w:rsidR="002E0602" w:rsidRPr="00F00177">
              <w:rPr>
                <w:rFonts w:ascii="Aptos" w:hAnsi="Aptos"/>
                <w:lang w:val="en-GB"/>
              </w:rPr>
              <w:t>aim</w:t>
            </w:r>
            <w:r w:rsidR="00797176" w:rsidRPr="00F00177">
              <w:rPr>
                <w:rFonts w:ascii="Aptos" w:hAnsi="Aptos"/>
                <w:lang w:val="en-GB"/>
              </w:rPr>
              <w:t xml:space="preserve"> is to learn about obstacles related to language, beliefs and health care practices. </w:t>
            </w:r>
          </w:p>
        </w:tc>
        <w:tc>
          <w:tcPr>
            <w:tcW w:w="7391" w:type="dxa"/>
          </w:tcPr>
          <w:p w14:paraId="512F9F0B" w14:textId="77777777" w:rsidR="00C31D85" w:rsidRPr="00F00177" w:rsidRDefault="00C31D85" w:rsidP="00C46111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02</w:t>
            </w:r>
            <w:r w:rsidR="00AB5409"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 xml:space="preserve">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>Search Strategy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</w:p>
          <w:p w14:paraId="484C354D" w14:textId="152CD57F" w:rsidR="005F7D75" w:rsidRPr="00F00177" w:rsidRDefault="00F52018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A search strategy is a systematic arrangement of keywords that goes into a database for a precise answer</w:t>
            </w:r>
            <w:r w:rsidR="006701CE" w:rsidRPr="00F00177">
              <w:rPr>
                <w:rFonts w:ascii="Aptos" w:hAnsi="Aptos"/>
                <w:lang w:val="en-GB"/>
              </w:rPr>
              <w:t xml:space="preserve"> (University of Leeds, 2022)</w:t>
            </w:r>
            <w:r w:rsidRPr="00F00177">
              <w:rPr>
                <w:rFonts w:ascii="Aptos" w:hAnsi="Aptos"/>
                <w:lang w:val="en-GB"/>
              </w:rPr>
              <w:t xml:space="preserve">. I found some dissertation evidence using keywords on Google Scholar, PubMed and NHS sources. </w:t>
            </w:r>
            <w:r w:rsidR="005F7D75" w:rsidRPr="00F00177">
              <w:rPr>
                <w:rFonts w:ascii="Aptos" w:hAnsi="Aptos"/>
                <w:lang w:val="en-GB"/>
              </w:rPr>
              <w:t xml:space="preserve"> </w:t>
            </w:r>
          </w:p>
          <w:p w14:paraId="25CA190D" w14:textId="77777777" w:rsidR="0029329C" w:rsidRPr="00F00177" w:rsidRDefault="0029329C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14:paraId="109C23A4" w14:textId="7EA9236D" w:rsidR="0029329C" w:rsidRPr="00F00177" w:rsidRDefault="0029329C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</w:tc>
      </w:tr>
      <w:tr w:rsidR="00C31D85" w:rsidRPr="00F00177" w14:paraId="56FBFF17" w14:textId="77777777" w:rsidTr="00063B85">
        <w:trPr>
          <w:trHeight w:val="1856"/>
        </w:trPr>
        <w:tc>
          <w:tcPr>
            <w:tcW w:w="7225" w:type="dxa"/>
          </w:tcPr>
          <w:p w14:paraId="30AEBD55" w14:textId="77777777" w:rsidR="00C31D85" w:rsidRPr="00F00177" w:rsidRDefault="00C31D85" w:rsidP="00C46111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03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>Searching for Information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</w:p>
          <w:p w14:paraId="3611ED69" w14:textId="5887C03D" w:rsidR="0029329C" w:rsidRPr="00F00177" w:rsidRDefault="002D64FA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 xml:space="preserve">I </w:t>
            </w:r>
            <w:r w:rsidR="005250B9" w:rsidRPr="00F00177">
              <w:rPr>
                <w:rFonts w:ascii="Aptos" w:hAnsi="Aptos"/>
                <w:lang w:val="en-GB"/>
              </w:rPr>
              <w:t>Identified key words related to my topic, and these were used to search for information, cultural barriers, ethnic minorities, access barriers to health care, barriers of language and NHS inequalities</w:t>
            </w:r>
            <w:r w:rsidR="008D068B" w:rsidRPr="00F00177">
              <w:rPr>
                <w:rFonts w:ascii="Aptos" w:hAnsi="Aptos"/>
                <w:lang w:val="en-GB"/>
              </w:rPr>
              <w:t xml:space="preserve"> (Al Shamsi et al., 2020)</w:t>
            </w:r>
            <w:r w:rsidR="005250B9" w:rsidRPr="00F00177">
              <w:rPr>
                <w:rFonts w:ascii="Aptos" w:hAnsi="Aptos"/>
                <w:lang w:val="en-GB"/>
              </w:rPr>
              <w:t>. Sources of information</w:t>
            </w:r>
            <w:r w:rsidR="007168A9" w:rsidRPr="00F00177">
              <w:rPr>
                <w:rFonts w:ascii="Aptos" w:hAnsi="Aptos"/>
                <w:lang w:val="en-GB"/>
              </w:rPr>
              <w:t xml:space="preserve"> </w:t>
            </w:r>
            <w:r w:rsidR="005250B9" w:rsidRPr="00F00177">
              <w:rPr>
                <w:rFonts w:ascii="Aptos" w:hAnsi="Aptos"/>
                <w:lang w:val="en-GB"/>
              </w:rPr>
              <w:t xml:space="preserve">used </w:t>
            </w:r>
            <w:r w:rsidR="007168A9" w:rsidRPr="00F00177">
              <w:rPr>
                <w:rFonts w:ascii="Aptos" w:hAnsi="Aptos"/>
                <w:lang w:val="en-GB"/>
              </w:rPr>
              <w:t xml:space="preserve">are </w:t>
            </w:r>
            <w:r w:rsidR="005250B9" w:rsidRPr="00F00177">
              <w:rPr>
                <w:rFonts w:ascii="Aptos" w:hAnsi="Aptos"/>
                <w:lang w:val="en-GB"/>
              </w:rPr>
              <w:t>Google Scholar, PubMed, NHS and government sources. Only research that was relevant, recent, focused on the UK and credible was selected for screening for reliability in secondary research.</w:t>
            </w:r>
          </w:p>
          <w:p w14:paraId="54E41379" w14:textId="77777777" w:rsidR="0029329C" w:rsidRPr="00F00177" w:rsidRDefault="0029329C" w:rsidP="005F7D75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</w:p>
          <w:p w14:paraId="701333EA" w14:textId="003A59C4" w:rsidR="0029329C" w:rsidRPr="00F00177" w:rsidRDefault="005F7D75" w:rsidP="00F52F83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 xml:space="preserve"> </w:t>
            </w:r>
          </w:p>
        </w:tc>
        <w:tc>
          <w:tcPr>
            <w:tcW w:w="7391" w:type="dxa"/>
          </w:tcPr>
          <w:p w14:paraId="54995ADA" w14:textId="0DE5BA51" w:rsidR="00C31D85" w:rsidRPr="00F00177" w:rsidRDefault="00C31D85" w:rsidP="00C46111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04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>Picture</w:t>
            </w:r>
          </w:p>
          <w:p w14:paraId="63D3766D" w14:textId="77777777" w:rsidR="005F7D75" w:rsidRPr="00F00177" w:rsidRDefault="00007411" w:rsidP="00D43387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noProof/>
                <w:lang w:val="en-GB"/>
              </w:rPr>
              <w:drawing>
                <wp:inline distT="0" distB="0" distL="0" distR="0" wp14:anchorId="21CCC514" wp14:editId="659C43CE">
                  <wp:extent cx="4433570" cy="2658110"/>
                  <wp:effectExtent l="0" t="0" r="5080" b="8890"/>
                  <wp:docPr id="1504726034" name="Picture 1" descr="Study reveals depth of BAME health inequality in England | England | The 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udy reveals depth of BAME health inequality in England | England | The 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3570" cy="265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BB997C" w14:textId="67FA7BD6" w:rsidR="00007411" w:rsidRPr="00F00177" w:rsidRDefault="00392044" w:rsidP="0053508E">
            <w:pPr>
              <w:spacing w:line="360" w:lineRule="auto"/>
              <w:jc w:val="center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(Geddes and Parveen, 2021)</w:t>
            </w:r>
          </w:p>
        </w:tc>
      </w:tr>
      <w:tr w:rsidR="00C31D85" w:rsidRPr="00F00177" w14:paraId="71279A0E" w14:textId="77777777" w:rsidTr="00F52F83">
        <w:trPr>
          <w:trHeight w:val="983"/>
        </w:trPr>
        <w:tc>
          <w:tcPr>
            <w:tcW w:w="14616" w:type="dxa"/>
            <w:gridSpan w:val="2"/>
          </w:tcPr>
          <w:p w14:paraId="559B5E23" w14:textId="77777777" w:rsidR="00C31D85" w:rsidRPr="00F00177" w:rsidRDefault="00C31D85" w:rsidP="00AB5409">
            <w:pPr>
              <w:jc w:val="center"/>
              <w:rPr>
                <w:rFonts w:ascii="Aptos" w:hAnsi="Aptos"/>
                <w:b/>
                <w:bCs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lastRenderedPageBreak/>
              <w:t>05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>Research Validation and Analysis</w:t>
            </w:r>
          </w:p>
          <w:p w14:paraId="7454B819" w14:textId="09272CBC" w:rsidR="00516CC0" w:rsidRPr="00F00177" w:rsidRDefault="00437A58" w:rsidP="00516CC0">
            <w:p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Research validation is the process used to ensure the sources/secondary sources used are credible, reliable, relevant and accurate</w:t>
            </w:r>
            <w:r w:rsidR="006B0069" w:rsidRPr="00F00177">
              <w:rPr>
                <w:rFonts w:ascii="Aptos" w:hAnsi="Aptos"/>
                <w:lang w:val="en-GB"/>
              </w:rPr>
              <w:t xml:space="preserve">, </w:t>
            </w:r>
            <w:r w:rsidRPr="00F00177">
              <w:rPr>
                <w:rFonts w:ascii="Aptos" w:hAnsi="Aptos"/>
                <w:lang w:val="en-GB"/>
              </w:rPr>
              <w:t>prevent</w:t>
            </w:r>
            <w:r w:rsidR="006B0069" w:rsidRPr="00F00177">
              <w:rPr>
                <w:rFonts w:ascii="Aptos" w:hAnsi="Aptos"/>
                <w:lang w:val="en-GB"/>
              </w:rPr>
              <w:t>ing</w:t>
            </w:r>
            <w:r w:rsidRPr="00F00177">
              <w:rPr>
                <w:rFonts w:ascii="Aptos" w:hAnsi="Aptos"/>
                <w:lang w:val="en-GB"/>
              </w:rPr>
              <w:t xml:space="preserve"> the weak evidence or biased conclusions</w:t>
            </w:r>
            <w:r w:rsidR="00D90C7C" w:rsidRPr="00F00177">
              <w:rPr>
                <w:rFonts w:ascii="Aptos" w:hAnsi="Aptos"/>
                <w:lang w:val="en-GB"/>
              </w:rPr>
              <w:t xml:space="preserve"> (Statswork, 2026)</w:t>
            </w:r>
            <w:r w:rsidRPr="00F00177">
              <w:rPr>
                <w:rFonts w:ascii="Aptos" w:hAnsi="Aptos"/>
                <w:lang w:val="en-GB"/>
              </w:rPr>
              <w:t>. Thematic analysis was carried out on the literature, a process that involved finding recurring problems</w:t>
            </w:r>
            <w:r w:rsidR="000C1005" w:rsidRPr="00F00177">
              <w:rPr>
                <w:rFonts w:ascii="Aptos" w:hAnsi="Aptos"/>
                <w:lang w:val="en-GB"/>
              </w:rPr>
              <w:t xml:space="preserve"> such as </w:t>
            </w:r>
            <w:r w:rsidRPr="00F00177">
              <w:rPr>
                <w:rFonts w:ascii="Aptos" w:hAnsi="Aptos"/>
                <w:lang w:val="en-GB"/>
              </w:rPr>
              <w:t>Language barriers, cultural beliefs, discrimination and health literacy, which will be examined in Chapter 4 findings under the title of recurrent problems</w:t>
            </w:r>
            <w:r w:rsidR="00665B01" w:rsidRPr="00F00177">
              <w:rPr>
                <w:rFonts w:ascii="Aptos" w:hAnsi="Aptos"/>
                <w:lang w:val="en-GB"/>
              </w:rPr>
              <w:t xml:space="preserve"> (Perry, Meissel and Hill, 2022)</w:t>
            </w:r>
            <w:r w:rsidRPr="00F00177">
              <w:rPr>
                <w:rFonts w:ascii="Aptos" w:hAnsi="Aptos"/>
                <w:lang w:val="en-GB"/>
              </w:rPr>
              <w:t>.</w:t>
            </w:r>
          </w:p>
        </w:tc>
      </w:tr>
      <w:tr w:rsidR="00AB5409" w:rsidRPr="00F00177" w14:paraId="1159AF67" w14:textId="77777777" w:rsidTr="00063B85">
        <w:trPr>
          <w:trHeight w:val="1856"/>
        </w:trPr>
        <w:tc>
          <w:tcPr>
            <w:tcW w:w="7225" w:type="dxa"/>
          </w:tcPr>
          <w:p w14:paraId="398EE9B0" w14:textId="77777777" w:rsidR="00AB5409" w:rsidRPr="00F00177" w:rsidRDefault="00AB5409" w:rsidP="00C46111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06</w:t>
            </w:r>
            <w:r w:rsidRPr="00F00177">
              <w:rPr>
                <w:rFonts w:ascii="Aptos" w:hAnsi="Aptos"/>
                <w:lang w:val="en-GB"/>
              </w:rPr>
              <w:t xml:space="preserve"> </w:t>
            </w:r>
            <w:r w:rsidRPr="00F00177">
              <w:rPr>
                <w:rFonts w:ascii="Aptos" w:hAnsi="Aptos"/>
                <w:b/>
                <w:bCs/>
                <w:lang w:val="en-GB"/>
              </w:rPr>
              <w:t>Inclusion Criteria</w:t>
            </w:r>
            <w:r w:rsidRPr="00F00177">
              <w:rPr>
                <w:rFonts w:ascii="Aptos" w:hAnsi="Aptos"/>
                <w:lang w:val="en-GB"/>
              </w:rPr>
              <w:t xml:space="preserve"> </w:t>
            </w:r>
          </w:p>
          <w:p w14:paraId="660E3CCF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published within the last 10 years</w:t>
            </w:r>
          </w:p>
          <w:p w14:paraId="2811339F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UK-based healthcare research and reports</w:t>
            </w:r>
          </w:p>
          <w:p w14:paraId="4916F752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Studies focused on ethnic minority groups</w:t>
            </w:r>
          </w:p>
          <w:p w14:paraId="53D59FD1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discussing cultural barriers to healthcare access</w:t>
            </w:r>
          </w:p>
          <w:p w14:paraId="1362BEA5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Peer-reviewed journal articles</w:t>
            </w:r>
          </w:p>
          <w:p w14:paraId="408AA90D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NHS, government and public health reports</w:t>
            </w:r>
          </w:p>
          <w:p w14:paraId="21FF6E83" w14:textId="77777777" w:rsidR="00C236AC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Fully accessible online sources</w:t>
            </w:r>
          </w:p>
          <w:p w14:paraId="3AA7D93C" w14:textId="3F0AF255" w:rsidR="00516CC0" w:rsidRPr="00F00177" w:rsidRDefault="00EE2C85" w:rsidP="00EB3AC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written in English</w:t>
            </w:r>
            <w:r w:rsidR="00516CC0" w:rsidRPr="00F00177">
              <w:rPr>
                <w:rFonts w:ascii="Aptos" w:hAnsi="Aptos"/>
                <w:lang w:val="en-GB"/>
              </w:rPr>
              <w:t xml:space="preserve"> </w:t>
            </w:r>
          </w:p>
          <w:p w14:paraId="00628477" w14:textId="7F00EE5A" w:rsidR="00516CC0" w:rsidRPr="00F00177" w:rsidRDefault="00516CC0" w:rsidP="00C46111">
            <w:pPr>
              <w:rPr>
                <w:rFonts w:ascii="Aptos" w:hAnsi="Aptos"/>
                <w:lang w:val="en-GB"/>
              </w:rPr>
            </w:pPr>
          </w:p>
        </w:tc>
        <w:tc>
          <w:tcPr>
            <w:tcW w:w="7391" w:type="dxa"/>
          </w:tcPr>
          <w:p w14:paraId="51867809" w14:textId="77777777" w:rsidR="00AB5409" w:rsidRPr="00F00177" w:rsidRDefault="00AB5409" w:rsidP="00C46111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07</w:t>
            </w:r>
            <w:r w:rsidRPr="00F00177">
              <w:rPr>
                <w:rFonts w:ascii="Aptos" w:hAnsi="Aptos"/>
                <w:lang w:val="en-GB"/>
              </w:rPr>
              <w:t xml:space="preserve"> </w:t>
            </w:r>
            <w:r w:rsidRPr="00F00177">
              <w:rPr>
                <w:rFonts w:ascii="Aptos" w:hAnsi="Aptos"/>
                <w:b/>
                <w:bCs/>
                <w:lang w:val="en-GB"/>
              </w:rPr>
              <w:t>Exclusion Criteria</w:t>
            </w:r>
            <w:r w:rsidRPr="00F00177">
              <w:rPr>
                <w:rFonts w:ascii="Aptos" w:hAnsi="Aptos"/>
                <w:lang w:val="en-GB"/>
              </w:rPr>
              <w:t xml:space="preserve"> </w:t>
            </w:r>
          </w:p>
          <w:p w14:paraId="65D57308" w14:textId="10EDD49C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published more than 10 years ago</w:t>
            </w:r>
          </w:p>
          <w:p w14:paraId="48AAF22B" w14:textId="7A744195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Research based outside the UK healthcare system</w:t>
            </w:r>
          </w:p>
          <w:p w14:paraId="61193A8E" w14:textId="18AA20EF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Articles not fully accessible online</w:t>
            </w:r>
          </w:p>
          <w:p w14:paraId="1FE838BF" w14:textId="5F0AD5F0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not written in English</w:t>
            </w:r>
          </w:p>
          <w:p w14:paraId="2AD5C517" w14:textId="3890384E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Opinion pieces with limited evidence</w:t>
            </w:r>
          </w:p>
          <w:p w14:paraId="65F6C4B1" w14:textId="5A5A02C4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Studies not focused on ethnic minority groups</w:t>
            </w:r>
          </w:p>
          <w:p w14:paraId="46E4A320" w14:textId="3D51704B" w:rsidR="000F535C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Sources unrelated to cultural barriers or healthcare access</w:t>
            </w:r>
          </w:p>
          <w:p w14:paraId="253F8839" w14:textId="32D391EB" w:rsidR="00516CC0" w:rsidRPr="00F00177" w:rsidRDefault="000F535C" w:rsidP="00FC2AD5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Unreliable websites or non-academic sources</w:t>
            </w:r>
          </w:p>
        </w:tc>
      </w:tr>
      <w:tr w:rsidR="00C31D85" w:rsidRPr="00F00177" w14:paraId="583C9C87" w14:textId="77777777" w:rsidTr="00F52F83">
        <w:trPr>
          <w:trHeight w:val="1798"/>
        </w:trPr>
        <w:tc>
          <w:tcPr>
            <w:tcW w:w="14616" w:type="dxa"/>
            <w:gridSpan w:val="2"/>
          </w:tcPr>
          <w:p w14:paraId="44C8BC9D" w14:textId="77777777" w:rsidR="00C31D85" w:rsidRPr="00F00177" w:rsidRDefault="00C31D85" w:rsidP="00AB5409">
            <w:pPr>
              <w:jc w:val="center"/>
              <w:rPr>
                <w:rFonts w:ascii="Aptos" w:hAnsi="Aptos"/>
                <w:b/>
                <w:bCs/>
                <w:lang w:val="en-GB"/>
              </w:rPr>
            </w:pPr>
            <w:r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0</w:t>
            </w:r>
            <w:r w:rsidR="00AB5409" w:rsidRPr="00F00177">
              <w:rPr>
                <w:rFonts w:ascii="Aptos" w:hAnsi="Aptos"/>
                <w:b/>
                <w:bCs/>
                <w:sz w:val="40"/>
                <w:szCs w:val="40"/>
                <w:lang w:val="en-GB"/>
              </w:rPr>
              <w:t>8</w:t>
            </w:r>
            <w:r w:rsidR="00AB5409" w:rsidRPr="00F00177">
              <w:rPr>
                <w:rFonts w:ascii="Aptos" w:hAnsi="Aptos"/>
                <w:lang w:val="en-GB"/>
              </w:rPr>
              <w:t xml:space="preserve"> </w:t>
            </w:r>
            <w:r w:rsidR="00AB5409" w:rsidRPr="00F00177">
              <w:rPr>
                <w:rFonts w:ascii="Aptos" w:hAnsi="Aptos"/>
                <w:b/>
                <w:bCs/>
                <w:lang w:val="en-GB"/>
              </w:rPr>
              <w:t>Ethical Considerations</w:t>
            </w:r>
          </w:p>
          <w:p w14:paraId="44634C03" w14:textId="082C1CDA" w:rsidR="008D78D9" w:rsidRPr="00F00177" w:rsidRDefault="008C1616" w:rsidP="008D78D9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noProof/>
                <w:lang w:val="en-GB"/>
              </w:rPr>
              <w:lastRenderedPageBreak/>
              <w:drawing>
                <wp:anchor distT="0" distB="0" distL="114300" distR="114300" simplePos="0" relativeHeight="251661312" behindDoc="1" locked="0" layoutInCell="1" allowOverlap="1" wp14:anchorId="208D47B1" wp14:editId="647B99AF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737870</wp:posOffset>
                  </wp:positionV>
                  <wp:extent cx="8886825" cy="2124075"/>
                  <wp:effectExtent l="19050" t="0" r="9525" b="9525"/>
                  <wp:wrapTight wrapText="bothSides">
                    <wp:wrapPolygon edited="0">
                      <wp:start x="-46" y="0"/>
                      <wp:lineTo x="-46" y="21503"/>
                      <wp:lineTo x="21577" y="21503"/>
                      <wp:lineTo x="21577" y="0"/>
                      <wp:lineTo x="-46" y="0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5" r:lo="rId16" r:qs="rId17" r:cs="rId18"/>
                    </a:graphicData>
                  </a:graphic>
                </wp:anchor>
              </w:drawing>
            </w:r>
            <w:r w:rsidR="00F36F12" w:rsidRPr="00F00177">
              <w:rPr>
                <w:lang w:val="en-GB"/>
              </w:rPr>
              <w:t xml:space="preserve"> </w:t>
            </w:r>
            <w:r w:rsidR="008D78D9" w:rsidRPr="00F00177">
              <w:rPr>
                <w:rFonts w:ascii="Aptos" w:hAnsi="Aptos"/>
                <w:lang w:val="en-GB"/>
              </w:rPr>
              <w:t xml:space="preserve">The </w:t>
            </w:r>
            <w:r w:rsidR="001E5703" w:rsidRPr="00F00177">
              <w:rPr>
                <w:rFonts w:ascii="Aptos" w:hAnsi="Aptos"/>
                <w:lang w:val="en-GB"/>
              </w:rPr>
              <w:t>ethics</w:t>
            </w:r>
            <w:r w:rsidR="008D78D9" w:rsidRPr="00F00177">
              <w:rPr>
                <w:rFonts w:ascii="Aptos" w:hAnsi="Aptos"/>
                <w:lang w:val="en-GB"/>
              </w:rPr>
              <w:t xml:space="preserve"> of secondary research is the use of the information responsibly, with honesty and in a legal way</w:t>
            </w:r>
            <w:r w:rsidR="007E138C" w:rsidRPr="00F00177">
              <w:rPr>
                <w:rFonts w:ascii="Aptos" w:hAnsi="Aptos"/>
                <w:lang w:val="en-GB"/>
              </w:rPr>
              <w:t xml:space="preserve"> (South.edu, 2025)</w:t>
            </w:r>
            <w:r w:rsidR="008D78D9" w:rsidRPr="00F00177">
              <w:rPr>
                <w:rFonts w:ascii="Aptos" w:hAnsi="Aptos"/>
                <w:lang w:val="en-GB"/>
              </w:rPr>
              <w:t xml:space="preserve">. This research is based upon published articles, so there are no direct participants involved in this study. </w:t>
            </w:r>
            <w:r w:rsidR="00F30984" w:rsidRPr="00F00177">
              <w:rPr>
                <w:rFonts w:ascii="Aptos" w:hAnsi="Aptos"/>
                <w:lang w:val="en-GB"/>
              </w:rPr>
              <w:t>However,</w:t>
            </w:r>
            <w:r w:rsidR="008D78D9" w:rsidRPr="00F00177">
              <w:rPr>
                <w:rFonts w:ascii="Aptos" w:hAnsi="Aptos"/>
                <w:lang w:val="en-GB"/>
              </w:rPr>
              <w:t xml:space="preserve"> ethics are crucial to preserve academic honesty and prevent evidence misuse</w:t>
            </w:r>
            <w:r w:rsidR="008B6C31" w:rsidRPr="00F00177">
              <w:rPr>
                <w:rFonts w:ascii="Aptos" w:hAnsi="Aptos"/>
                <w:lang w:val="en-GB"/>
              </w:rPr>
              <w:t xml:space="preserve"> (Cox and McPhee, 2026)</w:t>
            </w:r>
            <w:r w:rsidR="008D78D9" w:rsidRPr="00F00177">
              <w:rPr>
                <w:rFonts w:ascii="Aptos" w:hAnsi="Aptos"/>
                <w:lang w:val="en-GB"/>
              </w:rPr>
              <w:t>.</w:t>
            </w:r>
          </w:p>
          <w:p w14:paraId="1EFAF50B" w14:textId="3067E0C3" w:rsidR="00F52F83" w:rsidRPr="00F00177" w:rsidRDefault="00F36F12" w:rsidP="00F36F12">
            <w:pPr>
              <w:rPr>
                <w:rFonts w:ascii="Aptos" w:hAnsi="Aptos"/>
                <w:lang w:val="en-GB"/>
              </w:rPr>
            </w:pPr>
            <w:r w:rsidRPr="00F00177">
              <w:rPr>
                <w:rFonts w:ascii="Aptos" w:hAnsi="Aptos"/>
                <w:lang w:val="en-GB"/>
              </w:rPr>
              <w:t>.</w:t>
            </w:r>
            <w:r w:rsidR="00F52F83" w:rsidRPr="00F00177">
              <w:rPr>
                <w:rFonts w:ascii="Aptos" w:hAnsi="Aptos"/>
                <w:lang w:val="en-GB"/>
              </w:rPr>
              <w:t xml:space="preserve"> </w:t>
            </w:r>
          </w:p>
          <w:p w14:paraId="28D04039" w14:textId="187C19B3" w:rsidR="00F52F83" w:rsidRPr="00F00177" w:rsidRDefault="00F52F83" w:rsidP="00F52F83">
            <w:pPr>
              <w:rPr>
                <w:rFonts w:ascii="Aptos" w:hAnsi="Aptos"/>
                <w:lang w:val="en-GB"/>
              </w:rPr>
            </w:pPr>
          </w:p>
        </w:tc>
      </w:tr>
    </w:tbl>
    <w:p w14:paraId="53F82A21" w14:textId="77777777" w:rsidR="00C31D85" w:rsidRPr="00F00177" w:rsidRDefault="00C31D85" w:rsidP="00C46111">
      <w:pPr>
        <w:rPr>
          <w:lang w:val="en-GB"/>
        </w:rPr>
        <w:sectPr w:rsidR="00C31D85" w:rsidRPr="00F00177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489BBCE1" w14:textId="79920A52" w:rsidR="00ED1049" w:rsidRPr="00F00177" w:rsidRDefault="00ED1049" w:rsidP="00C31D85">
      <w:pPr>
        <w:rPr>
          <w:lang w:val="en-GB"/>
        </w:rPr>
      </w:pPr>
      <w:r w:rsidRPr="00F00177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References</w:t>
      </w:r>
    </w:p>
    <w:p w14:paraId="69D517EE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Al Shamsi, H., Almutairi, A.G., Al Mashrafi, S. and Al Kalbani, T. (2020). Implications of Language Barriers for healthcare: A Systematic Review.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Oman Medical Journal</w:t>
      </w:r>
      <w:r w:rsidRPr="00F00177">
        <w:rPr>
          <w:rFonts w:ascii="Arial" w:hAnsi="Arial" w:cs="Arial"/>
          <w:sz w:val="24"/>
          <w:szCs w:val="24"/>
          <w:lang w:val="en-GB"/>
        </w:rPr>
        <w:t>, [online] 35(2), pp.1–7. doi:https://doi.org/10.5001/omj.2020.40.</w:t>
      </w:r>
    </w:p>
    <w:p w14:paraId="2F03F781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Cox, D. and McPhee, R. (2026). Academic integrity and the practice of learning.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International Journal for Educational Integrity</w:t>
      </w:r>
      <w:r w:rsidRPr="00F00177">
        <w:rPr>
          <w:rFonts w:ascii="Arial" w:hAnsi="Arial" w:cs="Arial"/>
          <w:sz w:val="24"/>
          <w:szCs w:val="24"/>
          <w:lang w:val="en-GB"/>
        </w:rPr>
        <w:t>, 22(1). doi:https://doi.org/10.1007/s40979-026-00222-0.</w:t>
      </w:r>
    </w:p>
    <w:p w14:paraId="463AD4DF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Geddes, L. and Parveen, N. (2021). Study reveals depth of BAME health inequality in England.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The Guardian</w:t>
      </w:r>
      <w:r w:rsidRPr="00F00177">
        <w:rPr>
          <w:rFonts w:ascii="Arial" w:hAnsi="Arial" w:cs="Arial"/>
          <w:sz w:val="24"/>
          <w:szCs w:val="24"/>
          <w:lang w:val="en-GB"/>
        </w:rPr>
        <w:t>. [online] 28 Jan. Available at: https://www.theguardian.com/uk-news/2021/jan/28/study-reveals-depth-of-bame-health-inequality-in-england.</w:t>
      </w:r>
    </w:p>
    <w:p w14:paraId="5A055404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Perry, K., Meissel, K. and Hill, M.F. (2022). Rebooting assessment. Exploring the challenges and benefits of shifting from pen-and-paper to computer in summative assessment.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Educational Research Review</w:t>
      </w:r>
      <w:r w:rsidRPr="00F00177">
        <w:rPr>
          <w:rFonts w:ascii="Arial" w:hAnsi="Arial" w:cs="Arial"/>
          <w:sz w:val="24"/>
          <w:szCs w:val="24"/>
          <w:lang w:val="en-GB"/>
        </w:rPr>
        <w:t>, 36(1), p.100451. doi:https://doi.org/10.1016/j.edurev.2022.100451.</w:t>
      </w:r>
    </w:p>
    <w:p w14:paraId="1974F19A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South.edu (2025).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Library: Secondary Data Sets: Ethical Considerations</w:t>
      </w:r>
      <w:r w:rsidRPr="00F00177">
        <w:rPr>
          <w:rFonts w:ascii="Arial" w:hAnsi="Arial" w:cs="Arial"/>
          <w:sz w:val="24"/>
          <w:szCs w:val="24"/>
          <w:lang w:val="en-GB"/>
        </w:rPr>
        <w:t>. [online] South.edu. Available at: https://library.south.edu/c.php?g=1479901&amp;p=11028028.</w:t>
      </w:r>
    </w:p>
    <w:p w14:paraId="366553BF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Statswork (2026).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How to Verify Accuracy of Secondary Data for Research</w:t>
      </w:r>
      <w:r w:rsidRPr="00F00177">
        <w:rPr>
          <w:rFonts w:ascii="Arial" w:hAnsi="Arial" w:cs="Arial"/>
          <w:sz w:val="24"/>
          <w:szCs w:val="24"/>
          <w:lang w:val="en-GB"/>
        </w:rPr>
        <w:t>. [online] statswork. Available at: https://www.statswork.com/blog/verify-secondary-data/.</w:t>
      </w:r>
    </w:p>
    <w:p w14:paraId="684AA611" w14:textId="77777777" w:rsidR="00AB0B10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University of Leeds (2022).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Literature searching explained</w:t>
      </w:r>
      <w:r w:rsidRPr="00F00177">
        <w:rPr>
          <w:rFonts w:ascii="Arial" w:hAnsi="Arial" w:cs="Arial"/>
          <w:sz w:val="24"/>
          <w:szCs w:val="24"/>
          <w:lang w:val="en-GB"/>
        </w:rPr>
        <w:t>. [online] Leeds.ac.uk. Available at: https://library.leeds.ac.uk/info/1404/literature_searching/14/literature_searching_explained/4.</w:t>
      </w:r>
    </w:p>
    <w:p w14:paraId="03F0D60E" w14:textId="34486235" w:rsidR="00582081" w:rsidRPr="00F00177" w:rsidRDefault="00AB0B10" w:rsidP="00E849ED">
      <w:pPr>
        <w:spacing w:before="240" w:line="360" w:lineRule="auto"/>
        <w:rPr>
          <w:rFonts w:ascii="Arial" w:hAnsi="Arial" w:cs="Arial"/>
          <w:sz w:val="24"/>
          <w:szCs w:val="24"/>
          <w:lang w:val="en-GB"/>
        </w:rPr>
      </w:pPr>
      <w:r w:rsidRPr="00F00177">
        <w:rPr>
          <w:rFonts w:ascii="Arial" w:hAnsi="Arial" w:cs="Arial"/>
          <w:sz w:val="24"/>
          <w:szCs w:val="24"/>
          <w:lang w:val="en-GB"/>
        </w:rPr>
        <w:t xml:space="preserve">UVA (2024). </w:t>
      </w:r>
      <w:r w:rsidRPr="00F00177">
        <w:rPr>
          <w:rFonts w:ascii="Arial" w:hAnsi="Arial" w:cs="Arial"/>
          <w:i/>
          <w:iCs/>
          <w:sz w:val="24"/>
          <w:szCs w:val="24"/>
          <w:lang w:val="en-GB"/>
        </w:rPr>
        <w:t>Protecting Confidentiality | Human Research Protection Program (HRPP)</w:t>
      </w:r>
      <w:r w:rsidRPr="00F00177">
        <w:rPr>
          <w:rFonts w:ascii="Arial" w:hAnsi="Arial" w:cs="Arial"/>
          <w:sz w:val="24"/>
          <w:szCs w:val="24"/>
          <w:lang w:val="en-GB"/>
        </w:rPr>
        <w:t>. [online] Virginia.edu. Available at: https://hrpp.research.virginia.edu/teams/irb-sbs/researcher-guide-irb-sbs/protecting-confidentiality.</w:t>
      </w:r>
    </w:p>
    <w:sectPr w:rsidR="00582081" w:rsidRPr="00F00177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D2C1A" w14:textId="77777777" w:rsidR="00817F98" w:rsidRDefault="00817F98" w:rsidP="00D210FA">
      <w:pPr>
        <w:spacing w:after="0"/>
      </w:pPr>
      <w:r>
        <w:separator/>
      </w:r>
    </w:p>
  </w:endnote>
  <w:endnote w:type="continuationSeparator" w:id="0">
    <w:p w14:paraId="4D96A8CD" w14:textId="77777777" w:rsidR="00817F98" w:rsidRDefault="00817F9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8E15D" w14:textId="77777777" w:rsidR="00817F98" w:rsidRDefault="00817F98" w:rsidP="00D210FA">
      <w:pPr>
        <w:spacing w:after="0"/>
      </w:pPr>
      <w:r>
        <w:separator/>
      </w:r>
    </w:p>
  </w:footnote>
  <w:footnote w:type="continuationSeparator" w:id="0">
    <w:p w14:paraId="378FC467" w14:textId="77777777" w:rsidR="00817F98" w:rsidRDefault="00817F9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F66BE3"/>
    <w:multiLevelType w:val="hybridMultilevel"/>
    <w:tmpl w:val="519AD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F18511A"/>
    <w:multiLevelType w:val="hybridMultilevel"/>
    <w:tmpl w:val="174C4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6"/>
  </w:num>
  <w:num w:numId="2" w16cid:durableId="66732129">
    <w:abstractNumId w:val="5"/>
  </w:num>
  <w:num w:numId="3" w16cid:durableId="1791968620">
    <w:abstractNumId w:val="13"/>
  </w:num>
  <w:num w:numId="4" w16cid:durableId="67852329">
    <w:abstractNumId w:val="14"/>
  </w:num>
  <w:num w:numId="5" w16cid:durableId="825783799">
    <w:abstractNumId w:val="9"/>
  </w:num>
  <w:num w:numId="6" w16cid:durableId="1203637911">
    <w:abstractNumId w:val="8"/>
  </w:num>
  <w:num w:numId="7" w16cid:durableId="1393117886">
    <w:abstractNumId w:val="11"/>
  </w:num>
  <w:num w:numId="8" w16cid:durableId="546726307">
    <w:abstractNumId w:val="10"/>
  </w:num>
  <w:num w:numId="9" w16cid:durableId="1142770867">
    <w:abstractNumId w:val="3"/>
  </w:num>
  <w:num w:numId="10" w16cid:durableId="1077478685">
    <w:abstractNumId w:val="0"/>
  </w:num>
  <w:num w:numId="11" w16cid:durableId="366024991">
    <w:abstractNumId w:val="7"/>
  </w:num>
  <w:num w:numId="12" w16cid:durableId="212468278">
    <w:abstractNumId w:val="1"/>
  </w:num>
  <w:num w:numId="13" w16cid:durableId="537133619">
    <w:abstractNumId w:val="12"/>
  </w:num>
  <w:num w:numId="14" w16cid:durableId="923297271">
    <w:abstractNumId w:val="2"/>
  </w:num>
  <w:num w:numId="15" w16cid:durableId="2026856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7411"/>
    <w:rsid w:val="00023293"/>
    <w:rsid w:val="00061977"/>
    <w:rsid w:val="00062248"/>
    <w:rsid w:val="00063B85"/>
    <w:rsid w:val="000728F9"/>
    <w:rsid w:val="000872A2"/>
    <w:rsid w:val="0008782A"/>
    <w:rsid w:val="0009664E"/>
    <w:rsid w:val="000A065A"/>
    <w:rsid w:val="000C1005"/>
    <w:rsid w:val="000E56ED"/>
    <w:rsid w:val="000F535C"/>
    <w:rsid w:val="00106FC5"/>
    <w:rsid w:val="00120DEC"/>
    <w:rsid w:val="00121D96"/>
    <w:rsid w:val="00123C19"/>
    <w:rsid w:val="00156DC8"/>
    <w:rsid w:val="00173D98"/>
    <w:rsid w:val="001A2DAB"/>
    <w:rsid w:val="001C55B6"/>
    <w:rsid w:val="001D3FA3"/>
    <w:rsid w:val="001D6CC4"/>
    <w:rsid w:val="001E5703"/>
    <w:rsid w:val="00203214"/>
    <w:rsid w:val="00206405"/>
    <w:rsid w:val="00230783"/>
    <w:rsid w:val="002341AD"/>
    <w:rsid w:val="00253267"/>
    <w:rsid w:val="002823CD"/>
    <w:rsid w:val="00287787"/>
    <w:rsid w:val="00291685"/>
    <w:rsid w:val="0029329C"/>
    <w:rsid w:val="002B0A3D"/>
    <w:rsid w:val="002C18F6"/>
    <w:rsid w:val="002D64FA"/>
    <w:rsid w:val="002E0602"/>
    <w:rsid w:val="002F26AB"/>
    <w:rsid w:val="003007A7"/>
    <w:rsid w:val="00311B17"/>
    <w:rsid w:val="003257E1"/>
    <w:rsid w:val="00325DEC"/>
    <w:rsid w:val="00346FFA"/>
    <w:rsid w:val="003519B4"/>
    <w:rsid w:val="00353B09"/>
    <w:rsid w:val="00385494"/>
    <w:rsid w:val="00392044"/>
    <w:rsid w:val="003A3069"/>
    <w:rsid w:val="003A5A9A"/>
    <w:rsid w:val="003B71A6"/>
    <w:rsid w:val="003C20B5"/>
    <w:rsid w:val="003C4666"/>
    <w:rsid w:val="003D778F"/>
    <w:rsid w:val="003E545F"/>
    <w:rsid w:val="003F03D2"/>
    <w:rsid w:val="003F1E1A"/>
    <w:rsid w:val="004045E5"/>
    <w:rsid w:val="00421496"/>
    <w:rsid w:val="00422C27"/>
    <w:rsid w:val="00437A58"/>
    <w:rsid w:val="0044367C"/>
    <w:rsid w:val="0044412C"/>
    <w:rsid w:val="004642F0"/>
    <w:rsid w:val="00476B0D"/>
    <w:rsid w:val="004A178C"/>
    <w:rsid w:val="004E37AE"/>
    <w:rsid w:val="00500564"/>
    <w:rsid w:val="0051102B"/>
    <w:rsid w:val="00516CC0"/>
    <w:rsid w:val="005250B9"/>
    <w:rsid w:val="00531ADD"/>
    <w:rsid w:val="00532F2C"/>
    <w:rsid w:val="0053508E"/>
    <w:rsid w:val="005475F0"/>
    <w:rsid w:val="00556895"/>
    <w:rsid w:val="0057751F"/>
    <w:rsid w:val="00582081"/>
    <w:rsid w:val="005838BC"/>
    <w:rsid w:val="00590436"/>
    <w:rsid w:val="005A6308"/>
    <w:rsid w:val="005B57E1"/>
    <w:rsid w:val="005E61E0"/>
    <w:rsid w:val="005F0F31"/>
    <w:rsid w:val="005F7D75"/>
    <w:rsid w:val="006024ED"/>
    <w:rsid w:val="0061793F"/>
    <w:rsid w:val="0062123A"/>
    <w:rsid w:val="006318E1"/>
    <w:rsid w:val="006605F8"/>
    <w:rsid w:val="0066426D"/>
    <w:rsid w:val="00665B01"/>
    <w:rsid w:val="006676A1"/>
    <w:rsid w:val="006701CE"/>
    <w:rsid w:val="006833BD"/>
    <w:rsid w:val="006B0069"/>
    <w:rsid w:val="006D2642"/>
    <w:rsid w:val="006E2D42"/>
    <w:rsid w:val="007168A9"/>
    <w:rsid w:val="00720FEE"/>
    <w:rsid w:val="007542C6"/>
    <w:rsid w:val="00764B6F"/>
    <w:rsid w:val="007748AB"/>
    <w:rsid w:val="00797176"/>
    <w:rsid w:val="007C7319"/>
    <w:rsid w:val="007D43B3"/>
    <w:rsid w:val="007E138C"/>
    <w:rsid w:val="007F0C5D"/>
    <w:rsid w:val="007F20B4"/>
    <w:rsid w:val="007F525E"/>
    <w:rsid w:val="00800005"/>
    <w:rsid w:val="00802FF1"/>
    <w:rsid w:val="00817F98"/>
    <w:rsid w:val="0082695D"/>
    <w:rsid w:val="008272B1"/>
    <w:rsid w:val="0083044C"/>
    <w:rsid w:val="0083679C"/>
    <w:rsid w:val="00846694"/>
    <w:rsid w:val="0085182D"/>
    <w:rsid w:val="00865747"/>
    <w:rsid w:val="00867E5F"/>
    <w:rsid w:val="008709F5"/>
    <w:rsid w:val="00877A91"/>
    <w:rsid w:val="00884E86"/>
    <w:rsid w:val="00890534"/>
    <w:rsid w:val="00891124"/>
    <w:rsid w:val="008927FF"/>
    <w:rsid w:val="008B0F18"/>
    <w:rsid w:val="008B6C31"/>
    <w:rsid w:val="008B78F2"/>
    <w:rsid w:val="008C1616"/>
    <w:rsid w:val="008C7EA8"/>
    <w:rsid w:val="008D068B"/>
    <w:rsid w:val="008D78D9"/>
    <w:rsid w:val="008E3921"/>
    <w:rsid w:val="008E39EA"/>
    <w:rsid w:val="0090027B"/>
    <w:rsid w:val="00905238"/>
    <w:rsid w:val="00920383"/>
    <w:rsid w:val="0094702A"/>
    <w:rsid w:val="00967DAB"/>
    <w:rsid w:val="0097354E"/>
    <w:rsid w:val="00990E76"/>
    <w:rsid w:val="00991A53"/>
    <w:rsid w:val="00996F4E"/>
    <w:rsid w:val="009B4A21"/>
    <w:rsid w:val="009E2B3C"/>
    <w:rsid w:val="009F71FE"/>
    <w:rsid w:val="00A27D8D"/>
    <w:rsid w:val="00A31F33"/>
    <w:rsid w:val="00A44605"/>
    <w:rsid w:val="00A634D7"/>
    <w:rsid w:val="00A70A62"/>
    <w:rsid w:val="00A71DA8"/>
    <w:rsid w:val="00A90A7A"/>
    <w:rsid w:val="00AB0B10"/>
    <w:rsid w:val="00AB1210"/>
    <w:rsid w:val="00AB5409"/>
    <w:rsid w:val="00AB770D"/>
    <w:rsid w:val="00AD5F5B"/>
    <w:rsid w:val="00AF2088"/>
    <w:rsid w:val="00AF5FB0"/>
    <w:rsid w:val="00B0080A"/>
    <w:rsid w:val="00B0538C"/>
    <w:rsid w:val="00B307FB"/>
    <w:rsid w:val="00B376E4"/>
    <w:rsid w:val="00B37AB8"/>
    <w:rsid w:val="00B418DE"/>
    <w:rsid w:val="00B47FE7"/>
    <w:rsid w:val="00B638C2"/>
    <w:rsid w:val="00B67824"/>
    <w:rsid w:val="00B97E9F"/>
    <w:rsid w:val="00BE15BA"/>
    <w:rsid w:val="00C20ED0"/>
    <w:rsid w:val="00C236AC"/>
    <w:rsid w:val="00C2503E"/>
    <w:rsid w:val="00C31D85"/>
    <w:rsid w:val="00C348A8"/>
    <w:rsid w:val="00C34FA0"/>
    <w:rsid w:val="00C46111"/>
    <w:rsid w:val="00C47DCC"/>
    <w:rsid w:val="00C76A6F"/>
    <w:rsid w:val="00C83332"/>
    <w:rsid w:val="00C95E04"/>
    <w:rsid w:val="00CB1265"/>
    <w:rsid w:val="00CC0A8F"/>
    <w:rsid w:val="00CC24B6"/>
    <w:rsid w:val="00CD3A64"/>
    <w:rsid w:val="00CE08CD"/>
    <w:rsid w:val="00CE688E"/>
    <w:rsid w:val="00CF2AB2"/>
    <w:rsid w:val="00CF5796"/>
    <w:rsid w:val="00D0664A"/>
    <w:rsid w:val="00D17C04"/>
    <w:rsid w:val="00D210FA"/>
    <w:rsid w:val="00D30F1D"/>
    <w:rsid w:val="00D40818"/>
    <w:rsid w:val="00D41A1B"/>
    <w:rsid w:val="00D43387"/>
    <w:rsid w:val="00D57231"/>
    <w:rsid w:val="00D750E1"/>
    <w:rsid w:val="00D87B48"/>
    <w:rsid w:val="00D90C7C"/>
    <w:rsid w:val="00D91203"/>
    <w:rsid w:val="00D94FD1"/>
    <w:rsid w:val="00D953E1"/>
    <w:rsid w:val="00DD4092"/>
    <w:rsid w:val="00DE53DB"/>
    <w:rsid w:val="00DF4D6B"/>
    <w:rsid w:val="00E41692"/>
    <w:rsid w:val="00E55D74"/>
    <w:rsid w:val="00E55DF3"/>
    <w:rsid w:val="00E81234"/>
    <w:rsid w:val="00E849ED"/>
    <w:rsid w:val="00E9037E"/>
    <w:rsid w:val="00EA120D"/>
    <w:rsid w:val="00EA49C3"/>
    <w:rsid w:val="00EB3ACF"/>
    <w:rsid w:val="00EB5E14"/>
    <w:rsid w:val="00EB6F36"/>
    <w:rsid w:val="00ED1049"/>
    <w:rsid w:val="00EE19D9"/>
    <w:rsid w:val="00EE2C85"/>
    <w:rsid w:val="00EF26FC"/>
    <w:rsid w:val="00F00177"/>
    <w:rsid w:val="00F30984"/>
    <w:rsid w:val="00F36F12"/>
    <w:rsid w:val="00F37523"/>
    <w:rsid w:val="00F50168"/>
    <w:rsid w:val="00F50D34"/>
    <w:rsid w:val="00F52018"/>
    <w:rsid w:val="00F52F83"/>
    <w:rsid w:val="00F61360"/>
    <w:rsid w:val="00F755E3"/>
    <w:rsid w:val="00F80B05"/>
    <w:rsid w:val="00FC2AD5"/>
    <w:rsid w:val="00FC538A"/>
    <w:rsid w:val="00FE2B9F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4BC138C6-4EF7-4542-B471-2E11372D5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diagramQuickStyle" Target="diagrams/quickStyle1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diagramData" Target="diagrams/data1.xml"/><Relationship Id="rId10" Type="http://schemas.openxmlformats.org/officeDocument/2006/relationships/endnotes" Target="endnotes.xml"/><Relationship Id="rId19" Type="http://schemas.microsoft.com/office/2007/relationships/diagramDrawing" Target="diagrams/drawing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895BCAF-11FD-4161-9460-71155FF594D5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Respect for Intellectual Property:</a:t>
          </a: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0" i="0" dirty="0">
              <a:latin typeface="Aptos" panose="020B0004020202020204" pitchFamily="34" charset="0"/>
            </a:rPr>
            <a:t>Properly cite and reference original sources.  </a:t>
          </a:r>
          <a:endParaRPr lang="en-GB" dirty="0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2F35989-0D76-4707-8851-E95507DAC780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Privacy and Confidentiality:</a:t>
          </a:r>
          <a:endParaRPr lang="en-GB">
            <a:latin typeface="Aptos" panose="020B0004020202020204" pitchFamily="34" charset="0"/>
          </a:endParaRPr>
        </a:p>
      </dgm:t>
    </dgm:pt>
    <dgm:pt modelId="{B96B68E4-E5AE-4BB2-A658-AF9FA9406E6C}" type="sib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5A47F62-7CA1-4144-B825-A44483178729}" type="parTrans" cxnId="{CB93FF67-74EB-4163-A9EC-6469F10734D1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8AA4B07-C565-4CCF-9950-02D7DCC3515C}">
      <dgm:prSet/>
      <dgm:spPr/>
      <dgm:t>
        <a:bodyPr/>
        <a:lstStyle/>
        <a:p>
          <a:pPr>
            <a:lnSpc>
              <a:spcPct val="150000"/>
            </a:lnSpc>
          </a:pPr>
          <a:r>
            <a:rPr lang="en-US" b="0" i="0">
              <a:latin typeface="Aptos" panose="020B0004020202020204" pitchFamily="34" charset="0"/>
            </a:rPr>
            <a:t>This study uses secondary research only, so no personal participant data will be collected</a:t>
          </a:r>
          <a:r>
            <a:rPr lang="en-GB" b="0" i="0">
              <a:latin typeface="Aptos" panose="020B0004020202020204" pitchFamily="34" charset="0"/>
            </a:rPr>
            <a:t>.</a:t>
          </a:r>
          <a:endParaRPr lang="en-GB">
            <a:latin typeface="Aptos" panose="020B0004020202020204" pitchFamily="34" charset="0"/>
          </a:endParaRPr>
        </a:p>
      </dgm:t>
    </dgm:pt>
    <dgm:pt modelId="{BA44317E-0141-443D-B3B3-5D8A23F7257D}" type="sib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CE0ECD8-FF60-40FC-834A-69289342858B}" type="parTrans" cxnId="{54E1D1F9-2D03-4A36-ADEB-7EC8EB0F85F9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Reliability: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Only credible sources such as peer-reviewed journals, NHS reports and government publications will be used.</a:t>
          </a: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Compliance with Laws and Regulations:</a:t>
          </a:r>
          <a:endParaRPr lang="en-GB" dirty="0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/>
      <dgm:spPr/>
      <dgm:t>
        <a:bodyPr/>
        <a:lstStyle/>
        <a:p>
          <a:pPr>
            <a:lnSpc>
              <a:spcPct val="150000"/>
            </a:lnSpc>
          </a:pPr>
          <a:r>
            <a:rPr lang="en-US" b="0" i="0">
              <a:latin typeface="Aptos" panose="020B0004020202020204" pitchFamily="34" charset="0"/>
            </a:rPr>
            <a:t>The research will follow university academic integrity rules and relevant data protection principles, including responsible use of published information.</a:t>
          </a:r>
          <a:r>
            <a:rPr lang="en-GB" b="0" i="0">
              <a:latin typeface="Aptos" panose="020B0004020202020204" pitchFamily="34" charset="0"/>
            </a:rPr>
            <a:t> </a:t>
          </a: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F5AC5549-675B-444B-905D-2F1D9FDC1779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Informed Consent</a:t>
          </a:r>
          <a:endParaRPr lang="en-GB" dirty="0">
            <a:latin typeface="Aptos" panose="020B0004020202020204" pitchFamily="34" charset="0"/>
          </a:endParaRPr>
        </a:p>
      </dgm:t>
    </dgm:pt>
    <dgm:pt modelId="{B7249222-7390-4801-8772-10BB94E221D0}" type="sib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AC81EE79-FF8C-4405-963A-7F74BE293A69}" type="parTrans" cxnId="{F047993C-E79F-4DF4-8E68-009CE95435BF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0F2A51A-8617-4842-9A50-755676DCD3DD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Primary consent is not required because no direct participants are involved.</a:t>
          </a:r>
          <a:endParaRPr lang="en-GB">
            <a:latin typeface="Aptos" panose="020B0004020202020204" pitchFamily="34" charset="0"/>
          </a:endParaRPr>
        </a:p>
      </dgm:t>
    </dgm:pt>
    <dgm:pt modelId="{6BC62B7F-2BE1-4735-BEF1-C93E581063AE}" type="sib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30637A-3765-4C05-B6F7-B47484906C94}" type="parTrans" cxnId="{19EBC273-BE40-4DF3-AD90-42CF3D009016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9D4B4EF-BE4E-4DDD-8736-D29027987257}">
      <dgm:prSet/>
      <dgm:spPr/>
      <dgm:t>
        <a:bodyPr/>
        <a:lstStyle/>
        <a:p>
          <a:pPr>
            <a:lnSpc>
              <a:spcPct val="150000"/>
            </a:lnSpc>
          </a:pPr>
          <a:r>
            <a:rPr lang="en-US" dirty="0">
              <a:latin typeface="Aptos" panose="020B0004020202020204" pitchFamily="34" charset="0"/>
            </a:rPr>
            <a:t>Plagiarism will be avoided by paraphrasing information and acknowledging authors’ ideas accurately.</a:t>
          </a:r>
          <a:endParaRPr lang="en-GB" dirty="0">
            <a:latin typeface="Aptos" panose="020B0004020202020204" pitchFamily="34" charset="0"/>
          </a:endParaRPr>
        </a:p>
      </dgm:t>
    </dgm:pt>
    <dgm:pt modelId="{7B74F07D-BA2C-4B3C-A83F-C086CAF012BB}" type="parTrans" cxnId="{6E4A7F14-F818-4CCC-9305-851712189AEF}">
      <dgm:prSet/>
      <dgm:spPr/>
      <dgm:t>
        <a:bodyPr/>
        <a:lstStyle/>
        <a:p>
          <a:endParaRPr lang="en-US"/>
        </a:p>
      </dgm:t>
    </dgm:pt>
    <dgm:pt modelId="{8E45C61A-6E0A-4094-A559-0875AA7F4E85}" type="sibTrans" cxnId="{6E4A7F14-F818-4CCC-9305-851712189AEF}">
      <dgm:prSet/>
      <dgm:spPr/>
      <dgm:t>
        <a:bodyPr/>
        <a:lstStyle/>
        <a:p>
          <a:endParaRPr lang="en-US"/>
        </a:p>
      </dgm:t>
    </dgm:pt>
    <dgm:pt modelId="{8090A97A-F175-4478-B962-7DBB354DF653}">
      <dgm:prSet/>
      <dgm:spPr/>
      <dgm:t>
        <a:bodyPr/>
        <a:lstStyle/>
        <a:p>
          <a:pPr>
            <a:lnSpc>
              <a:spcPct val="150000"/>
            </a:lnSpc>
          </a:pPr>
          <a:endParaRPr lang="en-GB" dirty="0">
            <a:latin typeface="Aptos" panose="020B0004020202020204" pitchFamily="34" charset="0"/>
          </a:endParaRPr>
        </a:p>
      </dgm:t>
    </dgm:pt>
    <dgm:pt modelId="{EA05D571-DA1B-454D-8ABE-6E7AA5E4FEB2}" type="sibTrans" cxnId="{05C48235-8DA1-4E16-BD67-773033A8EF0F}">
      <dgm:prSet/>
      <dgm:spPr/>
      <dgm:t>
        <a:bodyPr/>
        <a:lstStyle/>
        <a:p>
          <a:endParaRPr lang="en-US"/>
        </a:p>
      </dgm:t>
    </dgm:pt>
    <dgm:pt modelId="{856541D0-8634-444C-82A8-A97DAC0CE54E}" type="parTrans" cxnId="{05C48235-8DA1-4E16-BD67-773033A8EF0F}">
      <dgm:prSet/>
      <dgm:spPr/>
      <dgm:t>
        <a:bodyPr/>
        <a:lstStyle/>
        <a:p>
          <a:endParaRPr lang="en-US"/>
        </a:p>
      </dgm:t>
    </dgm:pt>
    <dgm:pt modelId="{E59179DD-81A7-4BC4-ABE3-F1CEB1B22BBF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Any sensitive information from existing studies will be discussed respectfully </a:t>
          </a:r>
          <a:r>
            <a:rPr lang="en-US"/>
            <a:t>(UVA, 2024)</a:t>
          </a:r>
          <a:r>
            <a:rPr lang="en-US">
              <a:latin typeface="Aptos" panose="020B0004020202020204" pitchFamily="34" charset="0"/>
            </a:rPr>
            <a:t>.</a:t>
          </a:r>
          <a:endParaRPr lang="en-GB">
            <a:latin typeface="Aptos" panose="020B0004020202020204" pitchFamily="34" charset="0"/>
          </a:endParaRPr>
        </a:p>
      </dgm:t>
    </dgm:pt>
    <dgm:pt modelId="{AE3C6293-D963-43B2-97AC-6685A09F7128}" type="parTrans" cxnId="{E32D3F0E-3E46-44DC-8F84-8671A286DFBE}">
      <dgm:prSet/>
      <dgm:spPr/>
      <dgm:t>
        <a:bodyPr/>
        <a:lstStyle/>
        <a:p>
          <a:endParaRPr lang="en-US"/>
        </a:p>
      </dgm:t>
    </dgm:pt>
    <dgm:pt modelId="{20988EDE-E12F-4E3A-BDB5-2B821F3C578F}" type="sibTrans" cxnId="{E32D3F0E-3E46-44DC-8F84-8671A286DFBE}">
      <dgm:prSet/>
      <dgm:spPr/>
      <dgm:t>
        <a:bodyPr/>
        <a:lstStyle/>
        <a:p>
          <a:endParaRPr lang="en-US"/>
        </a:p>
      </dgm:t>
    </dgm:pt>
    <dgm:pt modelId="{5F017945-0B50-47D4-8384-664CCBFAC260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Findings will be presented accurately without changing or exaggerating evidence.</a:t>
          </a:r>
          <a:endParaRPr lang="en-GB">
            <a:latin typeface="Aptos" panose="020B0004020202020204" pitchFamily="34" charset="0"/>
          </a:endParaRPr>
        </a:p>
      </dgm:t>
    </dgm:pt>
    <dgm:pt modelId="{5697FC99-FAA1-4B34-9ACC-39963195884F}" type="parTrans" cxnId="{7C21333C-3CA5-4E2C-8268-5FB676C989E7}">
      <dgm:prSet/>
      <dgm:spPr/>
      <dgm:t>
        <a:bodyPr/>
        <a:lstStyle/>
        <a:p>
          <a:endParaRPr lang="en-US"/>
        </a:p>
      </dgm:t>
    </dgm:pt>
    <dgm:pt modelId="{07C0D3B4-EB9C-4548-BBFA-1B1BC4E4F1E8}" type="sibTrans" cxnId="{7C21333C-3CA5-4E2C-8268-5FB676C989E7}">
      <dgm:prSet/>
      <dgm:spPr/>
      <dgm:t>
        <a:bodyPr/>
        <a:lstStyle/>
        <a:p>
          <a:endParaRPr lang="en-US"/>
        </a:p>
      </dgm:t>
    </dgm:pt>
    <dgm:pt modelId="{B37E10B6-A851-4A53-9EBA-932D76EBA455}">
      <dgm:prSet/>
      <dgm:spPr/>
      <dgm:t>
        <a:bodyPr/>
        <a:lstStyle/>
        <a:p>
          <a:pPr>
            <a:lnSpc>
              <a:spcPct val="150000"/>
            </a:lnSpc>
          </a:pPr>
          <a:r>
            <a:rPr lang="en-US">
              <a:latin typeface="Aptos" panose="020B0004020202020204" pitchFamily="34" charset="0"/>
            </a:rPr>
            <a:t>However, selected studies should show that ethical approval and consent were obtained where needed.</a:t>
          </a:r>
          <a:endParaRPr lang="en-GB">
            <a:latin typeface="Aptos" panose="020B0004020202020204" pitchFamily="34" charset="0"/>
          </a:endParaRPr>
        </a:p>
      </dgm:t>
    </dgm:pt>
    <dgm:pt modelId="{0D26212D-EEBB-4CC9-BE45-27E66466433D}" type="parTrans" cxnId="{39557A3E-299D-4132-87C6-1941EB6D28C7}">
      <dgm:prSet/>
      <dgm:spPr/>
      <dgm:t>
        <a:bodyPr/>
        <a:lstStyle/>
        <a:p>
          <a:endParaRPr lang="en-US"/>
        </a:p>
      </dgm:t>
    </dgm:pt>
    <dgm:pt modelId="{755F662A-7C38-4FF3-8BFE-F410F0DF2936}" type="sibTrans" cxnId="{39557A3E-299D-4132-87C6-1941EB6D28C7}">
      <dgm:prSet/>
      <dgm:spPr/>
      <dgm:t>
        <a:bodyPr/>
        <a:lstStyle/>
        <a:p>
          <a:endParaRPr lang="en-US"/>
        </a:p>
      </dgm:t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5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5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ABE7DA82-7937-4173-A683-867FD7F4045F}" type="pres">
      <dgm:prSet presAssocID="{D2F35989-0D76-4707-8851-E95507DAC780}" presName="composite" presStyleCnt="0"/>
      <dgm:spPr/>
    </dgm:pt>
    <dgm:pt modelId="{0F07604D-46A6-4ADA-B996-B9E43A897BA8}" type="pres">
      <dgm:prSet presAssocID="{D2F35989-0D76-4707-8851-E95507DAC780}" presName="parTx" presStyleLbl="alignNode1" presStyleIdx="1" presStyleCnt="5">
        <dgm:presLayoutVars>
          <dgm:chMax val="0"/>
          <dgm:chPref val="0"/>
          <dgm:bulletEnabled val="1"/>
        </dgm:presLayoutVars>
      </dgm:prSet>
      <dgm:spPr/>
    </dgm:pt>
    <dgm:pt modelId="{D9C43641-36D4-43D5-A2FD-0F9F6D2C43BC}" type="pres">
      <dgm:prSet presAssocID="{D2F35989-0D76-4707-8851-E95507DAC780}" presName="desTx" presStyleLbl="alignAccFollowNode1" presStyleIdx="1" presStyleCnt="5">
        <dgm:presLayoutVars>
          <dgm:bulletEnabled val="1"/>
        </dgm:presLayoutVars>
      </dgm:prSet>
      <dgm:spPr/>
    </dgm:pt>
    <dgm:pt modelId="{8D77E0EF-A152-4EF7-A7FC-CC6FAF7F6B43}" type="pres">
      <dgm:prSet presAssocID="{B96B68E4-E5AE-4BB2-A658-AF9FA9406E6C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2" presStyleCnt="5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2" presStyleCnt="5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3" presStyleCnt="5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3" presStyleCnt="5">
        <dgm:presLayoutVars>
          <dgm:bulletEnabled val="1"/>
        </dgm:presLayoutVars>
      </dgm:prSet>
      <dgm:spPr/>
    </dgm:pt>
    <dgm:pt modelId="{D9831088-02B0-4486-B332-594DEF4AFDB7}" type="pres">
      <dgm:prSet presAssocID="{9F4A521B-0AB9-4C49-8D3E-A4522CDAC745}" presName="space" presStyleCnt="0"/>
      <dgm:spPr/>
    </dgm:pt>
    <dgm:pt modelId="{25E0243E-9C63-48E2-BDA9-959F204AC029}" type="pres">
      <dgm:prSet presAssocID="{F5AC5549-675B-444B-905D-2F1D9FDC1779}" presName="composite" presStyleCnt="0"/>
      <dgm:spPr/>
    </dgm:pt>
    <dgm:pt modelId="{527B8B4B-D6E7-4EB7-86F6-6A7D2579D756}" type="pres">
      <dgm:prSet presAssocID="{F5AC5549-675B-444B-905D-2F1D9FDC1779}" presName="parTx" presStyleLbl="alignNode1" presStyleIdx="4" presStyleCnt="5">
        <dgm:presLayoutVars>
          <dgm:chMax val="0"/>
          <dgm:chPref val="0"/>
          <dgm:bulletEnabled val="1"/>
        </dgm:presLayoutVars>
      </dgm:prSet>
      <dgm:spPr/>
    </dgm:pt>
    <dgm:pt modelId="{3FAC58C7-563C-4DE2-B8E2-03C2F5DF4A75}" type="pres">
      <dgm:prSet presAssocID="{F5AC5549-675B-444B-905D-2F1D9FDC1779}" presName="desTx" presStyleLbl="alignAccFollowNode1" presStyleIdx="4" presStyleCnt="5">
        <dgm:presLayoutVars>
          <dgm:bulletEnabled val="1"/>
        </dgm:presLayoutVars>
      </dgm:prSet>
      <dgm:spPr/>
    </dgm:pt>
  </dgm:ptLst>
  <dgm:cxnLst>
    <dgm:cxn modelId="{1D40D500-2967-46E3-817F-582348E97C84}" type="presOf" srcId="{D0F2A51A-8617-4842-9A50-755676DCD3DD}" destId="{3FAC58C7-563C-4DE2-B8E2-03C2F5DF4A75}" srcOrd="0" destOrd="0" presId="urn:microsoft.com/office/officeart/2005/8/layout/hList1"/>
    <dgm:cxn modelId="{E32D3F0E-3E46-44DC-8F84-8671A286DFBE}" srcId="{D2F35989-0D76-4707-8851-E95507DAC780}" destId="{E59179DD-81A7-4BC4-ABE3-F1CEB1B22BBF}" srcOrd="1" destOrd="0" parTransId="{AE3C6293-D963-43B2-97AC-6685A09F7128}" sibTransId="{20988EDE-E12F-4E3A-BDB5-2B821F3C578F}"/>
    <dgm:cxn modelId="{6E4A7F14-F818-4CCC-9305-851712189AEF}" srcId="{D895BCAF-11FD-4161-9460-71155FF594D5}" destId="{99D4B4EF-BE4E-4DDD-8736-D29027987257}" srcOrd="0" destOrd="0" parTransId="{7B74F07D-BA2C-4B3C-A83F-C086CAF012BB}" sibTransId="{8E45C61A-6E0A-4094-A559-0875AA7F4E85}"/>
    <dgm:cxn modelId="{DA224816-7824-4FE5-9CD1-3E0ECE27E8A0}" srcId="{D895BCAF-11FD-4161-9460-71155FF594D5}" destId="{DD8DD7F7-557F-4529-952E-996BE575A6CC}" srcOrd="1" destOrd="0" parTransId="{898A7FBF-8854-4FCD-8F75-6D0A10D342BF}" sibTransId="{069345D4-AF17-4BE2-BEFD-16AAD453ED22}"/>
    <dgm:cxn modelId="{5A0DB220-AFC7-429D-9FAA-F9EC5B466550}" type="presOf" srcId="{B37E10B6-A851-4A53-9EBA-932D76EBA455}" destId="{3FAC58C7-563C-4DE2-B8E2-03C2F5DF4A75}" srcOrd="0" destOrd="1" presId="urn:microsoft.com/office/officeart/2005/8/layout/hList1"/>
    <dgm:cxn modelId="{05C48235-8DA1-4E16-BD67-773033A8EF0F}" srcId="{D895BCAF-11FD-4161-9460-71155FF594D5}" destId="{8090A97A-F175-4478-B962-7DBB354DF653}" srcOrd="2" destOrd="0" parTransId="{856541D0-8634-444C-82A8-A97DAC0CE54E}" sibTransId="{EA05D571-DA1B-454D-8ABE-6E7AA5E4FEB2}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7C21333C-3CA5-4E2C-8268-5FB676C989E7}" srcId="{5674B894-A55E-4559-8EA7-028C3F32E4B2}" destId="{5F017945-0B50-47D4-8384-664CCBFAC260}" srcOrd="1" destOrd="0" parTransId="{5697FC99-FAA1-4B34-9ACC-39963195884F}" sibTransId="{07C0D3B4-EB9C-4548-BBFA-1B1BC4E4F1E8}"/>
    <dgm:cxn modelId="{F047993C-E79F-4DF4-8E68-009CE95435BF}" srcId="{7634D104-7D93-4DC9-AA78-CFDC22EB2B7D}" destId="{F5AC5549-675B-444B-905D-2F1D9FDC1779}" srcOrd="4" destOrd="0" parTransId="{AC81EE79-FF8C-4405-963A-7F74BE293A69}" sibTransId="{B7249222-7390-4801-8772-10BB94E221D0}"/>
    <dgm:cxn modelId="{39557A3E-299D-4132-87C6-1941EB6D28C7}" srcId="{F5AC5549-675B-444B-905D-2F1D9FDC1779}" destId="{B37E10B6-A851-4A53-9EBA-932D76EBA455}" srcOrd="1" destOrd="0" parTransId="{0D26212D-EEBB-4CC9-BE45-27E66466433D}" sibTransId="{755F662A-7C38-4FF3-8BFE-F410F0DF2936}"/>
    <dgm:cxn modelId="{399E6863-0942-4C7F-888F-D5A856FD2535}" type="presOf" srcId="{D2F35989-0D76-4707-8851-E95507DAC780}" destId="{0F07604D-46A6-4ADA-B996-B9E43A897BA8}" srcOrd="0" destOrd="0" presId="urn:microsoft.com/office/officeart/2005/8/layout/hList1"/>
    <dgm:cxn modelId="{CB93FF67-74EB-4163-A9EC-6469F10734D1}" srcId="{7634D104-7D93-4DC9-AA78-CFDC22EB2B7D}" destId="{D2F35989-0D76-4707-8851-E95507DAC780}" srcOrd="1" destOrd="0" parTransId="{95A47F62-7CA1-4144-B825-A44483178729}" sibTransId="{B96B68E4-E5AE-4BB2-A658-AF9FA9406E6C}"/>
    <dgm:cxn modelId="{81E8ED4A-9C61-4261-A97E-A8FB2B721822}" srcId="{7634D104-7D93-4DC9-AA78-CFDC22EB2B7D}" destId="{DED7677A-A811-4E99-A359-AF267F66CB3B}" srcOrd="3" destOrd="0" parTransId="{F38EF5EE-50CB-434C-B7C2-9D5B46BCDA7A}" sibTransId="{9F4A521B-0AB9-4C49-8D3E-A4522CDAC745}"/>
    <dgm:cxn modelId="{0EEA9A6F-2F57-4EB5-9C4D-3B0949CF6F9E}" type="presOf" srcId="{5F017945-0B50-47D4-8384-664CCBFAC260}" destId="{B4F89DDA-DC7D-4C4E-967D-E22B07A05DB1}" srcOrd="0" destOrd="1" presId="urn:microsoft.com/office/officeart/2005/8/layout/hList1"/>
    <dgm:cxn modelId="{6D02BE70-8BF6-45CD-ABFA-06108FDCC6B4}" type="presOf" srcId="{B8AA4B07-C565-4CCF-9950-02D7DCC3515C}" destId="{D9C43641-36D4-43D5-A2FD-0F9F6D2C43BC}" srcOrd="0" destOrd="0" presId="urn:microsoft.com/office/officeart/2005/8/layout/hList1"/>
    <dgm:cxn modelId="{19EBC273-BE40-4DF3-AD90-42CF3D009016}" srcId="{F5AC5549-675B-444B-905D-2F1D9FDC1779}" destId="{D0F2A51A-8617-4842-9A50-755676DCD3DD}" srcOrd="0" destOrd="0" parTransId="{DD30637A-3765-4C05-B6F7-B47484906C94}" sibTransId="{6BC62B7F-2BE1-4735-BEF1-C93E581063AE}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2" destOrd="0" parTransId="{CF4D6B60-7FC7-4A9C-B7E1-C22EA10EB381}" sibTransId="{94E754A5-C7C4-42B9-A350-BD17338F58B9}"/>
    <dgm:cxn modelId="{7C1C027C-0095-4C63-BADE-EA9801633BF5}" type="presOf" srcId="{E59179DD-81A7-4BC4-ABE3-F1CEB1B22BBF}" destId="{D9C43641-36D4-43D5-A2FD-0F9F6D2C43BC}" srcOrd="0" destOrd="1" presId="urn:microsoft.com/office/officeart/2005/8/layout/hList1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FB4A0BA0-67A1-43B4-B4B1-33D351831948}" type="presOf" srcId="{8090A97A-F175-4478-B962-7DBB354DF653}" destId="{0916EB88-9427-4C81-A0D0-B1BC4D25BFB9}" srcOrd="0" destOrd="2" presId="urn:microsoft.com/office/officeart/2005/8/layout/hList1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4A6AD1C3-5816-4962-BB6E-DFFD66292B92}" type="presOf" srcId="{F5AC5549-675B-444B-905D-2F1D9FDC1779}" destId="{527B8B4B-D6E7-4EB7-86F6-6A7D2579D756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69B898E8-8AC1-49BC-ACDC-C481A18F83F5}" type="presOf" srcId="{DD8DD7F7-557F-4529-952E-996BE575A6CC}" destId="{0916EB88-9427-4C81-A0D0-B1BC4D25BFB9}" srcOrd="0" destOrd="1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AE3633ED-C382-49E2-AA8D-E90942441633}" type="presOf" srcId="{99D4B4EF-BE4E-4DDD-8736-D29027987257}" destId="{0916EB88-9427-4C81-A0D0-B1BC4D25BFB9}" srcOrd="0" destOrd="0" presId="urn:microsoft.com/office/officeart/2005/8/layout/hList1"/>
    <dgm:cxn modelId="{54E1D1F9-2D03-4A36-ADEB-7EC8EB0F85F9}" srcId="{D2F35989-0D76-4707-8851-E95507DAC780}" destId="{B8AA4B07-C565-4CCF-9950-02D7DCC3515C}" srcOrd="0" destOrd="0" parTransId="{7CE0ECD8-FF60-40FC-834A-69289342858B}" sibTransId="{BA44317E-0141-443D-B3B3-5D8A23F7257D}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8CD2570A-1DB5-4713-8ECD-C3D1706E5888}" type="presParOf" srcId="{15D7D02F-9806-4A7F-A42D-FE7E83343FED}" destId="{ABE7DA82-7937-4173-A683-867FD7F4045F}" srcOrd="2" destOrd="0" presId="urn:microsoft.com/office/officeart/2005/8/layout/hList1"/>
    <dgm:cxn modelId="{1ED1A475-0814-4B15-8A8C-467C10F19746}" type="presParOf" srcId="{ABE7DA82-7937-4173-A683-867FD7F4045F}" destId="{0F07604D-46A6-4ADA-B996-B9E43A897BA8}" srcOrd="0" destOrd="0" presId="urn:microsoft.com/office/officeart/2005/8/layout/hList1"/>
    <dgm:cxn modelId="{00619DFD-61E0-4F5F-BDA6-AAFE0C663138}" type="presParOf" srcId="{ABE7DA82-7937-4173-A683-867FD7F4045F}" destId="{D9C43641-36D4-43D5-A2FD-0F9F6D2C43BC}" srcOrd="1" destOrd="0" presId="urn:microsoft.com/office/officeart/2005/8/layout/hList1"/>
    <dgm:cxn modelId="{9EC54B59-14EE-4AAC-BEB8-245DACFF5D57}" type="presParOf" srcId="{15D7D02F-9806-4A7F-A42D-FE7E83343FED}" destId="{8D77E0EF-A152-4EF7-A7FC-CC6FAF7F6B43}" srcOrd="3" destOrd="0" presId="urn:microsoft.com/office/officeart/2005/8/layout/hList1"/>
    <dgm:cxn modelId="{C415C117-14BC-4407-B987-447450AB1CBE}" type="presParOf" srcId="{15D7D02F-9806-4A7F-A42D-FE7E83343FED}" destId="{D3157F63-FA9E-47B4-8FF4-EE6DAC4A8479}" srcOrd="4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5" destOrd="0" presId="urn:microsoft.com/office/officeart/2005/8/layout/hList1"/>
    <dgm:cxn modelId="{F67628F1-777E-458A-ABC5-61A0314751DF}" type="presParOf" srcId="{15D7D02F-9806-4A7F-A42D-FE7E83343FED}" destId="{F2A85F99-7F33-46A4-9E84-7525455EC96E}" srcOrd="6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  <dgm:cxn modelId="{0A3D3E68-E253-4BBB-93FE-D0529826BEE8}" type="presParOf" srcId="{15D7D02F-9806-4A7F-A42D-FE7E83343FED}" destId="{D9831088-02B0-4486-B332-594DEF4AFDB7}" srcOrd="7" destOrd="0" presId="urn:microsoft.com/office/officeart/2005/8/layout/hList1"/>
    <dgm:cxn modelId="{59A3EAA2-7F04-462A-B61D-E06E4901F47A}" type="presParOf" srcId="{15D7D02F-9806-4A7F-A42D-FE7E83343FED}" destId="{25E0243E-9C63-48E2-BDA9-959F204AC029}" srcOrd="8" destOrd="0" presId="urn:microsoft.com/office/officeart/2005/8/layout/hList1"/>
    <dgm:cxn modelId="{18B45B99-086B-4028-98E6-CEEE9E130CCE}" type="presParOf" srcId="{25E0243E-9C63-48E2-BDA9-959F204AC029}" destId="{527B8B4B-D6E7-4EB7-86F6-6A7D2579D756}" srcOrd="0" destOrd="0" presId="urn:microsoft.com/office/officeart/2005/8/layout/hList1"/>
    <dgm:cxn modelId="{BCF933E7-95C5-4DB2-AAEE-46F81520A954}" type="presParOf" srcId="{25E0243E-9C63-48E2-BDA9-959F204AC029}" destId="{3FAC58C7-563C-4DE2-B8E2-03C2F5DF4A75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4165" y="35867"/>
          <a:ext cx="1596851" cy="4218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>
              <a:latin typeface="Aptos" panose="020B0004020202020204" pitchFamily="34" charset="0"/>
            </a:rPr>
            <a:t>Respect for Intellectual Property: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4165" y="35867"/>
        <a:ext cx="1596851" cy="421809"/>
      </dsp:txXfrm>
    </dsp:sp>
    <dsp:sp modelId="{0916EB88-9427-4C81-A0D0-B1BC4D25BFB9}">
      <dsp:nvSpPr>
        <dsp:cNvPr id="0" name=""/>
        <dsp:cNvSpPr/>
      </dsp:nvSpPr>
      <dsp:spPr>
        <a:xfrm>
          <a:off x="4165" y="457677"/>
          <a:ext cx="1596851" cy="163053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 dirty="0">
              <a:latin typeface="Aptos" panose="020B0004020202020204" pitchFamily="34" charset="0"/>
            </a:rPr>
            <a:t>Plagiarism will be avoided by paraphrasing information and acknowledging authors’ ideas accurately.</a:t>
          </a:r>
          <a:endParaRPr lang="en-GB" sz="800" kern="1200" dirty="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800" b="0" i="0" kern="1200" dirty="0">
              <a:latin typeface="Aptos" panose="020B0004020202020204" pitchFamily="34" charset="0"/>
            </a:rPr>
            <a:t>Properly cite and reference original sources.  </a:t>
          </a:r>
          <a:endParaRPr lang="en-GB" sz="800" kern="1200" dirty="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800" kern="1200" dirty="0">
            <a:latin typeface="Aptos" panose="020B0004020202020204" pitchFamily="34" charset="0"/>
          </a:endParaRPr>
        </a:p>
      </dsp:txBody>
      <dsp:txXfrm>
        <a:off x="4165" y="457677"/>
        <a:ext cx="1596851" cy="1630530"/>
      </dsp:txXfrm>
    </dsp:sp>
    <dsp:sp modelId="{0F07604D-46A6-4ADA-B996-B9E43A897BA8}">
      <dsp:nvSpPr>
        <dsp:cNvPr id="0" name=""/>
        <dsp:cNvSpPr/>
      </dsp:nvSpPr>
      <dsp:spPr>
        <a:xfrm>
          <a:off x="1824576" y="35867"/>
          <a:ext cx="1596851" cy="4218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>
              <a:latin typeface="Aptos" panose="020B0004020202020204" pitchFamily="34" charset="0"/>
            </a:rPr>
            <a:t>Privacy and Confidentiality: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1824576" y="35867"/>
        <a:ext cx="1596851" cy="421809"/>
      </dsp:txXfrm>
    </dsp:sp>
    <dsp:sp modelId="{D9C43641-36D4-43D5-A2FD-0F9F6D2C43BC}">
      <dsp:nvSpPr>
        <dsp:cNvPr id="0" name=""/>
        <dsp:cNvSpPr/>
      </dsp:nvSpPr>
      <dsp:spPr>
        <a:xfrm>
          <a:off x="1824576" y="457677"/>
          <a:ext cx="1596851" cy="163053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b="0" i="0" kern="1200">
              <a:latin typeface="Aptos" panose="020B0004020202020204" pitchFamily="34" charset="0"/>
            </a:rPr>
            <a:t>This study uses secondary research only, so no personal participant data will be collected</a:t>
          </a:r>
          <a:r>
            <a:rPr lang="en-GB" sz="800" b="0" i="0" kern="1200">
              <a:latin typeface="Aptos" panose="020B0004020202020204" pitchFamily="34" charset="0"/>
            </a:rPr>
            <a:t>.</a:t>
          </a:r>
          <a:endParaRPr lang="en-GB" sz="800" kern="120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>
              <a:latin typeface="Aptos" panose="020B0004020202020204" pitchFamily="34" charset="0"/>
            </a:rPr>
            <a:t>Any sensitive information from existing studies will be discussed respectfully </a:t>
          </a:r>
          <a:r>
            <a:rPr lang="en-US" sz="800" kern="1200"/>
            <a:t>(UVA, 2024)</a:t>
          </a:r>
          <a:r>
            <a:rPr lang="en-US" sz="800" kern="1200">
              <a:latin typeface="Aptos" panose="020B0004020202020204" pitchFamily="34" charset="0"/>
            </a:rPr>
            <a:t>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1824576" y="457677"/>
        <a:ext cx="1596851" cy="1630530"/>
      </dsp:txXfrm>
    </dsp:sp>
    <dsp:sp modelId="{594F44BC-596E-4978-9BF4-2F7DCCF10A7F}">
      <dsp:nvSpPr>
        <dsp:cNvPr id="0" name=""/>
        <dsp:cNvSpPr/>
      </dsp:nvSpPr>
      <dsp:spPr>
        <a:xfrm>
          <a:off x="3644986" y="35867"/>
          <a:ext cx="1596851" cy="4218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>
              <a:latin typeface="Aptos" panose="020B0004020202020204" pitchFamily="34" charset="0"/>
            </a:rPr>
            <a:t>Data Integrity and Reliability:</a:t>
          </a:r>
          <a:r>
            <a:rPr lang="en-GB" sz="800" kern="1200">
              <a:latin typeface="Aptos" panose="020B0004020202020204" pitchFamily="34" charset="0"/>
            </a:rPr>
            <a:t> </a:t>
          </a:r>
        </a:p>
      </dsp:txBody>
      <dsp:txXfrm>
        <a:off x="3644986" y="35867"/>
        <a:ext cx="1596851" cy="421809"/>
      </dsp:txXfrm>
    </dsp:sp>
    <dsp:sp modelId="{B4F89DDA-DC7D-4C4E-967D-E22B07A05DB1}">
      <dsp:nvSpPr>
        <dsp:cNvPr id="0" name=""/>
        <dsp:cNvSpPr/>
      </dsp:nvSpPr>
      <dsp:spPr>
        <a:xfrm>
          <a:off x="3644986" y="457677"/>
          <a:ext cx="1596851" cy="163053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>
              <a:latin typeface="Aptos" panose="020B0004020202020204" pitchFamily="34" charset="0"/>
            </a:rPr>
            <a:t>Only credible sources such as peer-reviewed journals, NHS reports and government publications will be used.</a:t>
          </a:r>
          <a:endParaRPr lang="en-GB" sz="800" kern="120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>
              <a:latin typeface="Aptos" panose="020B0004020202020204" pitchFamily="34" charset="0"/>
            </a:rPr>
            <a:t>Findings will be presented accurately without changing or exaggerating evidence.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3644986" y="457677"/>
        <a:ext cx="1596851" cy="1630530"/>
      </dsp:txXfrm>
    </dsp:sp>
    <dsp:sp modelId="{4B0BA49E-53FB-4A48-8A53-1DCC68267D3A}">
      <dsp:nvSpPr>
        <dsp:cNvPr id="0" name=""/>
        <dsp:cNvSpPr/>
      </dsp:nvSpPr>
      <dsp:spPr>
        <a:xfrm>
          <a:off x="5465397" y="35867"/>
          <a:ext cx="1596851" cy="4218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800" kern="1200" dirty="0">
            <a:latin typeface="Aptos" panose="020B0004020202020204" pitchFamily="34" charset="0"/>
          </a:endParaRPr>
        </a:p>
      </dsp:txBody>
      <dsp:txXfrm>
        <a:off x="5465397" y="35867"/>
        <a:ext cx="1596851" cy="421809"/>
      </dsp:txXfrm>
    </dsp:sp>
    <dsp:sp modelId="{0426731F-8A3C-42F1-804E-8F6D7BF28D02}">
      <dsp:nvSpPr>
        <dsp:cNvPr id="0" name=""/>
        <dsp:cNvSpPr/>
      </dsp:nvSpPr>
      <dsp:spPr>
        <a:xfrm>
          <a:off x="5465397" y="457677"/>
          <a:ext cx="1596851" cy="163053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b="0" i="0" kern="1200">
              <a:latin typeface="Aptos" panose="020B0004020202020204" pitchFamily="34" charset="0"/>
            </a:rPr>
            <a:t>The research will follow university academic integrity rules and relevant data protection principles, including responsible use of published information.</a:t>
          </a:r>
          <a:r>
            <a:rPr lang="en-GB" sz="800" b="0" i="0" kern="1200">
              <a:latin typeface="Aptos" panose="020B0004020202020204" pitchFamily="34" charset="0"/>
            </a:rPr>
            <a:t> 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5465397" y="457677"/>
        <a:ext cx="1596851" cy="1630530"/>
      </dsp:txXfrm>
    </dsp:sp>
    <dsp:sp modelId="{527B8B4B-D6E7-4EB7-86F6-6A7D2579D756}">
      <dsp:nvSpPr>
        <dsp:cNvPr id="0" name=""/>
        <dsp:cNvSpPr/>
      </dsp:nvSpPr>
      <dsp:spPr>
        <a:xfrm>
          <a:off x="7285807" y="35867"/>
          <a:ext cx="1596851" cy="4218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32512" rIns="56896" bIns="32512" numCol="1" spcCol="1270" anchor="ctr" anchorCtr="0">
          <a:noAutofit/>
        </a:bodyPr>
        <a:lstStyle/>
        <a:p>
          <a:pPr marL="0" lvl="0" indent="0" algn="ctr" defTabSz="35560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i="0" kern="1200" dirty="0">
              <a:latin typeface="Aptos" panose="020B0004020202020204" pitchFamily="34" charset="0"/>
            </a:rPr>
            <a:t>Informed Consent</a:t>
          </a:r>
          <a:endParaRPr lang="en-GB" sz="800" kern="1200" dirty="0">
            <a:latin typeface="Aptos" panose="020B0004020202020204" pitchFamily="34" charset="0"/>
          </a:endParaRPr>
        </a:p>
      </dsp:txBody>
      <dsp:txXfrm>
        <a:off x="7285807" y="35867"/>
        <a:ext cx="1596851" cy="421809"/>
      </dsp:txXfrm>
    </dsp:sp>
    <dsp:sp modelId="{3FAC58C7-563C-4DE2-B8E2-03C2F5DF4A75}">
      <dsp:nvSpPr>
        <dsp:cNvPr id="0" name=""/>
        <dsp:cNvSpPr/>
      </dsp:nvSpPr>
      <dsp:spPr>
        <a:xfrm>
          <a:off x="7285807" y="457677"/>
          <a:ext cx="1596851" cy="1630530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>
              <a:latin typeface="Aptos" panose="020B0004020202020204" pitchFamily="34" charset="0"/>
            </a:rPr>
            <a:t>Primary consent is not required because no direct participants are involved.</a:t>
          </a:r>
          <a:endParaRPr lang="en-GB" sz="800" kern="1200">
            <a:latin typeface="Aptos" panose="020B0004020202020204" pitchFamily="34" charset="0"/>
          </a:endParaRPr>
        </a:p>
        <a:p>
          <a:pPr marL="57150" lvl="1" indent="-57150" algn="l" defTabSz="35560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>
              <a:latin typeface="Aptos" panose="020B0004020202020204" pitchFamily="34" charset="0"/>
            </a:rPr>
            <a:t>However, selected studies should show that ethical approval and consent were obtained where needed.</a:t>
          </a:r>
          <a:endParaRPr lang="en-GB" sz="800" kern="1200">
            <a:latin typeface="Aptos" panose="020B0004020202020204" pitchFamily="34" charset="0"/>
          </a:endParaRPr>
        </a:p>
      </dsp:txBody>
      <dsp:txXfrm>
        <a:off x="7285807" y="457677"/>
        <a:ext cx="1596851" cy="16305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</TotalTime>
  <Pages>5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Freeda Zeb</dc:creator>
  <cp:keywords/>
  <dc:description/>
  <cp:lastModifiedBy>Freeda Zeb</cp:lastModifiedBy>
  <cp:revision>2</cp:revision>
  <dcterms:created xsi:type="dcterms:W3CDTF">2026-07-20T17:33:00Z</dcterms:created>
  <dcterms:modified xsi:type="dcterms:W3CDTF">2026-07-20T17:33:00Z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GrammarlyDocumentId">
    <vt:lpwstr>d1ecac68-6853-402c-bcee-99ffc5cf4f6a</vt:lpwstr>
  </property>
</Properties>
</file>