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CFA374" w14:textId="77777777" w:rsidR="009D30EC" w:rsidRDefault="009D30EC" w:rsidP="00444BD6">
      <w:pPr>
        <w:spacing w:after="240" w:line="360" w:lineRule="auto"/>
        <w:jc w:val="center"/>
        <w:rPr>
          <w:rFonts w:ascii="Verdana" w:hAnsi="Verdana"/>
          <w:b/>
          <w:bCs/>
          <w:color w:val="984806" w:themeColor="accent6" w:themeShade="80"/>
        </w:rPr>
      </w:pPr>
    </w:p>
    <w:p w14:paraId="447714A4" w14:textId="2B9561A4" w:rsidR="009D30EC" w:rsidRPr="00EE0EBB" w:rsidRDefault="00444BD6" w:rsidP="00444BD6">
      <w:pPr>
        <w:spacing w:after="240" w:line="360" w:lineRule="auto"/>
        <w:jc w:val="center"/>
        <w:rPr>
          <w:rFonts w:ascii="Verdana" w:hAnsi="Verdana"/>
        </w:rPr>
      </w:pPr>
      <w:r w:rsidRPr="00EE0EBB">
        <w:rPr>
          <w:rFonts w:ascii="Verdana" w:hAnsi="Verdana"/>
          <w:b/>
          <w:bCs/>
        </w:rPr>
        <w:t>Management of Climate Change Loss in Welsh Parks and Gardens</w:t>
      </w:r>
      <w:r w:rsidRPr="00EE0EBB">
        <w:rPr>
          <w:rFonts w:ascii="Verdana" w:hAnsi="Verdana"/>
        </w:rPr>
        <w:t xml:space="preserve"> </w:t>
      </w:r>
    </w:p>
    <w:p w14:paraId="585691D0" w14:textId="77777777" w:rsidR="00444BD6" w:rsidRPr="00EE0EBB" w:rsidRDefault="00444BD6" w:rsidP="00444BD6">
      <w:pPr>
        <w:spacing w:after="240" w:line="360" w:lineRule="auto"/>
        <w:jc w:val="center"/>
        <w:rPr>
          <w:rFonts w:ascii="Verdana" w:hAnsi="Verdana"/>
        </w:rPr>
      </w:pPr>
      <w:r w:rsidRPr="00EE0EBB">
        <w:rPr>
          <w:rFonts w:ascii="Verdana" w:hAnsi="Verdana"/>
        </w:rPr>
        <w:t>Michael Norman</w:t>
      </w:r>
    </w:p>
    <w:p w14:paraId="0C24B75A" w14:textId="77777777" w:rsidR="00444BD6" w:rsidRPr="00EE0EBB" w:rsidRDefault="00444BD6" w:rsidP="00EF0220">
      <w:pPr>
        <w:spacing w:after="240" w:line="240" w:lineRule="auto"/>
        <w:rPr>
          <w:rFonts w:ascii="Verdana" w:hAnsi="Verdana"/>
          <w:sz w:val="20"/>
          <w:szCs w:val="20"/>
        </w:rPr>
      </w:pPr>
      <w:r w:rsidRPr="00EE0EBB">
        <w:rPr>
          <w:rFonts w:ascii="Verdana" w:hAnsi="Verdana"/>
          <w:sz w:val="20"/>
          <w:szCs w:val="20"/>
        </w:rPr>
        <w:t xml:space="preserve">“To the proponent of the cult of age value, a gentle intervention by the hand of man seems the lesser of two evils when compared with the violence of nature” </w:t>
      </w:r>
      <w:bookmarkStart w:id="0" w:name="_Hlk57820984"/>
      <w:r w:rsidRPr="00EE0EBB">
        <w:rPr>
          <w:rFonts w:ascii="Verdana" w:hAnsi="Verdana"/>
          <w:sz w:val="20"/>
          <w:szCs w:val="20"/>
        </w:rPr>
        <w:t>Alois Riegl, ‘Modern Cult of Monuments’, 1903</w:t>
      </w:r>
      <w:bookmarkEnd w:id="0"/>
    </w:p>
    <w:p w14:paraId="03633D47" w14:textId="488AE633" w:rsidR="008D291B" w:rsidRPr="00EE0EBB" w:rsidRDefault="008D291B" w:rsidP="00EF0220">
      <w:pPr>
        <w:spacing w:after="240" w:line="240" w:lineRule="auto"/>
        <w:rPr>
          <w:rFonts w:ascii="Verdana" w:hAnsi="Verdana"/>
          <w:sz w:val="20"/>
          <w:szCs w:val="20"/>
        </w:rPr>
      </w:pPr>
      <w:r w:rsidRPr="00EE0EBB">
        <w:rPr>
          <w:rFonts w:ascii="Verdana" w:hAnsi="Verdana"/>
          <w:sz w:val="20"/>
          <w:szCs w:val="20"/>
        </w:rPr>
        <w:t>“climate change is not necessarily a problem for heritage, as much as how we think about it”. Harvey et al, ‘The Future of Heritage as Climates Change: Loss, Adaptation and Creativity’</w:t>
      </w:r>
      <w:r w:rsidR="00C2033C">
        <w:rPr>
          <w:rFonts w:ascii="Verdana" w:hAnsi="Verdana"/>
          <w:sz w:val="20"/>
          <w:szCs w:val="20"/>
        </w:rPr>
        <w:t>,</w:t>
      </w:r>
      <w:r w:rsidRPr="00EE0EBB">
        <w:rPr>
          <w:rFonts w:ascii="Verdana" w:hAnsi="Verdana"/>
          <w:sz w:val="20"/>
          <w:szCs w:val="20"/>
        </w:rPr>
        <w:t xml:space="preserve"> 2015</w:t>
      </w:r>
    </w:p>
    <w:p w14:paraId="025AF788" w14:textId="4251D208" w:rsidR="00444BD6" w:rsidRPr="00EE0EBB" w:rsidRDefault="00444BD6" w:rsidP="00444BD6">
      <w:pPr>
        <w:spacing w:after="240" w:line="360" w:lineRule="auto"/>
        <w:rPr>
          <w:rFonts w:ascii="Verdana" w:hAnsi="Verdana"/>
        </w:rPr>
      </w:pPr>
      <w:r w:rsidRPr="00EE0EBB">
        <w:rPr>
          <w:rFonts w:ascii="Verdana" w:hAnsi="Verdana"/>
        </w:rPr>
        <w:t>In a previous paper</w:t>
      </w:r>
      <w:r w:rsidRPr="00EE0EBB">
        <w:rPr>
          <w:rFonts w:ascii="Verdana" w:hAnsi="Verdana"/>
          <w:vertAlign w:val="superscript"/>
        </w:rPr>
        <w:t>1</w:t>
      </w:r>
      <w:r w:rsidRPr="00EE0EBB">
        <w:rPr>
          <w:rFonts w:ascii="Verdana" w:hAnsi="Verdana"/>
        </w:rPr>
        <w:t xml:space="preserve"> it was argued that loss of heritage, in all its manifestations, has been a given, long since, but that the time for prioritised action is now. Preserve it, adapt it - or just let it go.</w:t>
      </w:r>
    </w:p>
    <w:p w14:paraId="76D6DD11" w14:textId="452E6E0A" w:rsidR="00444BD6" w:rsidRPr="00EE0EBB" w:rsidRDefault="00444BD6" w:rsidP="00444BD6">
      <w:pPr>
        <w:spacing w:after="240" w:line="360" w:lineRule="auto"/>
        <w:rPr>
          <w:rFonts w:ascii="Verdana" w:hAnsi="Verdana"/>
        </w:rPr>
      </w:pPr>
      <w:r w:rsidRPr="00EE0EBB">
        <w:rPr>
          <w:rFonts w:ascii="Verdana" w:hAnsi="Verdana"/>
        </w:rPr>
        <w:t xml:space="preserve">Starting with the manifestations of loss, both historic and in the projected future this paper reviews the preliminary steps to identify the vulnerabilities to loss of Welsh historic parks, </w:t>
      </w:r>
      <w:proofErr w:type="gramStart"/>
      <w:r w:rsidRPr="00EE0EBB">
        <w:rPr>
          <w:rFonts w:ascii="Verdana" w:hAnsi="Verdana"/>
        </w:rPr>
        <w:t>gardens</w:t>
      </w:r>
      <w:proofErr w:type="gramEnd"/>
      <w:r w:rsidRPr="00EE0EBB">
        <w:rPr>
          <w:rFonts w:ascii="Verdana" w:hAnsi="Verdana"/>
        </w:rPr>
        <w:t xml:space="preserve"> and designed landscapes. It concludes with reflections on the concepts of curated decay and proposed adaptive measures.</w:t>
      </w:r>
    </w:p>
    <w:p w14:paraId="2BEBCC04" w14:textId="1CF960AF" w:rsidR="00444BD6" w:rsidRPr="00EE0EBB" w:rsidRDefault="00444BD6" w:rsidP="00444BD6">
      <w:pPr>
        <w:spacing w:after="240" w:line="360" w:lineRule="auto"/>
        <w:rPr>
          <w:rFonts w:ascii="Verdana" w:hAnsi="Verdana"/>
          <w:b/>
          <w:bCs/>
        </w:rPr>
      </w:pPr>
      <w:r w:rsidRPr="00EE0EBB">
        <w:rPr>
          <w:rFonts w:ascii="Verdana" w:hAnsi="Verdana"/>
          <w:b/>
          <w:bCs/>
        </w:rPr>
        <w:t xml:space="preserve">The </w:t>
      </w:r>
      <w:r w:rsidR="00701B5B" w:rsidRPr="00EE0EBB">
        <w:rPr>
          <w:rFonts w:ascii="Verdana" w:hAnsi="Verdana"/>
          <w:b/>
          <w:bCs/>
        </w:rPr>
        <w:t xml:space="preserve">Historic </w:t>
      </w:r>
      <w:r w:rsidRPr="00EE0EBB">
        <w:rPr>
          <w:rFonts w:ascii="Verdana" w:hAnsi="Verdana"/>
          <w:b/>
          <w:bCs/>
        </w:rPr>
        <w:t>Context</w:t>
      </w:r>
    </w:p>
    <w:p w14:paraId="0FFE8328" w14:textId="117F6941" w:rsidR="00444BD6" w:rsidRPr="00EE0EBB" w:rsidRDefault="00444BD6" w:rsidP="00444BD6">
      <w:pPr>
        <w:spacing w:after="240" w:line="360" w:lineRule="auto"/>
        <w:rPr>
          <w:rFonts w:ascii="Verdana" w:hAnsi="Verdana"/>
        </w:rPr>
      </w:pPr>
      <w:r w:rsidRPr="00EE0EBB">
        <w:rPr>
          <w:rFonts w:ascii="Verdana" w:hAnsi="Verdana"/>
        </w:rPr>
        <w:t xml:space="preserve">There were some precursors of what lay ahead. </w:t>
      </w:r>
      <w:r w:rsidR="00453E60" w:rsidRPr="00EE0EBB">
        <w:rPr>
          <w:rFonts w:ascii="Verdana" w:hAnsi="Verdana"/>
        </w:rPr>
        <w:t>In describing the Great Storm in 1703 Daniel Defoe bemoaned, ‘Whole Parks ruin’d, Fine Walks defac’d And Orchards laid flat’. (White</w:t>
      </w:r>
      <w:r w:rsidR="009D30EC" w:rsidRPr="00EE0EBB">
        <w:rPr>
          <w:rFonts w:ascii="Verdana" w:hAnsi="Verdana"/>
        </w:rPr>
        <w:t>, 2008</w:t>
      </w:r>
      <w:r w:rsidR="00453E60" w:rsidRPr="00EE0EBB">
        <w:rPr>
          <w:rFonts w:ascii="Verdana" w:hAnsi="Verdana"/>
        </w:rPr>
        <w:t xml:space="preserve">). </w:t>
      </w:r>
      <w:r w:rsidRPr="00EE0EBB">
        <w:rPr>
          <w:rFonts w:ascii="Verdana" w:hAnsi="Verdana"/>
        </w:rPr>
        <w:t>In October 1987 a storm, described as a once in three hundred years event, badly damaged some 25% of the registered parks and gardens in England. More wide-spread storms in early 1990 created further damage, followed by a year of extreme weather with a very cold winter, a hot spring and summer floods.</w:t>
      </w:r>
    </w:p>
    <w:p w14:paraId="5FF5951D" w14:textId="24BEC59C" w:rsidR="00EF0220" w:rsidRPr="00EE0EBB" w:rsidRDefault="00EF0220" w:rsidP="00EF0220">
      <w:pPr>
        <w:spacing w:after="240" w:line="360" w:lineRule="auto"/>
        <w:rPr>
          <w:rFonts w:ascii="Verdana" w:hAnsi="Verdana"/>
        </w:rPr>
      </w:pPr>
      <w:r w:rsidRPr="00EE0EBB">
        <w:rPr>
          <w:rFonts w:ascii="Verdana" w:hAnsi="Verdana"/>
        </w:rPr>
        <w:t>In Wales today Tredegar and Dyffryn routinely flood from groundwater. Plas Newydd has had to undertake emergency repairs to storm damage. In Winter</w:t>
      </w:r>
    </w:p>
    <w:p w14:paraId="0BCCA63F" w14:textId="74273E4B" w:rsidR="009D30EC" w:rsidRPr="00EE0EBB" w:rsidRDefault="00EF0220" w:rsidP="00EF0220">
      <w:pPr>
        <w:spacing w:after="240" w:line="240" w:lineRule="auto"/>
        <w:rPr>
          <w:rFonts w:ascii="Verdana" w:hAnsi="Verdana"/>
          <w:sz w:val="20"/>
          <w:szCs w:val="20"/>
        </w:rPr>
      </w:pPr>
      <w:r w:rsidRPr="00EE0EBB">
        <w:rPr>
          <w:rFonts w:ascii="Verdana" w:hAnsi="Verdana"/>
          <w:sz w:val="20"/>
          <w:szCs w:val="20"/>
          <w:vertAlign w:val="superscript"/>
        </w:rPr>
        <w:t>1.</w:t>
      </w:r>
      <w:r w:rsidR="00444BD6" w:rsidRPr="00EE0EBB">
        <w:rPr>
          <w:rFonts w:ascii="Verdana" w:hAnsi="Verdana"/>
          <w:sz w:val="20"/>
          <w:szCs w:val="20"/>
          <w:vertAlign w:val="superscript"/>
        </w:rPr>
        <w:t>‘</w:t>
      </w:r>
      <w:r w:rsidR="00444BD6" w:rsidRPr="00EE0EBB">
        <w:rPr>
          <w:rFonts w:ascii="Verdana" w:hAnsi="Verdana"/>
          <w:sz w:val="20"/>
          <w:szCs w:val="20"/>
        </w:rPr>
        <w:t>Anticipating loss: rethinking endangerment in heritage futures’, Michael Norman, for University of Wales Trinity Saint David, 2020</w:t>
      </w:r>
    </w:p>
    <w:p w14:paraId="5043498A" w14:textId="72CB85FA" w:rsidR="00EF0220" w:rsidRPr="00EE0EBB" w:rsidRDefault="00EF0220" w:rsidP="00EF0220">
      <w:pPr>
        <w:pStyle w:val="ListParagraph"/>
        <w:spacing w:after="240" w:line="240" w:lineRule="auto"/>
        <w:rPr>
          <w:rFonts w:ascii="Verdana" w:hAnsi="Verdana"/>
          <w:sz w:val="20"/>
          <w:szCs w:val="20"/>
        </w:rPr>
      </w:pPr>
    </w:p>
    <w:p w14:paraId="04DFBA04" w14:textId="15EFD80A" w:rsidR="00EF0220" w:rsidRPr="00EE0EBB" w:rsidRDefault="00EF0220" w:rsidP="00EF0220">
      <w:pPr>
        <w:pStyle w:val="ListParagraph"/>
        <w:spacing w:after="240" w:line="240" w:lineRule="auto"/>
        <w:rPr>
          <w:rFonts w:ascii="Verdana" w:hAnsi="Verdana"/>
          <w:sz w:val="20"/>
          <w:szCs w:val="20"/>
        </w:rPr>
      </w:pPr>
    </w:p>
    <w:p w14:paraId="6BE36B79" w14:textId="765EAEBD" w:rsidR="00444BD6" w:rsidRPr="00EE0EBB" w:rsidRDefault="00444BD6" w:rsidP="00444BD6">
      <w:pPr>
        <w:spacing w:after="240" w:line="360" w:lineRule="auto"/>
        <w:rPr>
          <w:rFonts w:ascii="Verdana" w:hAnsi="Verdana"/>
        </w:rPr>
      </w:pPr>
      <w:r w:rsidRPr="00EE0EBB">
        <w:rPr>
          <w:rFonts w:ascii="Verdana" w:hAnsi="Verdana"/>
        </w:rPr>
        <w:lastRenderedPageBreak/>
        <w:t>2015 Storm Eva devastated Plas Cadnant, following weeks of heavy rain</w:t>
      </w:r>
      <w:r w:rsidRPr="00EE0EBB">
        <w:rPr>
          <w:rFonts w:ascii="Verdana" w:hAnsi="Verdana"/>
          <w:vertAlign w:val="superscript"/>
        </w:rPr>
        <w:t>2</w:t>
      </w:r>
      <w:r w:rsidRPr="00EE0EBB">
        <w:rPr>
          <w:rFonts w:ascii="Verdana" w:hAnsi="Verdana"/>
        </w:rPr>
        <w:t>. In the event the owner repaired and replanted, but at</w:t>
      </w:r>
      <w:r w:rsidR="009727F9">
        <w:rPr>
          <w:rFonts w:ascii="Verdana" w:hAnsi="Verdana"/>
        </w:rPr>
        <w:t xml:space="preserve"> </w:t>
      </w:r>
      <w:r w:rsidRPr="00EE0EBB">
        <w:rPr>
          <w:rFonts w:ascii="Verdana" w:hAnsi="Verdana"/>
        </w:rPr>
        <w:t>Gwydir Castle Natural Resources Wales (NRW) refused assistance because ‘our flood alleviation schemes are prioritised by risk-to-life’ (W</w:t>
      </w:r>
      <w:r w:rsidR="005B3C4C" w:rsidRPr="00EE0EBB">
        <w:rPr>
          <w:rFonts w:ascii="Verdana" w:hAnsi="Verdana"/>
        </w:rPr>
        <w:t>elsh Historic Gardens Trust</w:t>
      </w:r>
      <w:r w:rsidRPr="00EE0EBB">
        <w:rPr>
          <w:rFonts w:ascii="Verdana" w:hAnsi="Verdana"/>
        </w:rPr>
        <w:t xml:space="preserve"> Bulletin 76).</w:t>
      </w:r>
    </w:p>
    <w:p w14:paraId="7FE62E4C" w14:textId="1F056D6F" w:rsidR="00444BD6" w:rsidRPr="00EE0EBB" w:rsidRDefault="00444BD6" w:rsidP="00444BD6">
      <w:pPr>
        <w:spacing w:after="240" w:line="360" w:lineRule="auto"/>
        <w:rPr>
          <w:rFonts w:ascii="Verdana" w:hAnsi="Verdana"/>
        </w:rPr>
      </w:pPr>
      <w:r w:rsidRPr="00EE0EBB">
        <w:rPr>
          <w:rFonts w:ascii="Verdana" w:hAnsi="Verdana"/>
        </w:rPr>
        <w:t xml:space="preserve">But </w:t>
      </w:r>
      <w:r w:rsidR="005B3C4C" w:rsidRPr="00EE0EBB">
        <w:rPr>
          <w:rFonts w:ascii="Verdana" w:hAnsi="Verdana"/>
        </w:rPr>
        <w:t>a</w:t>
      </w:r>
      <w:r w:rsidRPr="00EE0EBB">
        <w:rPr>
          <w:rFonts w:ascii="Verdana" w:hAnsi="Verdana"/>
        </w:rPr>
        <w:t xml:space="preserve">nything man-made has always been liable to damage or loss in varying degrees. And anything inherited is likely to be valued and a patina of age has added to that value. Indeed, it was even contrived and celebrated. In his 18th century seminal work, William Gilpin championed the stirring impact </w:t>
      </w:r>
      <w:r w:rsidR="009727F9">
        <w:rPr>
          <w:rFonts w:ascii="Verdana" w:hAnsi="Verdana"/>
        </w:rPr>
        <w:t xml:space="preserve">the </w:t>
      </w:r>
      <w:r w:rsidRPr="00EE0EBB">
        <w:rPr>
          <w:rFonts w:ascii="Verdana" w:hAnsi="Verdana"/>
        </w:rPr>
        <w:t xml:space="preserve">presence of medieval ruins within one’s property, provided that, “You must put your ruin at last in the hands of nature to adorn, and perfect it”. Failure to do so and, “your ruin will still be incomplete …” </w:t>
      </w:r>
      <w:r w:rsidR="005B3C4C" w:rsidRPr="00EE0EBB">
        <w:rPr>
          <w:rFonts w:ascii="Verdana" w:hAnsi="Verdana"/>
        </w:rPr>
        <w:t xml:space="preserve">(Gilpin, 1772). </w:t>
      </w:r>
      <w:r w:rsidRPr="00EE0EBB">
        <w:rPr>
          <w:rFonts w:ascii="Verdana" w:hAnsi="Verdana"/>
        </w:rPr>
        <w:t xml:space="preserve">If a real ruin was </w:t>
      </w:r>
      <w:proofErr w:type="gramStart"/>
      <w:r w:rsidRPr="00EE0EBB">
        <w:rPr>
          <w:rFonts w:ascii="Verdana" w:hAnsi="Verdana"/>
        </w:rPr>
        <w:t>lacking</w:t>
      </w:r>
      <w:proofErr w:type="gramEnd"/>
      <w:r w:rsidRPr="00EE0EBB">
        <w:rPr>
          <w:rFonts w:ascii="Verdana" w:hAnsi="Verdana"/>
        </w:rPr>
        <w:t xml:space="preserve"> then a sham was acceptable. As DeSilvey remarks, “A fascination with things ruined, decayed derelict, and transient plays out in a continuous loop in Western decayed aesthetic and intellectual traditions”. (</w:t>
      </w:r>
      <w:r w:rsidR="005B3C4C" w:rsidRPr="00EE0EBB">
        <w:rPr>
          <w:rFonts w:ascii="Verdana" w:hAnsi="Verdana"/>
        </w:rPr>
        <w:t>DeSilvey, 2017</w:t>
      </w:r>
      <w:r w:rsidRPr="00EE0EBB">
        <w:rPr>
          <w:rFonts w:ascii="Verdana" w:hAnsi="Verdana"/>
        </w:rPr>
        <w:t>)</w:t>
      </w:r>
    </w:p>
    <w:p w14:paraId="06402B7E" w14:textId="1E857C60" w:rsidR="00A0294E" w:rsidRDefault="000E515B" w:rsidP="00A0294E">
      <w:pPr>
        <w:spacing w:after="240" w:line="360" w:lineRule="auto"/>
        <w:rPr>
          <w:rFonts w:ascii="Verdana" w:hAnsi="Verdana"/>
        </w:rPr>
      </w:pPr>
      <w:r w:rsidRPr="00EE0EBB">
        <w:rPr>
          <w:rFonts w:ascii="Verdana" w:hAnsi="Verdana"/>
        </w:rPr>
        <w:t xml:space="preserve">However, there was always the prospect of grievous damage for real; fire, </w:t>
      </w:r>
      <w:proofErr w:type="gramStart"/>
      <w:r w:rsidRPr="00EE0EBB">
        <w:rPr>
          <w:rFonts w:ascii="Verdana" w:hAnsi="Verdana"/>
        </w:rPr>
        <w:t>flood</w:t>
      </w:r>
      <w:proofErr w:type="gramEnd"/>
      <w:r w:rsidRPr="00EE0EBB">
        <w:rPr>
          <w:rFonts w:ascii="Verdana" w:hAnsi="Verdana"/>
        </w:rPr>
        <w:t xml:space="preserve"> and storms most likely, together with poor workmanship</w:t>
      </w:r>
      <w:r w:rsidRPr="00EE0EBB">
        <w:rPr>
          <w:rFonts w:ascii="Verdana" w:hAnsi="Verdana"/>
          <w:vertAlign w:val="superscript"/>
        </w:rPr>
        <w:t>3</w:t>
      </w:r>
      <w:r w:rsidRPr="00EE0EBB">
        <w:rPr>
          <w:rFonts w:ascii="Verdana" w:hAnsi="Verdana"/>
        </w:rPr>
        <w:t>.</w:t>
      </w:r>
      <w:r w:rsidR="009727F9">
        <w:rPr>
          <w:rFonts w:ascii="Verdana" w:hAnsi="Verdana"/>
        </w:rPr>
        <w:t xml:space="preserve"> </w:t>
      </w:r>
      <w:r w:rsidR="00EF0220" w:rsidRPr="00EE0EBB">
        <w:rPr>
          <w:rFonts w:ascii="Verdana" w:hAnsi="Verdana"/>
        </w:rPr>
        <w:t>Latterly estates and designed landscapes have been truncated, ploughed-up or sold off piece-meal. Lack of maintenance, dilapidation and dereliction and</w:t>
      </w:r>
      <w:r w:rsidR="00A0294E" w:rsidRPr="00EE0EBB">
        <w:rPr>
          <w:rFonts w:ascii="Verdana" w:hAnsi="Verdana"/>
        </w:rPr>
        <w:t xml:space="preserve"> ruination of once cherished gardens marked inexorable decline and nature usually needed no invitation to start taking over.</w:t>
      </w:r>
    </w:p>
    <w:p w14:paraId="02012CFF" w14:textId="0227D602" w:rsidR="009727F9" w:rsidRPr="00EE0EBB" w:rsidRDefault="009727F9" w:rsidP="00A0294E">
      <w:pPr>
        <w:spacing w:after="240" w:line="360" w:lineRule="auto"/>
        <w:rPr>
          <w:rFonts w:ascii="Verdana" w:hAnsi="Verdana"/>
        </w:rPr>
      </w:pPr>
      <w:r w:rsidRPr="00EE0EBB">
        <w:rPr>
          <w:rFonts w:ascii="Verdana" w:hAnsi="Verdana"/>
        </w:rPr>
        <w:t>Thus, with notable exceptions, practically all historic parks and gardens always were and still are already subject to deterioration and decay through climatic</w:t>
      </w:r>
    </w:p>
    <w:p w14:paraId="3F7E317B" w14:textId="04708013" w:rsidR="00444BD6" w:rsidRPr="00EE0EBB" w:rsidRDefault="00444BD6" w:rsidP="00EF0220">
      <w:pPr>
        <w:spacing w:after="240" w:line="240" w:lineRule="auto"/>
        <w:rPr>
          <w:rFonts w:ascii="Verdana" w:hAnsi="Verdana"/>
          <w:sz w:val="20"/>
          <w:szCs w:val="20"/>
        </w:rPr>
      </w:pPr>
      <w:r w:rsidRPr="00EE0EBB">
        <w:rPr>
          <w:rFonts w:ascii="Verdana" w:hAnsi="Verdana"/>
          <w:sz w:val="20"/>
          <w:szCs w:val="20"/>
          <w:vertAlign w:val="superscript"/>
        </w:rPr>
        <w:t>2.</w:t>
      </w:r>
      <w:r w:rsidRPr="00EE0EBB">
        <w:rPr>
          <w:rFonts w:ascii="Verdana" w:hAnsi="Verdana"/>
          <w:sz w:val="20"/>
          <w:szCs w:val="20"/>
        </w:rPr>
        <w:t>’At its peak approximately four inches of rain fell onto the saturated land above the gardens. All this water washed into the Walled Garden, overwhelming the existing drainage and the 200 plus year old walls acted as a dam, filling the walled garden like a tank until the lower wall eventually collapsed. A ‘tsunami’ of water and rocks surged on through the Valley Gardens into the river, scouring some areas down to the bedrock. The force of the water was such that parts of our stone obelisks ended up in the raging Cadnant River” (</w:t>
      </w:r>
      <w:r w:rsidR="005B3C4C" w:rsidRPr="00EE0EBB">
        <w:rPr>
          <w:rFonts w:ascii="Verdana" w:hAnsi="Verdana"/>
          <w:sz w:val="20"/>
          <w:szCs w:val="20"/>
        </w:rPr>
        <w:t>Welsh Historic Gardens Trust Bulletin 77</w:t>
      </w:r>
      <w:r w:rsidRPr="00EE0EBB">
        <w:rPr>
          <w:rFonts w:ascii="Verdana" w:hAnsi="Verdana"/>
          <w:sz w:val="20"/>
          <w:szCs w:val="20"/>
        </w:rPr>
        <w:t>).</w:t>
      </w:r>
    </w:p>
    <w:p w14:paraId="4BADDC45" w14:textId="3A15069A" w:rsidR="000E515B" w:rsidRPr="00EE0EBB" w:rsidRDefault="000E515B" w:rsidP="00EF0220">
      <w:pPr>
        <w:spacing w:after="240" w:line="240" w:lineRule="auto"/>
        <w:rPr>
          <w:rFonts w:ascii="Verdana" w:hAnsi="Verdana"/>
          <w:sz w:val="20"/>
          <w:szCs w:val="20"/>
        </w:rPr>
      </w:pPr>
      <w:r w:rsidRPr="00EE0EBB">
        <w:rPr>
          <w:rFonts w:ascii="Verdana" w:hAnsi="Verdana"/>
          <w:sz w:val="20"/>
          <w:szCs w:val="20"/>
          <w:vertAlign w:val="superscript"/>
        </w:rPr>
        <w:t>3</w:t>
      </w:r>
      <w:r w:rsidRPr="00EE0EBB">
        <w:rPr>
          <w:rFonts w:ascii="Verdana" w:hAnsi="Verdana"/>
          <w:sz w:val="20"/>
          <w:szCs w:val="20"/>
        </w:rPr>
        <w:t>.Other contributory factors included financial pressures intensifying in the 19th century with the import of cheap American foodstuffs and the introduction of death duties. World War 1 saw the loss of many young heirs and there was no exemption from death duties, resulting in a sequence of sales often at knock-down (literally) prices. In World War 2 properties were requisitioned as part of the war effort, but they often came back beyond repair. And even if they could be saved materials were costly and in short supply. Others were adapted as institutions or schools</w:t>
      </w:r>
      <w:r w:rsidR="00EF0220" w:rsidRPr="00EE0EBB">
        <w:rPr>
          <w:rFonts w:ascii="Verdana" w:hAnsi="Verdana"/>
          <w:sz w:val="20"/>
          <w:szCs w:val="20"/>
        </w:rPr>
        <w:t>, with varying degrees of sympathy.</w:t>
      </w:r>
    </w:p>
    <w:p w14:paraId="6AEE1BD0" w14:textId="77777777" w:rsidR="000E515B" w:rsidRPr="00EE0EBB" w:rsidRDefault="000E515B" w:rsidP="00444BD6">
      <w:pPr>
        <w:spacing w:after="240" w:line="360" w:lineRule="auto"/>
        <w:rPr>
          <w:rFonts w:ascii="Verdana" w:hAnsi="Verdana"/>
          <w:sz w:val="20"/>
          <w:szCs w:val="20"/>
        </w:rPr>
      </w:pPr>
    </w:p>
    <w:p w14:paraId="74851DA6" w14:textId="626A2E77" w:rsidR="00444BD6" w:rsidRPr="00EE0EBB" w:rsidRDefault="00444BD6" w:rsidP="00444BD6">
      <w:pPr>
        <w:spacing w:after="240" w:line="360" w:lineRule="auto"/>
        <w:rPr>
          <w:rFonts w:ascii="Verdana" w:hAnsi="Verdana"/>
        </w:rPr>
      </w:pPr>
      <w:r w:rsidRPr="00EE0EBB">
        <w:rPr>
          <w:rFonts w:ascii="Verdana" w:hAnsi="Verdana"/>
        </w:rPr>
        <w:lastRenderedPageBreak/>
        <w:t xml:space="preserve">action, natural growth, submerging, </w:t>
      </w:r>
      <w:proofErr w:type="gramStart"/>
      <w:r w:rsidRPr="00EE0EBB">
        <w:rPr>
          <w:rFonts w:ascii="Verdana" w:hAnsi="Verdana"/>
        </w:rPr>
        <w:t>neglect</w:t>
      </w:r>
      <w:proofErr w:type="gramEnd"/>
      <w:r w:rsidRPr="00EE0EBB">
        <w:rPr>
          <w:rFonts w:ascii="Verdana" w:hAnsi="Verdana"/>
        </w:rPr>
        <w:t xml:space="preserve"> and abandonment. Add to that poorly executed adaptation, robbing of materials, vandalism, intensification of agriculture, </w:t>
      </w:r>
      <w:proofErr w:type="gramStart"/>
      <w:r w:rsidRPr="00EE0EBB">
        <w:rPr>
          <w:rFonts w:ascii="Verdana" w:hAnsi="Verdana"/>
        </w:rPr>
        <w:t>afforestation</w:t>
      </w:r>
      <w:proofErr w:type="gramEnd"/>
      <w:r w:rsidRPr="00EE0EBB">
        <w:rPr>
          <w:rFonts w:ascii="Verdana" w:hAnsi="Verdana"/>
        </w:rPr>
        <w:t xml:space="preserve"> or commercial development. Defraying costs of upkeep often necessitate </w:t>
      </w:r>
      <w:proofErr w:type="gramStart"/>
      <w:r w:rsidR="00DB4435" w:rsidRPr="00EE0EBB">
        <w:rPr>
          <w:rFonts w:ascii="Verdana" w:hAnsi="Verdana"/>
        </w:rPr>
        <w:t>car-parks</w:t>
      </w:r>
      <w:proofErr w:type="gramEnd"/>
      <w:r w:rsidR="00DB4435" w:rsidRPr="00EE0EBB">
        <w:rPr>
          <w:rFonts w:ascii="Verdana" w:hAnsi="Verdana"/>
        </w:rPr>
        <w:t xml:space="preserve"> and coffee shops shoe-horned into the pleasure grounds; </w:t>
      </w:r>
      <w:r w:rsidRPr="00EE0EBB">
        <w:rPr>
          <w:rFonts w:ascii="Verdana" w:hAnsi="Verdana"/>
        </w:rPr>
        <w:t xml:space="preserve">many of them sited inappropriately in former pleasure grounds.  </w:t>
      </w:r>
    </w:p>
    <w:p w14:paraId="31CF5474" w14:textId="77777777" w:rsidR="00444BD6" w:rsidRPr="00EE0EBB" w:rsidRDefault="00444BD6" w:rsidP="00444BD6">
      <w:pPr>
        <w:spacing w:after="240" w:line="360" w:lineRule="auto"/>
        <w:rPr>
          <w:rFonts w:ascii="Verdana" w:hAnsi="Verdana"/>
          <w:b/>
          <w:bCs/>
        </w:rPr>
      </w:pPr>
      <w:r w:rsidRPr="00EE0EBB">
        <w:rPr>
          <w:rFonts w:ascii="Verdana" w:hAnsi="Verdana"/>
          <w:b/>
          <w:bCs/>
        </w:rPr>
        <w:t>What Is Occurring</w:t>
      </w:r>
    </w:p>
    <w:p w14:paraId="1F6EB94B" w14:textId="17BF4E5A" w:rsidR="00444BD6" w:rsidRPr="00EE0EBB" w:rsidRDefault="00444BD6" w:rsidP="00444BD6">
      <w:pPr>
        <w:spacing w:after="240" w:line="360" w:lineRule="auto"/>
        <w:rPr>
          <w:rFonts w:ascii="Verdana" w:hAnsi="Verdana"/>
        </w:rPr>
      </w:pPr>
      <w:r w:rsidRPr="00EE0EBB">
        <w:rPr>
          <w:rFonts w:ascii="Verdana" w:hAnsi="Verdana"/>
        </w:rPr>
        <w:t>The Welsh Government declared a climate emergency in April 2019 and in 2020 The Historic Environment Group (HEG) issued its Historic Environment and Climate Change in Wales Sector Adaptation Plan (The Plan</w:t>
      </w:r>
      <w:r w:rsidR="00A22A62" w:rsidRPr="00EE0EBB">
        <w:rPr>
          <w:rFonts w:ascii="Verdana" w:hAnsi="Verdana"/>
        </w:rPr>
        <w:t>)</w:t>
      </w:r>
      <w:r w:rsidR="00917737" w:rsidRPr="00EE0EBB">
        <w:rPr>
          <w:rFonts w:ascii="Verdana" w:hAnsi="Verdana"/>
        </w:rPr>
        <w:t xml:space="preserve"> </w:t>
      </w:r>
      <w:r w:rsidR="00A22A62" w:rsidRPr="00EE0EBB">
        <w:rPr>
          <w:rFonts w:ascii="Verdana" w:hAnsi="Verdana"/>
        </w:rPr>
        <w:t>(Cadw</w:t>
      </w:r>
      <w:r w:rsidRPr="00EE0EBB">
        <w:rPr>
          <w:rFonts w:ascii="Verdana" w:hAnsi="Verdana"/>
        </w:rPr>
        <w:t xml:space="preserve"> 2020), that defines designed landscapes, parks and gardens as including extensive</w:t>
      </w:r>
      <w:r w:rsidR="00B67934" w:rsidRPr="00EE0EBB">
        <w:rPr>
          <w:rFonts w:ascii="Verdana" w:hAnsi="Verdana"/>
        </w:rPr>
        <w:t xml:space="preserve"> </w:t>
      </w:r>
      <w:r w:rsidRPr="00EE0EBB">
        <w:rPr>
          <w:rFonts w:ascii="Verdana" w:hAnsi="Verdana"/>
        </w:rPr>
        <w:t xml:space="preserve">landscaping and earthworks …, built structures and ornamental buildings </w:t>
      </w:r>
      <w:proofErr w:type="gramStart"/>
      <w:r w:rsidRPr="00EE0EBB">
        <w:rPr>
          <w:rFonts w:ascii="Verdana" w:hAnsi="Verdana"/>
        </w:rPr>
        <w:t>…..</w:t>
      </w:r>
      <w:proofErr w:type="gramEnd"/>
      <w:r w:rsidRPr="00EE0EBB">
        <w:rPr>
          <w:rFonts w:ascii="Verdana" w:hAnsi="Verdana"/>
        </w:rPr>
        <w:t xml:space="preserve"> They are valued for the integration of the natural environment including water features </w:t>
      </w:r>
      <w:proofErr w:type="gramStart"/>
      <w:r w:rsidRPr="00EE0EBB">
        <w:rPr>
          <w:rFonts w:ascii="Verdana" w:hAnsi="Verdana"/>
        </w:rPr>
        <w:t>…..</w:t>
      </w:r>
      <w:proofErr w:type="gramEnd"/>
      <w:r w:rsidRPr="00EE0EBB">
        <w:rPr>
          <w:rFonts w:ascii="Verdana" w:hAnsi="Verdana"/>
        </w:rPr>
        <w:t>and exotic plantings and veteran trees. As Dixon-Hunt observes, “… the garden is typically a place of paradox, being the work of men and women, yet created from the elements of nature …”</w:t>
      </w:r>
      <w:r w:rsidR="00917737" w:rsidRPr="00EE0EBB">
        <w:rPr>
          <w:rFonts w:ascii="Verdana" w:hAnsi="Verdana"/>
        </w:rPr>
        <w:t xml:space="preserve"> </w:t>
      </w:r>
      <w:r w:rsidRPr="00EE0EBB">
        <w:rPr>
          <w:rFonts w:ascii="Verdana" w:hAnsi="Verdana"/>
        </w:rPr>
        <w:t>(</w:t>
      </w:r>
      <w:r w:rsidR="00B67934" w:rsidRPr="00EE0EBB">
        <w:rPr>
          <w:rFonts w:ascii="Verdana" w:hAnsi="Verdana"/>
        </w:rPr>
        <w:t>Dixon-Hunt 2013</w:t>
      </w:r>
      <w:r w:rsidRPr="00EE0EBB">
        <w:rPr>
          <w:rFonts w:ascii="Verdana" w:hAnsi="Verdana"/>
        </w:rPr>
        <w:t>); i.e., an amalgam of cultural and natural heritage and Holtorf agrees that, “… the assumed boundaries between cultural and natural heritage are increasingly irrelevant and unhelpful” (</w:t>
      </w:r>
      <w:r w:rsidR="00917737" w:rsidRPr="00EE0EBB">
        <w:rPr>
          <w:rFonts w:ascii="Verdana" w:hAnsi="Verdana"/>
        </w:rPr>
        <w:t>Holtorf, 2015</w:t>
      </w:r>
      <w:r w:rsidRPr="00EE0EBB">
        <w:rPr>
          <w:rFonts w:ascii="Verdana" w:hAnsi="Verdana"/>
        </w:rPr>
        <w:t>).</w:t>
      </w:r>
    </w:p>
    <w:p w14:paraId="74F630C1" w14:textId="0EE0D499" w:rsidR="00444BD6" w:rsidRPr="00EE0EBB" w:rsidRDefault="00444BD6" w:rsidP="00444BD6">
      <w:pPr>
        <w:spacing w:after="240" w:line="360" w:lineRule="auto"/>
        <w:rPr>
          <w:rFonts w:ascii="Verdana" w:hAnsi="Verdana"/>
        </w:rPr>
      </w:pPr>
      <w:r w:rsidRPr="00EE0EBB">
        <w:rPr>
          <w:rFonts w:ascii="Verdana" w:hAnsi="Verdana"/>
        </w:rPr>
        <w:t xml:space="preserve">The Plan states that over half of the nearly 400 registered historic designed landscapes, parks and gardens in Wales could be affected by coastal and inland flooding. While some exotic plants may benefit from warmer conditions and an extended growing season, warmer average temperatures will lead to significant threats associated with the migration and proliferation of pests, </w:t>
      </w:r>
      <w:proofErr w:type="gramStart"/>
      <w:r w:rsidRPr="00EE0EBB">
        <w:rPr>
          <w:rFonts w:ascii="Verdana" w:hAnsi="Verdana"/>
        </w:rPr>
        <w:t>diseases</w:t>
      </w:r>
      <w:proofErr w:type="gramEnd"/>
      <w:r w:rsidRPr="00EE0EBB">
        <w:rPr>
          <w:rFonts w:ascii="Verdana" w:hAnsi="Verdana"/>
        </w:rPr>
        <w:t xml:space="preserve"> and invasive species. There is therefore a high risk of </w:t>
      </w:r>
      <w:r w:rsidR="00DB4435" w:rsidRPr="00EE0EBB">
        <w:rPr>
          <w:rFonts w:ascii="Verdana" w:hAnsi="Verdana"/>
        </w:rPr>
        <w:t>losing</w:t>
      </w:r>
      <w:r w:rsidRPr="00EE0EBB">
        <w:rPr>
          <w:rFonts w:ascii="Verdana" w:hAnsi="Verdana"/>
        </w:rPr>
        <w:t xml:space="preserve"> species already at the threshold of tolerance. As already noted, warmer, wetter winters will lead to more flooding events, </w:t>
      </w:r>
      <w:r w:rsidR="00E67A48" w:rsidRPr="00EE0EBB">
        <w:rPr>
          <w:rFonts w:ascii="Verdana" w:hAnsi="Verdana"/>
        </w:rPr>
        <w:t>rising</w:t>
      </w:r>
      <w:r w:rsidRPr="00EE0EBB">
        <w:rPr>
          <w:rFonts w:ascii="Verdana" w:hAnsi="Verdana"/>
        </w:rPr>
        <w:t xml:space="preserve"> ground water (possibly saline near coasts) and precipitation. More frequent storms will result in frequent, damaging high winds, </w:t>
      </w:r>
      <w:proofErr w:type="gramStart"/>
      <w:r w:rsidRPr="00EE0EBB">
        <w:rPr>
          <w:rFonts w:ascii="Verdana" w:hAnsi="Verdana"/>
        </w:rPr>
        <w:t>rainfall</w:t>
      </w:r>
      <w:proofErr w:type="gramEnd"/>
      <w:r w:rsidRPr="00EE0EBB">
        <w:rPr>
          <w:rFonts w:ascii="Verdana" w:hAnsi="Verdana"/>
        </w:rPr>
        <w:t xml:space="preserve"> and extreme drought and cold.</w:t>
      </w:r>
    </w:p>
    <w:p w14:paraId="23B952BA" w14:textId="6B6CCB6A" w:rsidR="00444BD6" w:rsidRPr="00EE0EBB" w:rsidRDefault="00444BD6" w:rsidP="00444BD6">
      <w:pPr>
        <w:spacing w:after="240" w:line="360" w:lineRule="auto"/>
        <w:rPr>
          <w:rFonts w:ascii="Verdana" w:hAnsi="Verdana"/>
        </w:rPr>
      </w:pPr>
      <w:r w:rsidRPr="00EE0EBB">
        <w:rPr>
          <w:rFonts w:ascii="Verdana" w:hAnsi="Verdana"/>
        </w:rPr>
        <w:t>Historic landscapes are particularly vulnerable as the cumulative loss of</w:t>
      </w:r>
      <w:r w:rsidR="00E67A48" w:rsidRPr="00EE0EBB">
        <w:rPr>
          <w:rFonts w:ascii="Verdana" w:hAnsi="Verdana"/>
        </w:rPr>
        <w:t xml:space="preserve"> designated</w:t>
      </w:r>
      <w:r w:rsidRPr="00EE0EBB">
        <w:rPr>
          <w:rFonts w:ascii="Verdana" w:hAnsi="Verdana"/>
        </w:rPr>
        <w:t xml:space="preserve"> assets may affect their integrity and survival. On the other hand, warmer temperatures can potentially lead to increased visitor numbers. Earlier flowering and later leaf fall can also extend the visitor season. While this is good </w:t>
      </w:r>
      <w:r w:rsidRPr="00EE0EBB">
        <w:rPr>
          <w:rFonts w:ascii="Verdana" w:hAnsi="Verdana"/>
        </w:rPr>
        <w:lastRenderedPageBreak/>
        <w:t>for ‘business’ some adaptation will be needed to tackle increased visitor pressure.</w:t>
      </w:r>
    </w:p>
    <w:p w14:paraId="17A771BB" w14:textId="77777777" w:rsidR="00444BD6" w:rsidRPr="00EE0EBB" w:rsidRDefault="00444BD6" w:rsidP="00444BD6">
      <w:pPr>
        <w:spacing w:after="240" w:line="360" w:lineRule="auto"/>
        <w:rPr>
          <w:rFonts w:ascii="Verdana" w:hAnsi="Verdana"/>
        </w:rPr>
      </w:pPr>
      <w:r w:rsidRPr="00EE0EBB">
        <w:rPr>
          <w:rFonts w:ascii="Verdana" w:hAnsi="Verdana"/>
        </w:rPr>
        <w:t>The Plan concludes that, while there may be small positive outcomes, the effects of climate change may be gradual or severe in the short to medium term and significant over time. Changes in the distinctive character of historic parks, gardens and landscapes are inevitable.</w:t>
      </w:r>
    </w:p>
    <w:p w14:paraId="0DC2C357" w14:textId="212D99A8" w:rsidR="00444BD6" w:rsidRPr="00EE0EBB" w:rsidRDefault="00E67A48" w:rsidP="00444BD6">
      <w:pPr>
        <w:spacing w:after="240" w:line="360" w:lineRule="auto"/>
        <w:rPr>
          <w:rFonts w:ascii="Verdana" w:hAnsi="Verdana"/>
        </w:rPr>
      </w:pPr>
      <w:r w:rsidRPr="00EE0EBB">
        <w:rPr>
          <w:rFonts w:ascii="Verdana" w:hAnsi="Verdana"/>
        </w:rPr>
        <w:t>Although</w:t>
      </w:r>
      <w:r w:rsidR="00444BD6" w:rsidRPr="00EE0EBB">
        <w:rPr>
          <w:rFonts w:ascii="Verdana" w:hAnsi="Verdana"/>
        </w:rPr>
        <w:t xml:space="preserve"> loss through natural causes and human intervention or lack of it has occurred over the ages and has been dealt with - or not - in accordance with prevailing fashions and priorities</w:t>
      </w:r>
      <w:r w:rsidRPr="00EE0EBB">
        <w:rPr>
          <w:rFonts w:ascii="Verdana" w:hAnsi="Verdana"/>
        </w:rPr>
        <w:t>, w</w:t>
      </w:r>
      <w:r w:rsidR="00444BD6" w:rsidRPr="00EE0EBB">
        <w:rPr>
          <w:rFonts w:ascii="Verdana" w:hAnsi="Verdana"/>
        </w:rPr>
        <w:t>hat has changed is that the onset of climatic change and its consequences will occur not as isolated events, but as a sustained, long-term offensive. As Harkin observes, ‘Climate change, as experienced today, is a threat multiplier and exacerbates the natural rates of decay that are expected’ (</w:t>
      </w:r>
      <w:r w:rsidR="00A97197" w:rsidRPr="00EE0EBB">
        <w:rPr>
          <w:rFonts w:ascii="Verdana" w:hAnsi="Verdana"/>
        </w:rPr>
        <w:t>Harkin, 2020).</w:t>
      </w:r>
    </w:p>
    <w:p w14:paraId="03CCA11F" w14:textId="62D5867E" w:rsidR="00444BD6" w:rsidRPr="00EE0EBB" w:rsidRDefault="00444BD6" w:rsidP="00444BD6">
      <w:pPr>
        <w:spacing w:after="240" w:line="360" w:lineRule="auto"/>
        <w:rPr>
          <w:rFonts w:ascii="Verdana" w:hAnsi="Verdana"/>
          <w:b/>
          <w:bCs/>
        </w:rPr>
      </w:pPr>
      <w:r w:rsidRPr="00EE0EBB">
        <w:rPr>
          <w:rFonts w:ascii="Verdana" w:hAnsi="Verdana"/>
          <w:b/>
          <w:bCs/>
        </w:rPr>
        <w:t xml:space="preserve">What </w:t>
      </w:r>
      <w:proofErr w:type="gramStart"/>
      <w:r w:rsidRPr="00EE0EBB">
        <w:rPr>
          <w:rFonts w:ascii="Verdana" w:hAnsi="Verdana"/>
          <w:b/>
          <w:bCs/>
        </w:rPr>
        <w:t>To</w:t>
      </w:r>
      <w:proofErr w:type="gramEnd"/>
      <w:r w:rsidRPr="00EE0EBB">
        <w:rPr>
          <w:rFonts w:ascii="Verdana" w:hAnsi="Verdana"/>
          <w:b/>
          <w:bCs/>
        </w:rPr>
        <w:t xml:space="preserve"> Do</w:t>
      </w:r>
    </w:p>
    <w:p w14:paraId="5C4DE4CC" w14:textId="0FA365DD" w:rsidR="00444BD6" w:rsidRPr="00EE0EBB" w:rsidRDefault="008D291B" w:rsidP="00444BD6">
      <w:pPr>
        <w:spacing w:after="240" w:line="360" w:lineRule="auto"/>
        <w:rPr>
          <w:rFonts w:ascii="Verdana" w:hAnsi="Verdana"/>
        </w:rPr>
      </w:pPr>
      <w:r w:rsidRPr="00EE0EBB">
        <w:rPr>
          <w:rFonts w:ascii="Verdana" w:hAnsi="Verdana"/>
        </w:rPr>
        <w:t xml:space="preserve">Harvey et al (2015) </w:t>
      </w:r>
      <w:r w:rsidR="00A97197" w:rsidRPr="00EE0EBB">
        <w:rPr>
          <w:rFonts w:ascii="Verdana" w:hAnsi="Verdana"/>
        </w:rPr>
        <w:t>outline</w:t>
      </w:r>
      <w:r w:rsidRPr="00EE0EBB">
        <w:rPr>
          <w:rFonts w:ascii="Verdana" w:hAnsi="Verdana"/>
        </w:rPr>
        <w:t xml:space="preserve"> the </w:t>
      </w:r>
      <w:r w:rsidR="00A97197" w:rsidRPr="00EE0EBB">
        <w:rPr>
          <w:rFonts w:ascii="Verdana" w:hAnsi="Verdana"/>
        </w:rPr>
        <w:t>challenge</w:t>
      </w:r>
      <w:r w:rsidRPr="00EE0EBB">
        <w:rPr>
          <w:rFonts w:ascii="Verdana" w:hAnsi="Verdana"/>
        </w:rPr>
        <w:t>. Without denying possible negative impacts, they call on th</w:t>
      </w:r>
      <w:r w:rsidR="009727F9">
        <w:rPr>
          <w:rFonts w:ascii="Verdana" w:hAnsi="Verdana"/>
        </w:rPr>
        <w:t>e</w:t>
      </w:r>
      <w:r w:rsidRPr="00EE0EBB">
        <w:rPr>
          <w:rFonts w:ascii="Verdana" w:hAnsi="Verdana"/>
        </w:rPr>
        <w:t xml:space="preserve"> heritage</w:t>
      </w:r>
      <w:r w:rsidR="009727F9">
        <w:rPr>
          <w:rFonts w:ascii="Verdana" w:hAnsi="Verdana"/>
        </w:rPr>
        <w:t xml:space="preserve"> sector</w:t>
      </w:r>
      <w:r w:rsidRPr="00EE0EBB">
        <w:rPr>
          <w:rFonts w:ascii="Verdana" w:hAnsi="Verdana"/>
        </w:rPr>
        <w:t xml:space="preserve"> to consider how to see adaptation and loss more creatively and </w:t>
      </w:r>
      <w:r w:rsidR="00444BD6" w:rsidRPr="00EE0EBB">
        <w:rPr>
          <w:rFonts w:ascii="Verdana" w:hAnsi="Verdana"/>
        </w:rPr>
        <w:t>Dastger</w:t>
      </w:r>
      <w:r w:rsidR="00A97197" w:rsidRPr="00EE0EBB">
        <w:rPr>
          <w:rFonts w:ascii="Verdana" w:hAnsi="Verdana"/>
        </w:rPr>
        <w:t>d</w:t>
      </w:r>
      <w:r w:rsidR="00444BD6" w:rsidRPr="00EE0EBB">
        <w:rPr>
          <w:rFonts w:ascii="Verdana" w:hAnsi="Verdana"/>
        </w:rPr>
        <w:t>i offers three basic choices:</w:t>
      </w:r>
    </w:p>
    <w:p w14:paraId="334F4B57" w14:textId="77777777" w:rsidR="00444BD6" w:rsidRPr="00EE0EBB" w:rsidRDefault="00444BD6" w:rsidP="00444BD6">
      <w:pPr>
        <w:spacing w:after="240" w:line="360" w:lineRule="auto"/>
        <w:rPr>
          <w:rFonts w:ascii="Verdana" w:hAnsi="Verdana"/>
        </w:rPr>
      </w:pPr>
      <w:r w:rsidRPr="00EE0EBB">
        <w:rPr>
          <w:rFonts w:ascii="Verdana" w:hAnsi="Verdana"/>
        </w:rPr>
        <w:t>• Mitigation, referring to measures to reduce the pace and magnitude of the changes in the global climate being caused by human activities.</w:t>
      </w:r>
    </w:p>
    <w:p w14:paraId="040A0B4C" w14:textId="77777777" w:rsidR="00444BD6" w:rsidRPr="00EE0EBB" w:rsidRDefault="00444BD6" w:rsidP="00444BD6">
      <w:pPr>
        <w:spacing w:after="240" w:line="360" w:lineRule="auto"/>
        <w:rPr>
          <w:rFonts w:ascii="Verdana" w:hAnsi="Verdana"/>
        </w:rPr>
      </w:pPr>
      <w:r w:rsidRPr="00EE0EBB">
        <w:rPr>
          <w:rFonts w:ascii="Verdana" w:hAnsi="Verdana"/>
        </w:rPr>
        <w:t>• Adaptation, meaning measures to limit the adverse impacts on human well-being resulting from the changes in climate that do occur.</w:t>
      </w:r>
    </w:p>
    <w:p w14:paraId="1060090D" w14:textId="20C63F74" w:rsidR="00444BD6" w:rsidRPr="00EE0EBB" w:rsidRDefault="00444BD6" w:rsidP="00444BD6">
      <w:pPr>
        <w:spacing w:after="240" w:line="360" w:lineRule="auto"/>
        <w:rPr>
          <w:rFonts w:ascii="Verdana" w:hAnsi="Verdana"/>
        </w:rPr>
      </w:pPr>
      <w:r w:rsidRPr="00EE0EBB">
        <w:rPr>
          <w:rFonts w:ascii="Verdana" w:hAnsi="Verdana"/>
        </w:rPr>
        <w:t xml:space="preserve">• Suffering the adverse impacts and societal disruption that are not avoided by either mitigation or adaptation’. </w:t>
      </w:r>
      <w:r w:rsidR="00A97197" w:rsidRPr="00EE0EBB">
        <w:rPr>
          <w:rFonts w:ascii="Verdana" w:hAnsi="Verdana"/>
        </w:rPr>
        <w:t>(Dastgerdi, 2019)</w:t>
      </w:r>
    </w:p>
    <w:p w14:paraId="062F65A0" w14:textId="77777777" w:rsidR="009727F9" w:rsidRDefault="00444BD6" w:rsidP="00444BD6">
      <w:pPr>
        <w:spacing w:after="240" w:line="360" w:lineRule="auto"/>
        <w:rPr>
          <w:rFonts w:ascii="Verdana" w:hAnsi="Verdana"/>
        </w:rPr>
      </w:pPr>
      <w:r w:rsidRPr="00EE0EBB">
        <w:rPr>
          <w:rFonts w:ascii="Verdana" w:hAnsi="Verdana"/>
        </w:rPr>
        <w:t xml:space="preserve">In practice the process is more nuanced, as Araoz notes that, </w:t>
      </w:r>
      <w:r w:rsidR="00E67A48" w:rsidRPr="00EE0EBB">
        <w:rPr>
          <w:rFonts w:ascii="Verdana" w:hAnsi="Verdana"/>
        </w:rPr>
        <w:t>‘</w:t>
      </w:r>
      <w:r w:rsidRPr="00EE0EBB">
        <w:rPr>
          <w:rFonts w:ascii="Verdana" w:hAnsi="Verdana"/>
        </w:rPr>
        <w:t xml:space="preserve">… cultural heritage practitioners should think about their role as managing change </w:t>
      </w:r>
      <w:proofErr w:type="gramStart"/>
      <w:r w:rsidRPr="00EE0EBB">
        <w:rPr>
          <w:rFonts w:ascii="Verdana" w:hAnsi="Verdana"/>
        </w:rPr>
        <w:t>in order to</w:t>
      </w:r>
      <w:proofErr w:type="gramEnd"/>
      <w:r w:rsidRPr="00EE0EBB">
        <w:rPr>
          <w:rFonts w:ascii="Verdana" w:hAnsi="Verdana"/>
        </w:rPr>
        <w:t xml:space="preserve"> protect value and significance, rather than preventing change in </w:t>
      </w:r>
      <w:r w:rsidR="009B2D23" w:rsidRPr="00EE0EBB">
        <w:rPr>
          <w:rFonts w:ascii="Verdana" w:hAnsi="Verdana"/>
        </w:rPr>
        <w:t xml:space="preserve">a struggle to preserve the existing material heritage’. </w:t>
      </w:r>
      <w:r w:rsidR="009727F9">
        <w:rPr>
          <w:rFonts w:ascii="Verdana" w:hAnsi="Verdana"/>
        </w:rPr>
        <w:t>(</w:t>
      </w:r>
      <w:r w:rsidR="009B2D23" w:rsidRPr="00EE0EBB">
        <w:rPr>
          <w:rFonts w:ascii="Verdana" w:hAnsi="Verdana"/>
        </w:rPr>
        <w:t>Araoz ICOMOS Hon President</w:t>
      </w:r>
      <w:r w:rsidR="009727F9">
        <w:rPr>
          <w:rFonts w:ascii="Verdana" w:hAnsi="Verdana"/>
        </w:rPr>
        <w:t>,</w:t>
      </w:r>
      <w:r w:rsidR="009B2D23" w:rsidRPr="00EE0EBB">
        <w:rPr>
          <w:rFonts w:ascii="Verdana" w:hAnsi="Verdana"/>
        </w:rPr>
        <w:t xml:space="preserve"> cited in Holtorf</w:t>
      </w:r>
      <w:r w:rsidR="0098423B" w:rsidRPr="00EE0EBB">
        <w:rPr>
          <w:rFonts w:ascii="Verdana" w:hAnsi="Verdana"/>
        </w:rPr>
        <w:t>,</w:t>
      </w:r>
      <w:r w:rsidR="009B2D23" w:rsidRPr="00EE0EBB">
        <w:rPr>
          <w:rFonts w:ascii="Verdana" w:hAnsi="Verdana"/>
        </w:rPr>
        <w:t xml:space="preserve"> </w:t>
      </w:r>
      <w:r w:rsidR="0098423B" w:rsidRPr="00EE0EBB">
        <w:rPr>
          <w:rFonts w:ascii="Verdana" w:hAnsi="Verdana"/>
        </w:rPr>
        <w:t>2015)</w:t>
      </w:r>
      <w:r w:rsidR="009B2D23" w:rsidRPr="00EE0EBB">
        <w:rPr>
          <w:rFonts w:ascii="Verdana" w:hAnsi="Verdana"/>
        </w:rPr>
        <w:t xml:space="preserve">. </w:t>
      </w:r>
    </w:p>
    <w:p w14:paraId="7F850556" w14:textId="6067B8F4" w:rsidR="009B2D23" w:rsidRPr="00EE0EBB" w:rsidRDefault="009B2D23" w:rsidP="00444BD6">
      <w:pPr>
        <w:spacing w:after="240" w:line="360" w:lineRule="auto"/>
        <w:rPr>
          <w:rFonts w:ascii="Verdana" w:hAnsi="Verdana"/>
        </w:rPr>
      </w:pPr>
      <w:r w:rsidRPr="00EE0EBB">
        <w:rPr>
          <w:rFonts w:ascii="Verdana" w:hAnsi="Verdana"/>
        </w:rPr>
        <w:lastRenderedPageBreak/>
        <w:t>Dix and Hűttl et al recommend an interdisciplinary approach to the long-term preservation of parks and gardens specifically as cultural assets in this era of climate change</w:t>
      </w:r>
      <w:r w:rsidRPr="00EE0EBB">
        <w:rPr>
          <w:rFonts w:ascii="Verdana" w:hAnsi="Verdana"/>
          <w:vertAlign w:val="superscript"/>
        </w:rPr>
        <w:t>4</w:t>
      </w:r>
      <w:r w:rsidRPr="00EE0EBB">
        <w:rPr>
          <w:rFonts w:ascii="Verdana" w:hAnsi="Verdana"/>
        </w:rPr>
        <w:t xml:space="preserve"> (</w:t>
      </w:r>
      <w:r w:rsidR="0098423B" w:rsidRPr="00EE0EBB">
        <w:rPr>
          <w:rFonts w:ascii="Verdana" w:hAnsi="Verdana"/>
        </w:rPr>
        <w:t xml:space="preserve">Dix, </w:t>
      </w:r>
      <w:proofErr w:type="gramStart"/>
      <w:r w:rsidR="0098423B" w:rsidRPr="00EE0EBB">
        <w:rPr>
          <w:rFonts w:ascii="Verdana" w:hAnsi="Verdana"/>
        </w:rPr>
        <w:t>2019)(</w:t>
      </w:r>
      <w:proofErr w:type="gramEnd"/>
      <w:r w:rsidR="0098423B" w:rsidRPr="00EE0EBB">
        <w:t xml:space="preserve"> </w:t>
      </w:r>
      <w:r w:rsidR="0098423B" w:rsidRPr="00EE0EBB">
        <w:rPr>
          <w:rFonts w:ascii="Verdana" w:hAnsi="Verdana"/>
        </w:rPr>
        <w:t>Hűttl, 2019</w:t>
      </w:r>
      <w:r w:rsidRPr="00EE0EBB">
        <w:rPr>
          <w:rFonts w:ascii="Verdana" w:hAnsi="Verdana"/>
        </w:rPr>
        <w:t>).</w:t>
      </w:r>
    </w:p>
    <w:p w14:paraId="1622292D" w14:textId="4E6383B2" w:rsidR="00444BD6" w:rsidRPr="00EE0EBB" w:rsidRDefault="00444BD6" w:rsidP="00444BD6">
      <w:pPr>
        <w:spacing w:after="240" w:line="360" w:lineRule="auto"/>
        <w:rPr>
          <w:rFonts w:ascii="Verdana" w:hAnsi="Verdana"/>
        </w:rPr>
      </w:pPr>
      <w:r w:rsidRPr="00EE0EBB">
        <w:rPr>
          <w:rFonts w:ascii="Verdana" w:hAnsi="Verdana"/>
        </w:rPr>
        <w:t xml:space="preserve">In </w:t>
      </w:r>
      <w:proofErr w:type="gramStart"/>
      <w:r w:rsidRPr="00EE0EBB">
        <w:rPr>
          <w:rFonts w:ascii="Verdana" w:hAnsi="Verdana"/>
        </w:rPr>
        <w:t>Wales</w:t>
      </w:r>
      <w:proofErr w:type="gramEnd"/>
      <w:r w:rsidRPr="00EE0EBB">
        <w:rPr>
          <w:rFonts w:ascii="Verdana" w:hAnsi="Verdana"/>
        </w:rPr>
        <w:t xml:space="preserve"> the Plan aspires to, ‘a joined-up, strategic approach to build cooperation and ownership of the process’ and </w:t>
      </w:r>
      <w:r w:rsidR="00D35D81" w:rsidRPr="00EE0EBB">
        <w:rPr>
          <w:rFonts w:ascii="Verdana" w:hAnsi="Verdana"/>
        </w:rPr>
        <w:t>its</w:t>
      </w:r>
      <w:r w:rsidRPr="00EE0EBB">
        <w:rPr>
          <w:rFonts w:ascii="Verdana" w:hAnsi="Verdana"/>
        </w:rPr>
        <w:t xml:space="preserve"> principles can be summarised as: </w:t>
      </w:r>
    </w:p>
    <w:p w14:paraId="379256C0" w14:textId="77777777" w:rsidR="00444BD6" w:rsidRPr="00EE0EBB" w:rsidRDefault="00444BD6" w:rsidP="00444BD6">
      <w:pPr>
        <w:pStyle w:val="ListParagraph"/>
        <w:numPr>
          <w:ilvl w:val="0"/>
          <w:numId w:val="3"/>
        </w:numPr>
        <w:spacing w:after="240" w:line="360" w:lineRule="auto"/>
        <w:rPr>
          <w:rFonts w:ascii="Verdana" w:hAnsi="Verdana"/>
        </w:rPr>
      </w:pPr>
      <w:r w:rsidRPr="00EE0EBB">
        <w:rPr>
          <w:rFonts w:ascii="Verdana" w:hAnsi="Verdana"/>
        </w:rPr>
        <w:t xml:space="preserve">Devise and adopt prevention and adaptive measures where possible. Monitoring, </w:t>
      </w:r>
      <w:proofErr w:type="gramStart"/>
      <w:r w:rsidRPr="00EE0EBB">
        <w:rPr>
          <w:rFonts w:ascii="Verdana" w:hAnsi="Verdana"/>
        </w:rPr>
        <w:t>evaluation</w:t>
      </w:r>
      <w:proofErr w:type="gramEnd"/>
      <w:r w:rsidRPr="00EE0EBB">
        <w:rPr>
          <w:rFonts w:ascii="Verdana" w:hAnsi="Verdana"/>
        </w:rPr>
        <w:t xml:space="preserve"> and adjustments should be undertaken in the light of continued research</w:t>
      </w:r>
      <w:r w:rsidRPr="00EE0EBB">
        <w:rPr>
          <w:rFonts w:ascii="Verdana" w:hAnsi="Verdana"/>
          <w:vertAlign w:val="superscript"/>
        </w:rPr>
        <w:t>5</w:t>
      </w:r>
      <w:r w:rsidRPr="00EE0EBB">
        <w:rPr>
          <w:rFonts w:ascii="Verdana" w:hAnsi="Verdana"/>
        </w:rPr>
        <w:t>.</w:t>
      </w:r>
    </w:p>
    <w:p w14:paraId="0416CE75" w14:textId="77777777" w:rsidR="00444BD6" w:rsidRPr="00EE0EBB" w:rsidRDefault="00444BD6" w:rsidP="00444BD6">
      <w:pPr>
        <w:pStyle w:val="ListParagraph"/>
        <w:numPr>
          <w:ilvl w:val="0"/>
          <w:numId w:val="3"/>
        </w:numPr>
        <w:spacing w:after="240" w:line="360" w:lineRule="auto"/>
        <w:rPr>
          <w:rFonts w:ascii="Verdana" w:hAnsi="Verdana"/>
        </w:rPr>
      </w:pPr>
      <w:r w:rsidRPr="00EE0EBB">
        <w:rPr>
          <w:rFonts w:ascii="Verdana" w:hAnsi="Verdana"/>
        </w:rPr>
        <w:t>Guard against maladaptation and unintended consequences, including unintended consequences for other assets.</w:t>
      </w:r>
    </w:p>
    <w:p w14:paraId="79FB15A6" w14:textId="77777777" w:rsidR="00444BD6" w:rsidRPr="00EE0EBB" w:rsidRDefault="00444BD6" w:rsidP="00444BD6">
      <w:pPr>
        <w:pStyle w:val="ListParagraph"/>
        <w:numPr>
          <w:ilvl w:val="0"/>
          <w:numId w:val="3"/>
        </w:numPr>
        <w:spacing w:after="240" w:line="360" w:lineRule="auto"/>
        <w:rPr>
          <w:rFonts w:ascii="Verdana" w:hAnsi="Verdana"/>
        </w:rPr>
      </w:pPr>
      <w:r w:rsidRPr="00EE0EBB">
        <w:rPr>
          <w:rFonts w:ascii="Verdana" w:hAnsi="Verdana"/>
        </w:rPr>
        <w:t>Routinely include assessment and adaptation in business planning, risk management and resilience.</w:t>
      </w:r>
    </w:p>
    <w:p w14:paraId="307A7585" w14:textId="77777777" w:rsidR="00444BD6" w:rsidRPr="00EE0EBB" w:rsidRDefault="00444BD6" w:rsidP="00444BD6">
      <w:pPr>
        <w:pStyle w:val="ListParagraph"/>
        <w:numPr>
          <w:ilvl w:val="0"/>
          <w:numId w:val="1"/>
        </w:numPr>
        <w:spacing w:after="240" w:line="360" w:lineRule="auto"/>
        <w:rPr>
          <w:rFonts w:ascii="Verdana" w:hAnsi="Verdana"/>
        </w:rPr>
      </w:pPr>
      <w:r w:rsidRPr="00EE0EBB">
        <w:rPr>
          <w:rFonts w:ascii="Verdana" w:hAnsi="Verdana"/>
        </w:rPr>
        <w:t xml:space="preserve">To promote ‘buy-in’, adopt partnerships with official agencies for long-term measures, as well as engaging with community organisations and commerce. </w:t>
      </w:r>
    </w:p>
    <w:p w14:paraId="64FB3EAA" w14:textId="7456A873" w:rsidR="00444BD6" w:rsidRPr="00EE0EBB" w:rsidRDefault="00444BD6" w:rsidP="00444BD6">
      <w:pPr>
        <w:pStyle w:val="ListParagraph"/>
        <w:numPr>
          <w:ilvl w:val="0"/>
          <w:numId w:val="1"/>
        </w:numPr>
        <w:spacing w:after="240" w:line="360" w:lineRule="auto"/>
        <w:rPr>
          <w:rFonts w:ascii="Verdana" w:hAnsi="Verdana"/>
        </w:rPr>
      </w:pPr>
      <w:r w:rsidRPr="00EE0EBB">
        <w:rPr>
          <w:rFonts w:ascii="Verdana" w:hAnsi="Verdana"/>
        </w:rPr>
        <w:t>Notwithstanding the imperative need to protect the historic environment, be ready to learn how to manage the loss of historic assets, this also being a form of adaptation.</w:t>
      </w:r>
    </w:p>
    <w:p w14:paraId="3B8941E2" w14:textId="19C0998B" w:rsidR="00FB3FEE" w:rsidRPr="00EE0EBB" w:rsidRDefault="00FB3FEE" w:rsidP="00FB3FEE">
      <w:pPr>
        <w:spacing w:after="240" w:line="360" w:lineRule="auto"/>
        <w:rPr>
          <w:rFonts w:ascii="Verdana" w:hAnsi="Verdana"/>
        </w:rPr>
      </w:pPr>
      <w:r w:rsidRPr="00EE0EBB">
        <w:rPr>
          <w:rFonts w:ascii="Verdana" w:hAnsi="Verdana"/>
        </w:rPr>
        <w:t>As Brabec et al argue, ‘there is critical need for this approach since climate change will result in accelerated changes for human communities - from dislocation to a change in the physical manifestations of place’.</w:t>
      </w:r>
      <w:r w:rsidRPr="00EE0EBB">
        <w:t xml:space="preserve"> (</w:t>
      </w:r>
      <w:r w:rsidRPr="00EE0EBB">
        <w:rPr>
          <w:rFonts w:ascii="Verdana" w:hAnsi="Verdana"/>
        </w:rPr>
        <w:t>Brabec &amp; Chilton, 2015)</w:t>
      </w:r>
      <w:r w:rsidR="00EC0C74">
        <w:rPr>
          <w:rFonts w:ascii="Verdana" w:hAnsi="Verdana"/>
        </w:rPr>
        <w:t xml:space="preserve">. </w:t>
      </w:r>
      <w:r w:rsidRPr="00EE0EBB">
        <w:rPr>
          <w:rFonts w:ascii="Verdana" w:hAnsi="Verdana"/>
        </w:rPr>
        <w:t>However, at the close of 2020 and in contrast with the other three nations, there is a lack of unanimity among Wales’ official agencies on how to proceed,</w:t>
      </w:r>
    </w:p>
    <w:p w14:paraId="2BEBC357" w14:textId="020631D3" w:rsidR="00FB3FEE" w:rsidRPr="00EE0EBB" w:rsidRDefault="00FB3FEE" w:rsidP="00FB3FEE">
      <w:pPr>
        <w:spacing w:after="240" w:line="240" w:lineRule="auto"/>
        <w:rPr>
          <w:rFonts w:ascii="Verdana" w:hAnsi="Verdana"/>
          <w:sz w:val="20"/>
          <w:szCs w:val="20"/>
        </w:rPr>
      </w:pPr>
      <w:r w:rsidRPr="00EE0EBB">
        <w:rPr>
          <w:rFonts w:ascii="Verdana" w:hAnsi="Verdana"/>
          <w:sz w:val="20"/>
          <w:szCs w:val="20"/>
          <w:vertAlign w:val="superscript"/>
        </w:rPr>
        <w:t>4</w:t>
      </w:r>
      <w:r w:rsidRPr="00EE0EBB">
        <w:rPr>
          <w:rFonts w:ascii="Verdana" w:hAnsi="Verdana"/>
          <w:sz w:val="20"/>
          <w:szCs w:val="20"/>
        </w:rPr>
        <w:t xml:space="preserve">The National Trust, with its 11 registered parks and gardens in Wales, was early in the field (‘Forecast Changeable’ 2015) and </w:t>
      </w:r>
      <w:r w:rsidR="00442B86">
        <w:rPr>
          <w:rFonts w:ascii="Verdana" w:hAnsi="Verdana"/>
          <w:sz w:val="20"/>
          <w:szCs w:val="20"/>
        </w:rPr>
        <w:t>t</w:t>
      </w:r>
      <w:r w:rsidRPr="00EE0EBB">
        <w:rPr>
          <w:rFonts w:ascii="Verdana" w:hAnsi="Verdana"/>
          <w:sz w:val="20"/>
          <w:szCs w:val="20"/>
        </w:rPr>
        <w:t>he RHS has already updated its ‘Gardening in a Changing Climate’ in 2017 (Royal Horticultural Society</w:t>
      </w:r>
      <w:r w:rsidR="00442B86">
        <w:rPr>
          <w:rFonts w:ascii="Verdana" w:hAnsi="Verdana"/>
          <w:sz w:val="20"/>
          <w:szCs w:val="20"/>
        </w:rPr>
        <w:t xml:space="preserve">, </w:t>
      </w:r>
      <w:r w:rsidRPr="00EE0EBB">
        <w:rPr>
          <w:rFonts w:ascii="Verdana" w:hAnsi="Verdana"/>
          <w:sz w:val="20"/>
          <w:szCs w:val="20"/>
        </w:rPr>
        <w:t xml:space="preserve">2017). Historic Environment Scotland has published its risk assessment of properties in care and, at the National Trust’s of Scotland’s Inverewe Gardens, mitigatory and adaptive measures are well advanced. (Frediani, 2020). </w:t>
      </w:r>
      <w:r w:rsidR="0034597C">
        <w:rPr>
          <w:rFonts w:ascii="Verdana" w:hAnsi="Verdana"/>
          <w:sz w:val="20"/>
          <w:szCs w:val="20"/>
        </w:rPr>
        <w:t xml:space="preserve">Greenspace Scotland has been </w:t>
      </w:r>
      <w:r w:rsidR="00442B86">
        <w:rPr>
          <w:rFonts w:ascii="Verdana" w:hAnsi="Verdana"/>
          <w:sz w:val="20"/>
          <w:szCs w:val="20"/>
        </w:rPr>
        <w:t>e</w:t>
      </w:r>
      <w:r w:rsidR="0034597C">
        <w:rPr>
          <w:rFonts w:ascii="Verdana" w:hAnsi="Verdana"/>
          <w:sz w:val="20"/>
          <w:szCs w:val="20"/>
        </w:rPr>
        <w:t>specially active in this field (</w:t>
      </w:r>
      <w:r w:rsidR="0034597C" w:rsidRPr="0034597C">
        <w:rPr>
          <w:rFonts w:ascii="Verdana" w:hAnsi="Verdana"/>
          <w:sz w:val="20"/>
          <w:szCs w:val="20"/>
        </w:rPr>
        <w:t>www.greenspacescotland.org.uk</w:t>
      </w:r>
      <w:r w:rsidR="00442B86">
        <w:rPr>
          <w:rFonts w:ascii="Verdana" w:hAnsi="Verdana"/>
          <w:sz w:val="20"/>
          <w:szCs w:val="20"/>
        </w:rPr>
        <w:t>).</w:t>
      </w:r>
      <w:r w:rsidR="0034597C">
        <w:rPr>
          <w:rFonts w:ascii="Verdana" w:hAnsi="Verdana"/>
          <w:sz w:val="20"/>
          <w:szCs w:val="20"/>
        </w:rPr>
        <w:t xml:space="preserve"> </w:t>
      </w:r>
      <w:r w:rsidRPr="00EE0EBB">
        <w:rPr>
          <w:rFonts w:ascii="Verdana" w:hAnsi="Verdana"/>
          <w:sz w:val="20"/>
          <w:szCs w:val="20"/>
        </w:rPr>
        <w:t>Northern Ireland’s comprehensive approach is set out in its Climate Change Adaptation Programme, 2019-2024</w:t>
      </w:r>
      <w:r w:rsidRPr="00EE0EBB">
        <w:rPr>
          <w:sz w:val="20"/>
          <w:szCs w:val="20"/>
        </w:rPr>
        <w:t xml:space="preserve"> (</w:t>
      </w:r>
      <w:r w:rsidRPr="00EE0EBB">
        <w:rPr>
          <w:rFonts w:ascii="Verdana" w:hAnsi="Verdana"/>
          <w:sz w:val="20"/>
          <w:szCs w:val="20"/>
        </w:rPr>
        <w:t xml:space="preserve">DAERA (2019). </w:t>
      </w:r>
    </w:p>
    <w:p w14:paraId="0DA95298" w14:textId="557243E3" w:rsidR="0034597C" w:rsidRPr="0034597C" w:rsidRDefault="00B34E6E" w:rsidP="0034597C">
      <w:pPr>
        <w:spacing w:after="240" w:line="240" w:lineRule="auto"/>
        <w:rPr>
          <w:rFonts w:ascii="Verdana" w:hAnsi="Verdana"/>
          <w:sz w:val="20"/>
          <w:szCs w:val="20"/>
        </w:rPr>
      </w:pPr>
      <w:r w:rsidRPr="00EE0EBB">
        <w:rPr>
          <w:rFonts w:ascii="Verdana" w:hAnsi="Verdana"/>
          <w:sz w:val="20"/>
          <w:szCs w:val="20"/>
          <w:vertAlign w:val="superscript"/>
        </w:rPr>
        <w:t>5</w:t>
      </w:r>
      <w:r w:rsidRPr="00EE0EBB">
        <w:rPr>
          <w:rFonts w:ascii="Verdana" w:hAnsi="Verdana"/>
          <w:sz w:val="20"/>
          <w:szCs w:val="20"/>
        </w:rPr>
        <w:t>. The National Heritage Lottery Fund cites climate change as an important consideration in its guidance on preparing conservation plans (NHLF).</w:t>
      </w:r>
      <w:r w:rsidR="00EC0C74">
        <w:rPr>
          <w:rFonts w:ascii="Verdana" w:hAnsi="Verdana"/>
          <w:sz w:val="20"/>
          <w:szCs w:val="20"/>
        </w:rPr>
        <w:t xml:space="preserve"> T</w:t>
      </w:r>
      <w:r w:rsidR="00EC0C74" w:rsidRPr="00EC0C74">
        <w:rPr>
          <w:rFonts w:ascii="Verdana" w:hAnsi="Verdana"/>
          <w:sz w:val="20"/>
          <w:szCs w:val="20"/>
        </w:rPr>
        <w:t>he Historic Environment Scotland diagram at Annex A is a useful mode</w:t>
      </w:r>
      <w:r w:rsidR="0034597C">
        <w:rPr>
          <w:rFonts w:ascii="Verdana" w:hAnsi="Verdana"/>
          <w:sz w:val="20"/>
          <w:szCs w:val="20"/>
        </w:rPr>
        <w:t>l.</w:t>
      </w:r>
    </w:p>
    <w:p w14:paraId="21C5B8EA" w14:textId="33D23F60" w:rsidR="00B34E6E" w:rsidRPr="00EE0EBB" w:rsidRDefault="0034597C" w:rsidP="0034597C">
      <w:pPr>
        <w:spacing w:after="240" w:line="240" w:lineRule="auto"/>
        <w:rPr>
          <w:rFonts w:ascii="Verdana" w:hAnsi="Verdana"/>
          <w:sz w:val="20"/>
          <w:szCs w:val="20"/>
        </w:rPr>
      </w:pPr>
      <w:r w:rsidRPr="0034597C">
        <w:rPr>
          <w:rFonts w:ascii="Verdana" w:hAnsi="Verdana"/>
          <w:sz w:val="20"/>
          <w:szCs w:val="20"/>
        </w:rPr>
        <w:lastRenderedPageBreak/>
        <w:t>climate change mitigation and adaptation</w:t>
      </w:r>
    </w:p>
    <w:p w14:paraId="04F458B3" w14:textId="1BAC0462" w:rsidR="00444BD6" w:rsidRPr="00EE0EBB" w:rsidRDefault="00444BD6" w:rsidP="00444BD6">
      <w:pPr>
        <w:spacing w:after="240" w:line="360" w:lineRule="auto"/>
        <w:rPr>
          <w:rFonts w:ascii="Verdana" w:hAnsi="Verdana"/>
        </w:rPr>
      </w:pPr>
      <w:r w:rsidRPr="00EE0EBB">
        <w:rPr>
          <w:rFonts w:ascii="Verdana" w:hAnsi="Verdana"/>
        </w:rPr>
        <w:t>although NRW’s LANDMAP, Landscape and a Changing Climate, (</w:t>
      </w:r>
      <w:r w:rsidR="00FB3FEE" w:rsidRPr="00EE0EBB">
        <w:rPr>
          <w:rFonts w:ascii="Verdana" w:hAnsi="Verdana"/>
        </w:rPr>
        <w:t xml:space="preserve">Berry et al, </w:t>
      </w:r>
      <w:r w:rsidRPr="00EE0EBB">
        <w:rPr>
          <w:rFonts w:ascii="Verdana" w:hAnsi="Verdana"/>
        </w:rPr>
        <w:t>2019),</w:t>
      </w:r>
      <w:r w:rsidR="00D35D81" w:rsidRPr="00EE0EBB">
        <w:rPr>
          <w:rFonts w:ascii="Verdana" w:hAnsi="Verdana"/>
        </w:rPr>
        <w:t xml:space="preserve"> </w:t>
      </w:r>
      <w:r w:rsidRPr="00EE0EBB">
        <w:rPr>
          <w:rFonts w:ascii="Verdana" w:hAnsi="Verdana"/>
        </w:rPr>
        <w:t xml:space="preserve">may </w:t>
      </w:r>
      <w:r w:rsidR="006A46EA" w:rsidRPr="00EE0EBB">
        <w:rPr>
          <w:rFonts w:ascii="Verdana" w:hAnsi="Verdana"/>
        </w:rPr>
        <w:t>be adopted as a baseline.</w:t>
      </w:r>
      <w:r w:rsidR="00B34E6E" w:rsidRPr="00EE0EBB">
        <w:rPr>
          <w:rFonts w:ascii="Verdana" w:hAnsi="Verdana"/>
        </w:rPr>
        <w:t xml:space="preserve"> </w:t>
      </w:r>
      <w:r w:rsidRPr="00EE0EBB">
        <w:rPr>
          <w:rFonts w:ascii="Verdana" w:hAnsi="Verdana"/>
        </w:rPr>
        <w:t xml:space="preserve">There is also only tacit acceptance that the natural and community </w:t>
      </w:r>
      <w:r w:rsidR="006C0852" w:rsidRPr="00EE0EBB">
        <w:rPr>
          <w:rFonts w:ascii="Verdana" w:hAnsi="Verdana"/>
        </w:rPr>
        <w:t>heritages have pivotal, complementary roles to</w:t>
      </w:r>
      <w:r w:rsidRPr="00EE0EBB">
        <w:rPr>
          <w:rFonts w:ascii="Verdana" w:hAnsi="Verdana"/>
        </w:rPr>
        <w:t xml:space="preserve"> play.</w:t>
      </w:r>
      <w:r w:rsidR="006C0852" w:rsidRPr="00EE0EBB">
        <w:rPr>
          <w:rFonts w:ascii="Verdana" w:hAnsi="Verdana"/>
        </w:rPr>
        <w:t xml:space="preserve"> The expertise is there</w:t>
      </w:r>
      <w:r w:rsidR="00624C15" w:rsidRPr="00EE0EBB">
        <w:rPr>
          <w:rFonts w:ascii="Verdana" w:hAnsi="Verdana"/>
        </w:rPr>
        <w:t xml:space="preserve">, </w:t>
      </w:r>
      <w:r w:rsidR="006C0852" w:rsidRPr="00EE0EBB">
        <w:rPr>
          <w:rFonts w:ascii="Verdana" w:hAnsi="Verdana"/>
        </w:rPr>
        <w:t>but strategic, all-embracing action is not yet.</w:t>
      </w:r>
    </w:p>
    <w:p w14:paraId="463F7766" w14:textId="72504C97" w:rsidR="00444BD6" w:rsidRPr="00EE0EBB" w:rsidRDefault="00444BD6" w:rsidP="00444BD6">
      <w:pPr>
        <w:spacing w:after="240" w:line="360" w:lineRule="auto"/>
        <w:rPr>
          <w:rFonts w:ascii="Verdana" w:hAnsi="Verdana"/>
          <w:b/>
          <w:bCs/>
        </w:rPr>
      </w:pPr>
      <w:r w:rsidRPr="00EE0EBB">
        <w:rPr>
          <w:rFonts w:ascii="Verdana" w:hAnsi="Verdana"/>
          <w:b/>
          <w:bCs/>
        </w:rPr>
        <w:t>Managing Loss – Letting Go</w:t>
      </w:r>
    </w:p>
    <w:p w14:paraId="0BD45E59" w14:textId="352935DF" w:rsidR="00444BD6" w:rsidRPr="00EE0EBB" w:rsidRDefault="00444BD6" w:rsidP="00444BD6">
      <w:pPr>
        <w:spacing w:after="240" w:line="360" w:lineRule="auto"/>
        <w:rPr>
          <w:rFonts w:ascii="Verdana" w:hAnsi="Verdana"/>
        </w:rPr>
      </w:pPr>
      <w:r w:rsidRPr="00EE0EBB">
        <w:rPr>
          <w:rFonts w:ascii="Verdana" w:hAnsi="Verdana"/>
        </w:rPr>
        <w:t>This term is imbued with pessimism, mourning and dereliction of duty. As noted by Holtorf, the Global Heritage F</w:t>
      </w:r>
      <w:r w:rsidR="00B34E6E" w:rsidRPr="00EE0EBB">
        <w:rPr>
          <w:rFonts w:ascii="Verdana" w:hAnsi="Verdana"/>
        </w:rPr>
        <w:t>und</w:t>
      </w:r>
      <w:r w:rsidRPr="00EE0EBB">
        <w:rPr>
          <w:rFonts w:ascii="Verdana" w:hAnsi="Verdana"/>
        </w:rPr>
        <w:t xml:space="preserve"> recently stated in Saving Our Vanishing Heritage, ‘Like endangered species, many archaeological and cultural heritage sites are on the verge of extinction. They are an irreplaceable and finite resource. Without action to protect them now, accelerating economic pressures will end this long history. Once they are gone – they are gone forever’ </w:t>
      </w:r>
      <w:r w:rsidR="00B34E6E" w:rsidRPr="00EE0EBB">
        <w:rPr>
          <w:rFonts w:ascii="Verdana" w:hAnsi="Verdana"/>
        </w:rPr>
        <w:t>(Holtorf, 2015)</w:t>
      </w:r>
    </w:p>
    <w:p w14:paraId="0565D206" w14:textId="6D57FA5B" w:rsidR="00444BD6" w:rsidRPr="00EE0EBB" w:rsidRDefault="00444BD6" w:rsidP="00444BD6">
      <w:pPr>
        <w:spacing w:after="240" w:line="360" w:lineRule="auto"/>
        <w:rPr>
          <w:rFonts w:ascii="Verdana" w:hAnsi="Verdana"/>
        </w:rPr>
      </w:pPr>
      <w:r w:rsidRPr="00EE0EBB">
        <w:rPr>
          <w:rFonts w:ascii="Verdana" w:hAnsi="Verdana"/>
        </w:rPr>
        <w:t xml:space="preserve">Indeed, as already discussed, letting go, deliberately or inadvertently, has always been a practiced option. What has changed is the </w:t>
      </w:r>
      <w:r w:rsidR="000C1001" w:rsidRPr="00EE0EBB">
        <w:rPr>
          <w:rFonts w:ascii="Verdana" w:hAnsi="Verdana"/>
        </w:rPr>
        <w:t xml:space="preserve">growing </w:t>
      </w:r>
      <w:r w:rsidRPr="00EE0EBB">
        <w:rPr>
          <w:rFonts w:ascii="Verdana" w:hAnsi="Verdana"/>
        </w:rPr>
        <w:t>realisation that this may have positive outcomes, using more positive terms such as ‘alternative ecology’ and ‘curated decay’. Commencing with Holtorf quoting Siân Jones (</w:t>
      </w:r>
      <w:r w:rsidR="00B34E6E" w:rsidRPr="00EE0EBB">
        <w:rPr>
          <w:rFonts w:ascii="Verdana" w:hAnsi="Verdana"/>
        </w:rPr>
        <w:t>Holtorf</w:t>
      </w:r>
      <w:r w:rsidR="004F0C18" w:rsidRPr="00EE0EBB">
        <w:rPr>
          <w:rFonts w:ascii="Verdana" w:hAnsi="Verdana"/>
        </w:rPr>
        <w:t>,</w:t>
      </w:r>
      <w:r w:rsidR="00B34E6E" w:rsidRPr="00EE0EBB">
        <w:rPr>
          <w:rFonts w:ascii="Verdana" w:hAnsi="Verdana"/>
        </w:rPr>
        <w:t xml:space="preserve"> ibid)</w:t>
      </w:r>
      <w:r w:rsidRPr="00EE0EBB">
        <w:rPr>
          <w:rFonts w:ascii="Verdana" w:hAnsi="Verdana"/>
        </w:rPr>
        <w:t>, where she suggests that, ‘we need to shift our approach to conserving cultural heritage away from the current emphasis on the material fossilisation of heritage as “product”, towards a focus on heritage as “process”’, she goes on to wonder - echoing Gilpin - to what extent ‘monuments and artefacts should be allowed to grow, change, rejuvenate, collapse and decay if these processes are integral to the ongoing meanings and values surrounding them’.</w:t>
      </w:r>
      <w:r w:rsidR="00B34E6E" w:rsidRPr="00EE0EBB">
        <w:rPr>
          <w:rFonts w:ascii="Verdana" w:hAnsi="Verdana"/>
        </w:rPr>
        <w:t xml:space="preserve"> </w:t>
      </w:r>
      <w:proofErr w:type="gramStart"/>
      <w:r w:rsidRPr="00EE0EBB">
        <w:rPr>
          <w:rFonts w:ascii="Verdana" w:hAnsi="Verdana"/>
        </w:rPr>
        <w:t>Likewise</w:t>
      </w:r>
      <w:proofErr w:type="gramEnd"/>
      <w:r w:rsidRPr="00EE0EBB">
        <w:rPr>
          <w:rFonts w:ascii="Verdana" w:hAnsi="Verdana"/>
        </w:rPr>
        <w:t xml:space="preserve"> Holtorf argues that the values of a heritage object may not be lost even if it is no longer physically existent, but that, too, is nothing new: are the remnants of </w:t>
      </w:r>
      <w:r w:rsidR="003F7215" w:rsidRPr="00EE0EBB">
        <w:rPr>
          <w:rFonts w:ascii="Verdana" w:hAnsi="Verdana"/>
        </w:rPr>
        <w:t>that</w:t>
      </w:r>
      <w:r w:rsidRPr="00EE0EBB">
        <w:rPr>
          <w:rFonts w:ascii="Verdana" w:hAnsi="Verdana"/>
        </w:rPr>
        <w:t xml:space="preserve"> iron age fort the less important to our heritage because they are just humps and bumps?</w:t>
      </w:r>
    </w:p>
    <w:p w14:paraId="2E36DA5E" w14:textId="089309E0" w:rsidR="00444BD6" w:rsidRPr="00EE0EBB" w:rsidRDefault="00444BD6" w:rsidP="00444BD6">
      <w:pPr>
        <w:spacing w:after="240" w:line="360" w:lineRule="auto"/>
        <w:rPr>
          <w:rFonts w:ascii="Verdana" w:hAnsi="Verdana"/>
        </w:rPr>
      </w:pPr>
      <w:r w:rsidRPr="00EE0EBB">
        <w:rPr>
          <w:rFonts w:ascii="Verdana" w:hAnsi="Verdana"/>
        </w:rPr>
        <w:t xml:space="preserve">All materials and structures made from them are inherently prone to decay, however brought about. Decay can be delayed or averted </w:t>
      </w:r>
      <w:proofErr w:type="gramStart"/>
      <w:r w:rsidRPr="00EE0EBB">
        <w:rPr>
          <w:rFonts w:ascii="Verdana" w:hAnsi="Verdana"/>
        </w:rPr>
        <w:t>and,</w:t>
      </w:r>
      <w:proofErr w:type="gramEnd"/>
      <w:r w:rsidRPr="00EE0EBB">
        <w:rPr>
          <w:rFonts w:ascii="Verdana" w:hAnsi="Verdana"/>
        </w:rPr>
        <w:t xml:space="preserve"> as already noted, the techniques concerned, managed or not, have come down the ages. The terms, too, are familiar: ‘suspended dereliction’, ‘arrested decay’, ‘conserve as found’ that are applied to buildings when one wishes to maintain their structural </w:t>
      </w:r>
      <w:r w:rsidRPr="00EE0EBB">
        <w:rPr>
          <w:rFonts w:ascii="Verdana" w:hAnsi="Verdana"/>
        </w:rPr>
        <w:lastRenderedPageBreak/>
        <w:t xml:space="preserve">integrity and yet preserve their ruined appearance. </w:t>
      </w:r>
      <w:r w:rsidR="003F7215" w:rsidRPr="00EE0EBB">
        <w:rPr>
          <w:rFonts w:ascii="Verdana" w:hAnsi="Verdana"/>
        </w:rPr>
        <w:t xml:space="preserve">Robbing of structures to construct new ones has been a universal practice from time immemorial. The farmhouse and associated buildings at Strata Florida all contain materials from the adjacent abbey. </w:t>
      </w:r>
      <w:r w:rsidRPr="00EE0EBB">
        <w:rPr>
          <w:rFonts w:ascii="Verdana" w:hAnsi="Verdana"/>
        </w:rPr>
        <w:t xml:space="preserve">And there is just neglect, benign or otherwise: ‘sow nettles round it and walk away’; </w:t>
      </w:r>
      <w:r w:rsidR="003F7215" w:rsidRPr="00EE0EBB">
        <w:rPr>
          <w:rFonts w:ascii="Verdana" w:hAnsi="Verdana"/>
        </w:rPr>
        <w:t xml:space="preserve">but using ancient bricks as fertiliser </w:t>
      </w:r>
      <w:r w:rsidRPr="00EE0EBB">
        <w:rPr>
          <w:rFonts w:ascii="Verdana" w:hAnsi="Verdana"/>
        </w:rPr>
        <w:t>as has been the case in Egypt</w:t>
      </w:r>
      <w:r w:rsidR="003F7215" w:rsidRPr="00EE0EBB">
        <w:rPr>
          <w:rFonts w:ascii="Verdana" w:hAnsi="Verdana"/>
        </w:rPr>
        <w:t xml:space="preserve"> is something </w:t>
      </w:r>
      <w:r w:rsidR="00D04C28" w:rsidRPr="00EE0EBB">
        <w:rPr>
          <w:rFonts w:ascii="Verdana" w:hAnsi="Verdana"/>
        </w:rPr>
        <w:t>different</w:t>
      </w:r>
      <w:r w:rsidR="003F7215" w:rsidRPr="00EE0EBB">
        <w:rPr>
          <w:rFonts w:ascii="Verdana" w:hAnsi="Verdana"/>
        </w:rPr>
        <w:t>.</w:t>
      </w:r>
    </w:p>
    <w:p w14:paraId="096405BE" w14:textId="25D4093E" w:rsidR="00444BD6" w:rsidRPr="00EE0EBB" w:rsidRDefault="00444BD6" w:rsidP="00444BD6">
      <w:pPr>
        <w:spacing w:after="240" w:line="360" w:lineRule="auto"/>
        <w:rPr>
          <w:rFonts w:ascii="Verdana" w:hAnsi="Verdana"/>
        </w:rPr>
      </w:pPr>
      <w:r w:rsidRPr="00EE0EBB">
        <w:rPr>
          <w:rFonts w:ascii="Verdana" w:hAnsi="Verdana"/>
        </w:rPr>
        <w:t xml:space="preserve">DeSilvey describes discovering traces of former industry and inhabitation in the regrowth forests in New England; </w:t>
      </w:r>
      <w:proofErr w:type="gramStart"/>
      <w:r w:rsidRPr="00EE0EBB">
        <w:rPr>
          <w:rFonts w:ascii="Verdana" w:hAnsi="Verdana"/>
        </w:rPr>
        <w:t>and,</w:t>
      </w:r>
      <w:proofErr w:type="gramEnd"/>
      <w:r w:rsidRPr="00EE0EBB">
        <w:rPr>
          <w:rFonts w:ascii="Verdana" w:hAnsi="Verdana"/>
        </w:rPr>
        <w:t xml:space="preserve"> ‘as long these places remained essentially unmanaged, the overlay of values was not a cause for concern’. Anyone walking the Welsh hills will echo and celebrate that view, as </w:t>
      </w:r>
      <w:r w:rsidR="004D788C" w:rsidRPr="00EE0EBB">
        <w:rPr>
          <w:rFonts w:ascii="Verdana" w:hAnsi="Verdana"/>
        </w:rPr>
        <w:t xml:space="preserve">vividly described </w:t>
      </w:r>
      <w:r w:rsidRPr="00EE0EBB">
        <w:rPr>
          <w:rFonts w:ascii="Verdana" w:hAnsi="Verdana"/>
        </w:rPr>
        <w:t xml:space="preserve">at Esgair Fraith </w:t>
      </w:r>
      <w:r w:rsidR="004D788C" w:rsidRPr="00EE0EBB">
        <w:rPr>
          <w:rFonts w:ascii="Verdana" w:hAnsi="Verdana"/>
        </w:rPr>
        <w:t>(Pearson &amp; Shanks, 2001)</w:t>
      </w:r>
    </w:p>
    <w:p w14:paraId="5D3D0956" w14:textId="6488908D" w:rsidR="00444BD6" w:rsidRPr="00EE0EBB" w:rsidRDefault="00444BD6" w:rsidP="00444BD6">
      <w:pPr>
        <w:spacing w:after="240" w:line="360" w:lineRule="auto"/>
        <w:rPr>
          <w:rFonts w:ascii="Verdana" w:hAnsi="Verdana"/>
        </w:rPr>
      </w:pPr>
      <w:r w:rsidRPr="00EE0EBB">
        <w:rPr>
          <w:rFonts w:ascii="Verdana" w:hAnsi="Verdana"/>
        </w:rPr>
        <w:t>Brabec &amp; Chilton (</w:t>
      </w:r>
      <w:r w:rsidR="004D788C" w:rsidRPr="00EE0EBB">
        <w:rPr>
          <w:rFonts w:ascii="Verdana" w:hAnsi="Verdana"/>
        </w:rPr>
        <w:t>2015)</w:t>
      </w:r>
      <w:r w:rsidRPr="00EE0EBB">
        <w:rPr>
          <w:rFonts w:ascii="Verdana" w:hAnsi="Verdana"/>
        </w:rPr>
        <w:t xml:space="preserve"> widen the debate in that, “heritage professionals must work with specialists beyond their fields of expertise to safeguard heritage in the face of climate change, [but] the greater issues will be community-led decision making as society decides which aspects of heritage to protect and which tangible elements to maintain in the aftermath of disasters. These will be the new realities of heritage conservation and management”.</w:t>
      </w:r>
    </w:p>
    <w:p w14:paraId="099C14BE" w14:textId="0804B036" w:rsidR="00444BD6" w:rsidRPr="00EE0EBB" w:rsidRDefault="00444BD6" w:rsidP="00444BD6">
      <w:pPr>
        <w:spacing w:after="240" w:line="360" w:lineRule="auto"/>
        <w:rPr>
          <w:rFonts w:ascii="Verdana" w:hAnsi="Verdana"/>
        </w:rPr>
      </w:pPr>
      <w:r w:rsidRPr="00EE0EBB">
        <w:rPr>
          <w:rFonts w:ascii="Verdana" w:hAnsi="Verdana"/>
        </w:rPr>
        <w:t xml:space="preserve">With its substantial ownership of the British coastline the National Trust’s policy was for decades to “hold the line” with hard defences, but there has been an increasing openness to decisions elsewhere based on simply ‘do nothing’ or ‘no active intervention’. DeSilvey notes (quoting </w:t>
      </w:r>
      <w:r w:rsidR="00110799" w:rsidRPr="00EE0EBB">
        <w:rPr>
          <w:rFonts w:ascii="Verdana" w:hAnsi="Verdana"/>
        </w:rPr>
        <w:t xml:space="preserve">National Trust, </w:t>
      </w:r>
      <w:r w:rsidRPr="00EE0EBB">
        <w:rPr>
          <w:rFonts w:ascii="Verdana" w:hAnsi="Verdana"/>
        </w:rPr>
        <w:t xml:space="preserve">2005) at Orford Ness </w:t>
      </w:r>
      <w:r w:rsidR="00D04C28" w:rsidRPr="00EE0EBB">
        <w:rPr>
          <w:rFonts w:ascii="Verdana" w:hAnsi="Verdana"/>
        </w:rPr>
        <w:t>‘</w:t>
      </w:r>
      <w:r w:rsidRPr="00EE0EBB">
        <w:rPr>
          <w:rFonts w:ascii="Verdana" w:hAnsi="Verdana"/>
        </w:rPr>
        <w:t>We aim to preserve evidence of past use at the site and at the same time allow natural processes to run their course</w:t>
      </w:r>
      <w:r w:rsidR="00D04C28" w:rsidRPr="00EE0EBB">
        <w:rPr>
          <w:rFonts w:ascii="Verdana" w:hAnsi="Verdana"/>
        </w:rPr>
        <w:t>’</w:t>
      </w:r>
      <w:r w:rsidR="00110799" w:rsidRPr="00EE0EBB">
        <w:rPr>
          <w:rFonts w:ascii="Verdana" w:hAnsi="Verdana"/>
        </w:rPr>
        <w:t>.</w:t>
      </w:r>
      <w:r w:rsidRPr="00EE0EBB">
        <w:rPr>
          <w:rFonts w:ascii="Verdana" w:hAnsi="Verdana"/>
        </w:rPr>
        <w:t xml:space="preserve"> </w:t>
      </w:r>
      <w:proofErr w:type="gramStart"/>
      <w:r w:rsidRPr="00EE0EBB">
        <w:rPr>
          <w:rFonts w:ascii="Verdana" w:hAnsi="Verdana"/>
        </w:rPr>
        <w:t>So</w:t>
      </w:r>
      <w:proofErr w:type="gramEnd"/>
      <w:r w:rsidR="00110799" w:rsidRPr="00EE0EBB">
        <w:rPr>
          <w:rFonts w:ascii="Verdana" w:hAnsi="Verdana"/>
        </w:rPr>
        <w:t xml:space="preserve"> she</w:t>
      </w:r>
      <w:r w:rsidRPr="00EE0EBB">
        <w:rPr>
          <w:rFonts w:ascii="Verdana" w:hAnsi="Verdana"/>
        </w:rPr>
        <w:t xml:space="preserve"> urges us therefore to adopt palliative curation, ‘… respectfully and attentively easing the terminal structures into their inevitable deaths, refusing to accept the burden of guilt that would commonly be associated with the loss of a valued historic feature.’</w:t>
      </w:r>
    </w:p>
    <w:p w14:paraId="43D47119" w14:textId="6EC78720" w:rsidR="00444BD6" w:rsidRPr="00EE0EBB" w:rsidRDefault="00444BD6" w:rsidP="00444BD6">
      <w:pPr>
        <w:spacing w:after="240" w:line="360" w:lineRule="auto"/>
        <w:rPr>
          <w:rFonts w:ascii="Verdana" w:hAnsi="Verdana"/>
        </w:rPr>
      </w:pPr>
      <w:r w:rsidRPr="00EE0EBB">
        <w:rPr>
          <w:rFonts w:ascii="Verdana" w:hAnsi="Verdana"/>
        </w:rPr>
        <w:t xml:space="preserve">Harkins </w:t>
      </w:r>
      <w:proofErr w:type="gramStart"/>
      <w:r w:rsidRPr="00EE0EBB">
        <w:rPr>
          <w:rFonts w:ascii="Verdana" w:hAnsi="Verdana"/>
        </w:rPr>
        <w:t>agrees:</w:t>
      </w:r>
      <w:proofErr w:type="gramEnd"/>
      <w:r w:rsidRPr="00EE0EBB">
        <w:rPr>
          <w:rFonts w:ascii="Verdana" w:hAnsi="Verdana"/>
        </w:rPr>
        <w:t xml:space="preserve"> local communities and other stakeholders may need to accept loss as an inevitability that is part of a natural process. Instead of viewing this as a failure, it </w:t>
      </w:r>
      <w:proofErr w:type="gramStart"/>
      <w:r w:rsidRPr="00EE0EBB">
        <w:rPr>
          <w:rFonts w:ascii="Verdana" w:hAnsi="Verdana"/>
        </w:rPr>
        <w:t>can be seen as</w:t>
      </w:r>
      <w:proofErr w:type="gramEnd"/>
      <w:r w:rsidRPr="00EE0EBB">
        <w:rPr>
          <w:rFonts w:ascii="Verdana" w:hAnsi="Verdana"/>
        </w:rPr>
        <w:t xml:space="preserve"> an opportunity to learn about the past in a way that would not have otherwise been possible’ (</w:t>
      </w:r>
      <w:r w:rsidR="00110799" w:rsidRPr="00EE0EBB">
        <w:rPr>
          <w:rFonts w:ascii="Verdana" w:hAnsi="Verdana"/>
        </w:rPr>
        <w:t>Harkin, 2020)</w:t>
      </w:r>
      <w:r w:rsidR="00D04C28" w:rsidRPr="00EE0EBB">
        <w:rPr>
          <w:rFonts w:ascii="Verdana" w:hAnsi="Verdana"/>
        </w:rPr>
        <w:t xml:space="preserve">, as </w:t>
      </w:r>
      <w:r w:rsidR="00006793" w:rsidRPr="00EE0EBB">
        <w:rPr>
          <w:rFonts w:ascii="Verdana" w:hAnsi="Verdana"/>
        </w:rPr>
        <w:t>witnessed by</w:t>
      </w:r>
      <w:r w:rsidR="00D04C28" w:rsidRPr="00EE0EBB">
        <w:rPr>
          <w:rFonts w:ascii="Verdana" w:hAnsi="Verdana"/>
        </w:rPr>
        <w:t xml:space="preserve"> the people who lived, played and worked in, at and beneath Penllergare in its heyday and beyond (</w:t>
      </w:r>
      <w:r w:rsidR="00110799" w:rsidRPr="00EE0EBB">
        <w:rPr>
          <w:rFonts w:ascii="Verdana" w:hAnsi="Verdana"/>
        </w:rPr>
        <w:t>Eyers, 2006</w:t>
      </w:r>
      <w:r w:rsidR="00D04C28" w:rsidRPr="00EE0EBB">
        <w:rPr>
          <w:rFonts w:ascii="Verdana" w:hAnsi="Verdana"/>
        </w:rPr>
        <w:t>).</w:t>
      </w:r>
    </w:p>
    <w:p w14:paraId="5062B080" w14:textId="5ECDC7F2" w:rsidR="00444BD6" w:rsidRPr="00EE0EBB" w:rsidRDefault="003277F2" w:rsidP="00444BD6">
      <w:pPr>
        <w:spacing w:after="240" w:line="360" w:lineRule="auto"/>
        <w:rPr>
          <w:rFonts w:ascii="Verdana" w:hAnsi="Verdana"/>
        </w:rPr>
      </w:pPr>
      <w:proofErr w:type="gramStart"/>
      <w:r w:rsidRPr="00EE0EBB">
        <w:rPr>
          <w:rFonts w:ascii="Verdana" w:hAnsi="Verdana"/>
        </w:rPr>
        <w:lastRenderedPageBreak/>
        <w:t>However</w:t>
      </w:r>
      <w:proofErr w:type="gramEnd"/>
      <w:r w:rsidRPr="00EE0EBB">
        <w:rPr>
          <w:rFonts w:ascii="Verdana" w:hAnsi="Verdana"/>
        </w:rPr>
        <w:t xml:space="preserve"> </w:t>
      </w:r>
      <w:r w:rsidR="00444BD6" w:rsidRPr="00EE0EBB">
        <w:rPr>
          <w:rFonts w:ascii="Verdana" w:hAnsi="Verdana"/>
        </w:rPr>
        <w:t xml:space="preserve">there are more questions to be addressed, </w:t>
      </w:r>
      <w:r w:rsidR="00D04C28" w:rsidRPr="00EE0EBB">
        <w:rPr>
          <w:rFonts w:ascii="Verdana" w:hAnsi="Verdana"/>
        </w:rPr>
        <w:t>such as</w:t>
      </w:r>
      <w:r w:rsidR="00444BD6" w:rsidRPr="00EE0EBB">
        <w:rPr>
          <w:rFonts w:ascii="Verdana" w:hAnsi="Verdana"/>
        </w:rPr>
        <w:t xml:space="preserve"> what aspects of heritage are we prepared to sacrifice in order to save the rest? </w:t>
      </w:r>
      <w:r w:rsidR="00D04C28" w:rsidRPr="00EE0EBB">
        <w:rPr>
          <w:rFonts w:ascii="Verdana" w:hAnsi="Verdana"/>
        </w:rPr>
        <w:t>Likewise</w:t>
      </w:r>
      <w:r w:rsidR="00444BD6" w:rsidRPr="00EE0EBB">
        <w:rPr>
          <w:rFonts w:ascii="Verdana" w:hAnsi="Verdana"/>
        </w:rPr>
        <w:t xml:space="preserve">, if a heritage site is un-designated, is its significance and value to heritage also lost? If so, what are the consequences? Will there be a process by which the decay will be recognised, </w:t>
      </w:r>
      <w:proofErr w:type="gramStart"/>
      <w:r w:rsidR="00444BD6" w:rsidRPr="00EE0EBB">
        <w:rPr>
          <w:rFonts w:ascii="Verdana" w:hAnsi="Verdana"/>
        </w:rPr>
        <w:t>recorded</w:t>
      </w:r>
      <w:proofErr w:type="gramEnd"/>
      <w:r w:rsidR="00444BD6" w:rsidRPr="00EE0EBB">
        <w:rPr>
          <w:rFonts w:ascii="Verdana" w:hAnsi="Verdana"/>
        </w:rPr>
        <w:t xml:space="preserve"> and managed? What, if any, impacts will there be on the site’s natural heritage? And, crucially, will local people have a say in the process?</w:t>
      </w:r>
      <w:r w:rsidRPr="00EE0EBB">
        <w:rPr>
          <w:rFonts w:ascii="Verdana" w:hAnsi="Verdana"/>
        </w:rPr>
        <w:t xml:space="preserve"> </w:t>
      </w:r>
      <w:r w:rsidR="00444BD6" w:rsidRPr="00EE0EBB">
        <w:rPr>
          <w:rFonts w:ascii="Verdana" w:hAnsi="Verdana"/>
        </w:rPr>
        <w:t xml:space="preserve">In addressing these questions, </w:t>
      </w:r>
      <w:r w:rsidR="009F28F7" w:rsidRPr="00EE0EBB">
        <w:rPr>
          <w:rFonts w:ascii="Verdana" w:hAnsi="Verdana"/>
        </w:rPr>
        <w:t xml:space="preserve">to </w:t>
      </w:r>
      <w:r w:rsidR="00444BD6" w:rsidRPr="00EE0EBB">
        <w:rPr>
          <w:rFonts w:ascii="Verdana" w:hAnsi="Verdana"/>
        </w:rPr>
        <w:t xml:space="preserve">accept that </w:t>
      </w:r>
      <w:r w:rsidR="005F3C4A" w:rsidRPr="00EE0EBB">
        <w:rPr>
          <w:rFonts w:ascii="Verdana" w:hAnsi="Verdana"/>
        </w:rPr>
        <w:t xml:space="preserve">planned and managed </w:t>
      </w:r>
      <w:r w:rsidR="00444BD6" w:rsidRPr="00EE0EBB">
        <w:rPr>
          <w:rFonts w:ascii="Verdana" w:hAnsi="Verdana"/>
        </w:rPr>
        <w:t xml:space="preserve">decay of our heritage, may be </w:t>
      </w:r>
      <w:r w:rsidR="006613FE" w:rsidRPr="00EE0EBB">
        <w:rPr>
          <w:rFonts w:ascii="Verdana" w:hAnsi="Verdana"/>
        </w:rPr>
        <w:t xml:space="preserve">an inevitable consequence of climate change </w:t>
      </w:r>
      <w:r w:rsidR="00444BD6" w:rsidRPr="00EE0EBB">
        <w:rPr>
          <w:rFonts w:ascii="Verdana" w:hAnsi="Verdana"/>
        </w:rPr>
        <w:t xml:space="preserve">will be </w:t>
      </w:r>
      <w:r w:rsidR="006613FE" w:rsidRPr="00EE0EBB">
        <w:rPr>
          <w:rFonts w:ascii="Verdana" w:hAnsi="Verdana"/>
        </w:rPr>
        <w:t>unpalatable</w:t>
      </w:r>
      <w:r w:rsidR="00444BD6" w:rsidRPr="00EE0EBB">
        <w:rPr>
          <w:rFonts w:ascii="Verdana" w:hAnsi="Verdana"/>
        </w:rPr>
        <w:t xml:space="preserve"> to some traditionalists</w:t>
      </w:r>
      <w:r w:rsidR="006613FE" w:rsidRPr="00EE0EBB">
        <w:rPr>
          <w:rFonts w:ascii="Verdana" w:hAnsi="Verdana"/>
        </w:rPr>
        <w:t>; and even accelerated by</w:t>
      </w:r>
      <w:r w:rsidR="00444BD6" w:rsidRPr="00EE0EBB">
        <w:rPr>
          <w:rFonts w:ascii="Verdana" w:hAnsi="Verdana"/>
        </w:rPr>
        <w:t xml:space="preserve"> financial exigenc</w:t>
      </w:r>
      <w:r w:rsidR="006613FE" w:rsidRPr="00EE0EBB">
        <w:rPr>
          <w:rFonts w:ascii="Verdana" w:hAnsi="Verdana"/>
        </w:rPr>
        <w:t>ies</w:t>
      </w:r>
      <w:r w:rsidR="00444BD6" w:rsidRPr="00EE0EBB">
        <w:rPr>
          <w:rFonts w:ascii="Verdana" w:hAnsi="Verdana"/>
        </w:rPr>
        <w:t xml:space="preserve"> </w:t>
      </w:r>
      <w:r w:rsidR="006613FE" w:rsidRPr="00EE0EBB">
        <w:rPr>
          <w:rFonts w:ascii="Verdana" w:hAnsi="Verdana"/>
        </w:rPr>
        <w:t>resulting from</w:t>
      </w:r>
      <w:r w:rsidR="00444BD6" w:rsidRPr="00EE0EBB">
        <w:rPr>
          <w:rFonts w:ascii="Verdana" w:hAnsi="Verdana"/>
        </w:rPr>
        <w:t xml:space="preserve"> the Covid-19 epidemic.</w:t>
      </w:r>
      <w:r w:rsidRPr="00EE0EBB">
        <w:rPr>
          <w:rFonts w:ascii="Verdana" w:hAnsi="Verdana"/>
        </w:rPr>
        <w:t xml:space="preserve"> But </w:t>
      </w:r>
      <w:r w:rsidR="002F2361" w:rsidRPr="00EE0EBB">
        <w:rPr>
          <w:rFonts w:ascii="Verdana" w:hAnsi="Verdana"/>
        </w:rPr>
        <w:t>it</w:t>
      </w:r>
      <w:r w:rsidRPr="00EE0EBB">
        <w:rPr>
          <w:rFonts w:ascii="Verdana" w:hAnsi="Verdana"/>
        </w:rPr>
        <w:t xml:space="preserve"> must be faced.</w:t>
      </w:r>
    </w:p>
    <w:p w14:paraId="7519EFB8" w14:textId="77777777" w:rsidR="00444BD6" w:rsidRPr="00EE0EBB" w:rsidRDefault="00444BD6" w:rsidP="00444BD6">
      <w:pPr>
        <w:spacing w:after="240" w:line="360" w:lineRule="auto"/>
        <w:rPr>
          <w:rFonts w:ascii="Verdana" w:hAnsi="Verdana"/>
          <w:b/>
          <w:bCs/>
        </w:rPr>
      </w:pPr>
      <w:r w:rsidRPr="00EE0EBB">
        <w:rPr>
          <w:rFonts w:ascii="Verdana" w:hAnsi="Verdana"/>
          <w:b/>
          <w:bCs/>
        </w:rPr>
        <w:t>What Next – Proposed Steps</w:t>
      </w:r>
    </w:p>
    <w:p w14:paraId="7F0E6225" w14:textId="10DA44D9" w:rsidR="00444BD6" w:rsidRPr="00EE0EBB" w:rsidRDefault="00444BD6" w:rsidP="00444BD6">
      <w:pPr>
        <w:spacing w:after="240" w:line="360" w:lineRule="auto"/>
        <w:rPr>
          <w:rFonts w:ascii="Verdana" w:hAnsi="Verdana"/>
        </w:rPr>
      </w:pPr>
      <w:r w:rsidRPr="00EE0EBB">
        <w:rPr>
          <w:rFonts w:ascii="Verdana" w:hAnsi="Verdana"/>
        </w:rPr>
        <w:t xml:space="preserve">The first step must be to publicly accept the realities of the situation, such as the Northern Ireland – ‘regret’ or ‘no regret’ approach </w:t>
      </w:r>
      <w:r w:rsidR="003277F2" w:rsidRPr="00EE0EBB">
        <w:rPr>
          <w:rFonts w:ascii="Verdana" w:hAnsi="Verdana"/>
        </w:rPr>
        <w:t xml:space="preserve">(DAERA, 2019) </w:t>
      </w:r>
      <w:r w:rsidRPr="00EE0EBB">
        <w:rPr>
          <w:rFonts w:ascii="Verdana" w:hAnsi="Verdana"/>
        </w:rPr>
        <w:t>As stated in the UCL Study Climate Change &amp; Historic Environment</w:t>
      </w:r>
      <w:r w:rsidR="003277F2" w:rsidRPr="00EE0EBB">
        <w:rPr>
          <w:rFonts w:ascii="Verdana" w:hAnsi="Verdana"/>
        </w:rPr>
        <w:t xml:space="preserve"> (Cassar, 2005),</w:t>
      </w:r>
    </w:p>
    <w:p w14:paraId="65D832D4" w14:textId="77777777" w:rsidR="00444BD6" w:rsidRPr="00EE0EBB" w:rsidRDefault="00444BD6" w:rsidP="00444BD6">
      <w:pPr>
        <w:spacing w:after="240" w:line="360" w:lineRule="auto"/>
        <w:ind w:left="720"/>
        <w:rPr>
          <w:rFonts w:ascii="Verdana" w:hAnsi="Verdana"/>
        </w:rPr>
      </w:pPr>
      <w:r w:rsidRPr="00EE0EBB">
        <w:rPr>
          <w:rFonts w:ascii="Verdana" w:hAnsi="Verdana"/>
        </w:rPr>
        <w:t xml:space="preserve">‘The ‘save all’ approach to the historic environment needs to be re-evaluated. It is not realistic to conserve anything forever or everything for any time at all’ And, ‘The biggest decision will probably be over which sites to ‘let go’. There will never be the money to save everything. Decisions on the value and significance of a site may need to be made upfront before money is spent on short-term or no-real-hope </w:t>
      </w:r>
      <w:proofErr w:type="gramStart"/>
      <w:r w:rsidRPr="00EE0EBB">
        <w:rPr>
          <w:rFonts w:ascii="Verdana" w:hAnsi="Verdana"/>
        </w:rPr>
        <w:t>projects’</w:t>
      </w:r>
      <w:proofErr w:type="gramEnd"/>
      <w:r w:rsidRPr="00EE0EBB">
        <w:rPr>
          <w:rFonts w:ascii="Verdana" w:hAnsi="Verdana"/>
        </w:rPr>
        <w:t>. ‘And this should be communicated to the public’.</w:t>
      </w:r>
    </w:p>
    <w:p w14:paraId="3222E5EE" w14:textId="6F7F8F46" w:rsidR="00444BD6" w:rsidRPr="00EE0EBB" w:rsidRDefault="00EC0C74" w:rsidP="00444BD6">
      <w:pPr>
        <w:spacing w:after="240" w:line="360" w:lineRule="auto"/>
        <w:rPr>
          <w:rFonts w:ascii="Verdana" w:hAnsi="Verdana"/>
        </w:rPr>
      </w:pPr>
      <w:r>
        <w:rPr>
          <w:rFonts w:ascii="Verdana" w:hAnsi="Verdana"/>
        </w:rPr>
        <w:t>T</w:t>
      </w:r>
      <w:r w:rsidR="00444BD6" w:rsidRPr="00EE0EBB">
        <w:rPr>
          <w:rFonts w:ascii="Verdana" w:hAnsi="Verdana"/>
        </w:rPr>
        <w:t xml:space="preserve">he following steps are </w:t>
      </w:r>
      <w:r>
        <w:rPr>
          <w:rFonts w:ascii="Verdana" w:hAnsi="Verdana"/>
        </w:rPr>
        <w:t xml:space="preserve">therefore </w:t>
      </w:r>
      <w:r w:rsidR="00444BD6" w:rsidRPr="00EE0EBB">
        <w:rPr>
          <w:rFonts w:ascii="Verdana" w:hAnsi="Verdana"/>
        </w:rPr>
        <w:t>proposed</w:t>
      </w:r>
      <w:r w:rsidR="002D3E0B" w:rsidRPr="00EE0EBB">
        <w:rPr>
          <w:rFonts w:ascii="Verdana" w:hAnsi="Verdana"/>
        </w:rPr>
        <w:t>,</w:t>
      </w:r>
      <w:r w:rsidR="00444BD6" w:rsidRPr="00EE0EBB">
        <w:rPr>
          <w:rFonts w:ascii="Verdana" w:hAnsi="Verdana"/>
        </w:rPr>
        <w:t xml:space="preserve"> </w:t>
      </w:r>
      <w:r w:rsidR="002D3E0B" w:rsidRPr="00EE0EBB">
        <w:rPr>
          <w:rFonts w:ascii="Verdana" w:hAnsi="Verdana"/>
        </w:rPr>
        <w:t xml:space="preserve">with </w:t>
      </w:r>
      <w:proofErr w:type="gramStart"/>
      <w:r w:rsidR="002D3E0B" w:rsidRPr="00EE0EBB">
        <w:rPr>
          <w:rFonts w:ascii="Verdana" w:hAnsi="Verdana"/>
        </w:rPr>
        <w:t>particular reference</w:t>
      </w:r>
      <w:proofErr w:type="gramEnd"/>
      <w:r w:rsidR="002D3E0B" w:rsidRPr="00EE0EBB">
        <w:rPr>
          <w:rFonts w:ascii="Verdana" w:hAnsi="Verdana"/>
        </w:rPr>
        <w:t xml:space="preserve"> to</w:t>
      </w:r>
      <w:r w:rsidR="00444BD6" w:rsidRPr="00EE0EBB">
        <w:rPr>
          <w:rFonts w:ascii="Verdana" w:hAnsi="Verdana"/>
        </w:rPr>
        <w:t xml:space="preserve"> Welsh historic parks, gardens and designed landscapes:</w:t>
      </w:r>
    </w:p>
    <w:p w14:paraId="7FDB990C" w14:textId="77777777" w:rsidR="00444BD6" w:rsidRPr="00EE0EBB" w:rsidRDefault="00444BD6" w:rsidP="00444BD6">
      <w:pPr>
        <w:pStyle w:val="ListParagraph"/>
        <w:numPr>
          <w:ilvl w:val="0"/>
          <w:numId w:val="2"/>
        </w:numPr>
        <w:spacing w:after="240" w:line="360" w:lineRule="auto"/>
        <w:rPr>
          <w:rFonts w:ascii="Verdana" w:hAnsi="Verdana"/>
        </w:rPr>
      </w:pPr>
      <w:r w:rsidRPr="00EE0EBB">
        <w:rPr>
          <w:rFonts w:ascii="Verdana" w:hAnsi="Verdana"/>
        </w:rPr>
        <w:t>Give executive powers to an augmented HEG.</w:t>
      </w:r>
    </w:p>
    <w:p w14:paraId="268B6D67" w14:textId="77777777" w:rsidR="00444BD6" w:rsidRPr="00EE0EBB" w:rsidRDefault="00444BD6" w:rsidP="00444BD6">
      <w:pPr>
        <w:pStyle w:val="ListParagraph"/>
        <w:numPr>
          <w:ilvl w:val="0"/>
          <w:numId w:val="2"/>
        </w:numPr>
        <w:spacing w:after="240" w:line="360" w:lineRule="auto"/>
        <w:rPr>
          <w:rFonts w:ascii="Verdana" w:hAnsi="Verdana"/>
          <w:b/>
          <w:bCs/>
        </w:rPr>
      </w:pPr>
      <w:r w:rsidRPr="00EE0EBB">
        <w:rPr>
          <w:rFonts w:ascii="Verdana" w:hAnsi="Verdana"/>
        </w:rPr>
        <w:t>Prioritise the NRW seven-point scale of events, starting with flooding, followed by extreme weather and rising sea level.</w:t>
      </w:r>
    </w:p>
    <w:p w14:paraId="0CDD6E2E" w14:textId="77777777" w:rsidR="00A5069C" w:rsidRPr="00EE0EBB" w:rsidRDefault="00444BD6" w:rsidP="00444BD6">
      <w:pPr>
        <w:pStyle w:val="ListParagraph"/>
        <w:numPr>
          <w:ilvl w:val="0"/>
          <w:numId w:val="2"/>
        </w:numPr>
        <w:spacing w:after="240" w:line="360" w:lineRule="auto"/>
        <w:rPr>
          <w:rFonts w:ascii="Verdana" w:hAnsi="Verdana"/>
        </w:rPr>
      </w:pPr>
      <w:r w:rsidRPr="00EE0EBB">
        <w:rPr>
          <w:rFonts w:ascii="Verdana" w:hAnsi="Verdana"/>
        </w:rPr>
        <w:t xml:space="preserve">In those orders of priority overlay all the sites in question on each of the NRW LMP14 GIS datasets. This will result in further lists of assets </w:t>
      </w:r>
    </w:p>
    <w:p w14:paraId="4DF0CEA0" w14:textId="2FE204C3" w:rsidR="00444BD6" w:rsidRPr="00EE0EBB" w:rsidRDefault="00444BD6" w:rsidP="00A5069C">
      <w:pPr>
        <w:pStyle w:val="ListParagraph"/>
        <w:spacing w:after="240" w:line="360" w:lineRule="auto"/>
        <w:ind w:left="502"/>
        <w:rPr>
          <w:rFonts w:ascii="Verdana" w:hAnsi="Verdana"/>
        </w:rPr>
      </w:pPr>
      <w:r w:rsidRPr="00EE0EBB">
        <w:rPr>
          <w:rFonts w:ascii="Verdana" w:hAnsi="Verdana"/>
        </w:rPr>
        <w:t xml:space="preserve">categorised by degrees of importance and most risk (likelihood of an event x consequences of an event, </w:t>
      </w:r>
      <w:proofErr w:type="gramStart"/>
      <w:r w:rsidRPr="00EE0EBB">
        <w:rPr>
          <w:rFonts w:ascii="Verdana" w:hAnsi="Verdana"/>
        </w:rPr>
        <w:t>i.e.</w:t>
      </w:r>
      <w:proofErr w:type="gramEnd"/>
      <w:r w:rsidRPr="00EE0EBB">
        <w:rPr>
          <w:rFonts w:ascii="Verdana" w:hAnsi="Verdana"/>
        </w:rPr>
        <w:t xml:space="preserve"> impact).</w:t>
      </w:r>
    </w:p>
    <w:p w14:paraId="2A33B189" w14:textId="77777777" w:rsidR="00444BD6" w:rsidRPr="00EE0EBB" w:rsidRDefault="00444BD6" w:rsidP="00444BD6">
      <w:pPr>
        <w:pStyle w:val="ListParagraph"/>
        <w:numPr>
          <w:ilvl w:val="0"/>
          <w:numId w:val="2"/>
        </w:numPr>
        <w:spacing w:after="240" w:line="360" w:lineRule="auto"/>
        <w:rPr>
          <w:rFonts w:ascii="Verdana" w:hAnsi="Verdana"/>
        </w:rPr>
      </w:pPr>
      <w:r w:rsidRPr="00EE0EBB">
        <w:rPr>
          <w:rFonts w:ascii="Verdana" w:hAnsi="Verdana"/>
        </w:rPr>
        <w:t>Publish the outcomes and consult widely on their implications for the five heritage values - evidential, historical, aesthetic, natural and communal.</w:t>
      </w:r>
    </w:p>
    <w:p w14:paraId="1C2E8D58" w14:textId="338C3A6F" w:rsidR="00444BD6" w:rsidRPr="00EE0EBB" w:rsidRDefault="00444BD6" w:rsidP="00444BD6">
      <w:pPr>
        <w:pStyle w:val="ListParagraph"/>
        <w:numPr>
          <w:ilvl w:val="0"/>
          <w:numId w:val="2"/>
        </w:numPr>
        <w:spacing w:after="240" w:line="360" w:lineRule="auto"/>
        <w:rPr>
          <w:rFonts w:ascii="Verdana" w:hAnsi="Verdana"/>
        </w:rPr>
      </w:pPr>
      <w:r w:rsidRPr="00EE0EBB">
        <w:rPr>
          <w:rFonts w:ascii="Verdana" w:hAnsi="Verdana"/>
        </w:rPr>
        <w:lastRenderedPageBreak/>
        <w:t>Informed by the consultation publish / update guidance to owners on adaptation to and managing loss through climate change, as well as procedures for monitoring change, based on a modifi</w:t>
      </w:r>
      <w:r w:rsidR="0038433E">
        <w:rPr>
          <w:rFonts w:ascii="Verdana" w:hAnsi="Verdana"/>
        </w:rPr>
        <w:t>ed</w:t>
      </w:r>
      <w:r w:rsidRPr="00EE0EBB">
        <w:rPr>
          <w:rFonts w:ascii="Verdana" w:hAnsi="Verdana"/>
        </w:rPr>
        <w:t xml:space="preserve"> Heritage Impact Assessment (HIA) </w:t>
      </w:r>
      <w:r w:rsidR="002D3E0B" w:rsidRPr="00EE0EBB">
        <w:rPr>
          <w:rFonts w:ascii="Verdana" w:hAnsi="Verdana"/>
        </w:rPr>
        <w:t>(Cadw 2017).</w:t>
      </w:r>
    </w:p>
    <w:p w14:paraId="7DA929E6" w14:textId="0164B03A" w:rsidR="00444BD6" w:rsidRPr="00EE0EBB" w:rsidRDefault="002F1ECF" w:rsidP="00444BD6">
      <w:pPr>
        <w:pStyle w:val="ListParagraph"/>
        <w:numPr>
          <w:ilvl w:val="0"/>
          <w:numId w:val="2"/>
        </w:numPr>
        <w:spacing w:after="240" w:line="360" w:lineRule="auto"/>
        <w:rPr>
          <w:rFonts w:ascii="Verdana" w:hAnsi="Verdana"/>
        </w:rPr>
      </w:pPr>
      <w:r w:rsidRPr="00EE0EBB">
        <w:rPr>
          <w:rFonts w:ascii="Verdana" w:hAnsi="Verdana"/>
        </w:rPr>
        <w:t xml:space="preserve">Set up </w:t>
      </w:r>
      <w:r w:rsidR="00444BD6" w:rsidRPr="00EE0EBB">
        <w:rPr>
          <w:rFonts w:ascii="Verdana" w:hAnsi="Verdana"/>
        </w:rPr>
        <w:t>an historic park and garden sector forum to discuss, develop and evolve mitigation and adaptation strategies and to share best practice.</w:t>
      </w:r>
    </w:p>
    <w:p w14:paraId="5DB96A9E" w14:textId="06AA0B1C" w:rsidR="00444BD6" w:rsidRPr="00EE0EBB" w:rsidRDefault="002D3E0B" w:rsidP="00444BD6">
      <w:pPr>
        <w:pStyle w:val="ListParagraph"/>
        <w:numPr>
          <w:ilvl w:val="0"/>
          <w:numId w:val="2"/>
        </w:numPr>
        <w:spacing w:after="240" w:line="360" w:lineRule="auto"/>
        <w:rPr>
          <w:rFonts w:ascii="Verdana" w:hAnsi="Verdana"/>
        </w:rPr>
      </w:pPr>
      <w:r w:rsidRPr="00EE0EBB">
        <w:rPr>
          <w:rFonts w:ascii="Verdana" w:hAnsi="Verdana"/>
        </w:rPr>
        <w:t>C</w:t>
      </w:r>
      <w:r w:rsidR="00444BD6" w:rsidRPr="00EE0EBB">
        <w:rPr>
          <w:rFonts w:ascii="Verdana" w:hAnsi="Verdana"/>
        </w:rPr>
        <w:t>onsider and implement any changes necessary to statute regarding adaptation and loss, including measures to be taken where designations may be in jeopardy. In conjunction with NLHF and other grant-making bodies, devise a wide-ranging grant scheme.</w:t>
      </w:r>
    </w:p>
    <w:p w14:paraId="2D3C1839" w14:textId="5A1E334D" w:rsidR="00444BD6" w:rsidRPr="00EE0EBB" w:rsidRDefault="00444BD6" w:rsidP="00444BD6">
      <w:pPr>
        <w:pStyle w:val="ListParagraph"/>
        <w:numPr>
          <w:ilvl w:val="0"/>
          <w:numId w:val="2"/>
        </w:numPr>
        <w:spacing w:after="240" w:line="360" w:lineRule="auto"/>
        <w:rPr>
          <w:rFonts w:ascii="Verdana" w:hAnsi="Verdana"/>
        </w:rPr>
      </w:pPr>
      <w:r w:rsidRPr="00EE0EBB">
        <w:rPr>
          <w:rFonts w:ascii="Verdana" w:hAnsi="Verdana"/>
        </w:rPr>
        <w:t>Having notified the property owners in question of what is intended, carry out desk-top site assessments of designated sites, based on significance against the f</w:t>
      </w:r>
      <w:r w:rsidR="00A5069C" w:rsidRPr="00EE0EBB">
        <w:rPr>
          <w:rFonts w:ascii="Verdana" w:hAnsi="Verdana"/>
        </w:rPr>
        <w:t>ive</w:t>
      </w:r>
      <w:r w:rsidRPr="00EE0EBB">
        <w:rPr>
          <w:rFonts w:ascii="Verdana" w:hAnsi="Verdana"/>
        </w:rPr>
        <w:t xml:space="preserve"> heritage values. Notify the owners of the outcome, together with advice on HIAs, condition surveys, preparing or updating conservation, risk management, </w:t>
      </w:r>
      <w:proofErr w:type="gramStart"/>
      <w:r w:rsidRPr="00EE0EBB">
        <w:rPr>
          <w:rFonts w:ascii="Verdana" w:hAnsi="Verdana"/>
        </w:rPr>
        <w:t>business</w:t>
      </w:r>
      <w:proofErr w:type="gramEnd"/>
      <w:r w:rsidRPr="00EE0EBB">
        <w:rPr>
          <w:rFonts w:ascii="Verdana" w:hAnsi="Verdana"/>
        </w:rPr>
        <w:t xml:space="preserve"> and monitoring plans, together with potential sources of grant-aid. Re-consult and modify accordingly.</w:t>
      </w:r>
    </w:p>
    <w:p w14:paraId="757A20F7" w14:textId="77777777" w:rsidR="00444BD6" w:rsidRPr="00EE0EBB" w:rsidRDefault="00444BD6" w:rsidP="00444BD6">
      <w:pPr>
        <w:pStyle w:val="ListParagraph"/>
        <w:numPr>
          <w:ilvl w:val="0"/>
          <w:numId w:val="2"/>
        </w:numPr>
        <w:spacing w:after="240" w:line="360" w:lineRule="auto"/>
        <w:rPr>
          <w:rFonts w:ascii="Verdana" w:hAnsi="Verdana"/>
        </w:rPr>
      </w:pPr>
      <w:r w:rsidRPr="00EE0EBB">
        <w:rPr>
          <w:rFonts w:ascii="Verdana" w:hAnsi="Verdana"/>
        </w:rPr>
        <w:t>For designated places in the public and third sectors the relevant authorities to take whatever sustainable action they deem necessary, informed by the HIA outcomes, condition surveys, risk management and monitoring plans; consulting widely, very particularly where loss is envisaged.</w:t>
      </w:r>
    </w:p>
    <w:p w14:paraId="694F90E6" w14:textId="7762338C" w:rsidR="00444BD6" w:rsidRPr="00EE0EBB" w:rsidRDefault="00444BD6" w:rsidP="00444BD6">
      <w:pPr>
        <w:pStyle w:val="ListParagraph"/>
        <w:numPr>
          <w:ilvl w:val="0"/>
          <w:numId w:val="2"/>
        </w:numPr>
        <w:spacing w:after="240" w:line="360" w:lineRule="auto"/>
        <w:rPr>
          <w:rFonts w:ascii="Verdana" w:hAnsi="Verdana"/>
        </w:rPr>
      </w:pPr>
      <w:r w:rsidRPr="00EE0EBB">
        <w:rPr>
          <w:rFonts w:ascii="Verdana" w:hAnsi="Verdana"/>
        </w:rPr>
        <w:t xml:space="preserve">For </w:t>
      </w:r>
      <w:r w:rsidR="0038433E">
        <w:rPr>
          <w:rFonts w:ascii="Verdana" w:hAnsi="Verdana"/>
        </w:rPr>
        <w:t xml:space="preserve">privately-owned </w:t>
      </w:r>
      <w:r w:rsidRPr="00EE0EBB">
        <w:rPr>
          <w:rFonts w:ascii="Verdana" w:hAnsi="Verdana"/>
        </w:rPr>
        <w:t>designated</w:t>
      </w:r>
      <w:r w:rsidR="0038433E">
        <w:rPr>
          <w:rFonts w:ascii="Verdana" w:hAnsi="Verdana"/>
        </w:rPr>
        <w:t xml:space="preserve"> consider</w:t>
      </w:r>
      <w:r w:rsidRPr="00EE0EBB">
        <w:rPr>
          <w:rFonts w:ascii="Verdana" w:hAnsi="Verdana"/>
        </w:rPr>
        <w:t xml:space="preserve"> grant-aid HIAs, condition surveys, together with preparing or updating conservation, risk management, </w:t>
      </w:r>
      <w:proofErr w:type="gramStart"/>
      <w:r w:rsidRPr="00EE0EBB">
        <w:rPr>
          <w:rFonts w:ascii="Verdana" w:hAnsi="Verdana"/>
        </w:rPr>
        <w:t>business</w:t>
      </w:r>
      <w:proofErr w:type="gramEnd"/>
      <w:r w:rsidRPr="00EE0EBB">
        <w:rPr>
          <w:rFonts w:ascii="Verdana" w:hAnsi="Verdana"/>
        </w:rPr>
        <w:t xml:space="preserve"> and monitoring plans. </w:t>
      </w:r>
      <w:r w:rsidR="002F1ECF" w:rsidRPr="00EE0EBB">
        <w:rPr>
          <w:rFonts w:ascii="Verdana" w:hAnsi="Verdana"/>
        </w:rPr>
        <w:t>Thereafter</w:t>
      </w:r>
      <w:r w:rsidRPr="00EE0EBB">
        <w:rPr>
          <w:rFonts w:ascii="Verdana" w:hAnsi="Verdana"/>
        </w:rPr>
        <w:t xml:space="preserve"> </w:t>
      </w:r>
      <w:r w:rsidR="002F1ECF" w:rsidRPr="00EE0EBB">
        <w:rPr>
          <w:rFonts w:ascii="Verdana" w:hAnsi="Verdana"/>
        </w:rPr>
        <w:t xml:space="preserve">to </w:t>
      </w:r>
      <w:r w:rsidRPr="00EE0EBB">
        <w:rPr>
          <w:rFonts w:ascii="Verdana" w:hAnsi="Verdana"/>
        </w:rPr>
        <w:t>take sustainable action, subject to obtaining the necessary statutory permissions. De-listing is always an option on both these steps.</w:t>
      </w:r>
    </w:p>
    <w:p w14:paraId="2C76BA6C" w14:textId="77777777" w:rsidR="00444BD6" w:rsidRPr="00EE0EBB" w:rsidRDefault="00444BD6" w:rsidP="00444BD6">
      <w:pPr>
        <w:pStyle w:val="ListParagraph"/>
        <w:numPr>
          <w:ilvl w:val="0"/>
          <w:numId w:val="2"/>
        </w:numPr>
        <w:spacing w:after="240" w:line="360" w:lineRule="auto"/>
        <w:rPr>
          <w:rFonts w:ascii="Verdana" w:hAnsi="Verdana"/>
        </w:rPr>
      </w:pPr>
      <w:r w:rsidRPr="00EE0EBB">
        <w:rPr>
          <w:rFonts w:ascii="Verdana" w:hAnsi="Verdana"/>
        </w:rPr>
        <w:t>Where climate change extremes lead to decisions to abandon sites these should be fully recorded and the guidance for managed loss implemented.</w:t>
      </w:r>
    </w:p>
    <w:p w14:paraId="61DA862B" w14:textId="3A0DE2DA" w:rsidR="00444BD6" w:rsidRPr="00EE0EBB" w:rsidRDefault="00444BD6" w:rsidP="00444BD6">
      <w:pPr>
        <w:spacing w:after="240" w:line="360" w:lineRule="auto"/>
        <w:rPr>
          <w:rFonts w:ascii="Verdana" w:hAnsi="Verdana"/>
          <w:b/>
          <w:bCs/>
        </w:rPr>
      </w:pPr>
      <w:r w:rsidRPr="00EE0EBB">
        <w:rPr>
          <w:rFonts w:ascii="Verdana" w:hAnsi="Verdana"/>
          <w:b/>
          <w:bCs/>
        </w:rPr>
        <w:t>Conclusion</w:t>
      </w:r>
    </w:p>
    <w:p w14:paraId="1759FDA9" w14:textId="63065D6A" w:rsidR="00444BD6" w:rsidRPr="00EE0EBB" w:rsidRDefault="00444BD6" w:rsidP="00444BD6">
      <w:pPr>
        <w:spacing w:after="240" w:line="360" w:lineRule="auto"/>
        <w:rPr>
          <w:rFonts w:ascii="Verdana" w:hAnsi="Verdana"/>
        </w:rPr>
      </w:pPr>
      <w:r w:rsidRPr="00EE0EBB">
        <w:rPr>
          <w:rFonts w:ascii="Verdana" w:hAnsi="Verdana"/>
        </w:rPr>
        <w:t xml:space="preserve">Reiterating </w:t>
      </w:r>
      <w:r w:rsidR="002F2361" w:rsidRPr="00EE0EBB">
        <w:rPr>
          <w:rFonts w:ascii="Verdana" w:hAnsi="Verdana"/>
        </w:rPr>
        <w:t>Cassar, t</w:t>
      </w:r>
      <w:r w:rsidRPr="00EE0EBB">
        <w:rPr>
          <w:rFonts w:ascii="Verdana" w:hAnsi="Verdana"/>
        </w:rPr>
        <w:t xml:space="preserve">he ‘save all’ approach to the historic environment needs to be re-evaluated and to do so as part of an extension of long-standing practices where re-purposing, conservation, ruination, neglect, </w:t>
      </w:r>
      <w:proofErr w:type="gramStart"/>
      <w:r w:rsidRPr="00EE0EBB">
        <w:rPr>
          <w:rFonts w:ascii="Verdana" w:hAnsi="Verdana"/>
        </w:rPr>
        <w:t>loss</w:t>
      </w:r>
      <w:proofErr w:type="gramEnd"/>
      <w:r w:rsidRPr="00EE0EBB">
        <w:rPr>
          <w:rFonts w:ascii="Verdana" w:hAnsi="Verdana"/>
        </w:rPr>
        <w:t xml:space="preserve"> and memory are integral parts. </w:t>
      </w:r>
      <w:r w:rsidR="009727F9">
        <w:rPr>
          <w:rFonts w:ascii="Verdana" w:hAnsi="Verdana"/>
        </w:rPr>
        <w:t xml:space="preserve">In </w:t>
      </w:r>
      <w:r w:rsidRPr="00EE0EBB">
        <w:rPr>
          <w:rFonts w:ascii="Verdana" w:hAnsi="Verdana"/>
        </w:rPr>
        <w:t xml:space="preserve">Wales </w:t>
      </w:r>
      <w:r w:rsidR="00DD3C4A">
        <w:rPr>
          <w:rFonts w:ascii="Verdana" w:hAnsi="Verdana"/>
        </w:rPr>
        <w:t>that nettle has yet to be grasped</w:t>
      </w:r>
      <w:r w:rsidRPr="00EE0EBB">
        <w:rPr>
          <w:rFonts w:ascii="Verdana" w:hAnsi="Verdana"/>
        </w:rPr>
        <w:t>.</w:t>
      </w:r>
    </w:p>
    <w:p w14:paraId="7264EE4B" w14:textId="695FCA1B" w:rsidR="00444BD6" w:rsidRPr="00EE0EBB" w:rsidRDefault="002F1ECF" w:rsidP="00444BD6">
      <w:pPr>
        <w:spacing w:after="240" w:line="360" w:lineRule="auto"/>
        <w:rPr>
          <w:rFonts w:ascii="Verdana" w:hAnsi="Verdana"/>
        </w:rPr>
      </w:pPr>
      <w:r w:rsidRPr="00EE0EBB">
        <w:rPr>
          <w:rFonts w:ascii="Verdana" w:hAnsi="Verdana"/>
        </w:rPr>
        <w:t>0</w:t>
      </w:r>
      <w:r w:rsidR="009D30EC" w:rsidRPr="00EE0EBB">
        <w:rPr>
          <w:rFonts w:ascii="Verdana" w:hAnsi="Verdana"/>
        </w:rPr>
        <w:t>3</w:t>
      </w:r>
      <w:r w:rsidRPr="00EE0EBB">
        <w:rPr>
          <w:rFonts w:ascii="Verdana" w:hAnsi="Verdana"/>
        </w:rPr>
        <w:t>Dec</w:t>
      </w:r>
      <w:r w:rsidR="00444BD6" w:rsidRPr="00EE0EBB">
        <w:rPr>
          <w:rFonts w:ascii="Verdana" w:hAnsi="Verdana"/>
        </w:rPr>
        <w:t>20</w:t>
      </w:r>
      <w:r w:rsidR="00C2033C">
        <w:rPr>
          <w:rFonts w:ascii="Verdana" w:hAnsi="Verdana"/>
        </w:rPr>
        <w:t>-27</w:t>
      </w:r>
      <w:r w:rsidR="0033384C">
        <w:rPr>
          <w:rFonts w:ascii="Verdana" w:hAnsi="Verdana"/>
        </w:rPr>
        <w:t>0</w:t>
      </w:r>
      <w:r w:rsidR="00C2033C">
        <w:rPr>
          <w:rFonts w:ascii="Verdana" w:hAnsi="Verdana"/>
        </w:rPr>
        <w:t>0</w:t>
      </w:r>
    </w:p>
    <w:p w14:paraId="27BF41A7" w14:textId="77777777" w:rsidR="00090F4D" w:rsidRDefault="00090F4D" w:rsidP="00444BD6">
      <w:pPr>
        <w:spacing w:after="240" w:line="360" w:lineRule="auto"/>
        <w:rPr>
          <w:rFonts w:ascii="Verdana" w:hAnsi="Verdana"/>
          <w:b/>
          <w:bCs/>
        </w:rPr>
      </w:pPr>
    </w:p>
    <w:p w14:paraId="6B22E41C" w14:textId="33ED0AAC" w:rsidR="00EE0EBB" w:rsidRPr="00EE0EBB" w:rsidRDefault="00EE0EBB" w:rsidP="00444BD6">
      <w:pPr>
        <w:spacing w:after="240" w:line="360" w:lineRule="auto"/>
        <w:rPr>
          <w:rFonts w:ascii="Verdana" w:hAnsi="Verdana"/>
          <w:b/>
          <w:bCs/>
        </w:rPr>
      </w:pPr>
      <w:r w:rsidRPr="00EE0EBB">
        <w:rPr>
          <w:rFonts w:ascii="Verdana" w:hAnsi="Verdana"/>
          <w:b/>
          <w:bCs/>
        </w:rPr>
        <w:t>/Annex A</w:t>
      </w:r>
    </w:p>
    <w:p w14:paraId="72C6D655" w14:textId="35C8FC3D" w:rsidR="00444BD6" w:rsidRPr="00EE0EBB" w:rsidRDefault="00444BD6" w:rsidP="0043602F">
      <w:pPr>
        <w:spacing w:after="240" w:line="240" w:lineRule="auto"/>
        <w:rPr>
          <w:rFonts w:ascii="Verdana" w:hAnsi="Verdana"/>
        </w:rPr>
      </w:pPr>
      <w:r w:rsidRPr="00EE0EBB">
        <w:rPr>
          <w:rFonts w:ascii="Verdana" w:hAnsi="Verdana"/>
          <w:b/>
          <w:bCs/>
        </w:rPr>
        <w:t>References</w:t>
      </w:r>
      <w:r w:rsidRPr="00EE0EBB">
        <w:rPr>
          <w:rFonts w:ascii="Verdana" w:hAnsi="Verdana"/>
        </w:rPr>
        <w:t xml:space="preserve"> </w:t>
      </w:r>
    </w:p>
    <w:p w14:paraId="44E2FD8E" w14:textId="77777777" w:rsidR="00EE0EBB" w:rsidRPr="00EE0EBB" w:rsidRDefault="00EE0EBB" w:rsidP="0043602F">
      <w:pPr>
        <w:spacing w:after="240" w:line="240" w:lineRule="auto"/>
        <w:rPr>
          <w:rFonts w:ascii="Verdana" w:hAnsi="Verdana"/>
        </w:rPr>
      </w:pPr>
      <w:r w:rsidRPr="00EE0EBB">
        <w:rPr>
          <w:rFonts w:ascii="Verdana" w:hAnsi="Verdana"/>
        </w:rPr>
        <w:t xml:space="preserve">Bendell, J., (2018) ‘Deep Adaptation: </w:t>
      </w:r>
      <w:proofErr w:type="gramStart"/>
      <w:r w:rsidRPr="00EE0EBB">
        <w:rPr>
          <w:rFonts w:ascii="Verdana" w:hAnsi="Verdana"/>
        </w:rPr>
        <w:t>a</w:t>
      </w:r>
      <w:proofErr w:type="gramEnd"/>
      <w:r w:rsidRPr="00EE0EBB">
        <w:rPr>
          <w:rFonts w:ascii="Verdana" w:hAnsi="Verdana"/>
        </w:rPr>
        <w:t xml:space="preserve"> Map for Navigating Climate Tragedy’. Institute for Leadership and Sustainability (IFLAS) Occasional Papers Volume 2. University of Cumbria, Ambleside, UK. (Unpublished) Downloaded from: http://insight.cumbria.ac.uk/id/eprint/4166/</w:t>
      </w:r>
    </w:p>
    <w:p w14:paraId="53260780" w14:textId="77777777" w:rsidR="00EE0EBB" w:rsidRPr="00EE0EBB" w:rsidRDefault="00EE0EBB" w:rsidP="0043602F">
      <w:pPr>
        <w:spacing w:after="240" w:line="240" w:lineRule="auto"/>
        <w:rPr>
          <w:rFonts w:ascii="Verdana" w:hAnsi="Verdana"/>
        </w:rPr>
      </w:pPr>
      <w:r w:rsidRPr="00EE0EBB">
        <w:rPr>
          <w:rFonts w:ascii="Verdana" w:hAnsi="Verdana"/>
        </w:rPr>
        <w:t>Berry, R., Dwyer, J., Gaskell, P., Lake, J., Powell, J. Young I. (2019). ‘LANDMAP, Landscape and a Changing Climate’. NRW Report No: 314, Natural Resources Wales, Bangor.</w:t>
      </w:r>
    </w:p>
    <w:p w14:paraId="74FAAE4F" w14:textId="77777777" w:rsidR="00EE0EBB" w:rsidRPr="00EE0EBB" w:rsidRDefault="00EE0EBB" w:rsidP="0043602F">
      <w:pPr>
        <w:spacing w:after="240" w:line="240" w:lineRule="auto"/>
        <w:rPr>
          <w:rFonts w:ascii="Verdana" w:hAnsi="Verdana"/>
        </w:rPr>
      </w:pPr>
      <w:r w:rsidRPr="00EE0EBB">
        <w:rPr>
          <w:rFonts w:ascii="Verdana" w:hAnsi="Verdana"/>
        </w:rPr>
        <w:t xml:space="preserve">Brabec, </w:t>
      </w:r>
      <w:proofErr w:type="gramStart"/>
      <w:r w:rsidRPr="00EE0EBB">
        <w:rPr>
          <w:rFonts w:ascii="Verdana" w:hAnsi="Verdana"/>
        </w:rPr>
        <w:t>E,.</w:t>
      </w:r>
      <w:proofErr w:type="gramEnd"/>
      <w:r w:rsidRPr="00EE0EBB">
        <w:rPr>
          <w:rFonts w:ascii="Verdana" w:hAnsi="Verdana"/>
        </w:rPr>
        <w:t xml:space="preserve"> Chilton, E., (2015) ‘Towards an Ecology of Cultural Heritage Change Over Time’, Volume 5, Number 2, Fall 2015, pp. 266-285 (Article) Access provided by University of Pennsylvania (10 Nov 2015)</w:t>
      </w:r>
    </w:p>
    <w:p w14:paraId="4FFE13B8" w14:textId="77777777" w:rsidR="00EE0EBB" w:rsidRPr="00EE0EBB" w:rsidRDefault="00EE0EBB" w:rsidP="0043602F">
      <w:pPr>
        <w:spacing w:after="240" w:line="240" w:lineRule="auto"/>
        <w:rPr>
          <w:rFonts w:ascii="Verdana" w:hAnsi="Verdana"/>
        </w:rPr>
      </w:pPr>
      <w:r w:rsidRPr="00EE0EBB">
        <w:rPr>
          <w:rFonts w:ascii="Verdana" w:hAnsi="Verdana"/>
        </w:rPr>
        <w:t>Cadw, (2017) ‘Heritage Impact Assessment in Wales’ https://cadw.gov.wales/sites/default/files/2019-05/20170531Heritage%20Impact%20Assessment%20in%20Wales%2026917%20EN.pdf</w:t>
      </w:r>
    </w:p>
    <w:p w14:paraId="61475FF8" w14:textId="77777777" w:rsidR="00EE0EBB" w:rsidRPr="00EE0EBB" w:rsidRDefault="00EE0EBB" w:rsidP="0043602F">
      <w:pPr>
        <w:spacing w:after="240" w:line="240" w:lineRule="auto"/>
        <w:rPr>
          <w:rFonts w:ascii="Verdana" w:hAnsi="Verdana"/>
        </w:rPr>
      </w:pPr>
      <w:r w:rsidRPr="00EE0EBB">
        <w:rPr>
          <w:rFonts w:ascii="Verdana" w:hAnsi="Verdana"/>
        </w:rPr>
        <w:t>Cadw, (2019) ‘Flooding and Historic Buildings in Wales</w:t>
      </w:r>
      <w:proofErr w:type="gramStart"/>
      <w:r w:rsidRPr="00EE0EBB">
        <w:rPr>
          <w:rFonts w:ascii="Verdana" w:hAnsi="Verdana"/>
        </w:rPr>
        <w:t>’  https://cadw.gov.wales/sites/default/files/2019-07/Flooding%20and%20Historic%20Buildings%20in%20Wales%20Eng.pdf</w:t>
      </w:r>
      <w:proofErr w:type="gramEnd"/>
    </w:p>
    <w:p w14:paraId="0A399D0A" w14:textId="77777777" w:rsidR="00EE0EBB" w:rsidRPr="00EE0EBB" w:rsidRDefault="00EE0EBB" w:rsidP="0043602F">
      <w:pPr>
        <w:spacing w:after="240" w:line="240" w:lineRule="auto"/>
        <w:rPr>
          <w:rFonts w:ascii="Verdana" w:hAnsi="Verdana"/>
        </w:rPr>
      </w:pPr>
      <w:r w:rsidRPr="00EE0EBB">
        <w:rPr>
          <w:rFonts w:ascii="Verdana" w:hAnsi="Verdana"/>
        </w:rPr>
        <w:t>Cadw (2020) ‘Welsh Government Historic Environment and Climate Change in Wales Sector Adaptation Plan’, Historic Environment Group Climate Change Subgroup https://cadw.gov.wales/sites/default/files/2020-02/Adaptation%20Plan%20-%20FINAL%20WEB%20-%20English%20%281%29.pdf</w:t>
      </w:r>
    </w:p>
    <w:p w14:paraId="5F4A4A58" w14:textId="77777777" w:rsidR="00EE0EBB" w:rsidRPr="00EE0EBB" w:rsidRDefault="00EE0EBB" w:rsidP="0043602F">
      <w:pPr>
        <w:spacing w:after="240" w:line="240" w:lineRule="auto"/>
        <w:rPr>
          <w:rFonts w:ascii="Verdana" w:hAnsi="Verdana"/>
        </w:rPr>
      </w:pPr>
      <w:r w:rsidRPr="00EE0EBB">
        <w:rPr>
          <w:rFonts w:ascii="Verdana" w:hAnsi="Verdana"/>
        </w:rPr>
        <w:t>Cassar, M., (2005) ‘UCL Study Climate Change &amp; Historic Environment’, Centre for Sustainable Heritage, University College London https://discovery.ucl.ac.uk/id/eprint/2082/1/2082.pdf</w:t>
      </w:r>
    </w:p>
    <w:p w14:paraId="4012F746" w14:textId="77777777" w:rsidR="00EE0EBB" w:rsidRPr="00EE0EBB" w:rsidRDefault="00EE0EBB" w:rsidP="0043602F">
      <w:pPr>
        <w:spacing w:after="240" w:line="240" w:lineRule="auto"/>
        <w:rPr>
          <w:rFonts w:ascii="Verdana" w:hAnsi="Verdana"/>
        </w:rPr>
      </w:pPr>
      <w:r w:rsidRPr="00EE0EBB">
        <w:rPr>
          <w:rFonts w:ascii="Verdana" w:hAnsi="Verdana"/>
        </w:rPr>
        <w:t>DAERA (2019) ‘Northern Ireland Climate Change Adaptation Programme 2019-2024’ https://www.daera-ni.gov.uk/publications/northern-ireland-climate-change-adaptation-programme-2019-2024</w:t>
      </w:r>
    </w:p>
    <w:p w14:paraId="32A50216" w14:textId="77777777" w:rsidR="00EE0EBB" w:rsidRPr="00EE0EBB" w:rsidRDefault="00EE0EBB" w:rsidP="0043602F">
      <w:pPr>
        <w:spacing w:after="240" w:line="240" w:lineRule="auto"/>
        <w:rPr>
          <w:rFonts w:ascii="Verdana" w:hAnsi="Verdana"/>
        </w:rPr>
      </w:pPr>
      <w:r w:rsidRPr="00EE0EBB">
        <w:rPr>
          <w:rFonts w:ascii="Verdana" w:hAnsi="Verdana"/>
        </w:rPr>
        <w:t>Dastgerdi, A., Sargolini M. (2019) ‘Vulnerability Assessment and Conservation of Heritage Sites in a Changing Climate’, International Journal of Landscape Architecture Research. Downloaded from https://www.researchgate.net/publication/338254727_Vulnerability_Assessment_and_Conservation_of_Heritage_Sites_in_A_Changing_Climate</w:t>
      </w:r>
    </w:p>
    <w:p w14:paraId="7F4DCEAB" w14:textId="77777777" w:rsidR="00EE0EBB" w:rsidRPr="00EE0EBB" w:rsidRDefault="00EE0EBB" w:rsidP="0043602F">
      <w:pPr>
        <w:spacing w:after="240" w:line="240" w:lineRule="auto"/>
        <w:rPr>
          <w:rFonts w:ascii="Verdana" w:hAnsi="Verdana"/>
        </w:rPr>
      </w:pPr>
      <w:r w:rsidRPr="00EE0EBB">
        <w:rPr>
          <w:rFonts w:ascii="Verdana" w:hAnsi="Verdana"/>
        </w:rPr>
        <w:t xml:space="preserve">De Silvey, C. (2017) Curated Decay: Heritage Beyond Saving, Minneapolis, University of Minnesota Press </w:t>
      </w:r>
    </w:p>
    <w:p w14:paraId="66FE7DAA" w14:textId="77777777" w:rsidR="00EE0EBB" w:rsidRPr="00EE0EBB" w:rsidRDefault="00EE0EBB" w:rsidP="0043602F">
      <w:pPr>
        <w:spacing w:after="240" w:line="240" w:lineRule="auto"/>
        <w:rPr>
          <w:rFonts w:ascii="Verdana" w:hAnsi="Verdana"/>
        </w:rPr>
      </w:pPr>
      <w:r w:rsidRPr="00EE0EBB">
        <w:rPr>
          <w:rFonts w:ascii="Verdana" w:hAnsi="Verdana"/>
        </w:rPr>
        <w:lastRenderedPageBreak/>
        <w:t>Dix, B. (2019) The Reconstruction of Historic Parks and Gardens in the Context of Climate Change, Berlin-Brandenburgische Akademie der Wissenschaften, publiziert von De Gruyter.</w:t>
      </w:r>
    </w:p>
    <w:p w14:paraId="4C27D33A" w14:textId="77777777" w:rsidR="00EE0EBB" w:rsidRPr="00EE0EBB" w:rsidRDefault="00EE0EBB" w:rsidP="0043602F">
      <w:pPr>
        <w:spacing w:after="240" w:line="240" w:lineRule="auto"/>
        <w:rPr>
          <w:rFonts w:ascii="Verdana" w:hAnsi="Verdana"/>
        </w:rPr>
      </w:pPr>
      <w:r w:rsidRPr="00EE0EBB">
        <w:rPr>
          <w:rFonts w:ascii="Verdana" w:hAnsi="Verdana"/>
        </w:rPr>
        <w:t>Dixon-Hunt, J. (ed) (2013) ‘A Cultural History of Gardens in the Modern Age’, London, Bloomsbury</w:t>
      </w:r>
    </w:p>
    <w:p w14:paraId="2EDF2433" w14:textId="77777777" w:rsidR="00EE0EBB" w:rsidRPr="00EE0EBB" w:rsidRDefault="00EE0EBB" w:rsidP="0043602F">
      <w:pPr>
        <w:spacing w:after="240" w:line="240" w:lineRule="auto"/>
        <w:rPr>
          <w:rFonts w:ascii="Verdana" w:hAnsi="Verdana"/>
        </w:rPr>
      </w:pPr>
      <w:r w:rsidRPr="00EE0EBB">
        <w:rPr>
          <w:rFonts w:ascii="Verdana" w:hAnsi="Verdana"/>
        </w:rPr>
        <w:t>English Heritage (Historic England), (2015) ‘Flooding and Historic Buildings – Advice Note. 2nd Edition’ https://content.historicengland.org.uk/images/books/publications/flooding-and-historic buildings-2ednrev/heag017-flooding-and-historic-buildings/pdf</w:t>
      </w:r>
    </w:p>
    <w:p w14:paraId="417C80FC" w14:textId="77777777" w:rsidR="00EE0EBB" w:rsidRPr="00EE0EBB" w:rsidRDefault="00EE0EBB" w:rsidP="0043602F">
      <w:pPr>
        <w:spacing w:after="240" w:line="240" w:lineRule="auto"/>
        <w:rPr>
          <w:rFonts w:ascii="Verdana" w:hAnsi="Verdana"/>
        </w:rPr>
      </w:pPr>
      <w:r w:rsidRPr="00EE0EBB">
        <w:rPr>
          <w:rFonts w:ascii="Verdana" w:hAnsi="Verdana"/>
        </w:rPr>
        <w:t>Eyers, J. (2006) ‘Penllergare Echoes from Valley Woods’ Ymddiriedolaeth Penllergare Trust, Llandeilo</w:t>
      </w:r>
    </w:p>
    <w:p w14:paraId="606D0FD2" w14:textId="77777777" w:rsidR="00EE0EBB" w:rsidRPr="00EE0EBB" w:rsidRDefault="00EE0EBB" w:rsidP="0043602F">
      <w:pPr>
        <w:spacing w:after="240" w:line="240" w:lineRule="auto"/>
        <w:rPr>
          <w:rFonts w:ascii="Verdana" w:hAnsi="Verdana"/>
        </w:rPr>
      </w:pPr>
      <w:r w:rsidRPr="00EE0EBB">
        <w:rPr>
          <w:rFonts w:ascii="Verdana" w:hAnsi="Verdana"/>
        </w:rPr>
        <w:t>Frediani, K. (2020) ‘Botanic Garden Profile - Inverewe: Gardening on the Edge’ https://www.researchgate.net/publication/339628328_BOTANIC_GARDEN_PROFILE_Inverewe_gardening_on_the_edge</w:t>
      </w:r>
    </w:p>
    <w:p w14:paraId="5304E80B" w14:textId="77777777" w:rsidR="00EE0EBB" w:rsidRPr="00EE0EBB" w:rsidRDefault="00EE0EBB" w:rsidP="0043602F">
      <w:pPr>
        <w:spacing w:after="240" w:line="240" w:lineRule="auto"/>
        <w:rPr>
          <w:rFonts w:ascii="Verdana" w:hAnsi="Verdana"/>
        </w:rPr>
      </w:pPr>
      <w:r w:rsidRPr="00EE0EBB">
        <w:rPr>
          <w:rFonts w:ascii="Verdana" w:hAnsi="Verdana"/>
        </w:rPr>
        <w:t>Gilpin, W. (1772) ‘Observations, Relative Chiefly to Picturesque Beauty, Made in the Year 1772’, London, R. Blamir</w:t>
      </w:r>
    </w:p>
    <w:p w14:paraId="7E46D864" w14:textId="77777777" w:rsidR="00EE0EBB" w:rsidRPr="00EE0EBB" w:rsidRDefault="00EE0EBB" w:rsidP="0043602F">
      <w:pPr>
        <w:spacing w:after="240" w:line="240" w:lineRule="auto"/>
        <w:rPr>
          <w:rFonts w:ascii="Verdana" w:hAnsi="Verdana"/>
        </w:rPr>
      </w:pPr>
      <w:r w:rsidRPr="00EE0EBB">
        <w:rPr>
          <w:rFonts w:ascii="Verdana" w:hAnsi="Verdana"/>
        </w:rPr>
        <w:t>Harkin, D., et al (2020) Impacts of climate change on cultural heritage. MCCIP Science Review 2020, 616–641.</w:t>
      </w:r>
    </w:p>
    <w:p w14:paraId="7EE871D4" w14:textId="77777777" w:rsidR="00EE0EBB" w:rsidRPr="00EE0EBB" w:rsidRDefault="00EE0EBB" w:rsidP="0043602F">
      <w:pPr>
        <w:spacing w:after="240" w:line="240" w:lineRule="auto"/>
        <w:rPr>
          <w:rFonts w:ascii="Verdana" w:hAnsi="Verdana"/>
        </w:rPr>
      </w:pPr>
      <w:r w:rsidRPr="00EE0EBB">
        <w:rPr>
          <w:rFonts w:ascii="Verdana" w:hAnsi="Verdana"/>
        </w:rPr>
        <w:t>Harvey, D., Perry, J. (ed) (2015) ‘The Future of Heritage as Climates Change: Loss, Adaptation and Creativity’. London: Routledge</w:t>
      </w:r>
    </w:p>
    <w:p w14:paraId="3663DBCF" w14:textId="77777777" w:rsidR="00EE0EBB" w:rsidRPr="00EE0EBB" w:rsidRDefault="00EE0EBB" w:rsidP="0043602F">
      <w:pPr>
        <w:spacing w:after="240" w:line="240" w:lineRule="auto"/>
        <w:rPr>
          <w:rFonts w:ascii="Verdana" w:hAnsi="Verdana"/>
        </w:rPr>
      </w:pPr>
      <w:r w:rsidRPr="00EE0EBB">
        <w:rPr>
          <w:rFonts w:ascii="Verdana" w:hAnsi="Verdana"/>
        </w:rPr>
        <w:t>Historic Environment Scotland, (2017) ‘Screening for Natural Hazards to Inform a Climate Change Risk Assessment of the Properties in Care of Historic Environment Scotland</w:t>
      </w:r>
      <w:proofErr w:type="gramStart"/>
      <w:r w:rsidRPr="00EE0EBB">
        <w:rPr>
          <w:rFonts w:ascii="Verdana" w:hAnsi="Verdana"/>
        </w:rPr>
        <w:t>’  https://www.historicenvironment.scot/archives-and-research/publications/publication/?publicationId=55d8dde6-3b68-444e-b6f2-a866011d129a</w:t>
      </w:r>
      <w:proofErr w:type="gramEnd"/>
    </w:p>
    <w:p w14:paraId="2FF46F8A" w14:textId="77777777" w:rsidR="00EE0EBB" w:rsidRPr="00EE0EBB" w:rsidRDefault="00EE0EBB" w:rsidP="0043602F">
      <w:pPr>
        <w:spacing w:after="240" w:line="240" w:lineRule="auto"/>
        <w:rPr>
          <w:rFonts w:ascii="Verdana" w:hAnsi="Verdana"/>
        </w:rPr>
      </w:pPr>
      <w:r w:rsidRPr="00EE0EBB">
        <w:rPr>
          <w:rFonts w:ascii="Verdana" w:hAnsi="Verdana"/>
        </w:rPr>
        <w:t>Holtorf, C. (2015) ‘Averting Loss Aversion in Cultural Heritage’, International Journal of Heritage Studies, 21:4, 405-421, DOI: 10.1080/13527258.2014.938766</w:t>
      </w:r>
    </w:p>
    <w:p w14:paraId="4F67C4B8" w14:textId="77777777" w:rsidR="00EE0EBB" w:rsidRPr="00EE0EBB" w:rsidRDefault="00EE0EBB" w:rsidP="0043602F">
      <w:pPr>
        <w:spacing w:after="240" w:line="240" w:lineRule="auto"/>
        <w:rPr>
          <w:rFonts w:ascii="Verdana" w:hAnsi="Verdana"/>
        </w:rPr>
      </w:pPr>
      <w:r w:rsidRPr="00EE0EBB">
        <w:rPr>
          <w:rFonts w:ascii="Verdana" w:hAnsi="Verdana"/>
        </w:rPr>
        <w:t xml:space="preserve">Hüttl, R., David, K., Schneider, B. (2019) ‘Historic Gardens and Climate Change - Insights, Desiderata and Recommendations’ OpenAccess, Berlin-Brandenburgische Akademie der Wissenschaften, publiziert von De Gruyter. </w:t>
      </w:r>
    </w:p>
    <w:p w14:paraId="5AF29A8A" w14:textId="77777777" w:rsidR="00EE0EBB" w:rsidRPr="00EE0EBB" w:rsidRDefault="00EE0EBB" w:rsidP="0043602F">
      <w:pPr>
        <w:spacing w:after="240" w:line="240" w:lineRule="auto"/>
        <w:rPr>
          <w:rFonts w:ascii="Verdana" w:hAnsi="Verdana"/>
        </w:rPr>
      </w:pPr>
      <w:r w:rsidRPr="00EE0EBB">
        <w:rPr>
          <w:rFonts w:ascii="Verdana" w:hAnsi="Verdana"/>
        </w:rPr>
        <w:t>Jones, S. (2006) ‘They Made It a Living Thing Didn’t They’: The Growth of Things and the Fossilisation of Heritage.” A Future for Archaeology: The Past in the Present, edited by R. Layton, S. Shennan, and P. Stone, 107–126. London: UCL Press</w:t>
      </w:r>
    </w:p>
    <w:p w14:paraId="281F75DA" w14:textId="77777777" w:rsidR="00EE0EBB" w:rsidRPr="00EE0EBB" w:rsidRDefault="00EE0EBB" w:rsidP="0043602F">
      <w:pPr>
        <w:spacing w:after="240" w:line="240" w:lineRule="auto"/>
        <w:rPr>
          <w:rFonts w:ascii="Verdana" w:hAnsi="Verdana"/>
        </w:rPr>
      </w:pPr>
      <w:r w:rsidRPr="00EE0EBB">
        <w:rPr>
          <w:rFonts w:ascii="Verdana" w:hAnsi="Verdana"/>
        </w:rPr>
        <w:t>National Trust (2005) ‘Living with Change: Our Shifting Shores’ https://www.nationaltrust.org.uk/features/living-with-change-our-shifting-shores</w:t>
      </w:r>
    </w:p>
    <w:p w14:paraId="59F8FE3E" w14:textId="77777777" w:rsidR="00EE0EBB" w:rsidRPr="00EE0EBB" w:rsidRDefault="00EE0EBB" w:rsidP="0043602F">
      <w:pPr>
        <w:spacing w:after="240" w:line="240" w:lineRule="auto"/>
        <w:rPr>
          <w:rFonts w:ascii="Verdana" w:hAnsi="Verdana"/>
        </w:rPr>
      </w:pPr>
      <w:r w:rsidRPr="00EE0EBB">
        <w:rPr>
          <w:rFonts w:ascii="Verdana" w:hAnsi="Verdana"/>
        </w:rPr>
        <w:t>National Trust (2015) ‘Forecast Changeable</w:t>
      </w:r>
      <w:proofErr w:type="gramStart"/>
      <w:r w:rsidRPr="00EE0EBB">
        <w:rPr>
          <w:rFonts w:ascii="Verdana" w:hAnsi="Verdana"/>
        </w:rPr>
        <w:t>’  https://nt.global.ssl.fastly.net/documents/forecast-changeable-report-2015.pdf</w:t>
      </w:r>
      <w:proofErr w:type="gramEnd"/>
    </w:p>
    <w:p w14:paraId="403E6664" w14:textId="77777777" w:rsidR="00EE0EBB" w:rsidRPr="00EE0EBB" w:rsidRDefault="00EE0EBB" w:rsidP="0043602F">
      <w:pPr>
        <w:spacing w:after="240" w:line="240" w:lineRule="auto"/>
        <w:rPr>
          <w:rFonts w:ascii="Verdana" w:hAnsi="Verdana"/>
        </w:rPr>
      </w:pPr>
      <w:r w:rsidRPr="00EE0EBB">
        <w:rPr>
          <w:rFonts w:ascii="Verdana" w:hAnsi="Verdana"/>
        </w:rPr>
        <w:lastRenderedPageBreak/>
        <w:t>NLHF ‘Conservation Planning Guidance’ https://www.heritagefund.org.uk/publications/conservation-planning-guidance#toc</w:t>
      </w:r>
    </w:p>
    <w:p w14:paraId="34EAEA50" w14:textId="77777777" w:rsidR="00EE0EBB" w:rsidRPr="00EE0EBB" w:rsidRDefault="00EE0EBB" w:rsidP="0043602F">
      <w:pPr>
        <w:spacing w:after="240" w:line="240" w:lineRule="auto"/>
        <w:rPr>
          <w:rFonts w:ascii="Verdana" w:hAnsi="Verdana"/>
        </w:rPr>
      </w:pPr>
      <w:r w:rsidRPr="00EE0EBB">
        <w:rPr>
          <w:rFonts w:ascii="Verdana" w:hAnsi="Verdana"/>
        </w:rPr>
        <w:t>Pearson, M. Shanks, M., (2001) Theatre / Archaeology, London, Routledge</w:t>
      </w:r>
    </w:p>
    <w:p w14:paraId="332BCCB0" w14:textId="77777777" w:rsidR="00EE0EBB" w:rsidRPr="00EE0EBB" w:rsidRDefault="00EE0EBB" w:rsidP="0043602F">
      <w:pPr>
        <w:spacing w:after="240" w:line="240" w:lineRule="auto"/>
        <w:rPr>
          <w:rFonts w:ascii="Verdana" w:hAnsi="Verdana"/>
        </w:rPr>
      </w:pPr>
      <w:r w:rsidRPr="00EE0EBB">
        <w:rPr>
          <w:rFonts w:ascii="Verdana" w:hAnsi="Verdana"/>
        </w:rPr>
        <w:t>Riegl A. (1903) ‘Modern Cult of Monuments’ in Historical and Philosophical Issues in the Conservation of Cultural Heritage, ed. Price et al Los Angeles: (1996) Getty Conservation Institute Historical and Philosophical Issues in the Conservation of Cultural Heritage Readings in Conservation Series.</w:t>
      </w:r>
    </w:p>
    <w:p w14:paraId="32585CAC" w14:textId="77777777" w:rsidR="00EE0EBB" w:rsidRPr="00EE0EBB" w:rsidRDefault="00EE0EBB" w:rsidP="0043602F">
      <w:pPr>
        <w:spacing w:after="240" w:line="240" w:lineRule="auto"/>
        <w:rPr>
          <w:rFonts w:ascii="Verdana" w:hAnsi="Verdana"/>
        </w:rPr>
      </w:pPr>
      <w:r w:rsidRPr="00EE0EBB">
        <w:rPr>
          <w:rFonts w:ascii="Verdana" w:hAnsi="Verdana"/>
        </w:rPr>
        <w:t>Royal Horticultural Society (2017) ‘Gardening in a Changing Climate’ https://www.rhs.org.uk/science/gardening-in-a-changing-world/climate-change</w:t>
      </w:r>
    </w:p>
    <w:p w14:paraId="02E7F912" w14:textId="77777777" w:rsidR="00EE0EBB" w:rsidRPr="00EE0EBB" w:rsidRDefault="00EE0EBB" w:rsidP="0043602F">
      <w:pPr>
        <w:spacing w:after="240" w:line="240" w:lineRule="auto"/>
        <w:rPr>
          <w:rFonts w:ascii="Verdana" w:hAnsi="Verdana"/>
        </w:rPr>
      </w:pPr>
      <w:r w:rsidRPr="00EE0EBB">
        <w:rPr>
          <w:rFonts w:ascii="Verdana" w:hAnsi="Verdana"/>
        </w:rPr>
        <w:t>Welsh Historic Gardens Trust ‘Bulletin Nos. 76 Winter 2018 &amp; 77 Summer 2019’ http://whgt.wales/?page_id=323</w:t>
      </w:r>
    </w:p>
    <w:p w14:paraId="7A819250" w14:textId="184ADF10" w:rsidR="00EE0EBB" w:rsidRPr="009D30EC" w:rsidRDefault="00EE0EBB" w:rsidP="0043602F">
      <w:pPr>
        <w:spacing w:after="240" w:line="240" w:lineRule="auto"/>
        <w:rPr>
          <w:rFonts w:ascii="Verdana" w:hAnsi="Verdana"/>
        </w:rPr>
      </w:pPr>
      <w:r w:rsidRPr="00EE0EBB">
        <w:rPr>
          <w:rFonts w:ascii="Verdana" w:hAnsi="Verdana"/>
        </w:rPr>
        <w:t>White, J., (2008) ‘Twenty Years on. The 1987 Storm and Managing Future Climate Change Impacts in Historic Parks and Gardens in England’ https://journals.ub.uni-heidelberg.de/index.php/heritage/article/view/23264</w:t>
      </w:r>
    </w:p>
    <w:p w14:paraId="27602AD5" w14:textId="77777777" w:rsidR="00F14844" w:rsidRPr="00444BD6" w:rsidRDefault="00F14844" w:rsidP="00444BD6"/>
    <w:sectPr w:rsidR="00F14844" w:rsidRPr="00444BD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3CF45A" w14:textId="77777777" w:rsidR="00D6617C" w:rsidRDefault="00D6617C" w:rsidP="000C338B">
      <w:pPr>
        <w:spacing w:after="0" w:line="240" w:lineRule="auto"/>
      </w:pPr>
      <w:r>
        <w:separator/>
      </w:r>
    </w:p>
  </w:endnote>
  <w:endnote w:type="continuationSeparator" w:id="0">
    <w:p w14:paraId="7B42C4C9" w14:textId="77777777" w:rsidR="00D6617C" w:rsidRDefault="00D6617C" w:rsidP="000C3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406B4A" w14:textId="77777777" w:rsidR="000C338B" w:rsidRDefault="000C33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AD0756" w14:textId="77777777" w:rsidR="000C338B" w:rsidRDefault="000C33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61AC6B" w14:textId="77777777" w:rsidR="000C338B" w:rsidRDefault="000C33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60F9B9" w14:textId="77777777" w:rsidR="00D6617C" w:rsidRDefault="00D6617C" w:rsidP="000C338B">
      <w:pPr>
        <w:spacing w:after="0" w:line="240" w:lineRule="auto"/>
      </w:pPr>
      <w:r>
        <w:separator/>
      </w:r>
    </w:p>
  </w:footnote>
  <w:footnote w:type="continuationSeparator" w:id="0">
    <w:p w14:paraId="102FB8BB" w14:textId="77777777" w:rsidR="00D6617C" w:rsidRDefault="00D6617C" w:rsidP="000C33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5CB735" w14:textId="77777777" w:rsidR="000C338B" w:rsidRDefault="000C33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9519308"/>
      <w:docPartObj>
        <w:docPartGallery w:val="Watermarks"/>
        <w:docPartUnique/>
      </w:docPartObj>
    </w:sdtPr>
    <w:sdtEndPr/>
    <w:sdtContent>
      <w:p w14:paraId="552EA05A" w14:textId="72344424" w:rsidR="000C338B" w:rsidRDefault="00D6617C">
        <w:pPr>
          <w:pStyle w:val="Header"/>
        </w:pPr>
        <w:r>
          <w:rPr>
            <w:noProof/>
          </w:rPr>
          <w:pict w14:anchorId="78204994">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2049"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82DF0B" w14:textId="77777777" w:rsidR="000C338B" w:rsidRDefault="000C33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45539"/>
    <w:multiLevelType w:val="hybridMultilevel"/>
    <w:tmpl w:val="52D8B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767FA3"/>
    <w:multiLevelType w:val="hybridMultilevel"/>
    <w:tmpl w:val="C3F2B3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6B1CF9"/>
    <w:multiLevelType w:val="hybridMultilevel"/>
    <w:tmpl w:val="8264AB86"/>
    <w:lvl w:ilvl="0" w:tplc="B736141E">
      <w:start w:val="1"/>
      <w:numFmt w:val="decimal"/>
      <w:lvlText w:val="%1."/>
      <w:lvlJc w:val="left"/>
      <w:pPr>
        <w:ind w:left="502"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C67C35"/>
    <w:multiLevelType w:val="hybridMultilevel"/>
    <w:tmpl w:val="79985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BD6"/>
    <w:rsid w:val="00006793"/>
    <w:rsid w:val="00090F4D"/>
    <w:rsid w:val="000B0315"/>
    <w:rsid w:val="000C1001"/>
    <w:rsid w:val="000C338B"/>
    <w:rsid w:val="000E515B"/>
    <w:rsid w:val="00110799"/>
    <w:rsid w:val="002D1A7F"/>
    <w:rsid w:val="002D3E0B"/>
    <w:rsid w:val="002F1ECF"/>
    <w:rsid w:val="002F2361"/>
    <w:rsid w:val="003277F2"/>
    <w:rsid w:val="0033384C"/>
    <w:rsid w:val="0034597C"/>
    <w:rsid w:val="0038433E"/>
    <w:rsid w:val="003F7215"/>
    <w:rsid w:val="0043602F"/>
    <w:rsid w:val="00442B86"/>
    <w:rsid w:val="00444BD6"/>
    <w:rsid w:val="00453E60"/>
    <w:rsid w:val="004D788C"/>
    <w:rsid w:val="004F0C18"/>
    <w:rsid w:val="005B3C4C"/>
    <w:rsid w:val="005F3C4A"/>
    <w:rsid w:val="00624C15"/>
    <w:rsid w:val="006613FE"/>
    <w:rsid w:val="006A46EA"/>
    <w:rsid w:val="006C0852"/>
    <w:rsid w:val="006C6B5E"/>
    <w:rsid w:val="00701B5B"/>
    <w:rsid w:val="00781228"/>
    <w:rsid w:val="00803232"/>
    <w:rsid w:val="008D291B"/>
    <w:rsid w:val="00906835"/>
    <w:rsid w:val="00917737"/>
    <w:rsid w:val="009623FB"/>
    <w:rsid w:val="009727F9"/>
    <w:rsid w:val="0098423B"/>
    <w:rsid w:val="009B2D23"/>
    <w:rsid w:val="009D30EC"/>
    <w:rsid w:val="009E1E77"/>
    <w:rsid w:val="009F28F7"/>
    <w:rsid w:val="00A0294E"/>
    <w:rsid w:val="00A22A62"/>
    <w:rsid w:val="00A5069C"/>
    <w:rsid w:val="00A56ACA"/>
    <w:rsid w:val="00A97197"/>
    <w:rsid w:val="00AE2BE3"/>
    <w:rsid w:val="00B34E6E"/>
    <w:rsid w:val="00B67934"/>
    <w:rsid w:val="00C2033C"/>
    <w:rsid w:val="00D04C28"/>
    <w:rsid w:val="00D12152"/>
    <w:rsid w:val="00D35D81"/>
    <w:rsid w:val="00D6617C"/>
    <w:rsid w:val="00DA7B41"/>
    <w:rsid w:val="00DB4435"/>
    <w:rsid w:val="00DD3C4A"/>
    <w:rsid w:val="00E67A48"/>
    <w:rsid w:val="00EC0C74"/>
    <w:rsid w:val="00EE0EBB"/>
    <w:rsid w:val="00EF0220"/>
    <w:rsid w:val="00F14844"/>
    <w:rsid w:val="00FB0883"/>
    <w:rsid w:val="00FB3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CC6BBC9"/>
  <w15:chartTrackingRefBased/>
  <w15:docId w15:val="{5B6F1D37-7E39-493A-B0EB-0BEB1F070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B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4BD6"/>
    <w:pPr>
      <w:ind w:left="720"/>
      <w:contextualSpacing/>
    </w:pPr>
  </w:style>
  <w:style w:type="paragraph" w:styleId="Header">
    <w:name w:val="header"/>
    <w:basedOn w:val="Normal"/>
    <w:link w:val="HeaderChar"/>
    <w:uiPriority w:val="99"/>
    <w:unhideWhenUsed/>
    <w:rsid w:val="000C3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38B"/>
  </w:style>
  <w:style w:type="paragraph" w:styleId="Footer">
    <w:name w:val="footer"/>
    <w:basedOn w:val="Normal"/>
    <w:link w:val="FooterChar"/>
    <w:uiPriority w:val="99"/>
    <w:unhideWhenUsed/>
    <w:rsid w:val="000C3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38B"/>
  </w:style>
  <w:style w:type="paragraph" w:styleId="BalloonText">
    <w:name w:val="Balloon Text"/>
    <w:basedOn w:val="Normal"/>
    <w:link w:val="BalloonTextChar"/>
    <w:uiPriority w:val="99"/>
    <w:semiHidden/>
    <w:unhideWhenUsed/>
    <w:rsid w:val="009068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683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108</TotalTime>
  <Pages>12</Pages>
  <Words>3809</Words>
  <Characters>21716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Clive Norman (1904713)</dc:creator>
  <cp:keywords/>
  <dc:description/>
  <cp:lastModifiedBy>Michael Clive Norman</cp:lastModifiedBy>
  <cp:revision>29</cp:revision>
  <cp:lastPrinted>2020-12-01T18:13:00Z</cp:lastPrinted>
  <dcterms:created xsi:type="dcterms:W3CDTF">2020-12-03T16:01:00Z</dcterms:created>
  <dcterms:modified xsi:type="dcterms:W3CDTF">2020-12-03T20:40:00Z</dcterms:modified>
</cp:coreProperties>
</file>