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431430" w:rsidP="55666EC2" w:rsidRDefault="1C431430" w14:paraId="5F303E4E" w14:textId="58D6B7C8">
      <w:pPr>
        <w:pStyle w:val="Normal"/>
        <w:spacing w:line="360" w:lineRule="auto"/>
        <w:rPr>
          <w:rFonts w:ascii="Arial" w:hAnsi="Arial" w:eastAsia="Arial" w:cs="Arial"/>
        </w:rPr>
      </w:pPr>
      <w:r w:rsidRPr="55666EC2" w:rsidR="1C431430">
        <w:rPr>
          <w:rFonts w:ascii="Arial" w:hAnsi="Arial" w:eastAsia="Arial" w:cs="Arial"/>
        </w:rPr>
        <w:t xml:space="preserve">AI Statement </w:t>
      </w:r>
    </w:p>
    <w:p w:rsidR="629C7198" w:rsidP="55666EC2" w:rsidRDefault="629C7198" w14:paraId="4C2F4696" w14:textId="47AC4230">
      <w:pPr>
        <w:pStyle w:val="Normal"/>
        <w:spacing w:line="360" w:lineRule="auto"/>
        <w:rPr>
          <w:rFonts w:ascii="Arial" w:hAnsi="Arial" w:eastAsia="Arial" w:cs="Arial"/>
          <w:noProof w:val="0"/>
          <w:lang w:val="en-GB"/>
        </w:rPr>
      </w:pPr>
      <w:r w:rsidRPr="55666EC2" w:rsidR="62CF80C0">
        <w:rPr>
          <w:rFonts w:ascii="Arial" w:hAnsi="Arial" w:eastAsia="Arial" w:cs="Arial"/>
          <w:noProof w:val="0"/>
          <w:lang w:val="en-GB"/>
        </w:rPr>
        <w:t xml:space="preserve">I acknowledge the use of Microsoft Copilot </w:t>
      </w:r>
      <w:hyperlink r:id="Ra1d342a370a346e2">
        <w:r w:rsidRPr="55666EC2" w:rsidR="62CF80C0">
          <w:rPr>
            <w:rStyle w:val="Hyperlink"/>
            <w:rFonts w:ascii="Arial" w:hAnsi="Arial" w:eastAsia="Arial" w:cs="Arial"/>
            <w:noProof w:val="0"/>
            <w:sz w:val="24"/>
            <w:szCs w:val="24"/>
            <w:lang w:val="en-GB"/>
          </w:rPr>
          <w:t>https://copilot.microsoft.com/</w:t>
        </w:r>
      </w:hyperlink>
      <w:r w:rsidRPr="55666EC2" w:rsidR="62CF80C0">
        <w:rPr>
          <w:rFonts w:ascii="Arial" w:hAnsi="Arial" w:eastAsia="Arial" w:cs="Arial"/>
          <w:noProof w:val="0"/>
          <w:lang w:val="en-GB"/>
        </w:rPr>
        <w:t xml:space="preserve"> on 15/5/2026 to check over my work for spellings and </w:t>
      </w:r>
      <w:r w:rsidRPr="55666EC2" w:rsidR="21D0E9E8">
        <w:rPr>
          <w:rFonts w:ascii="Arial" w:hAnsi="Arial" w:eastAsia="Arial" w:cs="Arial"/>
          <w:noProof w:val="0"/>
          <w:lang w:val="en-GB"/>
        </w:rPr>
        <w:t>punctuation</w:t>
      </w:r>
      <w:r w:rsidRPr="55666EC2" w:rsidR="62CF80C0">
        <w:rPr>
          <w:rFonts w:ascii="Arial" w:hAnsi="Arial" w:eastAsia="Arial" w:cs="Arial"/>
          <w:noProof w:val="0"/>
          <w:lang w:val="en-GB"/>
        </w:rPr>
        <w:t xml:space="preserve">. </w:t>
      </w:r>
    </w:p>
    <w:p w:rsidR="629C7198" w:rsidP="55666EC2" w:rsidRDefault="629C7198" w14:paraId="1F4CCC75" w14:textId="0FB8924D">
      <w:pPr>
        <w:pStyle w:val="Normal"/>
        <w:spacing w:line="360" w:lineRule="auto"/>
        <w:rPr>
          <w:rFonts w:ascii="Arial" w:hAnsi="Arial" w:eastAsia="Arial" w:cs="Arial"/>
          <w:noProof w:val="0"/>
          <w:lang w:val="en-GB"/>
        </w:rPr>
      </w:pPr>
      <w:r w:rsidRPr="55666EC2" w:rsidR="62CF80C0">
        <w:rPr>
          <w:rFonts w:ascii="Arial" w:hAnsi="Arial" w:eastAsia="Arial" w:cs="Arial"/>
          <w:noProof w:val="0"/>
          <w:lang w:val="en-GB"/>
        </w:rPr>
        <w:t xml:space="preserve">I used the prompt(s): </w:t>
      </w:r>
    </w:p>
    <w:p w:rsidR="629C7198" w:rsidP="55666EC2" w:rsidRDefault="629C7198" w14:paraId="18B31581" w14:textId="2C491765">
      <w:pPr>
        <w:pStyle w:val="ListParagraph"/>
        <w:numPr>
          <w:ilvl w:val="0"/>
          <w:numId w:val="8"/>
        </w:numPr>
        <w:spacing w:line="360" w:lineRule="auto"/>
        <w:rPr>
          <w:rFonts w:ascii="Arial" w:hAnsi="Arial" w:eastAsia="Arial" w:cs="Arial"/>
          <w:noProof w:val="0"/>
          <w:lang w:val="en-GB"/>
        </w:rPr>
      </w:pPr>
      <w:r w:rsidRPr="55666EC2" w:rsidR="2AFEB510">
        <w:rPr>
          <w:rFonts w:ascii="Arial" w:hAnsi="Arial" w:eastAsia="Arial" w:cs="Arial"/>
          <w:noProof w:val="0"/>
          <w:lang w:val="en-GB"/>
        </w:rPr>
        <w:t xml:space="preserve">Improve my spelling and punctuation skills </w:t>
      </w:r>
    </w:p>
    <w:p w:rsidR="629C7198" w:rsidP="55666EC2" w:rsidRDefault="629C7198" w14:paraId="74799A80" w14:textId="561CB481">
      <w:pPr>
        <w:pStyle w:val="Normal"/>
        <w:spacing w:line="360" w:lineRule="auto"/>
        <w:rPr>
          <w:rFonts w:ascii="Arial" w:hAnsi="Arial" w:eastAsia="Arial" w:cs="Arial"/>
        </w:rPr>
      </w:pPr>
    </w:p>
    <w:p w:rsidR="629C7198" w:rsidP="55666EC2" w:rsidRDefault="629C7198" w14:paraId="0129ABCF" w14:textId="43E6F7F5">
      <w:pPr>
        <w:spacing w:line="360" w:lineRule="auto"/>
        <w:rPr>
          <w:rFonts w:ascii="Arial" w:hAnsi="Arial" w:eastAsia="Arial" w:cs="Arial"/>
        </w:rPr>
      </w:pPr>
    </w:p>
    <w:p xmlns:wp14="http://schemas.microsoft.com/office/word/2010/wordml" w:rsidP="55666EC2" wp14:paraId="5E5787A5" wp14:textId="776F7BF7">
      <w:pPr>
        <w:spacing w:line="360" w:lineRule="auto"/>
        <w:rPr>
          <w:rFonts w:ascii="Arial" w:hAnsi="Arial" w:eastAsia="Arial" w:cs="Arial"/>
        </w:rPr>
      </w:pPr>
      <w:r w:rsidRPr="55666EC2" w:rsidR="1C431430">
        <w:rPr>
          <w:rFonts w:ascii="Arial" w:hAnsi="Arial" w:eastAsia="Arial" w:cs="Arial"/>
        </w:rPr>
        <w:t xml:space="preserve">Contents Page </w:t>
      </w:r>
    </w:p>
    <w:p w:rsidR="1C431430" w:rsidP="55666EC2" w:rsidRDefault="1C431430" w14:paraId="420B4EE2" w14:textId="3F082FEB">
      <w:pPr>
        <w:spacing w:line="360" w:lineRule="auto"/>
        <w:rPr>
          <w:rFonts w:ascii="Arial" w:hAnsi="Arial" w:eastAsia="Arial" w:cs="Arial"/>
        </w:rPr>
      </w:pPr>
      <w:r w:rsidRPr="55666EC2" w:rsidR="1C431430">
        <w:rPr>
          <w:rFonts w:ascii="Arial" w:hAnsi="Arial" w:eastAsia="Arial" w:cs="Arial"/>
        </w:rPr>
        <w:t xml:space="preserve">Section 1- </w:t>
      </w:r>
      <w:r w:rsidRPr="55666EC2" w:rsidR="449508B1">
        <w:rPr>
          <w:rFonts w:ascii="Arial" w:hAnsi="Arial" w:eastAsia="Arial" w:cs="Arial"/>
        </w:rPr>
        <w:t>A literature review</w:t>
      </w:r>
    </w:p>
    <w:p w:rsidR="449508B1" w:rsidP="55666EC2" w:rsidRDefault="449508B1" w14:paraId="4544A1A9" w14:textId="18DD6548">
      <w:pPr>
        <w:spacing w:line="360" w:lineRule="auto"/>
        <w:rPr>
          <w:rFonts w:ascii="Arial" w:hAnsi="Arial" w:eastAsia="Arial" w:cs="Arial"/>
        </w:rPr>
      </w:pPr>
      <w:r w:rsidRPr="55666EC2" w:rsidR="449508B1">
        <w:rPr>
          <w:rFonts w:ascii="Arial" w:hAnsi="Arial" w:eastAsia="Arial" w:cs="Arial"/>
        </w:rPr>
        <w:t xml:space="preserve">Section 2- Methodological considerations </w:t>
      </w:r>
    </w:p>
    <w:p w:rsidR="449508B1" w:rsidP="55666EC2" w:rsidRDefault="449508B1" w14:paraId="40580577" w14:textId="3BE50CD7">
      <w:pPr>
        <w:spacing w:line="360" w:lineRule="auto"/>
        <w:rPr>
          <w:rFonts w:ascii="Arial" w:hAnsi="Arial" w:eastAsia="Arial" w:cs="Arial"/>
        </w:rPr>
      </w:pPr>
      <w:r w:rsidRPr="55666EC2" w:rsidR="449508B1">
        <w:rPr>
          <w:rFonts w:ascii="Arial" w:hAnsi="Arial" w:eastAsia="Arial" w:cs="Arial"/>
        </w:rPr>
        <w:t>Section 3- Ethical considerations</w:t>
      </w:r>
    </w:p>
    <w:p w:rsidR="629C7198" w:rsidP="55666EC2" w:rsidRDefault="629C7198" w14:paraId="611CD054" w14:textId="3FBDEDF4">
      <w:pPr>
        <w:pStyle w:val="Normal"/>
        <w:spacing w:line="360" w:lineRule="auto"/>
        <w:rPr>
          <w:rFonts w:ascii="Arial" w:hAnsi="Arial" w:eastAsia="Arial" w:cs="Arial"/>
        </w:rPr>
      </w:pPr>
    </w:p>
    <w:p w:rsidR="629C7198" w:rsidP="55666EC2" w:rsidRDefault="629C7198" w14:paraId="49A7726B" w14:textId="382D6419">
      <w:pPr>
        <w:pStyle w:val="Normal"/>
        <w:spacing w:line="360" w:lineRule="auto"/>
        <w:rPr>
          <w:rFonts w:ascii="Arial" w:hAnsi="Arial" w:eastAsia="Arial" w:cs="Arial"/>
        </w:rPr>
      </w:pPr>
    </w:p>
    <w:p w:rsidR="449508B1" w:rsidP="55666EC2" w:rsidRDefault="449508B1" w14:paraId="56DC442F" w14:textId="0F9D3C86">
      <w:pPr>
        <w:pStyle w:val="Normal"/>
        <w:spacing w:line="360" w:lineRule="auto"/>
        <w:rPr>
          <w:rFonts w:ascii="Arial" w:hAnsi="Arial" w:eastAsia="Arial" w:cs="Arial"/>
          <w:noProof w:val="0"/>
          <w:color w:val="000000" w:themeColor="text1" w:themeTint="FF" w:themeShade="FF"/>
          <w:sz w:val="24"/>
          <w:szCs w:val="24"/>
          <w:lang w:val="en-GB"/>
        </w:rPr>
      </w:pPr>
      <w:r w:rsidRPr="55666EC2" w:rsidR="449508B1">
        <w:rPr>
          <w:rFonts w:ascii="Arial" w:hAnsi="Arial" w:eastAsia="Arial" w:cs="Arial"/>
        </w:rPr>
        <w:t xml:space="preserve">Title: </w:t>
      </w:r>
      <w:r w:rsidRPr="55666EC2" w:rsidR="2D5616A3">
        <w:rPr>
          <w:rFonts w:ascii="Arial" w:hAnsi="Arial" w:eastAsia="Arial" w:cs="Arial"/>
          <w:noProof w:val="0"/>
          <w:color w:val="000000" w:themeColor="text1" w:themeTint="FF" w:themeShade="FF"/>
          <w:sz w:val="24"/>
          <w:szCs w:val="24"/>
          <w:lang w:val="en-GB"/>
        </w:rPr>
        <w:t xml:space="preserve">To what extent do early disadvantages shape a child’s </w:t>
      </w:r>
      <w:r w:rsidRPr="55666EC2" w:rsidR="2E91B711">
        <w:rPr>
          <w:rFonts w:ascii="Arial" w:hAnsi="Arial" w:eastAsia="Arial" w:cs="Arial"/>
          <w:noProof w:val="0"/>
          <w:color w:val="000000" w:themeColor="text1" w:themeTint="FF" w:themeShade="FF"/>
          <w:sz w:val="24"/>
          <w:szCs w:val="24"/>
          <w:lang w:val="en-GB"/>
        </w:rPr>
        <w:t>long-term</w:t>
      </w:r>
      <w:r w:rsidRPr="55666EC2" w:rsidR="2D5616A3">
        <w:rPr>
          <w:rFonts w:ascii="Arial" w:hAnsi="Arial" w:eastAsia="Arial" w:cs="Arial"/>
          <w:noProof w:val="0"/>
          <w:color w:val="000000" w:themeColor="text1" w:themeTint="FF" w:themeShade="FF"/>
          <w:sz w:val="24"/>
          <w:szCs w:val="24"/>
          <w:lang w:val="en-GB"/>
        </w:rPr>
        <w:t xml:space="preserve"> learning outcomes in the early years, and which interventions genuinely help to close that gap?</w:t>
      </w:r>
    </w:p>
    <w:p w:rsidR="011BBF08" w:rsidP="55666EC2" w:rsidRDefault="011BBF08" w14:paraId="28489594" w14:textId="5DD6323C">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5EF16660" w14:textId="66523565">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7DD11772" w14:textId="0ABDFB00">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52BABC74" w14:textId="46FB82C1">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266983B0" w14:textId="5597C849">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10B7346F" w14:textId="1A3E9A8C">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530CE5D8" w14:textId="0EAAD7C3">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200BD1D9" w14:textId="4102718F">
      <w:pPr>
        <w:pStyle w:val="Normal"/>
        <w:spacing w:line="360" w:lineRule="auto"/>
        <w:rPr>
          <w:rFonts w:ascii="Arial" w:hAnsi="Arial" w:eastAsia="Arial" w:cs="Arial"/>
          <w:noProof w:val="0"/>
          <w:color w:val="000000" w:themeColor="text1" w:themeTint="FF" w:themeShade="FF"/>
          <w:sz w:val="24"/>
          <w:szCs w:val="24"/>
          <w:lang w:val="en-GB"/>
        </w:rPr>
      </w:pPr>
    </w:p>
    <w:p w:rsidR="011BBF08" w:rsidP="55666EC2" w:rsidRDefault="011BBF08" w14:paraId="7B2F5B22" w14:textId="77FD2BB6">
      <w:pPr>
        <w:pStyle w:val="Normal"/>
        <w:spacing w:line="360" w:lineRule="auto"/>
        <w:rPr>
          <w:rFonts w:ascii="Arial" w:hAnsi="Arial" w:eastAsia="Arial" w:cs="Arial"/>
          <w:noProof w:val="0"/>
          <w:color w:val="000000" w:themeColor="text1" w:themeTint="FF" w:themeShade="FF"/>
          <w:sz w:val="24"/>
          <w:szCs w:val="24"/>
          <w:lang w:val="en-GB"/>
        </w:rPr>
      </w:pPr>
    </w:p>
    <w:p w:rsidR="2D5616A3" w:rsidP="55666EC2" w:rsidRDefault="2D5616A3" w14:paraId="7F5C5A90" w14:textId="63778AA2">
      <w:pPr>
        <w:pStyle w:val="Normal"/>
        <w:spacing w:line="360" w:lineRule="auto"/>
        <w:rPr>
          <w:rFonts w:ascii="Arial" w:hAnsi="Arial" w:eastAsia="Arial" w:cs="Arial"/>
          <w:noProof w:val="0"/>
          <w:color w:val="000000" w:themeColor="text1" w:themeTint="FF" w:themeShade="FF"/>
          <w:sz w:val="24"/>
          <w:szCs w:val="24"/>
          <w:lang w:val="en-GB"/>
        </w:rPr>
      </w:pPr>
      <w:r w:rsidRPr="55666EC2" w:rsidR="2D5616A3">
        <w:rPr>
          <w:rFonts w:ascii="Arial" w:hAnsi="Arial" w:eastAsia="Arial" w:cs="Arial"/>
          <w:noProof w:val="0"/>
          <w:color w:val="000000" w:themeColor="text1" w:themeTint="FF" w:themeShade="FF"/>
          <w:sz w:val="24"/>
          <w:szCs w:val="24"/>
          <w:lang w:val="en-GB"/>
        </w:rPr>
        <w:t xml:space="preserve">To what extent do early disadvantages shape a child’s </w:t>
      </w:r>
      <w:r w:rsidRPr="55666EC2" w:rsidR="36498899">
        <w:rPr>
          <w:rFonts w:ascii="Arial" w:hAnsi="Arial" w:eastAsia="Arial" w:cs="Arial"/>
          <w:noProof w:val="0"/>
          <w:color w:val="000000" w:themeColor="text1" w:themeTint="FF" w:themeShade="FF"/>
          <w:sz w:val="24"/>
          <w:szCs w:val="24"/>
          <w:lang w:val="en-GB"/>
        </w:rPr>
        <w:t>long-term</w:t>
      </w:r>
      <w:r w:rsidRPr="55666EC2" w:rsidR="2D5616A3">
        <w:rPr>
          <w:rFonts w:ascii="Arial" w:hAnsi="Arial" w:eastAsia="Arial" w:cs="Arial"/>
          <w:noProof w:val="0"/>
          <w:color w:val="000000" w:themeColor="text1" w:themeTint="FF" w:themeShade="FF"/>
          <w:sz w:val="24"/>
          <w:szCs w:val="24"/>
          <w:lang w:val="en-GB"/>
        </w:rPr>
        <w:t xml:space="preserve"> learning outcomes in the early years, and which interventions genuinely help to close that gap?</w:t>
      </w:r>
    </w:p>
    <w:p w:rsidR="55BF1257" w:rsidP="55666EC2" w:rsidRDefault="55BF1257" w14:paraId="4D31DD5D" w14:textId="226ABBD5">
      <w:pPr>
        <w:pStyle w:val="Normal"/>
        <w:spacing w:line="360" w:lineRule="auto"/>
        <w:rPr>
          <w:rFonts w:ascii="Arial" w:hAnsi="Arial" w:eastAsia="Arial" w:cs="Arial"/>
          <w:b w:val="0"/>
          <w:bCs w:val="0"/>
          <w:noProof w:val="0"/>
          <w:lang w:val="en-GB"/>
        </w:rPr>
      </w:pPr>
      <w:r w:rsidRPr="55666EC2" w:rsidR="55BF1257">
        <w:rPr>
          <w:rFonts w:ascii="Arial" w:hAnsi="Arial" w:eastAsia="Arial" w:cs="Arial"/>
          <w:b w:val="0"/>
          <w:bCs w:val="0"/>
          <w:noProof w:val="0"/>
          <w:lang w:val="en-GB"/>
        </w:rPr>
        <w:t xml:space="preserve">A </w:t>
      </w:r>
      <w:r w:rsidRPr="55666EC2" w:rsidR="55BF1257">
        <w:rPr>
          <w:rFonts w:ascii="Arial" w:hAnsi="Arial" w:eastAsia="Arial" w:cs="Arial"/>
          <w:b w:val="0"/>
          <w:bCs w:val="0"/>
          <w:noProof w:val="0"/>
          <w:lang w:val="en-GB"/>
        </w:rPr>
        <w:t>rationale</w:t>
      </w:r>
      <w:r w:rsidRPr="55666EC2" w:rsidR="55BF1257">
        <w:rPr>
          <w:rFonts w:ascii="Arial" w:hAnsi="Arial" w:eastAsia="Arial" w:cs="Arial"/>
          <w:b w:val="0"/>
          <w:bCs w:val="0"/>
          <w:noProof w:val="0"/>
          <w:lang w:val="en-GB"/>
        </w:rPr>
        <w:t xml:space="preserve"> is the justification for why a piece of research is being carried out and the reasoning behind its importance (Jones &amp; Li, 2018). My research question is: </w:t>
      </w:r>
      <w:r w:rsidRPr="55666EC2" w:rsidR="55BF1257">
        <w:rPr>
          <w:rFonts w:ascii="Arial" w:hAnsi="Arial" w:eastAsia="Arial" w:cs="Arial"/>
          <w:b w:val="0"/>
          <w:bCs w:val="0"/>
          <w:noProof w:val="0"/>
          <w:lang w:val="en-GB"/>
        </w:rPr>
        <w:t xml:space="preserve">“To what extent do early disadvantages shape a child’s </w:t>
      </w:r>
      <w:r w:rsidRPr="55666EC2" w:rsidR="1123F989">
        <w:rPr>
          <w:rFonts w:ascii="Arial" w:hAnsi="Arial" w:eastAsia="Arial" w:cs="Arial"/>
          <w:b w:val="0"/>
          <w:bCs w:val="0"/>
          <w:noProof w:val="0"/>
          <w:lang w:val="en-GB"/>
        </w:rPr>
        <w:t>long-term</w:t>
      </w:r>
      <w:r w:rsidRPr="55666EC2" w:rsidR="55BF1257">
        <w:rPr>
          <w:rFonts w:ascii="Arial" w:hAnsi="Arial" w:eastAsia="Arial" w:cs="Arial"/>
          <w:b w:val="0"/>
          <w:bCs w:val="0"/>
          <w:noProof w:val="0"/>
          <w:lang w:val="en-GB"/>
        </w:rPr>
        <w:t xml:space="preserve"> learning outcomes in the early years, and which interventions genuinely help to close that gap?”</w:t>
      </w:r>
      <w:r w:rsidRPr="55666EC2" w:rsidR="55BF1257">
        <w:rPr>
          <w:rFonts w:ascii="Arial" w:hAnsi="Arial" w:eastAsia="Arial" w:cs="Arial"/>
          <w:b w:val="0"/>
          <w:bCs w:val="0"/>
          <w:noProof w:val="0"/>
          <w:lang w:val="en-GB"/>
        </w:rPr>
        <w:t xml:space="preserve"> This study aims to explore whether disadvantaged children experience poorer outcomes in school and to </w:t>
      </w:r>
      <w:r w:rsidRPr="55666EC2" w:rsidR="55BF1257">
        <w:rPr>
          <w:rFonts w:ascii="Arial" w:hAnsi="Arial" w:eastAsia="Arial" w:cs="Arial"/>
          <w:b w:val="0"/>
          <w:bCs w:val="0"/>
          <w:noProof w:val="0"/>
          <w:lang w:val="en-GB"/>
        </w:rPr>
        <w:t>identify</w:t>
      </w:r>
      <w:r w:rsidRPr="55666EC2" w:rsidR="55BF1257">
        <w:rPr>
          <w:rFonts w:ascii="Arial" w:hAnsi="Arial" w:eastAsia="Arial" w:cs="Arial"/>
          <w:b w:val="0"/>
          <w:bCs w:val="0"/>
          <w:noProof w:val="0"/>
          <w:lang w:val="en-GB"/>
        </w:rPr>
        <w:t xml:space="preserve"> which early interventions are most effective in reducing these inequalities.</w:t>
      </w:r>
    </w:p>
    <w:p w:rsidR="7D5C0452" w:rsidP="55666EC2" w:rsidRDefault="7D5C0452" w14:paraId="7B98FB4F" w14:textId="57715C54">
      <w:pPr>
        <w:pStyle w:val="Normal"/>
        <w:spacing w:line="360" w:lineRule="auto"/>
        <w:rPr>
          <w:rFonts w:ascii="Arial" w:hAnsi="Arial" w:eastAsia="Arial" w:cs="Arial"/>
          <w:b w:val="0"/>
          <w:bCs w:val="0"/>
          <w:noProof w:val="0"/>
          <w:lang w:val="en-GB"/>
        </w:rPr>
      </w:pPr>
      <w:r w:rsidRPr="55666EC2" w:rsidR="7D5C0452">
        <w:rPr>
          <w:rFonts w:ascii="Arial" w:hAnsi="Arial" w:eastAsia="Arial" w:cs="Arial"/>
          <w:b w:val="0"/>
          <w:bCs w:val="0"/>
          <w:noProof w:val="0"/>
          <w:lang w:val="en-GB"/>
        </w:rPr>
        <w:t>Disadvantage refers to situations in which a child has limited control over key decisions in their life and experiences reduced access to social and cultural capital, in addition to financial hardship. Such disadvantage can significantly shape a child’s long</w:t>
      </w:r>
      <w:r>
        <w:noBreakHyphen/>
      </w:r>
      <w:r w:rsidRPr="55666EC2" w:rsidR="7D5C0452">
        <w:rPr>
          <w:rFonts w:ascii="Arial" w:hAnsi="Arial" w:eastAsia="Arial" w:cs="Arial"/>
          <w:b w:val="0"/>
          <w:bCs w:val="0"/>
          <w:noProof w:val="0"/>
          <w:lang w:val="en-GB"/>
        </w:rPr>
        <w:t>term life outcomes (Crenna</w:t>
      </w:r>
      <w:r>
        <w:noBreakHyphen/>
      </w:r>
      <w:r w:rsidRPr="55666EC2" w:rsidR="7D5C0452">
        <w:rPr>
          <w:rFonts w:ascii="Arial" w:hAnsi="Arial" w:eastAsia="Arial" w:cs="Arial"/>
          <w:b w:val="0"/>
          <w:bCs w:val="0"/>
          <w:noProof w:val="0"/>
          <w:lang w:val="en-GB"/>
        </w:rPr>
        <w:t xml:space="preserve">Jennings, 2018). According to </w:t>
      </w:r>
      <w:r w:rsidRPr="55666EC2" w:rsidR="7D5C0452">
        <w:rPr>
          <w:rFonts w:ascii="Arial" w:hAnsi="Arial" w:eastAsia="Arial" w:cs="Arial"/>
          <w:b w:val="0"/>
          <w:bCs w:val="0"/>
          <w:noProof w:val="0"/>
          <w:lang w:val="en-GB"/>
        </w:rPr>
        <w:t>Wales’</w:t>
      </w:r>
      <w:r w:rsidRPr="55666EC2" w:rsidR="7D5C0452">
        <w:rPr>
          <w:rFonts w:ascii="Arial" w:hAnsi="Arial" w:eastAsia="Arial" w:cs="Arial"/>
          <w:b w:val="0"/>
          <w:bCs w:val="0"/>
          <w:noProof w:val="0"/>
          <w:lang w:val="en-GB"/>
        </w:rPr>
        <w:t xml:space="preserve"> early years curriculum for the Foundation Phase, the early years span the ages of 3 to 7 (Tinney, 2023).</w:t>
      </w:r>
      <w:r w:rsidRPr="55666EC2" w:rsidR="6D514A69">
        <w:rPr>
          <w:rFonts w:ascii="Arial" w:hAnsi="Arial" w:eastAsia="Arial" w:cs="Arial"/>
          <w:b w:val="0"/>
          <w:bCs w:val="0"/>
          <w:noProof w:val="0"/>
          <w:lang w:val="en-GB"/>
        </w:rPr>
        <w:t xml:space="preserve"> An intervention is a structured, </w:t>
      </w:r>
      <w:r w:rsidRPr="55666EC2" w:rsidR="3C5B88B1">
        <w:rPr>
          <w:rFonts w:ascii="Arial" w:hAnsi="Arial" w:eastAsia="Arial" w:cs="Arial"/>
          <w:b w:val="0"/>
          <w:bCs w:val="0"/>
          <w:noProof w:val="0"/>
          <w:lang w:val="en-GB"/>
        </w:rPr>
        <w:t>multicomponent</w:t>
      </w:r>
      <w:r w:rsidRPr="55666EC2" w:rsidR="6D514A69">
        <w:rPr>
          <w:rFonts w:ascii="Arial" w:hAnsi="Arial" w:eastAsia="Arial" w:cs="Arial"/>
          <w:b w:val="0"/>
          <w:bCs w:val="0"/>
          <w:noProof w:val="0"/>
          <w:lang w:val="en-GB"/>
        </w:rPr>
        <w:t xml:space="preserve"> programme designed to address and improve a specific area of need or </w:t>
      </w:r>
      <w:r w:rsidRPr="55666EC2" w:rsidR="23EAEE5E">
        <w:rPr>
          <w:rFonts w:ascii="Arial" w:hAnsi="Arial" w:eastAsia="Arial" w:cs="Arial"/>
          <w:b w:val="0"/>
          <w:bCs w:val="0"/>
          <w:noProof w:val="0"/>
          <w:lang w:val="en-GB"/>
        </w:rPr>
        <w:t>difficulty</w:t>
      </w:r>
      <w:r w:rsidRPr="55666EC2" w:rsidR="3B645BF8">
        <w:rPr>
          <w:rFonts w:ascii="Arial" w:hAnsi="Arial" w:eastAsia="Arial" w:cs="Arial"/>
          <w:b w:val="0"/>
          <w:bCs w:val="0"/>
          <w:noProof w:val="0"/>
          <w:lang w:val="en-GB"/>
        </w:rPr>
        <w:t xml:space="preserve">, </w:t>
      </w:r>
      <w:r w:rsidRPr="55666EC2" w:rsidR="64F6A21A">
        <w:rPr>
          <w:rFonts w:ascii="Arial" w:hAnsi="Arial" w:eastAsia="Arial" w:cs="Arial"/>
          <w:b w:val="0"/>
          <w:bCs w:val="0"/>
          <w:noProof w:val="0"/>
          <w:lang w:val="en-GB"/>
        </w:rPr>
        <w:t>providing</w:t>
      </w:r>
      <w:r w:rsidRPr="55666EC2" w:rsidR="3B645BF8">
        <w:rPr>
          <w:rFonts w:ascii="Arial" w:hAnsi="Arial" w:eastAsia="Arial" w:cs="Arial"/>
          <w:b w:val="0"/>
          <w:bCs w:val="0"/>
          <w:noProof w:val="0"/>
          <w:lang w:val="en-GB"/>
        </w:rPr>
        <w:t xml:space="preserve"> </w:t>
      </w:r>
      <w:r w:rsidRPr="55666EC2" w:rsidR="2112FAEF">
        <w:rPr>
          <w:rFonts w:ascii="Arial" w:hAnsi="Arial" w:eastAsia="Arial" w:cs="Arial"/>
          <w:b w:val="0"/>
          <w:bCs w:val="0"/>
          <w:noProof w:val="0"/>
          <w:lang w:val="en-GB"/>
        </w:rPr>
        <w:t>targeted</w:t>
      </w:r>
      <w:r w:rsidRPr="55666EC2" w:rsidR="3B645BF8">
        <w:rPr>
          <w:rFonts w:ascii="Arial" w:hAnsi="Arial" w:eastAsia="Arial" w:cs="Arial"/>
          <w:b w:val="0"/>
          <w:bCs w:val="0"/>
          <w:noProof w:val="0"/>
          <w:lang w:val="en-GB"/>
        </w:rPr>
        <w:t xml:space="preserve"> support to help resolve the issue </w:t>
      </w:r>
      <w:r w:rsidRPr="55666EC2" w:rsidR="3B645BF8">
        <w:rPr>
          <w:rFonts w:ascii="Arial" w:hAnsi="Arial" w:eastAsia="Arial" w:cs="Arial"/>
          <w:b w:val="0"/>
          <w:bCs w:val="0"/>
          <w:noProof w:val="0"/>
          <w:sz w:val="24"/>
          <w:szCs w:val="24"/>
          <w:lang w:val="en-GB"/>
        </w:rPr>
        <w:t>(Roscoe et al., 2024)</w:t>
      </w:r>
      <w:r w:rsidRPr="55666EC2" w:rsidR="3B645BF8">
        <w:rPr>
          <w:rFonts w:ascii="Arial" w:hAnsi="Arial" w:eastAsia="Arial" w:cs="Arial"/>
          <w:b w:val="0"/>
          <w:bCs w:val="0"/>
          <w:noProof w:val="0"/>
          <w:lang w:val="en-GB"/>
        </w:rPr>
        <w:t xml:space="preserve">. </w:t>
      </w:r>
      <w:r w:rsidRPr="55666EC2" w:rsidR="6D514A69">
        <w:rPr>
          <w:rFonts w:ascii="Arial" w:hAnsi="Arial" w:eastAsia="Arial" w:cs="Arial"/>
          <w:b w:val="0"/>
          <w:bCs w:val="0"/>
          <w:noProof w:val="0"/>
          <w:lang w:val="en-GB"/>
        </w:rPr>
        <w:t xml:space="preserve">  </w:t>
      </w:r>
    </w:p>
    <w:p w:rsidR="3294138F" w:rsidP="55666EC2" w:rsidRDefault="3294138F" w14:paraId="310DEB9A" w14:textId="32962C7C">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3294138F">
        <w:rPr>
          <w:rFonts w:ascii="Arial" w:hAnsi="Arial" w:eastAsia="Arial" w:cs="Arial"/>
          <w:b w:val="0"/>
          <w:bCs w:val="0"/>
          <w:noProof w:val="0"/>
          <w:lang w:val="en-GB"/>
        </w:rPr>
        <w:t xml:space="preserve">Many children experience disadvantage </w:t>
      </w:r>
      <w:r w:rsidRPr="55666EC2" w:rsidR="3294138F">
        <w:rPr>
          <w:rFonts w:ascii="Arial" w:hAnsi="Arial" w:eastAsia="Arial" w:cs="Arial"/>
          <w:b w:val="0"/>
          <w:bCs w:val="0"/>
          <w:noProof w:val="0"/>
          <w:lang w:val="en-GB"/>
        </w:rPr>
        <w:t>as a result of</w:t>
      </w:r>
      <w:r w:rsidRPr="55666EC2" w:rsidR="3294138F">
        <w:rPr>
          <w:rFonts w:ascii="Arial" w:hAnsi="Arial" w:eastAsia="Arial" w:cs="Arial"/>
          <w:b w:val="0"/>
          <w:bCs w:val="0"/>
          <w:noProof w:val="0"/>
          <w:lang w:val="en-GB"/>
        </w:rPr>
        <w:t xml:space="preserve"> not having consistent access to adequate nutrition. In Wales, around 30% of children live in poverty</w:t>
      </w:r>
      <w:r w:rsidRPr="55666EC2" w:rsidR="021D8588">
        <w:rPr>
          <w:rFonts w:ascii="Arial" w:hAnsi="Arial" w:eastAsia="Arial" w:cs="Arial"/>
          <w:b w:val="0"/>
          <w:bCs w:val="0"/>
          <w:noProof w:val="0"/>
          <w:lang w:val="en-GB"/>
        </w:rPr>
        <w:t xml:space="preserve"> (Children’s Commissioner for Wales, n.d.)</w:t>
      </w:r>
      <w:r w:rsidRPr="55666EC2" w:rsidR="3294138F">
        <w:rPr>
          <w:rFonts w:ascii="Arial" w:hAnsi="Arial" w:eastAsia="Arial" w:cs="Arial"/>
          <w:b w:val="0"/>
          <w:bCs w:val="0"/>
          <w:noProof w:val="0"/>
          <w:lang w:val="en-GB"/>
        </w:rPr>
        <w:t>, which increases the likelihood that they may not receive the food and nutrients required for healthy development</w:t>
      </w:r>
      <w:r w:rsidRPr="55666EC2" w:rsidR="7C83A273">
        <w:rPr>
          <w:rFonts w:ascii="Arial" w:hAnsi="Arial" w:eastAsia="Arial" w:cs="Arial"/>
          <w:b w:val="0"/>
          <w:bCs w:val="0"/>
          <w:noProof w:val="0"/>
          <w:lang w:val="en-GB"/>
        </w:rPr>
        <w:t xml:space="preserve"> (World Health Organisation, 2024)</w:t>
      </w:r>
      <w:r w:rsidRPr="55666EC2" w:rsidR="3294138F">
        <w:rPr>
          <w:rFonts w:ascii="Arial" w:hAnsi="Arial" w:eastAsia="Arial" w:cs="Arial"/>
          <w:b w:val="0"/>
          <w:bCs w:val="0"/>
          <w:noProof w:val="0"/>
          <w:lang w:val="en-GB"/>
        </w:rPr>
        <w:t>.</w:t>
      </w:r>
      <w:r w:rsidRPr="55666EC2" w:rsidR="3CFAEDAA">
        <w:rPr>
          <w:rFonts w:ascii="Arial" w:hAnsi="Arial" w:eastAsia="Arial" w:cs="Arial"/>
          <w:b w:val="0"/>
          <w:bCs w:val="0"/>
          <w:noProof w:val="0"/>
          <w:lang w:val="en-GB"/>
        </w:rPr>
        <w:t xml:space="preserve">Poverty occurs when a child does not have access to their basic needs, including adequate food, clean water, safe shelter, healthcare, and education (UNICEF, </w:t>
      </w:r>
      <w:r w:rsidRPr="55666EC2" w:rsidR="3CFAEDAA">
        <w:rPr>
          <w:rFonts w:ascii="Arial" w:hAnsi="Arial" w:eastAsia="Arial" w:cs="Arial"/>
          <w:b w:val="0"/>
          <w:bCs w:val="0"/>
          <w:noProof w:val="0"/>
          <w:lang w:val="en-GB"/>
        </w:rPr>
        <w:t>n.d.</w:t>
      </w:r>
      <w:r w:rsidRPr="55666EC2" w:rsidR="2FDD5D9E">
        <w:rPr>
          <w:rFonts w:ascii="Arial" w:hAnsi="Arial" w:eastAsia="Arial" w:cs="Arial"/>
          <w:b w:val="0"/>
          <w:bCs w:val="0"/>
          <w:noProof w:val="0"/>
          <w:lang w:val="en-GB"/>
        </w:rPr>
        <w:t>b</w:t>
      </w:r>
      <w:r w:rsidRPr="55666EC2" w:rsidR="3CFAEDAA">
        <w:rPr>
          <w:rFonts w:ascii="Arial" w:hAnsi="Arial" w:eastAsia="Arial" w:cs="Arial"/>
          <w:b w:val="0"/>
          <w:bCs w:val="0"/>
          <w:noProof w:val="0"/>
          <w:lang w:val="en-GB"/>
        </w:rPr>
        <w:t>)</w:t>
      </w:r>
      <w:r w:rsidRPr="55666EC2" w:rsidR="02AC10E3">
        <w:rPr>
          <w:rFonts w:ascii="Arial" w:hAnsi="Arial" w:eastAsia="Arial" w:cs="Arial"/>
          <w:b w:val="0"/>
          <w:bCs w:val="0"/>
          <w:noProof w:val="0"/>
          <w:lang w:val="en-GB"/>
        </w:rPr>
        <w:t>.</w:t>
      </w:r>
      <w:r w:rsidRPr="55666EC2" w:rsidR="3294138F">
        <w:rPr>
          <w:rFonts w:ascii="Arial" w:hAnsi="Arial" w:eastAsia="Arial" w:cs="Arial"/>
          <w:b w:val="0"/>
          <w:bCs w:val="0"/>
          <w:noProof w:val="0"/>
          <w:lang w:val="en-GB"/>
        </w:rPr>
        <w:t xml:space="preserve"> </w:t>
      </w:r>
      <w:r w:rsidRPr="55666EC2" w:rsidR="3294138F">
        <w:rPr>
          <w:rFonts w:ascii="Arial" w:hAnsi="Arial" w:eastAsia="Arial" w:cs="Arial"/>
          <w:b w:val="0"/>
          <w:bCs w:val="0"/>
          <w:noProof w:val="0"/>
          <w:lang w:val="en-GB"/>
        </w:rPr>
        <w:t xml:space="preserve">Nutrition refers to consuming the right balance of food and drink to provide the body with essential nutrients needed for growth and effective functioning. When children receive proper nutrition, they are more likely to </w:t>
      </w:r>
      <w:r w:rsidRPr="55666EC2" w:rsidR="3294138F">
        <w:rPr>
          <w:rFonts w:ascii="Arial" w:hAnsi="Arial" w:eastAsia="Arial" w:cs="Arial"/>
          <w:b w:val="0"/>
          <w:bCs w:val="0"/>
          <w:noProof w:val="0"/>
          <w:lang w:val="en-GB"/>
        </w:rPr>
        <w:t>maintain</w:t>
      </w:r>
      <w:r w:rsidRPr="55666EC2" w:rsidR="3294138F">
        <w:rPr>
          <w:rFonts w:ascii="Arial" w:hAnsi="Arial" w:eastAsia="Arial" w:cs="Arial"/>
          <w:b w:val="0"/>
          <w:bCs w:val="0"/>
          <w:noProof w:val="0"/>
          <w:lang w:val="en-GB"/>
        </w:rPr>
        <w:t xml:space="preserve"> good health, develop well physically and cognitively, and achieve better learning outcomes</w:t>
      </w:r>
      <w:r w:rsidRPr="55666EC2" w:rsidR="4DB89122">
        <w:rPr>
          <w:rFonts w:ascii="Arial" w:hAnsi="Arial" w:eastAsia="Arial" w:cs="Arial"/>
          <w:b w:val="0"/>
          <w:bCs w:val="0"/>
          <w:noProof w:val="0"/>
          <w:lang w:val="en-GB"/>
        </w:rPr>
        <w:t xml:space="preserve"> (World Health Organisation, 2024). </w:t>
      </w:r>
      <w:r w:rsidRPr="55666EC2" w:rsidR="2A88E797">
        <w:rPr>
          <w:rFonts w:ascii="Arial" w:hAnsi="Arial" w:eastAsia="Arial" w:cs="Arial"/>
          <w:b w:val="0"/>
          <w:bCs w:val="0"/>
          <w:noProof w:val="0"/>
          <w:lang w:val="en-GB"/>
        </w:rPr>
        <w:t>In Wales, a free breakfast scheme is available for children in primary schools to ensure they begin the day with a healthy meal (Welsh Government, 2024</w:t>
      </w:r>
      <w:r w:rsidRPr="55666EC2" w:rsidR="280CAA1B">
        <w:rPr>
          <w:rFonts w:ascii="Arial" w:hAnsi="Arial" w:eastAsia="Arial" w:cs="Arial"/>
          <w:b w:val="0"/>
          <w:bCs w:val="0"/>
          <w:noProof w:val="0"/>
          <w:lang w:val="en-GB"/>
        </w:rPr>
        <w:t>a</w:t>
      </w:r>
      <w:r w:rsidRPr="55666EC2" w:rsidR="2A88E797">
        <w:rPr>
          <w:rFonts w:ascii="Arial" w:hAnsi="Arial" w:eastAsia="Arial" w:cs="Arial"/>
          <w:b w:val="0"/>
          <w:bCs w:val="0"/>
          <w:noProof w:val="0"/>
          <w:lang w:val="en-GB"/>
        </w:rPr>
        <w:t xml:space="preserve">). By providing access to breakfast in school, children are more likely to </w:t>
      </w:r>
      <w:r w:rsidRPr="55666EC2" w:rsidR="2A88E797">
        <w:rPr>
          <w:rFonts w:ascii="Arial" w:hAnsi="Arial" w:eastAsia="Arial" w:cs="Arial"/>
          <w:b w:val="0"/>
          <w:bCs w:val="0"/>
          <w:noProof w:val="0"/>
          <w:lang w:val="en-GB"/>
        </w:rPr>
        <w:t>maintain</w:t>
      </w:r>
      <w:r w:rsidRPr="55666EC2" w:rsidR="2A88E797">
        <w:rPr>
          <w:rFonts w:ascii="Arial" w:hAnsi="Arial" w:eastAsia="Arial" w:cs="Arial"/>
          <w:b w:val="0"/>
          <w:bCs w:val="0"/>
          <w:noProof w:val="0"/>
          <w:lang w:val="en-GB"/>
        </w:rPr>
        <w:t xml:space="preserve"> good health and are better positioned to achieve their full educational potential (Welsh Government, 2024</w:t>
      </w:r>
      <w:r w:rsidRPr="55666EC2" w:rsidR="1DCDF95C">
        <w:rPr>
          <w:rFonts w:ascii="Arial" w:hAnsi="Arial" w:eastAsia="Arial" w:cs="Arial"/>
          <w:b w:val="0"/>
          <w:bCs w:val="0"/>
          <w:noProof w:val="0"/>
          <w:lang w:val="en-GB"/>
        </w:rPr>
        <w:t>a</w:t>
      </w:r>
      <w:r w:rsidRPr="55666EC2" w:rsidR="2A88E797">
        <w:rPr>
          <w:rFonts w:ascii="Arial" w:hAnsi="Arial" w:eastAsia="Arial" w:cs="Arial"/>
          <w:b w:val="0"/>
          <w:bCs w:val="0"/>
          <w:noProof w:val="0"/>
          <w:lang w:val="en-GB"/>
        </w:rPr>
        <w:t>).</w:t>
      </w:r>
      <w:r w:rsidRPr="55666EC2" w:rsidR="7B02FD24">
        <w:rPr>
          <w:rFonts w:ascii="Arial" w:hAnsi="Arial" w:eastAsia="Arial" w:cs="Arial"/>
          <w:b w:val="0"/>
          <w:bCs w:val="0"/>
          <w:noProof w:val="0"/>
          <w:lang w:val="en-GB"/>
        </w:rPr>
        <w:t xml:space="preserve"> </w:t>
      </w:r>
      <w:r w:rsidRPr="55666EC2" w:rsidR="25099954">
        <w:rPr>
          <w:rFonts w:ascii="Arial" w:hAnsi="Arial" w:eastAsia="Arial" w:cs="Arial"/>
          <w:b w:val="0"/>
          <w:bCs w:val="0"/>
          <w:noProof w:val="0"/>
          <w:lang w:val="en-GB"/>
        </w:rPr>
        <w:t xml:space="preserve">Primary school children in Wales now receive universal free school meals (Welsh Government, 2025a). They are entitled to this provision from the day they begin </w:t>
      </w:r>
      <w:r w:rsidRPr="55666EC2" w:rsidR="25099954">
        <w:rPr>
          <w:rFonts w:ascii="Arial" w:hAnsi="Arial" w:eastAsia="Arial" w:cs="Arial"/>
          <w:b w:val="0"/>
          <w:bCs w:val="0"/>
          <w:noProof w:val="0"/>
          <w:lang w:val="en-GB"/>
        </w:rPr>
        <w:t>full</w:t>
      </w:r>
      <w:r>
        <w:noBreakHyphen/>
      </w:r>
      <w:r w:rsidRPr="55666EC2" w:rsidR="25099954">
        <w:rPr>
          <w:rFonts w:ascii="Arial" w:hAnsi="Arial" w:eastAsia="Arial" w:cs="Arial"/>
          <w:b w:val="0"/>
          <w:bCs w:val="0"/>
          <w:noProof w:val="0"/>
          <w:lang w:val="en-GB"/>
        </w:rPr>
        <w:t>time</w:t>
      </w:r>
      <w:r w:rsidRPr="55666EC2" w:rsidR="25099954">
        <w:rPr>
          <w:rFonts w:ascii="Arial" w:hAnsi="Arial" w:eastAsia="Arial" w:cs="Arial"/>
          <w:b w:val="0"/>
          <w:bCs w:val="0"/>
          <w:noProof w:val="0"/>
          <w:lang w:val="en-GB"/>
        </w:rPr>
        <w:t xml:space="preserve"> education (Welsh Government, 2025a). The scheme was introduced as part of wider efforts to address the rising cost of living (Welsh Government, 2024b). Providing free school meals helps ensure that children do not go hungry during the school day and contributes to reducing child poverty (Welsh Government, 2024b). It also promotes healthy eating, giving children opportunities to try a wider range of foods while developing important social skills during mealtimes (Welsh Government, 2024b).</w:t>
      </w:r>
      <w:r w:rsidRPr="55666EC2" w:rsidR="7564E496">
        <w:rPr>
          <w:rFonts w:ascii="Arial" w:hAnsi="Arial" w:eastAsia="Arial" w:cs="Arial"/>
          <w:b w:val="0"/>
          <w:bCs w:val="0"/>
          <w:noProof w:val="0"/>
          <w:lang w:val="en-GB"/>
        </w:rPr>
        <w:t xml:space="preserve"> </w:t>
      </w:r>
      <w:r w:rsidRPr="55666EC2" w:rsidR="03924DBB">
        <w:rPr>
          <w:rFonts w:ascii="Arial" w:hAnsi="Arial" w:eastAsia="Arial" w:cs="Arial"/>
          <w:b w:val="0"/>
          <w:bCs w:val="0"/>
          <w:noProof w:val="0"/>
          <w:color w:val="000000" w:themeColor="text1" w:themeTint="FF" w:themeShade="FF"/>
          <w:sz w:val="24"/>
          <w:szCs w:val="24"/>
          <w:lang w:val="en-GB"/>
        </w:rPr>
        <w:t>Tesco now provides free fruit and vegetables in stores to support parents and carers in offering children healthy snacks during weekends and school holidays</w:t>
      </w:r>
      <w:r w:rsidRPr="55666EC2" w:rsidR="2C67A127">
        <w:rPr>
          <w:rFonts w:ascii="Arial" w:hAnsi="Arial" w:eastAsia="Arial" w:cs="Arial"/>
          <w:b w:val="0"/>
          <w:bCs w:val="0"/>
          <w:noProof w:val="0"/>
          <w:color w:val="000000" w:themeColor="text1" w:themeTint="FF" w:themeShade="FF"/>
          <w:sz w:val="24"/>
          <w:szCs w:val="24"/>
          <w:lang w:val="en-GB"/>
        </w:rPr>
        <w:t xml:space="preserve"> (Tesco PLC,2026)</w:t>
      </w:r>
      <w:r w:rsidRPr="55666EC2" w:rsidR="03924DBB">
        <w:rPr>
          <w:rFonts w:ascii="Arial" w:hAnsi="Arial" w:eastAsia="Arial" w:cs="Arial"/>
          <w:b w:val="0"/>
          <w:bCs w:val="0"/>
          <w:noProof w:val="0"/>
          <w:color w:val="000000" w:themeColor="text1" w:themeTint="FF" w:themeShade="FF"/>
          <w:sz w:val="24"/>
          <w:szCs w:val="24"/>
          <w:lang w:val="en-GB"/>
        </w:rPr>
        <w:t>. This initiative aims to promote healthy eating habits and encourage children to enjoy a wider range of fruit and vegetables</w:t>
      </w:r>
      <w:r w:rsidRPr="55666EC2" w:rsidR="658B3C69">
        <w:rPr>
          <w:rFonts w:ascii="Arial" w:hAnsi="Arial" w:eastAsia="Arial" w:cs="Arial"/>
          <w:b w:val="0"/>
          <w:bCs w:val="0"/>
          <w:noProof w:val="0"/>
          <w:color w:val="000000" w:themeColor="text1" w:themeTint="FF" w:themeShade="FF"/>
          <w:sz w:val="24"/>
          <w:szCs w:val="24"/>
          <w:lang w:val="en-GB"/>
        </w:rPr>
        <w:t xml:space="preserve"> (Tesco PLC,2026)</w:t>
      </w:r>
      <w:r w:rsidRPr="55666EC2" w:rsidR="03924DBB">
        <w:rPr>
          <w:rFonts w:ascii="Arial" w:hAnsi="Arial" w:eastAsia="Arial" w:cs="Arial"/>
          <w:b w:val="0"/>
          <w:bCs w:val="0"/>
          <w:noProof w:val="0"/>
          <w:color w:val="000000" w:themeColor="text1" w:themeTint="FF" w:themeShade="FF"/>
          <w:sz w:val="24"/>
          <w:szCs w:val="24"/>
          <w:lang w:val="en-GB"/>
        </w:rPr>
        <w:t>. In addition, schools can apply for grants to supply fruit and vegetables during term time. This scheme is designed to support disadvantaged children by improving their access to nutritious food and helping to reduce health inequalities</w:t>
      </w:r>
      <w:r w:rsidRPr="55666EC2" w:rsidR="289ED025">
        <w:rPr>
          <w:rFonts w:ascii="Arial" w:hAnsi="Arial" w:eastAsia="Arial" w:cs="Arial"/>
          <w:b w:val="0"/>
          <w:bCs w:val="0"/>
          <w:noProof w:val="0"/>
          <w:color w:val="000000" w:themeColor="text1" w:themeTint="FF" w:themeShade="FF"/>
          <w:sz w:val="24"/>
          <w:szCs w:val="24"/>
          <w:lang w:val="en-GB"/>
        </w:rPr>
        <w:t xml:space="preserve"> (Tesco PLC,2026)</w:t>
      </w:r>
      <w:r w:rsidRPr="55666EC2" w:rsidR="03924DBB">
        <w:rPr>
          <w:rFonts w:ascii="Arial" w:hAnsi="Arial" w:eastAsia="Arial" w:cs="Arial"/>
          <w:b w:val="0"/>
          <w:bCs w:val="0"/>
          <w:noProof w:val="0"/>
          <w:color w:val="000000" w:themeColor="text1" w:themeTint="FF" w:themeShade="FF"/>
          <w:sz w:val="24"/>
          <w:szCs w:val="24"/>
          <w:lang w:val="en-GB"/>
        </w:rPr>
        <w:t>.</w:t>
      </w:r>
    </w:p>
    <w:p w:rsidR="33D2D28E" w:rsidP="55666EC2" w:rsidRDefault="33D2D28E" w14:paraId="5B057510" w14:textId="7A592509">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33D2D28E">
        <w:rPr>
          <w:rFonts w:ascii="Arial" w:hAnsi="Arial" w:eastAsia="Arial" w:cs="Arial"/>
          <w:b w:val="0"/>
          <w:bCs w:val="0"/>
          <w:noProof w:val="0"/>
          <w:color w:val="000000" w:themeColor="text1" w:themeTint="FF" w:themeShade="FF"/>
          <w:sz w:val="24"/>
          <w:szCs w:val="24"/>
          <w:lang w:val="en-GB"/>
        </w:rPr>
        <w:t xml:space="preserve">Disadvantaged children may not have access to </w:t>
      </w:r>
      <w:r w:rsidRPr="55666EC2" w:rsidR="5A9FD8FD">
        <w:rPr>
          <w:rFonts w:ascii="Arial" w:hAnsi="Arial" w:eastAsia="Arial" w:cs="Arial"/>
          <w:b w:val="0"/>
          <w:bCs w:val="0"/>
          <w:noProof w:val="0"/>
          <w:color w:val="000000" w:themeColor="text1" w:themeTint="FF" w:themeShade="FF"/>
          <w:sz w:val="24"/>
          <w:szCs w:val="24"/>
          <w:lang w:val="en-GB"/>
        </w:rPr>
        <w:t>high-quality</w:t>
      </w:r>
      <w:r w:rsidRPr="55666EC2" w:rsidR="33D2D28E">
        <w:rPr>
          <w:rFonts w:ascii="Arial" w:hAnsi="Arial" w:eastAsia="Arial" w:cs="Arial"/>
          <w:b w:val="0"/>
          <w:bCs w:val="0"/>
          <w:noProof w:val="0"/>
          <w:color w:val="000000" w:themeColor="text1" w:themeTint="FF" w:themeShade="FF"/>
          <w:sz w:val="24"/>
          <w:szCs w:val="24"/>
          <w:lang w:val="en-GB"/>
        </w:rPr>
        <w:t xml:space="preserve"> education</w:t>
      </w:r>
      <w:r w:rsidRPr="55666EC2" w:rsidR="73F402BF">
        <w:rPr>
          <w:rFonts w:ascii="Arial" w:hAnsi="Arial" w:eastAsia="Arial" w:cs="Arial"/>
          <w:b w:val="0"/>
          <w:bCs w:val="0"/>
          <w:noProof w:val="0"/>
          <w:color w:val="000000" w:themeColor="text1" w:themeTint="FF" w:themeShade="FF"/>
          <w:sz w:val="24"/>
          <w:szCs w:val="24"/>
          <w:lang w:val="en-GB"/>
        </w:rPr>
        <w:t xml:space="preserve"> </w:t>
      </w:r>
      <w:r w:rsidRPr="55666EC2" w:rsidR="73F402BF">
        <w:rPr>
          <w:rFonts w:ascii="Arial" w:hAnsi="Arial" w:eastAsia="Arial" w:cs="Arial"/>
          <w:b w:val="0"/>
          <w:bCs w:val="0"/>
          <w:noProof w:val="0"/>
          <w:lang w:val="en-GB"/>
        </w:rPr>
        <w:t>(Crenna-Jennings, 2018)</w:t>
      </w:r>
      <w:r w:rsidRPr="55666EC2" w:rsidR="33D2D28E">
        <w:rPr>
          <w:rFonts w:ascii="Arial" w:hAnsi="Arial" w:eastAsia="Arial" w:cs="Arial"/>
          <w:b w:val="0"/>
          <w:bCs w:val="0"/>
          <w:noProof w:val="0"/>
          <w:color w:val="000000" w:themeColor="text1" w:themeTint="FF" w:themeShade="FF"/>
          <w:sz w:val="24"/>
          <w:szCs w:val="24"/>
          <w:lang w:val="en-GB"/>
        </w:rPr>
        <w:t xml:space="preserve">. </w:t>
      </w:r>
      <w:r w:rsidRPr="55666EC2" w:rsidR="4BC2CB2A">
        <w:rPr>
          <w:rFonts w:ascii="Arial" w:hAnsi="Arial" w:eastAsia="Arial" w:cs="Arial"/>
          <w:b w:val="0"/>
          <w:bCs w:val="0"/>
          <w:noProof w:val="0"/>
          <w:color w:val="000000" w:themeColor="text1" w:themeTint="FF" w:themeShade="FF"/>
          <w:sz w:val="24"/>
          <w:szCs w:val="24"/>
          <w:lang w:val="en-GB"/>
        </w:rPr>
        <w:t>High-quality</w:t>
      </w:r>
      <w:r w:rsidRPr="55666EC2" w:rsidR="33D2D28E">
        <w:rPr>
          <w:rFonts w:ascii="Arial" w:hAnsi="Arial" w:eastAsia="Arial" w:cs="Arial"/>
          <w:b w:val="0"/>
          <w:bCs w:val="0"/>
          <w:noProof w:val="0"/>
          <w:color w:val="000000" w:themeColor="text1" w:themeTint="FF" w:themeShade="FF"/>
          <w:sz w:val="24"/>
          <w:szCs w:val="24"/>
          <w:lang w:val="en-GB"/>
        </w:rPr>
        <w:t xml:space="preserve"> provision involves placing a child in a setting with skilled, experienced practitioners who offer warm, responsive interactions and create a supportive learning environment</w:t>
      </w:r>
      <w:r w:rsidRPr="55666EC2" w:rsidR="2C429408">
        <w:rPr>
          <w:rFonts w:ascii="Arial" w:hAnsi="Arial" w:eastAsia="Arial" w:cs="Arial"/>
          <w:b w:val="0"/>
          <w:bCs w:val="0"/>
          <w:noProof w:val="0"/>
          <w:color w:val="000000" w:themeColor="text1" w:themeTint="FF" w:themeShade="FF"/>
          <w:sz w:val="24"/>
          <w:szCs w:val="24"/>
          <w:lang w:val="en-GB"/>
        </w:rPr>
        <w:t xml:space="preserve"> </w:t>
      </w:r>
      <w:r w:rsidRPr="55666EC2" w:rsidR="2C429408">
        <w:rPr>
          <w:rFonts w:ascii="Arial" w:hAnsi="Arial" w:eastAsia="Arial" w:cs="Arial"/>
          <w:b w:val="0"/>
          <w:bCs w:val="0"/>
          <w:noProof w:val="0"/>
          <w:sz w:val="24"/>
          <w:szCs w:val="24"/>
          <w:lang w:val="en-GB"/>
        </w:rPr>
        <w:t>(Crenna-Jennings, 2018)</w:t>
      </w:r>
      <w:r w:rsidRPr="55666EC2" w:rsidR="33D2D28E">
        <w:rPr>
          <w:rFonts w:ascii="Arial" w:hAnsi="Arial" w:eastAsia="Arial" w:cs="Arial"/>
          <w:b w:val="0"/>
          <w:bCs w:val="0"/>
          <w:noProof w:val="0"/>
          <w:color w:val="000000" w:themeColor="text1" w:themeTint="FF" w:themeShade="FF"/>
          <w:sz w:val="24"/>
          <w:szCs w:val="24"/>
          <w:lang w:val="en-GB"/>
        </w:rPr>
        <w:t xml:space="preserve">. It also includes delivering an </w:t>
      </w:r>
      <w:r w:rsidRPr="55666EC2" w:rsidR="2C3855BE">
        <w:rPr>
          <w:rFonts w:ascii="Arial" w:hAnsi="Arial" w:eastAsia="Arial" w:cs="Arial"/>
          <w:b w:val="0"/>
          <w:bCs w:val="0"/>
          <w:noProof w:val="0"/>
          <w:color w:val="000000" w:themeColor="text1" w:themeTint="FF" w:themeShade="FF"/>
          <w:sz w:val="24"/>
          <w:szCs w:val="24"/>
          <w:lang w:val="en-GB"/>
        </w:rPr>
        <w:t>age-appropriate</w:t>
      </w:r>
      <w:r w:rsidRPr="55666EC2" w:rsidR="33D2D28E">
        <w:rPr>
          <w:rFonts w:ascii="Arial" w:hAnsi="Arial" w:eastAsia="Arial" w:cs="Arial"/>
          <w:b w:val="0"/>
          <w:bCs w:val="0"/>
          <w:noProof w:val="0"/>
          <w:color w:val="000000" w:themeColor="text1" w:themeTint="FF" w:themeShade="FF"/>
          <w:sz w:val="24"/>
          <w:szCs w:val="24"/>
          <w:lang w:val="en-GB"/>
        </w:rPr>
        <w:t xml:space="preserve"> curriculum that builds on children’s developmental needs and enhances their learning</w:t>
      </w:r>
      <w:r w:rsidRPr="55666EC2" w:rsidR="2A63DCFD">
        <w:rPr>
          <w:rFonts w:ascii="Arial" w:hAnsi="Arial" w:eastAsia="Arial" w:cs="Arial"/>
          <w:b w:val="0"/>
          <w:bCs w:val="0"/>
          <w:noProof w:val="0"/>
          <w:color w:val="000000" w:themeColor="text1" w:themeTint="FF" w:themeShade="FF"/>
          <w:sz w:val="24"/>
          <w:szCs w:val="24"/>
          <w:lang w:val="en-GB"/>
        </w:rPr>
        <w:t xml:space="preserve"> </w:t>
      </w:r>
      <w:r w:rsidRPr="55666EC2" w:rsidR="2A63DCFD">
        <w:rPr>
          <w:rFonts w:ascii="Arial" w:hAnsi="Arial" w:eastAsia="Arial" w:cs="Arial"/>
          <w:b w:val="0"/>
          <w:bCs w:val="0"/>
          <w:noProof w:val="0"/>
          <w:sz w:val="24"/>
          <w:szCs w:val="24"/>
          <w:lang w:val="en-GB"/>
        </w:rPr>
        <w:t>(Crenna-Jennings, 2018)</w:t>
      </w:r>
      <w:r w:rsidRPr="55666EC2" w:rsidR="33D2D28E">
        <w:rPr>
          <w:rFonts w:ascii="Arial" w:hAnsi="Arial" w:eastAsia="Arial" w:cs="Arial"/>
          <w:b w:val="0"/>
          <w:bCs w:val="0"/>
          <w:noProof w:val="0"/>
          <w:color w:val="000000" w:themeColor="text1" w:themeTint="FF" w:themeShade="FF"/>
          <w:sz w:val="24"/>
          <w:szCs w:val="24"/>
          <w:lang w:val="en-GB"/>
        </w:rPr>
        <w:t>.</w:t>
      </w:r>
      <w:r w:rsidRPr="55666EC2" w:rsidR="36225431">
        <w:rPr>
          <w:rFonts w:ascii="Arial" w:hAnsi="Arial" w:eastAsia="Arial" w:cs="Arial"/>
          <w:b w:val="0"/>
          <w:bCs w:val="0"/>
          <w:noProof w:val="0"/>
          <w:color w:val="000000" w:themeColor="text1" w:themeTint="FF" w:themeShade="FF"/>
          <w:sz w:val="24"/>
          <w:szCs w:val="24"/>
          <w:lang w:val="en-GB"/>
        </w:rPr>
        <w:t xml:space="preserve"> In Wales, the Flying Start programme has been introduced to help address disadvantage by providing enriched early learning experiences for young children (Welsh Government, 2026</w:t>
      </w:r>
      <w:r w:rsidRPr="55666EC2" w:rsidR="489B145F">
        <w:rPr>
          <w:rFonts w:ascii="Arial" w:hAnsi="Arial" w:eastAsia="Arial" w:cs="Arial"/>
          <w:b w:val="0"/>
          <w:bCs w:val="0"/>
          <w:noProof w:val="0"/>
          <w:color w:val="000000" w:themeColor="text1" w:themeTint="FF" w:themeShade="FF"/>
          <w:sz w:val="24"/>
          <w:szCs w:val="24"/>
          <w:lang w:val="en-GB"/>
        </w:rPr>
        <w:t>a</w:t>
      </w:r>
      <w:r w:rsidRPr="55666EC2" w:rsidR="36225431">
        <w:rPr>
          <w:rFonts w:ascii="Arial" w:hAnsi="Arial" w:eastAsia="Arial" w:cs="Arial"/>
          <w:b w:val="0"/>
          <w:bCs w:val="0"/>
          <w:noProof w:val="0"/>
          <w:color w:val="000000" w:themeColor="text1" w:themeTint="FF" w:themeShade="FF"/>
          <w:sz w:val="24"/>
          <w:szCs w:val="24"/>
          <w:lang w:val="en-GB"/>
        </w:rPr>
        <w:t xml:space="preserve">). Flying Start aims to support children’s development by offering </w:t>
      </w:r>
      <w:r w:rsidRPr="55666EC2" w:rsidR="36225431">
        <w:rPr>
          <w:rFonts w:ascii="Arial" w:hAnsi="Arial" w:eastAsia="Arial" w:cs="Arial"/>
          <w:b w:val="0"/>
          <w:bCs w:val="0"/>
          <w:noProof w:val="0"/>
          <w:color w:val="000000" w:themeColor="text1" w:themeTint="FF" w:themeShade="FF"/>
          <w:sz w:val="24"/>
          <w:szCs w:val="24"/>
          <w:lang w:val="en-GB"/>
        </w:rPr>
        <w:t>high</w:t>
      </w:r>
      <w:r>
        <w:noBreakHyphen/>
      </w:r>
      <w:r w:rsidRPr="55666EC2" w:rsidR="36225431">
        <w:rPr>
          <w:rFonts w:ascii="Arial" w:hAnsi="Arial" w:eastAsia="Arial" w:cs="Arial"/>
          <w:b w:val="0"/>
          <w:bCs w:val="0"/>
          <w:noProof w:val="0"/>
          <w:color w:val="000000" w:themeColor="text1" w:themeTint="FF" w:themeShade="FF"/>
          <w:sz w:val="24"/>
          <w:szCs w:val="24"/>
          <w:lang w:val="en-GB"/>
        </w:rPr>
        <w:t>quality</w:t>
      </w:r>
      <w:r w:rsidRPr="55666EC2" w:rsidR="36225431">
        <w:rPr>
          <w:rFonts w:ascii="Arial" w:hAnsi="Arial" w:eastAsia="Arial" w:cs="Arial"/>
          <w:b w:val="0"/>
          <w:bCs w:val="0"/>
          <w:noProof w:val="0"/>
          <w:color w:val="000000" w:themeColor="text1" w:themeTint="FF" w:themeShade="FF"/>
          <w:sz w:val="24"/>
          <w:szCs w:val="24"/>
          <w:lang w:val="en-GB"/>
        </w:rPr>
        <w:t xml:space="preserve"> interactions, opportunities to build social skills, and a stimulating learning environment. The scheme is available to children aged two to three and provides </w:t>
      </w:r>
      <w:r w:rsidRPr="55666EC2" w:rsidR="36225431">
        <w:rPr>
          <w:rFonts w:ascii="Arial" w:hAnsi="Arial" w:eastAsia="Arial" w:cs="Arial"/>
          <w:b w:val="0"/>
          <w:bCs w:val="0"/>
          <w:noProof w:val="0"/>
          <w:color w:val="000000" w:themeColor="text1" w:themeTint="FF" w:themeShade="FF"/>
          <w:sz w:val="24"/>
          <w:szCs w:val="24"/>
          <w:lang w:val="en-GB"/>
        </w:rPr>
        <w:t>part</w:t>
      </w:r>
      <w:r>
        <w:noBreakHyphen/>
      </w:r>
      <w:r w:rsidRPr="55666EC2" w:rsidR="36225431">
        <w:rPr>
          <w:rFonts w:ascii="Arial" w:hAnsi="Arial" w:eastAsia="Arial" w:cs="Arial"/>
          <w:b w:val="0"/>
          <w:bCs w:val="0"/>
          <w:noProof w:val="0"/>
          <w:color w:val="000000" w:themeColor="text1" w:themeTint="FF" w:themeShade="FF"/>
          <w:sz w:val="24"/>
          <w:szCs w:val="24"/>
          <w:lang w:val="en-GB"/>
        </w:rPr>
        <w:t>time</w:t>
      </w:r>
      <w:r w:rsidRPr="55666EC2" w:rsidR="36225431">
        <w:rPr>
          <w:rFonts w:ascii="Arial" w:hAnsi="Arial" w:eastAsia="Arial" w:cs="Arial"/>
          <w:b w:val="0"/>
          <w:bCs w:val="0"/>
          <w:noProof w:val="0"/>
          <w:color w:val="000000" w:themeColor="text1" w:themeTint="FF" w:themeShade="FF"/>
          <w:sz w:val="24"/>
          <w:szCs w:val="24"/>
          <w:lang w:val="en-GB"/>
        </w:rPr>
        <w:t xml:space="preserve"> early education, including targeted support for speech, language, and communication needs (Welsh Government, 2026</w:t>
      </w:r>
      <w:r w:rsidRPr="55666EC2" w:rsidR="7E275528">
        <w:rPr>
          <w:rFonts w:ascii="Arial" w:hAnsi="Arial" w:eastAsia="Arial" w:cs="Arial"/>
          <w:b w:val="0"/>
          <w:bCs w:val="0"/>
          <w:noProof w:val="0"/>
          <w:color w:val="000000" w:themeColor="text1" w:themeTint="FF" w:themeShade="FF"/>
          <w:sz w:val="24"/>
          <w:szCs w:val="24"/>
          <w:lang w:val="en-GB"/>
        </w:rPr>
        <w:t>a</w:t>
      </w:r>
      <w:r w:rsidRPr="55666EC2" w:rsidR="36225431">
        <w:rPr>
          <w:rFonts w:ascii="Arial" w:hAnsi="Arial" w:eastAsia="Arial" w:cs="Arial"/>
          <w:b w:val="0"/>
          <w:bCs w:val="0"/>
          <w:noProof w:val="0"/>
          <w:color w:val="000000" w:themeColor="text1" w:themeTint="FF" w:themeShade="FF"/>
          <w:sz w:val="24"/>
          <w:szCs w:val="24"/>
          <w:lang w:val="en-GB"/>
        </w:rPr>
        <w:t>).</w:t>
      </w:r>
      <w:r w:rsidRPr="55666EC2" w:rsidR="4F4FFE2D">
        <w:rPr>
          <w:rFonts w:ascii="Arial" w:hAnsi="Arial" w:eastAsia="Arial" w:cs="Arial"/>
          <w:b w:val="0"/>
          <w:bCs w:val="0"/>
          <w:noProof w:val="0"/>
          <w:color w:val="000000" w:themeColor="text1" w:themeTint="FF" w:themeShade="FF"/>
          <w:sz w:val="24"/>
          <w:szCs w:val="24"/>
          <w:lang w:val="en-GB"/>
        </w:rPr>
        <w:t xml:space="preserve"> </w:t>
      </w:r>
      <w:r w:rsidRPr="55666EC2" w:rsidR="32B7E7F4">
        <w:rPr>
          <w:rFonts w:ascii="Arial" w:hAnsi="Arial" w:eastAsia="Arial" w:cs="Arial"/>
          <w:b w:val="0"/>
          <w:bCs w:val="0"/>
          <w:noProof w:val="0"/>
          <w:color w:val="000000" w:themeColor="text1" w:themeTint="FF" w:themeShade="FF"/>
          <w:sz w:val="24"/>
          <w:szCs w:val="24"/>
          <w:lang w:val="en-GB"/>
        </w:rPr>
        <w:t>The 30 hours free childcare scheme in Wales can be beneficial for disadvantaged children, as it provides access to early learning experiences that support development and help reduce inequalities</w:t>
      </w:r>
      <w:r w:rsidRPr="55666EC2" w:rsidR="2ACA3DCD">
        <w:rPr>
          <w:rFonts w:ascii="Arial" w:hAnsi="Arial" w:eastAsia="Arial" w:cs="Arial"/>
          <w:b w:val="0"/>
          <w:bCs w:val="0"/>
          <w:noProof w:val="0"/>
          <w:color w:val="000000" w:themeColor="text1" w:themeTint="FF" w:themeShade="FF"/>
          <w:sz w:val="24"/>
          <w:szCs w:val="24"/>
          <w:lang w:val="en-GB"/>
        </w:rPr>
        <w:t xml:space="preserve"> (Welsh Government, 2026b)</w:t>
      </w:r>
      <w:r w:rsidRPr="55666EC2" w:rsidR="32B7E7F4">
        <w:rPr>
          <w:rFonts w:ascii="Arial" w:hAnsi="Arial" w:eastAsia="Arial" w:cs="Arial"/>
          <w:b w:val="0"/>
          <w:bCs w:val="0"/>
          <w:noProof w:val="0"/>
          <w:color w:val="000000" w:themeColor="text1" w:themeTint="FF" w:themeShade="FF"/>
          <w:sz w:val="24"/>
          <w:szCs w:val="24"/>
          <w:lang w:val="en-GB"/>
        </w:rPr>
        <w:t xml:space="preserve">. </w:t>
      </w:r>
      <w:r w:rsidRPr="55666EC2" w:rsidR="32B7E7F4">
        <w:rPr>
          <w:rFonts w:ascii="Arial" w:hAnsi="Arial" w:eastAsia="Arial" w:cs="Arial"/>
          <w:b w:val="0"/>
          <w:bCs w:val="0"/>
          <w:noProof w:val="0"/>
          <w:color w:val="000000" w:themeColor="text1" w:themeTint="FF" w:themeShade="FF"/>
          <w:sz w:val="24"/>
          <w:szCs w:val="24"/>
          <w:lang w:val="en-GB"/>
        </w:rPr>
        <w:t>High</w:t>
      </w:r>
      <w:r>
        <w:noBreakHyphen/>
      </w:r>
      <w:r w:rsidRPr="55666EC2" w:rsidR="32B7E7F4">
        <w:rPr>
          <w:rFonts w:ascii="Arial" w:hAnsi="Arial" w:eastAsia="Arial" w:cs="Arial"/>
          <w:b w:val="0"/>
          <w:bCs w:val="0"/>
          <w:noProof w:val="0"/>
          <w:color w:val="000000" w:themeColor="text1" w:themeTint="FF" w:themeShade="FF"/>
          <w:sz w:val="24"/>
          <w:szCs w:val="24"/>
          <w:lang w:val="en-GB"/>
        </w:rPr>
        <w:t>quality</w:t>
      </w:r>
      <w:r w:rsidRPr="55666EC2" w:rsidR="32B7E7F4">
        <w:rPr>
          <w:rFonts w:ascii="Arial" w:hAnsi="Arial" w:eastAsia="Arial" w:cs="Arial"/>
          <w:b w:val="0"/>
          <w:bCs w:val="0"/>
          <w:noProof w:val="0"/>
          <w:color w:val="000000" w:themeColor="text1" w:themeTint="FF" w:themeShade="FF"/>
          <w:sz w:val="24"/>
          <w:szCs w:val="24"/>
          <w:lang w:val="en-GB"/>
        </w:rPr>
        <w:t xml:space="preserve"> early education offers children valuable opportunities for social interaction, language development, and structured learning. However, these benefits are not guaranteed</w:t>
      </w:r>
      <w:r w:rsidRPr="55666EC2" w:rsidR="5D4D0C9B">
        <w:rPr>
          <w:rFonts w:ascii="Arial" w:hAnsi="Arial" w:eastAsia="Arial" w:cs="Arial"/>
          <w:b w:val="0"/>
          <w:bCs w:val="0"/>
          <w:noProof w:val="0"/>
          <w:color w:val="000000" w:themeColor="text1" w:themeTint="FF" w:themeShade="FF"/>
          <w:sz w:val="24"/>
          <w:szCs w:val="24"/>
          <w:lang w:val="en-GB"/>
        </w:rPr>
        <w:t xml:space="preserve"> (Welsh Government, 2026b)</w:t>
      </w:r>
      <w:r w:rsidRPr="55666EC2" w:rsidR="32B7E7F4">
        <w:rPr>
          <w:rFonts w:ascii="Arial" w:hAnsi="Arial" w:eastAsia="Arial" w:cs="Arial"/>
          <w:b w:val="0"/>
          <w:bCs w:val="0"/>
          <w:noProof w:val="0"/>
          <w:color w:val="000000" w:themeColor="text1" w:themeTint="FF" w:themeShade="FF"/>
          <w:sz w:val="24"/>
          <w:szCs w:val="24"/>
          <w:lang w:val="en-GB"/>
        </w:rPr>
        <w:t xml:space="preserve">. If families are unable to access the scheme, or if the childcare available is of </w:t>
      </w:r>
      <w:r w:rsidRPr="55666EC2" w:rsidR="32B7E7F4">
        <w:rPr>
          <w:rFonts w:ascii="Arial" w:hAnsi="Arial" w:eastAsia="Arial" w:cs="Arial"/>
          <w:b w:val="0"/>
          <w:bCs w:val="0"/>
          <w:noProof w:val="0"/>
          <w:color w:val="000000" w:themeColor="text1" w:themeTint="FF" w:themeShade="FF"/>
          <w:sz w:val="24"/>
          <w:szCs w:val="24"/>
          <w:lang w:val="en-GB"/>
        </w:rPr>
        <w:t>poor quality</w:t>
      </w:r>
      <w:r w:rsidRPr="55666EC2" w:rsidR="32B7E7F4">
        <w:rPr>
          <w:rFonts w:ascii="Arial" w:hAnsi="Arial" w:eastAsia="Arial" w:cs="Arial"/>
          <w:b w:val="0"/>
          <w:bCs w:val="0"/>
          <w:noProof w:val="0"/>
          <w:color w:val="000000" w:themeColor="text1" w:themeTint="FF" w:themeShade="FF"/>
          <w:sz w:val="24"/>
          <w:szCs w:val="24"/>
          <w:lang w:val="en-GB"/>
        </w:rPr>
        <w:t xml:space="preserve">, children may not receive the support they need. When delivered effectively, the scheme can play </w:t>
      </w:r>
      <w:r w:rsidRPr="55666EC2" w:rsidR="32B7E7F4">
        <w:rPr>
          <w:rFonts w:ascii="Arial" w:hAnsi="Arial" w:eastAsia="Arial" w:cs="Arial"/>
          <w:b w:val="0"/>
          <w:bCs w:val="0"/>
          <w:noProof w:val="0"/>
          <w:color w:val="000000" w:themeColor="text1" w:themeTint="FF" w:themeShade="FF"/>
          <w:sz w:val="24"/>
          <w:szCs w:val="24"/>
          <w:lang w:val="en-GB"/>
        </w:rPr>
        <w:t>an important role</w:t>
      </w:r>
      <w:r w:rsidRPr="55666EC2" w:rsidR="32B7E7F4">
        <w:rPr>
          <w:rFonts w:ascii="Arial" w:hAnsi="Arial" w:eastAsia="Arial" w:cs="Arial"/>
          <w:b w:val="0"/>
          <w:bCs w:val="0"/>
          <w:noProof w:val="0"/>
          <w:color w:val="000000" w:themeColor="text1" w:themeTint="FF" w:themeShade="FF"/>
          <w:sz w:val="24"/>
          <w:szCs w:val="24"/>
          <w:lang w:val="en-GB"/>
        </w:rPr>
        <w:t xml:space="preserve"> in narrowing the attainment gap</w:t>
      </w:r>
      <w:r w:rsidRPr="55666EC2" w:rsidR="0028EC21">
        <w:rPr>
          <w:rFonts w:ascii="Arial" w:hAnsi="Arial" w:eastAsia="Arial" w:cs="Arial"/>
          <w:b w:val="0"/>
          <w:bCs w:val="0"/>
          <w:noProof w:val="0"/>
          <w:color w:val="000000" w:themeColor="text1" w:themeTint="FF" w:themeShade="FF"/>
          <w:sz w:val="24"/>
          <w:szCs w:val="24"/>
          <w:lang w:val="en-GB"/>
        </w:rPr>
        <w:t xml:space="preserve"> (Welsh Government, 2026b)</w:t>
      </w:r>
      <w:r w:rsidRPr="55666EC2" w:rsidR="32B7E7F4">
        <w:rPr>
          <w:rFonts w:ascii="Arial" w:hAnsi="Arial" w:eastAsia="Arial" w:cs="Arial"/>
          <w:b w:val="0"/>
          <w:bCs w:val="0"/>
          <w:noProof w:val="0"/>
          <w:color w:val="000000" w:themeColor="text1" w:themeTint="FF" w:themeShade="FF"/>
          <w:sz w:val="24"/>
          <w:szCs w:val="24"/>
          <w:lang w:val="en-GB"/>
        </w:rPr>
        <w:t>.</w:t>
      </w:r>
    </w:p>
    <w:p w:rsidR="5E66DFFF" w:rsidP="55666EC2" w:rsidRDefault="5E66DFFF" w14:paraId="50AB0B62" w14:textId="4D092A15">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5E66DFFF">
        <w:rPr>
          <w:rFonts w:ascii="Arial" w:hAnsi="Arial" w:eastAsia="Arial" w:cs="Arial"/>
          <w:noProof w:val="0"/>
          <w:lang w:val="en-GB"/>
        </w:rPr>
        <w:t xml:space="preserve">School </w:t>
      </w:r>
      <w:r w:rsidRPr="55666EC2" w:rsidR="3AF5A54C">
        <w:rPr>
          <w:rFonts w:ascii="Arial" w:hAnsi="Arial" w:eastAsia="Arial" w:cs="Arial"/>
          <w:noProof w:val="0"/>
          <w:lang w:val="en-GB"/>
        </w:rPr>
        <w:t>readiness</w:t>
      </w:r>
      <w:r w:rsidRPr="55666EC2" w:rsidR="5E66DFFF">
        <w:rPr>
          <w:rFonts w:ascii="Arial" w:hAnsi="Arial" w:eastAsia="Arial" w:cs="Arial"/>
          <w:noProof w:val="0"/>
          <w:lang w:val="en-GB"/>
        </w:rPr>
        <w:t xml:space="preserve"> is to have the skills and competen</w:t>
      </w:r>
      <w:r w:rsidRPr="55666EC2" w:rsidR="5E66DFFF">
        <w:rPr>
          <w:rFonts w:ascii="Arial" w:hAnsi="Arial" w:eastAsia="Arial" w:cs="Arial"/>
          <w:noProof w:val="0"/>
          <w:lang w:val="en-GB"/>
        </w:rPr>
        <w:t>cies essential to successfully transition to primary school</w:t>
      </w:r>
      <w:r w:rsidRPr="55666EC2" w:rsidR="6E6AA7CB">
        <w:rPr>
          <w:rFonts w:ascii="Arial" w:hAnsi="Arial" w:eastAsia="Arial" w:cs="Arial"/>
          <w:noProof w:val="0"/>
          <w:lang w:val="en-GB"/>
        </w:rPr>
        <w:t xml:space="preserve"> and have</w:t>
      </w:r>
      <w:r w:rsidRPr="55666EC2" w:rsidR="5E66DFFF">
        <w:rPr>
          <w:rFonts w:ascii="Arial" w:hAnsi="Arial" w:eastAsia="Arial" w:cs="Arial"/>
          <w:noProof w:val="0"/>
          <w:lang w:val="en-GB"/>
        </w:rPr>
        <w:t xml:space="preserve"> academic achievement</w:t>
      </w:r>
      <w:r w:rsidRPr="55666EC2" w:rsidR="753EBF46">
        <w:rPr>
          <w:rFonts w:ascii="Arial" w:hAnsi="Arial" w:eastAsia="Arial" w:cs="Arial"/>
          <w:noProof w:val="0"/>
          <w:lang w:val="en-GB"/>
        </w:rPr>
        <w:t xml:space="preserve"> </w:t>
      </w:r>
      <w:r w:rsidRPr="55666EC2" w:rsidR="753EBF46">
        <w:rPr>
          <w:rFonts w:ascii="Arial" w:hAnsi="Arial" w:eastAsia="Arial" w:cs="Arial"/>
          <w:noProof w:val="0"/>
          <w:lang w:val="en-GB"/>
        </w:rPr>
        <w:t xml:space="preserve">(Díaz </w:t>
      </w:r>
      <w:r w:rsidRPr="55666EC2" w:rsidR="753EBF46">
        <w:rPr>
          <w:rFonts w:ascii="Arial" w:hAnsi="Arial" w:eastAsia="Arial" w:cs="Arial"/>
          <w:noProof w:val="0"/>
          <w:lang w:val="en-GB"/>
        </w:rPr>
        <w:t>et al</w:t>
      </w:r>
      <w:r w:rsidRPr="55666EC2" w:rsidR="753EBF46">
        <w:rPr>
          <w:rFonts w:ascii="Arial" w:hAnsi="Arial" w:eastAsia="Arial" w:cs="Arial"/>
          <w:noProof w:val="0"/>
          <w:lang w:val="en-GB"/>
        </w:rPr>
        <w:t>., 2025)</w:t>
      </w:r>
      <w:r w:rsidRPr="55666EC2" w:rsidR="7D358CDC">
        <w:rPr>
          <w:rFonts w:ascii="Arial" w:hAnsi="Arial" w:eastAsia="Arial" w:cs="Arial"/>
          <w:noProof w:val="0"/>
          <w:lang w:val="en-GB"/>
        </w:rPr>
        <w:t>.</w:t>
      </w:r>
      <w:r w:rsidRPr="55666EC2" w:rsidR="731A2E64">
        <w:rPr>
          <w:rFonts w:ascii="Arial" w:hAnsi="Arial" w:eastAsia="Arial" w:cs="Arial"/>
          <w:noProof w:val="0"/>
          <w:lang w:val="en-GB"/>
        </w:rPr>
        <w:t xml:space="preserve"> </w:t>
      </w:r>
      <w:r w:rsidRPr="55666EC2" w:rsidR="39A29560">
        <w:rPr>
          <w:rFonts w:ascii="Arial" w:hAnsi="Arial" w:eastAsia="Arial" w:cs="Arial"/>
          <w:noProof w:val="0"/>
          <w:lang w:val="en-GB"/>
        </w:rPr>
        <w:t>Since the Covid</w:t>
      </w:r>
      <w:r>
        <w:noBreakHyphen/>
      </w:r>
      <w:r w:rsidRPr="55666EC2" w:rsidR="39A29560">
        <w:rPr>
          <w:rFonts w:ascii="Arial" w:hAnsi="Arial" w:eastAsia="Arial" w:cs="Arial"/>
          <w:noProof w:val="0"/>
          <w:lang w:val="en-GB"/>
        </w:rPr>
        <w:t>19 pandemic, schools have reported a noticeable decline in some children’s developmental skills</w:t>
      </w:r>
      <w:r w:rsidRPr="55666EC2" w:rsidR="1C55B79B">
        <w:rPr>
          <w:rFonts w:ascii="Arial" w:hAnsi="Arial" w:eastAsia="Arial" w:cs="Arial"/>
          <w:noProof w:val="0"/>
          <w:lang w:val="en-GB"/>
        </w:rPr>
        <w:t xml:space="preserve"> (BBC News, 2024</w:t>
      </w:r>
      <w:r w:rsidRPr="55666EC2" w:rsidR="42DED1F6">
        <w:rPr>
          <w:rFonts w:ascii="Arial" w:hAnsi="Arial" w:eastAsia="Arial" w:cs="Arial"/>
          <w:noProof w:val="0"/>
          <w:lang w:val="en-GB"/>
        </w:rPr>
        <w:t>a</w:t>
      </w:r>
      <w:r w:rsidRPr="55666EC2" w:rsidR="1C55B79B">
        <w:rPr>
          <w:rFonts w:ascii="Arial" w:hAnsi="Arial" w:eastAsia="Arial" w:cs="Arial"/>
          <w:noProof w:val="0"/>
          <w:lang w:val="en-GB"/>
        </w:rPr>
        <w:t>)</w:t>
      </w:r>
      <w:r w:rsidRPr="55666EC2" w:rsidR="39A29560">
        <w:rPr>
          <w:rFonts w:ascii="Arial" w:hAnsi="Arial" w:eastAsia="Arial" w:cs="Arial"/>
          <w:noProof w:val="0"/>
          <w:lang w:val="en-GB"/>
        </w:rPr>
        <w:t xml:space="preserve">. Many children are now starting school still using nappies or arriving in pushchairs, </w:t>
      </w:r>
      <w:r w:rsidRPr="55666EC2" w:rsidR="39A29560">
        <w:rPr>
          <w:rFonts w:ascii="Arial" w:hAnsi="Arial" w:eastAsia="Arial" w:cs="Arial"/>
          <w:noProof w:val="0"/>
          <w:lang w:val="en-GB"/>
        </w:rPr>
        <w:t>indicating</w:t>
      </w:r>
      <w:r w:rsidRPr="55666EC2" w:rsidR="39A29560">
        <w:rPr>
          <w:rFonts w:ascii="Arial" w:hAnsi="Arial" w:eastAsia="Arial" w:cs="Arial"/>
          <w:noProof w:val="0"/>
          <w:lang w:val="en-GB"/>
        </w:rPr>
        <w:t xml:space="preserve"> delays in independence and self</w:t>
      </w:r>
      <w:r>
        <w:noBreakHyphen/>
      </w:r>
      <w:r w:rsidRPr="55666EC2" w:rsidR="39A29560">
        <w:rPr>
          <w:rFonts w:ascii="Arial" w:hAnsi="Arial" w:eastAsia="Arial" w:cs="Arial"/>
          <w:noProof w:val="0"/>
          <w:lang w:val="en-GB"/>
        </w:rPr>
        <w:t xml:space="preserve">care. Teachers have also </w:t>
      </w:r>
      <w:r w:rsidRPr="55666EC2" w:rsidR="39A29560">
        <w:rPr>
          <w:rFonts w:ascii="Arial" w:hAnsi="Arial" w:eastAsia="Arial" w:cs="Arial"/>
          <w:noProof w:val="0"/>
          <w:lang w:val="en-GB"/>
        </w:rPr>
        <w:t>observed</w:t>
      </w:r>
      <w:r w:rsidRPr="55666EC2" w:rsidR="39A29560">
        <w:rPr>
          <w:rFonts w:ascii="Arial" w:hAnsi="Arial" w:eastAsia="Arial" w:cs="Arial"/>
          <w:noProof w:val="0"/>
          <w:lang w:val="en-GB"/>
        </w:rPr>
        <w:t xml:space="preserve"> increased screen time during lockdowns, which has contributed to reduced communication and language skills</w:t>
      </w:r>
      <w:r w:rsidRPr="55666EC2" w:rsidR="45A6B742">
        <w:rPr>
          <w:rFonts w:ascii="Arial" w:hAnsi="Arial" w:eastAsia="Arial" w:cs="Arial"/>
          <w:noProof w:val="0"/>
          <w:lang w:val="en-GB"/>
        </w:rPr>
        <w:t xml:space="preserve"> (BBC News, 2024</w:t>
      </w:r>
      <w:r w:rsidRPr="55666EC2" w:rsidR="5DDE03D2">
        <w:rPr>
          <w:rFonts w:ascii="Arial" w:hAnsi="Arial" w:eastAsia="Arial" w:cs="Arial"/>
          <w:noProof w:val="0"/>
          <w:lang w:val="en-GB"/>
        </w:rPr>
        <w:t>a</w:t>
      </w:r>
      <w:r w:rsidRPr="55666EC2" w:rsidR="45A6B742">
        <w:rPr>
          <w:rFonts w:ascii="Arial" w:hAnsi="Arial" w:eastAsia="Arial" w:cs="Arial"/>
          <w:noProof w:val="0"/>
          <w:lang w:val="en-GB"/>
        </w:rPr>
        <w:t>)</w:t>
      </w:r>
      <w:r w:rsidRPr="55666EC2" w:rsidR="39A29560">
        <w:rPr>
          <w:rFonts w:ascii="Arial" w:hAnsi="Arial" w:eastAsia="Arial" w:cs="Arial"/>
          <w:noProof w:val="0"/>
          <w:lang w:val="en-GB"/>
        </w:rPr>
        <w:t>. As a result, schools are having to teach children basic daily skills and rebuild early communication foundations that would typically have developed before starting school</w:t>
      </w:r>
      <w:r w:rsidRPr="55666EC2" w:rsidR="0D35657D">
        <w:rPr>
          <w:rFonts w:ascii="Arial" w:hAnsi="Arial" w:eastAsia="Arial" w:cs="Arial"/>
          <w:noProof w:val="0"/>
          <w:lang w:val="en-GB"/>
        </w:rPr>
        <w:t xml:space="preserve"> (BBC News, 2024</w:t>
      </w:r>
      <w:r w:rsidRPr="55666EC2" w:rsidR="349D3FD0">
        <w:rPr>
          <w:rFonts w:ascii="Arial" w:hAnsi="Arial" w:eastAsia="Arial" w:cs="Arial"/>
          <w:noProof w:val="0"/>
          <w:lang w:val="en-GB"/>
        </w:rPr>
        <w:t>a</w:t>
      </w:r>
      <w:r w:rsidRPr="55666EC2" w:rsidR="0D35657D">
        <w:rPr>
          <w:rFonts w:ascii="Arial" w:hAnsi="Arial" w:eastAsia="Arial" w:cs="Arial"/>
          <w:noProof w:val="0"/>
          <w:lang w:val="en-GB"/>
        </w:rPr>
        <w:t>)</w:t>
      </w:r>
      <w:r w:rsidRPr="55666EC2" w:rsidR="39A29560">
        <w:rPr>
          <w:rFonts w:ascii="Arial" w:hAnsi="Arial" w:eastAsia="Arial" w:cs="Arial"/>
          <w:noProof w:val="0"/>
          <w:lang w:val="en-GB"/>
        </w:rPr>
        <w:t>.</w:t>
      </w:r>
      <w:r w:rsidRPr="55666EC2" w:rsidR="7A807FC3">
        <w:rPr>
          <w:rFonts w:ascii="Arial" w:hAnsi="Arial" w:eastAsia="Arial" w:cs="Arial"/>
          <w:noProof w:val="0"/>
          <w:lang w:val="en-GB"/>
        </w:rPr>
        <w:t xml:space="preserve"> </w:t>
      </w:r>
      <w:r w:rsidRPr="55666EC2" w:rsidR="1DDA1E86">
        <w:rPr>
          <w:rFonts w:ascii="Arial" w:hAnsi="Arial" w:eastAsia="Arial" w:cs="Arial"/>
          <w:noProof w:val="0"/>
          <w:lang w:val="en-GB"/>
        </w:rPr>
        <w:t>Teachers are reporting that they now spend up to 2.5 hours each day supporting children who have not yet developed basic self</w:t>
      </w:r>
      <w:r>
        <w:noBreakHyphen/>
      </w:r>
      <w:r w:rsidRPr="55666EC2" w:rsidR="1DDA1E86">
        <w:rPr>
          <w:rFonts w:ascii="Arial" w:hAnsi="Arial" w:eastAsia="Arial" w:cs="Arial"/>
          <w:noProof w:val="0"/>
          <w:lang w:val="en-GB"/>
        </w:rPr>
        <w:t xml:space="preserve">care or communication skills. This significantly reduces the time available for planned learning and, as a result, can disadvantage children who do not </w:t>
      </w:r>
      <w:r w:rsidRPr="55666EC2" w:rsidR="1DDA1E86">
        <w:rPr>
          <w:rFonts w:ascii="Arial" w:hAnsi="Arial" w:eastAsia="Arial" w:cs="Arial"/>
          <w:noProof w:val="0"/>
          <w:lang w:val="en-GB"/>
        </w:rPr>
        <w:t>require</w:t>
      </w:r>
      <w:r w:rsidRPr="55666EC2" w:rsidR="1DDA1E86">
        <w:rPr>
          <w:rFonts w:ascii="Arial" w:hAnsi="Arial" w:eastAsia="Arial" w:cs="Arial"/>
          <w:noProof w:val="0"/>
          <w:lang w:val="en-GB"/>
        </w:rPr>
        <w:t xml:space="preserve"> this level of </w:t>
      </w:r>
      <w:r w:rsidRPr="55666EC2" w:rsidR="1DDA1E86">
        <w:rPr>
          <w:rFonts w:ascii="Arial" w:hAnsi="Arial" w:eastAsia="Arial" w:cs="Arial"/>
          <w:noProof w:val="0"/>
          <w:lang w:val="en-GB"/>
        </w:rPr>
        <w:t>additional</w:t>
      </w:r>
      <w:r w:rsidRPr="55666EC2" w:rsidR="1DDA1E86">
        <w:rPr>
          <w:rFonts w:ascii="Arial" w:hAnsi="Arial" w:eastAsia="Arial" w:cs="Arial"/>
          <w:noProof w:val="0"/>
          <w:lang w:val="en-GB"/>
        </w:rPr>
        <w:t xml:space="preserve"> support (BBC, 2024b).</w:t>
      </w:r>
      <w:r w:rsidRPr="55666EC2" w:rsidR="2B4B5682">
        <w:rPr>
          <w:rFonts w:ascii="Arial" w:hAnsi="Arial" w:eastAsia="Arial" w:cs="Arial"/>
          <w:noProof w:val="0"/>
          <w:lang w:val="en-GB"/>
        </w:rPr>
        <w:t xml:space="preserve"> </w:t>
      </w:r>
      <w:r w:rsidRPr="55666EC2" w:rsidR="316282A0">
        <w:rPr>
          <w:rFonts w:ascii="Arial" w:hAnsi="Arial" w:eastAsia="Arial" w:cs="Arial"/>
          <w:noProof w:val="0"/>
          <w:lang w:val="en-GB"/>
        </w:rPr>
        <w:t xml:space="preserve">A significant decline in children’s language development has led to an increased need for speech and language therapists to visit schools. Recent statistics </w:t>
      </w:r>
      <w:r w:rsidRPr="55666EC2" w:rsidR="316282A0">
        <w:rPr>
          <w:rFonts w:ascii="Arial" w:hAnsi="Arial" w:eastAsia="Arial" w:cs="Arial"/>
          <w:noProof w:val="0"/>
          <w:lang w:val="en-GB"/>
        </w:rPr>
        <w:t>indicate</w:t>
      </w:r>
      <w:r w:rsidRPr="55666EC2" w:rsidR="316282A0">
        <w:rPr>
          <w:rFonts w:ascii="Arial" w:hAnsi="Arial" w:eastAsia="Arial" w:cs="Arial"/>
          <w:noProof w:val="0"/>
          <w:lang w:val="en-GB"/>
        </w:rPr>
        <w:t xml:space="preserve"> that </w:t>
      </w:r>
      <w:r w:rsidRPr="55666EC2" w:rsidR="316282A0">
        <w:rPr>
          <w:rFonts w:ascii="Arial" w:hAnsi="Arial" w:eastAsia="Arial" w:cs="Arial"/>
          <w:noProof w:val="0"/>
          <w:lang w:val="en-GB"/>
        </w:rPr>
        <w:t>92% of teachers have reported a decrease in children’s speech and communication skills</w:t>
      </w:r>
      <w:r w:rsidRPr="55666EC2" w:rsidR="316282A0">
        <w:rPr>
          <w:rFonts w:ascii="Arial" w:hAnsi="Arial" w:eastAsia="Arial" w:cs="Arial"/>
          <w:noProof w:val="0"/>
          <w:lang w:val="en-GB"/>
        </w:rPr>
        <w:t>, highlighting the scale of the issue and the growing demand for specialist support (BBC, 2024b).</w:t>
      </w:r>
    </w:p>
    <w:p w:rsidR="011BBF08" w:rsidP="55666EC2" w:rsidRDefault="011BBF08" w14:paraId="032A7281" w14:textId="7BBE6956">
      <w:pPr>
        <w:pStyle w:val="Normal"/>
        <w:spacing w:line="360" w:lineRule="auto"/>
        <w:rPr>
          <w:rFonts w:ascii="Arial" w:hAnsi="Arial" w:eastAsia="Arial" w:cs="Arial"/>
          <w:noProof w:val="0"/>
          <w:lang w:val="en-GB"/>
        </w:rPr>
      </w:pPr>
    </w:p>
    <w:p w:rsidR="011BBF08" w:rsidP="55666EC2" w:rsidRDefault="011BBF08" w14:paraId="5D703518" w14:textId="64B16769">
      <w:pPr>
        <w:pStyle w:val="Normal"/>
        <w:spacing w:line="360" w:lineRule="auto"/>
        <w:rPr>
          <w:rFonts w:ascii="Arial" w:hAnsi="Arial" w:eastAsia="Arial" w:cs="Arial"/>
          <w:noProof w:val="0"/>
          <w:lang w:val="en-GB"/>
        </w:rPr>
      </w:pPr>
    </w:p>
    <w:p w:rsidR="17B161DB" w:rsidP="55666EC2" w:rsidRDefault="17B161DB" w14:paraId="09178B0D" w14:textId="11B602FB">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5666EC2" w:rsidR="17B161DB">
        <w:rPr>
          <w:rFonts w:ascii="Arial" w:hAnsi="Arial" w:eastAsia="Arial" w:cs="Arial"/>
          <w:noProof w:val="0"/>
          <w:color w:val="000000" w:themeColor="text1" w:themeTint="FF" w:themeShade="FF"/>
          <w:sz w:val="24"/>
          <w:szCs w:val="24"/>
          <w:lang w:val="en-GB"/>
        </w:rPr>
        <w:t xml:space="preserve">Part 2 </w:t>
      </w:r>
    </w:p>
    <w:p w:rsidR="47D3890B" w:rsidP="55666EC2" w:rsidRDefault="47D3890B" w14:paraId="073353D5" w14:textId="1A677764">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55666EC2" w:rsidR="47D3890B">
        <w:rPr>
          <w:rFonts w:ascii="Arial" w:hAnsi="Arial" w:eastAsia="Arial" w:cs="Arial"/>
          <w:noProof w:val="0"/>
          <w:color w:val="000000" w:themeColor="text1" w:themeTint="FF" w:themeShade="FF"/>
          <w:sz w:val="24"/>
          <w:szCs w:val="24"/>
          <w:lang w:val="en-GB"/>
        </w:rPr>
        <w:t xml:space="preserve">This research aims to explore whether disadvantaged children experience poorer outcomes in the early years when key interventions are not in place. It examines the impact of support measures such as breakfast clubs (Welsh Government, 2024a), free school meals (Welsh Government, 2025a), Flying Start (Welsh Government, 2026a), and 30 hours of childcare funding (Welsh Government, 2026b), as well as the consequences of children starting school without being school ready (BBC News, 2024a). The overall purpose is to </w:t>
      </w:r>
      <w:r w:rsidRPr="55666EC2" w:rsidR="47D3890B">
        <w:rPr>
          <w:rFonts w:ascii="Arial" w:hAnsi="Arial" w:eastAsia="Arial" w:cs="Arial"/>
          <w:noProof w:val="0"/>
          <w:color w:val="000000" w:themeColor="text1" w:themeTint="FF" w:themeShade="FF"/>
          <w:sz w:val="24"/>
          <w:szCs w:val="24"/>
          <w:lang w:val="en-GB"/>
        </w:rPr>
        <w:t>determine</w:t>
      </w:r>
      <w:r w:rsidRPr="55666EC2" w:rsidR="47D3890B">
        <w:rPr>
          <w:rFonts w:ascii="Arial" w:hAnsi="Arial" w:eastAsia="Arial" w:cs="Arial"/>
          <w:noProof w:val="0"/>
          <w:color w:val="000000" w:themeColor="text1" w:themeTint="FF" w:themeShade="FF"/>
          <w:sz w:val="24"/>
          <w:szCs w:val="24"/>
          <w:lang w:val="en-GB"/>
        </w:rPr>
        <w:t xml:space="preserve"> whether the absence of these interventions contributes to widening developmental and educational gaps in the early years, a period where communication, social development, physical </w:t>
      </w:r>
      <w:r w:rsidRPr="55666EC2" w:rsidR="47D3890B">
        <w:rPr>
          <w:rFonts w:ascii="Arial" w:hAnsi="Arial" w:eastAsia="Arial" w:cs="Arial"/>
          <w:noProof w:val="0"/>
          <w:color w:val="000000" w:themeColor="text1" w:themeTint="FF" w:themeShade="FF"/>
          <w:sz w:val="24"/>
          <w:szCs w:val="24"/>
          <w:lang w:val="en-GB"/>
        </w:rPr>
        <w:t>skills</w:t>
      </w:r>
      <w:r w:rsidRPr="55666EC2" w:rsidR="47D3890B">
        <w:rPr>
          <w:rFonts w:ascii="Arial" w:hAnsi="Arial" w:eastAsia="Arial" w:cs="Arial"/>
          <w:noProof w:val="0"/>
          <w:color w:val="000000" w:themeColor="text1" w:themeTint="FF" w:themeShade="FF"/>
          <w:sz w:val="24"/>
          <w:szCs w:val="24"/>
          <w:lang w:val="en-GB"/>
        </w:rPr>
        <w:t xml:space="preserve"> and emotional wellbeing are rapidly developing (UNICEF, </w:t>
      </w:r>
      <w:r w:rsidRPr="55666EC2" w:rsidR="47D3890B">
        <w:rPr>
          <w:rFonts w:ascii="Arial" w:hAnsi="Arial" w:eastAsia="Arial" w:cs="Arial"/>
          <w:noProof w:val="0"/>
          <w:color w:val="000000" w:themeColor="text1" w:themeTint="FF" w:themeShade="FF"/>
          <w:sz w:val="24"/>
          <w:szCs w:val="24"/>
          <w:lang w:val="en-GB"/>
        </w:rPr>
        <w:t>n.d.</w:t>
      </w:r>
      <w:r w:rsidRPr="55666EC2" w:rsidR="497801B5">
        <w:rPr>
          <w:rFonts w:ascii="Arial" w:hAnsi="Arial" w:eastAsia="Arial" w:cs="Arial"/>
          <w:noProof w:val="0"/>
          <w:color w:val="000000" w:themeColor="text1" w:themeTint="FF" w:themeShade="FF"/>
          <w:sz w:val="24"/>
          <w:szCs w:val="24"/>
          <w:lang w:val="en-GB"/>
        </w:rPr>
        <w:t>c</w:t>
      </w:r>
      <w:r w:rsidRPr="55666EC2" w:rsidR="47D3890B">
        <w:rPr>
          <w:rFonts w:ascii="Arial" w:hAnsi="Arial" w:eastAsia="Arial" w:cs="Arial"/>
          <w:noProof w:val="0"/>
          <w:color w:val="000000" w:themeColor="text1" w:themeTint="FF" w:themeShade="FF"/>
          <w:sz w:val="24"/>
          <w:szCs w:val="24"/>
          <w:lang w:val="en-GB"/>
        </w:rPr>
        <w:t>).</w:t>
      </w:r>
    </w:p>
    <w:p w:rsidR="47D3890B" w:rsidP="55666EC2" w:rsidRDefault="47D3890B" w14:paraId="31250D61" w14:textId="511E37DD">
      <w:pPr>
        <w:spacing w:before="240" w:beforeAutospacing="off" w:after="240" w:afterAutospacing="off" w:line="360" w:lineRule="auto"/>
        <w:rPr>
          <w:rFonts w:ascii="Arial" w:hAnsi="Arial" w:eastAsia="Arial" w:cs="Arial"/>
          <w:noProof w:val="0"/>
          <w:lang w:val="en-GB"/>
        </w:rPr>
      </w:pPr>
      <w:r w:rsidRPr="55666EC2" w:rsidR="47D3890B">
        <w:rPr>
          <w:rFonts w:ascii="Arial" w:hAnsi="Arial" w:eastAsia="Arial" w:cs="Arial"/>
          <w:noProof w:val="0"/>
          <w:color w:val="000000" w:themeColor="text1" w:themeTint="FF" w:themeShade="FF"/>
          <w:sz w:val="24"/>
          <w:szCs w:val="24"/>
          <w:lang w:val="en-GB"/>
        </w:rPr>
        <w:t xml:space="preserve">A sample is a group of individuals selected to </w:t>
      </w:r>
      <w:r w:rsidRPr="55666EC2" w:rsidR="47D3890B">
        <w:rPr>
          <w:rFonts w:ascii="Arial" w:hAnsi="Arial" w:eastAsia="Arial" w:cs="Arial"/>
          <w:noProof w:val="0"/>
          <w:color w:val="000000" w:themeColor="text1" w:themeTint="FF" w:themeShade="FF"/>
          <w:sz w:val="24"/>
          <w:szCs w:val="24"/>
          <w:lang w:val="en-GB"/>
        </w:rPr>
        <w:t>represent</w:t>
      </w:r>
      <w:r w:rsidRPr="55666EC2" w:rsidR="47D3890B">
        <w:rPr>
          <w:rFonts w:ascii="Arial" w:hAnsi="Arial" w:eastAsia="Arial" w:cs="Arial"/>
          <w:noProof w:val="0"/>
          <w:color w:val="000000" w:themeColor="text1" w:themeTint="FF" w:themeShade="FF"/>
          <w:sz w:val="24"/>
          <w:szCs w:val="24"/>
          <w:lang w:val="en-GB"/>
        </w:rPr>
        <w:t xml:space="preserve"> the wider population being studied (Makwana et al., 2023). For this research, the most appropriate sample is children aged 3 to 7, as they are within the Welsh early years definition (Children in Wales, n.d.) and are attending school, making it possible to observe how early disadvantage affects learning (Pembrokeshire County Council, 2026). Studying this age range enables the researcher to </w:t>
      </w:r>
      <w:r w:rsidRPr="55666EC2" w:rsidR="47D3890B">
        <w:rPr>
          <w:rFonts w:ascii="Arial" w:hAnsi="Arial" w:eastAsia="Arial" w:cs="Arial"/>
          <w:noProof w:val="0"/>
          <w:color w:val="000000" w:themeColor="text1" w:themeTint="FF" w:themeShade="FF"/>
          <w:sz w:val="24"/>
          <w:szCs w:val="24"/>
          <w:lang w:val="en-GB"/>
        </w:rPr>
        <w:t>monitor</w:t>
      </w:r>
      <w:r w:rsidRPr="55666EC2" w:rsidR="47D3890B">
        <w:rPr>
          <w:rFonts w:ascii="Arial" w:hAnsi="Arial" w:eastAsia="Arial" w:cs="Arial"/>
          <w:noProof w:val="0"/>
          <w:color w:val="000000" w:themeColor="text1" w:themeTint="FF" w:themeShade="FF"/>
          <w:sz w:val="24"/>
          <w:szCs w:val="24"/>
          <w:lang w:val="en-GB"/>
        </w:rPr>
        <w:t xml:space="preserve"> key developmental milestones and </w:t>
      </w:r>
      <w:r w:rsidRPr="55666EC2" w:rsidR="47D3890B">
        <w:rPr>
          <w:rFonts w:ascii="Arial" w:hAnsi="Arial" w:eastAsia="Arial" w:cs="Arial"/>
          <w:noProof w:val="0"/>
          <w:color w:val="000000" w:themeColor="text1" w:themeTint="FF" w:themeShade="FF"/>
          <w:sz w:val="24"/>
          <w:szCs w:val="24"/>
          <w:lang w:val="en-GB"/>
        </w:rPr>
        <w:t>identify</w:t>
      </w:r>
      <w:r w:rsidRPr="55666EC2" w:rsidR="47D3890B">
        <w:rPr>
          <w:rFonts w:ascii="Arial" w:hAnsi="Arial" w:eastAsia="Arial" w:cs="Arial"/>
          <w:noProof w:val="0"/>
          <w:color w:val="000000" w:themeColor="text1" w:themeTint="FF" w:themeShade="FF"/>
          <w:sz w:val="24"/>
          <w:szCs w:val="24"/>
          <w:lang w:val="en-GB"/>
        </w:rPr>
        <w:t xml:space="preserve"> early signs of inequality as they begin to </w:t>
      </w:r>
      <w:r w:rsidRPr="55666EC2" w:rsidR="47D3890B">
        <w:rPr>
          <w:rFonts w:ascii="Arial" w:hAnsi="Arial" w:eastAsia="Arial" w:cs="Arial"/>
          <w:noProof w:val="0"/>
          <w:color w:val="000000" w:themeColor="text1" w:themeTint="FF" w:themeShade="FF"/>
          <w:sz w:val="24"/>
          <w:szCs w:val="24"/>
          <w:lang w:val="en-GB"/>
        </w:rPr>
        <w:t>emerge</w:t>
      </w:r>
      <w:r w:rsidRPr="55666EC2" w:rsidR="47D3890B">
        <w:rPr>
          <w:rFonts w:ascii="Arial" w:hAnsi="Arial" w:eastAsia="Arial" w:cs="Arial"/>
          <w:noProof w:val="0"/>
          <w:color w:val="000000" w:themeColor="text1" w:themeTint="FF" w:themeShade="FF"/>
          <w:sz w:val="24"/>
          <w:szCs w:val="24"/>
          <w:lang w:val="en-GB"/>
        </w:rPr>
        <w:t xml:space="preserve"> (UNICEF, </w:t>
      </w:r>
      <w:r w:rsidRPr="55666EC2" w:rsidR="47D3890B">
        <w:rPr>
          <w:rFonts w:ascii="Arial" w:hAnsi="Arial" w:eastAsia="Arial" w:cs="Arial"/>
          <w:noProof w:val="0"/>
          <w:color w:val="000000" w:themeColor="text1" w:themeTint="FF" w:themeShade="FF"/>
          <w:sz w:val="24"/>
          <w:szCs w:val="24"/>
          <w:lang w:val="en-GB"/>
        </w:rPr>
        <w:t>n.d</w:t>
      </w:r>
      <w:r w:rsidRPr="55666EC2" w:rsidR="1A85B62E">
        <w:rPr>
          <w:rFonts w:ascii="Arial" w:hAnsi="Arial" w:eastAsia="Arial" w:cs="Arial"/>
          <w:noProof w:val="0"/>
          <w:color w:val="000000" w:themeColor="text1" w:themeTint="FF" w:themeShade="FF"/>
          <w:sz w:val="24"/>
          <w:szCs w:val="24"/>
          <w:lang w:val="en-GB"/>
        </w:rPr>
        <w:t>.c</w:t>
      </w:r>
      <w:r w:rsidRPr="55666EC2" w:rsidR="47D3890B">
        <w:rPr>
          <w:rFonts w:ascii="Arial" w:hAnsi="Arial" w:eastAsia="Arial" w:cs="Arial"/>
          <w:noProof w:val="0"/>
          <w:color w:val="000000" w:themeColor="text1" w:themeTint="FF" w:themeShade="FF"/>
          <w:sz w:val="24"/>
          <w:szCs w:val="24"/>
          <w:lang w:val="en-GB"/>
        </w:rPr>
        <w:t>).</w:t>
      </w:r>
      <w:r w:rsidRPr="55666EC2" w:rsidR="47D3890B">
        <w:rPr>
          <w:rFonts w:ascii="Arial" w:hAnsi="Arial" w:eastAsia="Arial" w:cs="Arial"/>
          <w:noProof w:val="0"/>
          <w:lang w:val="en-GB"/>
        </w:rPr>
        <w:t xml:space="preserve"> </w:t>
      </w:r>
    </w:p>
    <w:p w:rsidR="28FEAE76" w:rsidP="55666EC2" w:rsidRDefault="28FEAE76" w14:paraId="324FEBDE" w14:textId="24F74F06">
      <w:pPr>
        <w:pStyle w:val="Normal"/>
        <w:spacing w:line="360" w:lineRule="auto"/>
        <w:rPr>
          <w:rFonts w:ascii="Arial" w:hAnsi="Arial" w:eastAsia="Arial" w:cs="Arial"/>
          <w:noProof w:val="0"/>
          <w:lang w:val="en-GB"/>
        </w:rPr>
      </w:pPr>
      <w:r w:rsidRPr="55666EC2" w:rsidR="28FEAE76">
        <w:rPr>
          <w:rFonts w:ascii="Arial" w:hAnsi="Arial" w:eastAsia="Arial" w:cs="Arial"/>
          <w:noProof w:val="0"/>
          <w:lang w:val="en-GB"/>
        </w:rPr>
        <w:t xml:space="preserve">Both quantitative data and qualitative data are needed for this research because they provide different types of information that help build a full picture of early disadvantage (Crenna-Jennings, 2018). Quantitative data is essential for identifying measurable patterns, such as how many children attend breakfast club, how many arrive at school without having eaten, how many receive school dinners (World Health Organization,2024), or how many are still in nappies or require speech and language support </w:t>
      </w:r>
      <w:r w:rsidRPr="55666EC2" w:rsidR="28FEAE76">
        <w:rPr>
          <w:rFonts w:ascii="Arial" w:hAnsi="Arial" w:eastAsia="Arial" w:cs="Arial"/>
          <w:noProof w:val="0"/>
          <w:color w:val="000000" w:themeColor="text1" w:themeTint="FF" w:themeShade="FF"/>
          <w:sz w:val="24"/>
          <w:szCs w:val="24"/>
          <w:lang w:val="en-GB"/>
        </w:rPr>
        <w:t>(BBC News, 2024a)</w:t>
      </w:r>
      <w:r w:rsidRPr="55666EC2" w:rsidR="28FEAE76">
        <w:rPr>
          <w:rFonts w:ascii="Arial" w:hAnsi="Arial" w:eastAsia="Arial" w:cs="Arial"/>
          <w:noProof w:val="0"/>
          <w:lang w:val="en-GB"/>
        </w:rPr>
        <w:t>. These numerical patterns help the researcher understand the scale of disadvantage within the class and highlight which children may need additional intervention.</w:t>
      </w:r>
    </w:p>
    <w:p w:rsidR="28FEAE76" w:rsidP="55666EC2" w:rsidRDefault="28FEAE76" w14:paraId="7D963D63" w14:textId="083928DC">
      <w:pPr>
        <w:pStyle w:val="Normal"/>
        <w:spacing w:line="360" w:lineRule="auto"/>
        <w:rPr>
          <w:rFonts w:ascii="Arial" w:hAnsi="Arial" w:eastAsia="Arial" w:cs="Arial"/>
          <w:noProof w:val="0"/>
          <w:lang w:val="en-GB"/>
        </w:rPr>
      </w:pPr>
      <w:r w:rsidRPr="55666EC2" w:rsidR="28FEAE76">
        <w:rPr>
          <w:rFonts w:ascii="Arial" w:hAnsi="Arial" w:eastAsia="Arial" w:cs="Arial"/>
          <w:noProof w:val="0"/>
          <w:lang w:val="en-GB"/>
        </w:rPr>
        <w:t xml:space="preserve">Qualitative data, on the other hand, helps the researcher understand how these factors affect the child’s lived experience (UNICEF, </w:t>
      </w:r>
      <w:r w:rsidRPr="55666EC2" w:rsidR="28FEAE76">
        <w:rPr>
          <w:rFonts w:ascii="Arial" w:hAnsi="Arial" w:eastAsia="Arial" w:cs="Arial"/>
          <w:noProof w:val="0"/>
          <w:lang w:val="en-GB"/>
        </w:rPr>
        <w:t>n.d.</w:t>
      </w:r>
      <w:r w:rsidRPr="55666EC2" w:rsidR="58296BBD">
        <w:rPr>
          <w:rFonts w:ascii="Arial" w:hAnsi="Arial" w:eastAsia="Arial" w:cs="Arial"/>
          <w:noProof w:val="0"/>
          <w:lang w:val="en-GB"/>
        </w:rPr>
        <w:t>c</w:t>
      </w:r>
      <w:r w:rsidRPr="55666EC2" w:rsidR="58296BBD">
        <w:rPr>
          <w:rFonts w:ascii="Arial" w:hAnsi="Arial" w:eastAsia="Arial" w:cs="Arial"/>
          <w:noProof w:val="0"/>
          <w:lang w:val="en-GB"/>
        </w:rPr>
        <w:t>)</w:t>
      </w:r>
      <w:r w:rsidRPr="55666EC2" w:rsidR="28FEAE76">
        <w:rPr>
          <w:rFonts w:ascii="Arial" w:hAnsi="Arial" w:eastAsia="Arial" w:cs="Arial"/>
          <w:noProof w:val="0"/>
          <w:lang w:val="en-GB"/>
        </w:rPr>
        <w:t xml:space="preserve">. It provides insight into children’s feelings, </w:t>
      </w:r>
      <w:r w:rsidRPr="55666EC2" w:rsidR="28FEAE76">
        <w:rPr>
          <w:rFonts w:ascii="Arial" w:hAnsi="Arial" w:eastAsia="Arial" w:cs="Arial"/>
          <w:noProof w:val="0"/>
          <w:lang w:val="en-GB"/>
        </w:rPr>
        <w:t>behaviours</w:t>
      </w:r>
      <w:r w:rsidRPr="55666EC2" w:rsidR="28FEAE76">
        <w:rPr>
          <w:rFonts w:ascii="Arial" w:hAnsi="Arial" w:eastAsia="Arial" w:cs="Arial"/>
          <w:noProof w:val="0"/>
          <w:lang w:val="en-GB"/>
        </w:rPr>
        <w:t xml:space="preserve"> and emotional responses for example, how a child feels when they are hungry, tired, or struggling with communication (UNICEF, n.d.</w:t>
      </w:r>
      <w:r w:rsidRPr="55666EC2" w:rsidR="2F8D37F7">
        <w:rPr>
          <w:rFonts w:ascii="Arial" w:hAnsi="Arial" w:eastAsia="Arial" w:cs="Arial"/>
          <w:noProof w:val="0"/>
          <w:lang w:val="en-GB"/>
        </w:rPr>
        <w:t>c</w:t>
      </w:r>
      <w:r w:rsidRPr="55666EC2" w:rsidR="28FEAE76">
        <w:rPr>
          <w:rFonts w:ascii="Arial" w:hAnsi="Arial" w:eastAsia="Arial" w:cs="Arial"/>
          <w:noProof w:val="0"/>
          <w:lang w:val="en-GB"/>
        </w:rPr>
        <w:t xml:space="preserve">). This type of data is crucial for understanding the impact of disadvantage on wellbeing, </w:t>
      </w:r>
      <w:r w:rsidRPr="55666EC2" w:rsidR="28FEAE76">
        <w:rPr>
          <w:rFonts w:ascii="Arial" w:hAnsi="Arial" w:eastAsia="Arial" w:cs="Arial"/>
          <w:noProof w:val="0"/>
          <w:lang w:val="en-GB"/>
        </w:rPr>
        <w:t>confidence</w:t>
      </w:r>
      <w:r w:rsidRPr="55666EC2" w:rsidR="28FEAE76">
        <w:rPr>
          <w:rFonts w:ascii="Arial" w:hAnsi="Arial" w:eastAsia="Arial" w:cs="Arial"/>
          <w:noProof w:val="0"/>
          <w:lang w:val="en-GB"/>
        </w:rPr>
        <w:t xml:space="preserve"> and engagement in learning, which cannot be captured through numbers alone (UNICEF, </w:t>
      </w:r>
      <w:r w:rsidRPr="55666EC2" w:rsidR="28FEAE76">
        <w:rPr>
          <w:rFonts w:ascii="Arial" w:hAnsi="Arial" w:eastAsia="Arial" w:cs="Arial"/>
          <w:noProof w:val="0"/>
          <w:lang w:val="en-GB"/>
        </w:rPr>
        <w:t>n.d.</w:t>
      </w:r>
      <w:r w:rsidRPr="55666EC2" w:rsidR="576EF652">
        <w:rPr>
          <w:rFonts w:ascii="Arial" w:hAnsi="Arial" w:eastAsia="Arial" w:cs="Arial"/>
          <w:noProof w:val="0"/>
          <w:lang w:val="en-GB"/>
        </w:rPr>
        <w:t>c</w:t>
      </w:r>
      <w:r w:rsidRPr="55666EC2" w:rsidR="28FEAE76">
        <w:rPr>
          <w:rFonts w:ascii="Arial" w:hAnsi="Arial" w:eastAsia="Arial" w:cs="Arial"/>
          <w:noProof w:val="0"/>
          <w:lang w:val="en-GB"/>
        </w:rPr>
        <w:t>).</w:t>
      </w:r>
    </w:p>
    <w:p w:rsidR="28FEAE76" w:rsidP="55666EC2" w:rsidRDefault="28FEAE76" w14:paraId="7B480F0E" w14:textId="24684967">
      <w:pPr>
        <w:pStyle w:val="Normal"/>
        <w:spacing w:line="360" w:lineRule="auto"/>
        <w:rPr>
          <w:rFonts w:ascii="Arial" w:hAnsi="Arial" w:eastAsia="Arial" w:cs="Arial"/>
          <w:noProof w:val="0"/>
          <w:lang w:val="en-GB"/>
        </w:rPr>
      </w:pPr>
      <w:r w:rsidRPr="55666EC2" w:rsidR="28FEAE76">
        <w:rPr>
          <w:rFonts w:ascii="Arial" w:hAnsi="Arial" w:eastAsia="Arial" w:cs="Arial"/>
          <w:noProof w:val="0"/>
          <w:lang w:val="en-GB"/>
        </w:rPr>
        <w:t xml:space="preserve">Using both types of data together strengthens the research, as the quantitative information </w:t>
      </w:r>
      <w:r w:rsidRPr="55666EC2" w:rsidR="28FEAE76">
        <w:rPr>
          <w:rFonts w:ascii="Arial" w:hAnsi="Arial" w:eastAsia="Arial" w:cs="Arial"/>
          <w:noProof w:val="0"/>
          <w:lang w:val="en-GB"/>
        </w:rPr>
        <w:t>identifies</w:t>
      </w:r>
      <w:r w:rsidRPr="55666EC2" w:rsidR="28FEAE76">
        <w:rPr>
          <w:rFonts w:ascii="Arial" w:hAnsi="Arial" w:eastAsia="Arial" w:cs="Arial"/>
          <w:noProof w:val="0"/>
          <w:lang w:val="en-GB"/>
        </w:rPr>
        <w:t xml:space="preserve"> what is happening, while the qualitative information explains why it matters for the child’s development.</w:t>
      </w:r>
    </w:p>
    <w:p w:rsidR="0B6389EA" w:rsidP="55666EC2" w:rsidRDefault="0B6389EA" w14:paraId="59668802" w14:textId="128E8551">
      <w:pPr>
        <w:pStyle w:val="Normal"/>
        <w:spacing w:line="360" w:lineRule="auto"/>
        <w:rPr>
          <w:rFonts w:ascii="Arial" w:hAnsi="Arial" w:eastAsia="Arial" w:cs="Arial"/>
          <w:noProof w:val="0"/>
          <w:lang w:val="en-GB"/>
        </w:rPr>
      </w:pPr>
      <w:r w:rsidRPr="55666EC2" w:rsidR="0B6389EA">
        <w:rPr>
          <w:rFonts w:ascii="Arial" w:hAnsi="Arial" w:eastAsia="Arial" w:cs="Arial"/>
          <w:noProof w:val="0"/>
          <w:lang w:val="en-GB"/>
        </w:rPr>
        <w:t>The first method used</w:t>
      </w:r>
      <w:r w:rsidRPr="55666EC2" w:rsidR="6F187DFA">
        <w:rPr>
          <w:rFonts w:ascii="Arial" w:hAnsi="Arial" w:eastAsia="Arial" w:cs="Arial"/>
          <w:noProof w:val="0"/>
          <w:lang w:val="en-GB"/>
        </w:rPr>
        <w:t xml:space="preserve"> for </w:t>
      </w:r>
      <w:r w:rsidRPr="55666EC2" w:rsidR="0B6389EA">
        <w:rPr>
          <w:rFonts w:ascii="Arial" w:hAnsi="Arial" w:eastAsia="Arial" w:cs="Arial"/>
          <w:noProof w:val="0"/>
          <w:lang w:val="en-GB"/>
        </w:rPr>
        <w:t xml:space="preserve">this research is observation. Observation involves the teacher watching and listening to a child or group of children to understand their actions, </w:t>
      </w:r>
      <w:r w:rsidRPr="55666EC2" w:rsidR="0B6389EA">
        <w:rPr>
          <w:rFonts w:ascii="Arial" w:hAnsi="Arial" w:eastAsia="Arial" w:cs="Arial"/>
          <w:noProof w:val="0"/>
          <w:lang w:val="en-GB"/>
        </w:rPr>
        <w:t>behaviours</w:t>
      </w:r>
      <w:r w:rsidRPr="55666EC2" w:rsidR="0B6389EA">
        <w:rPr>
          <w:rFonts w:ascii="Arial" w:hAnsi="Arial" w:eastAsia="Arial" w:cs="Arial"/>
          <w:noProof w:val="0"/>
          <w:lang w:val="en-GB"/>
        </w:rPr>
        <w:t xml:space="preserve"> and reasons behind what they do</w:t>
      </w:r>
      <w:r w:rsidRPr="55666EC2" w:rsidR="1C45C390">
        <w:rPr>
          <w:rFonts w:ascii="Arial" w:hAnsi="Arial" w:eastAsia="Arial" w:cs="Arial"/>
          <w:noProof w:val="0"/>
          <w:lang w:val="en-GB"/>
        </w:rPr>
        <w:t xml:space="preserve"> (Forman and Hall, 2005)</w:t>
      </w:r>
      <w:r w:rsidRPr="55666EC2" w:rsidR="0B6389EA">
        <w:rPr>
          <w:rFonts w:ascii="Arial" w:hAnsi="Arial" w:eastAsia="Arial" w:cs="Arial"/>
          <w:noProof w:val="0"/>
          <w:lang w:val="en-GB"/>
        </w:rPr>
        <w:t xml:space="preserve">. It is an effective method for </w:t>
      </w:r>
      <w:r w:rsidRPr="55666EC2" w:rsidR="0B6389EA">
        <w:rPr>
          <w:rFonts w:ascii="Arial" w:hAnsi="Arial" w:eastAsia="Arial" w:cs="Arial"/>
          <w:noProof w:val="0"/>
          <w:lang w:val="en-GB"/>
        </w:rPr>
        <w:t>identifying</w:t>
      </w:r>
      <w:r w:rsidRPr="55666EC2" w:rsidR="0B6389EA">
        <w:rPr>
          <w:rFonts w:ascii="Arial" w:hAnsi="Arial" w:eastAsia="Arial" w:cs="Arial"/>
          <w:noProof w:val="0"/>
          <w:lang w:val="en-GB"/>
        </w:rPr>
        <w:t xml:space="preserve"> a child’s </w:t>
      </w:r>
      <w:r w:rsidRPr="55666EC2" w:rsidR="0B6389EA">
        <w:rPr>
          <w:rFonts w:ascii="Arial" w:hAnsi="Arial" w:eastAsia="Arial" w:cs="Arial"/>
          <w:noProof w:val="0"/>
          <w:lang w:val="en-GB"/>
        </w:rPr>
        <w:t>developmental level</w:t>
      </w:r>
      <w:r w:rsidRPr="55666EC2" w:rsidR="0B6389EA">
        <w:rPr>
          <w:rFonts w:ascii="Arial" w:hAnsi="Arial" w:eastAsia="Arial" w:cs="Arial"/>
          <w:noProof w:val="0"/>
          <w:lang w:val="en-GB"/>
        </w:rPr>
        <w:t>, which is particularly relevant to this study, as it allows the researcher to see whether disadvantage may be influencing how the child behaves or completes tasks</w:t>
      </w:r>
      <w:r w:rsidRPr="55666EC2" w:rsidR="2390D53F">
        <w:rPr>
          <w:rFonts w:ascii="Arial" w:hAnsi="Arial" w:eastAsia="Arial" w:cs="Arial"/>
          <w:noProof w:val="0"/>
          <w:lang w:val="en-GB"/>
        </w:rPr>
        <w:t xml:space="preserve"> (Forman and Hall, 2005)</w:t>
      </w:r>
      <w:r w:rsidRPr="55666EC2" w:rsidR="0B6389EA">
        <w:rPr>
          <w:rFonts w:ascii="Arial" w:hAnsi="Arial" w:eastAsia="Arial" w:cs="Arial"/>
          <w:noProof w:val="0"/>
          <w:lang w:val="en-GB"/>
        </w:rPr>
        <w:t xml:space="preserve">. Observation also reveals children’s </w:t>
      </w:r>
      <w:r w:rsidRPr="55666EC2" w:rsidR="0B6389EA">
        <w:rPr>
          <w:rFonts w:ascii="Arial" w:hAnsi="Arial" w:eastAsia="Arial" w:cs="Arial"/>
          <w:noProof w:val="0"/>
          <w:lang w:val="en-GB"/>
        </w:rPr>
        <w:t>interests</w:t>
      </w:r>
      <w:r w:rsidRPr="55666EC2" w:rsidR="0B6389EA">
        <w:rPr>
          <w:rFonts w:ascii="Arial" w:hAnsi="Arial" w:eastAsia="Arial" w:cs="Arial"/>
          <w:noProof w:val="0"/>
          <w:lang w:val="en-GB"/>
        </w:rPr>
        <w:t>, helping the teacher build a deeper understanding of each child and how best to support their learning</w:t>
      </w:r>
      <w:r w:rsidRPr="55666EC2" w:rsidR="2F14054E">
        <w:rPr>
          <w:rFonts w:ascii="Arial" w:hAnsi="Arial" w:eastAsia="Arial" w:cs="Arial"/>
          <w:noProof w:val="0"/>
          <w:lang w:val="en-GB"/>
        </w:rPr>
        <w:t xml:space="preserve"> (Forman and Hall, 2005)</w:t>
      </w:r>
      <w:r w:rsidRPr="55666EC2" w:rsidR="0B6389EA">
        <w:rPr>
          <w:rFonts w:ascii="Arial" w:hAnsi="Arial" w:eastAsia="Arial" w:cs="Arial"/>
          <w:noProof w:val="0"/>
          <w:lang w:val="en-GB"/>
        </w:rPr>
        <w:t>.</w:t>
      </w:r>
    </w:p>
    <w:p w:rsidR="7EB2D4E2" w:rsidP="55666EC2" w:rsidRDefault="7EB2D4E2" w14:paraId="7EEE8ACA" w14:textId="51F3AC7E">
      <w:pPr>
        <w:pStyle w:val="Normal"/>
        <w:spacing w:line="360" w:lineRule="auto"/>
        <w:rPr>
          <w:rFonts w:ascii="Arial" w:hAnsi="Arial" w:eastAsia="Arial" w:cs="Arial"/>
          <w:noProof w:val="0"/>
          <w:color w:val="000000" w:themeColor="text1" w:themeTint="FF" w:themeShade="FF"/>
          <w:sz w:val="24"/>
          <w:szCs w:val="24"/>
          <w:lang w:val="en-GB"/>
        </w:rPr>
      </w:pPr>
      <w:r w:rsidRPr="55666EC2" w:rsidR="7EB2D4E2">
        <w:rPr>
          <w:rFonts w:ascii="Arial" w:hAnsi="Arial" w:eastAsia="Arial" w:cs="Arial"/>
          <w:noProof w:val="0"/>
          <w:color w:val="000000" w:themeColor="text1" w:themeTint="FF" w:themeShade="FF"/>
          <w:sz w:val="24"/>
          <w:szCs w:val="24"/>
          <w:lang w:val="en-GB"/>
        </w:rPr>
        <w:t>A key limitation of the observation method is the Hawthorne effect, which occurs when children change their behaviour because they know they are being watched</w:t>
      </w:r>
      <w:r w:rsidRPr="55666EC2" w:rsidR="269FA64A">
        <w:rPr>
          <w:rFonts w:ascii="Arial" w:hAnsi="Arial" w:eastAsia="Arial" w:cs="Arial"/>
          <w:noProof w:val="0"/>
          <w:color w:val="000000" w:themeColor="text1" w:themeTint="FF" w:themeShade="FF"/>
          <w:sz w:val="24"/>
          <w:szCs w:val="24"/>
          <w:lang w:val="en-GB"/>
        </w:rPr>
        <w:t xml:space="preserve"> (Sedgewick,2012)</w:t>
      </w:r>
      <w:r w:rsidRPr="55666EC2" w:rsidR="7EB2D4E2">
        <w:rPr>
          <w:rFonts w:ascii="Arial" w:hAnsi="Arial" w:eastAsia="Arial" w:cs="Arial"/>
          <w:noProof w:val="0"/>
          <w:color w:val="000000" w:themeColor="text1" w:themeTint="FF" w:themeShade="FF"/>
          <w:sz w:val="24"/>
          <w:szCs w:val="24"/>
          <w:lang w:val="en-GB"/>
        </w:rPr>
        <w:t>. This can lead to inaccurate or unreliable data, as the behaviour observed may not reflect what the child would normally do</w:t>
      </w:r>
      <w:r w:rsidRPr="55666EC2" w:rsidR="4581B452">
        <w:rPr>
          <w:rFonts w:ascii="Arial" w:hAnsi="Arial" w:eastAsia="Arial" w:cs="Arial"/>
          <w:noProof w:val="0"/>
          <w:color w:val="000000" w:themeColor="text1" w:themeTint="FF" w:themeShade="FF"/>
          <w:sz w:val="24"/>
          <w:szCs w:val="24"/>
          <w:lang w:val="en-GB"/>
        </w:rPr>
        <w:t xml:space="preserve"> (Sedgewick,2012)</w:t>
      </w:r>
      <w:r w:rsidRPr="55666EC2" w:rsidR="7EB2D4E2">
        <w:rPr>
          <w:rFonts w:ascii="Arial" w:hAnsi="Arial" w:eastAsia="Arial" w:cs="Arial"/>
          <w:noProof w:val="0"/>
          <w:color w:val="000000" w:themeColor="text1" w:themeTint="FF" w:themeShade="FF"/>
          <w:sz w:val="24"/>
          <w:szCs w:val="24"/>
          <w:lang w:val="en-GB"/>
        </w:rPr>
        <w:t xml:space="preserve">. In this study, it is important to understand whether disadvantaged children are affected by factors such as limited nutrition or lack of early education. If children alter their behaviour during observation, the findings may not accurately </w:t>
      </w:r>
      <w:r w:rsidRPr="55666EC2" w:rsidR="7EB2D4E2">
        <w:rPr>
          <w:rFonts w:ascii="Arial" w:hAnsi="Arial" w:eastAsia="Arial" w:cs="Arial"/>
          <w:noProof w:val="0"/>
          <w:color w:val="000000" w:themeColor="text1" w:themeTint="FF" w:themeShade="FF"/>
          <w:sz w:val="24"/>
          <w:szCs w:val="24"/>
          <w:lang w:val="en-GB"/>
        </w:rPr>
        <w:t>represent</w:t>
      </w:r>
      <w:r w:rsidRPr="55666EC2" w:rsidR="7EB2D4E2">
        <w:rPr>
          <w:rFonts w:ascii="Arial" w:hAnsi="Arial" w:eastAsia="Arial" w:cs="Arial"/>
          <w:noProof w:val="0"/>
          <w:color w:val="000000" w:themeColor="text1" w:themeTint="FF" w:themeShade="FF"/>
          <w:sz w:val="24"/>
          <w:szCs w:val="24"/>
          <w:lang w:val="en-GB"/>
        </w:rPr>
        <w:t xml:space="preserve"> their true abilities or needs, leading to incorrect conclusions</w:t>
      </w:r>
      <w:r w:rsidRPr="55666EC2" w:rsidR="645449FB">
        <w:rPr>
          <w:rFonts w:ascii="Arial" w:hAnsi="Arial" w:eastAsia="Arial" w:cs="Arial"/>
          <w:noProof w:val="0"/>
          <w:color w:val="000000" w:themeColor="text1" w:themeTint="FF" w:themeShade="FF"/>
          <w:sz w:val="24"/>
          <w:szCs w:val="24"/>
          <w:lang w:val="en-GB"/>
        </w:rPr>
        <w:t xml:space="preserve"> (Sedgewick,2012)</w:t>
      </w:r>
      <w:r w:rsidRPr="55666EC2" w:rsidR="7EB2D4E2">
        <w:rPr>
          <w:rFonts w:ascii="Arial" w:hAnsi="Arial" w:eastAsia="Arial" w:cs="Arial"/>
          <w:noProof w:val="0"/>
          <w:color w:val="000000" w:themeColor="text1" w:themeTint="FF" w:themeShade="FF"/>
          <w:sz w:val="24"/>
          <w:szCs w:val="24"/>
          <w:lang w:val="en-GB"/>
        </w:rPr>
        <w:t>.</w:t>
      </w:r>
    </w:p>
    <w:p w:rsidR="4907EE47" w:rsidP="55666EC2" w:rsidRDefault="4907EE47" w14:paraId="00468E9D" w14:textId="0C206B21">
      <w:pPr>
        <w:pStyle w:val="Normal"/>
        <w:spacing w:line="360" w:lineRule="auto"/>
        <w:rPr>
          <w:rFonts w:ascii="Arial" w:hAnsi="Arial" w:eastAsia="Arial" w:cs="Arial"/>
          <w:noProof w:val="0"/>
          <w:lang w:val="en-GB"/>
        </w:rPr>
      </w:pPr>
      <w:r w:rsidRPr="55666EC2" w:rsidR="4907EE47">
        <w:rPr>
          <w:rFonts w:ascii="Arial" w:hAnsi="Arial" w:eastAsia="Arial" w:cs="Arial"/>
          <w:noProof w:val="0"/>
          <w:lang w:val="en-GB"/>
        </w:rPr>
        <w:t xml:space="preserve">In an observation, the researcher can carry out </w:t>
      </w:r>
      <w:r w:rsidRPr="55666EC2" w:rsidR="4907EE47">
        <w:rPr>
          <w:rFonts w:ascii="Arial" w:hAnsi="Arial" w:eastAsia="Arial" w:cs="Arial"/>
          <w:noProof w:val="0"/>
          <w:lang w:val="en-GB"/>
        </w:rPr>
        <w:t>qualitative research</w:t>
      </w:r>
      <w:r w:rsidRPr="55666EC2" w:rsidR="4907EE47">
        <w:rPr>
          <w:rFonts w:ascii="Arial" w:hAnsi="Arial" w:eastAsia="Arial" w:cs="Arial"/>
          <w:noProof w:val="0"/>
          <w:lang w:val="en-GB"/>
        </w:rPr>
        <w:t xml:space="preserve">, which focuses on exploring and understanding children’s experiences, </w:t>
      </w:r>
      <w:r w:rsidRPr="55666EC2" w:rsidR="4907EE47">
        <w:rPr>
          <w:rFonts w:ascii="Arial" w:hAnsi="Arial" w:eastAsia="Arial" w:cs="Arial"/>
          <w:noProof w:val="0"/>
          <w:lang w:val="en-GB"/>
        </w:rPr>
        <w:t>meanings</w:t>
      </w:r>
      <w:r w:rsidRPr="55666EC2" w:rsidR="4907EE47">
        <w:rPr>
          <w:rFonts w:ascii="Arial" w:hAnsi="Arial" w:eastAsia="Arial" w:cs="Arial"/>
          <w:noProof w:val="0"/>
          <w:lang w:val="en-GB"/>
        </w:rPr>
        <w:t xml:space="preserve"> and perceptions</w:t>
      </w:r>
      <w:r w:rsidRPr="55666EC2" w:rsidR="32124C06">
        <w:rPr>
          <w:rFonts w:ascii="Arial" w:hAnsi="Arial" w:eastAsia="Arial" w:cs="Arial"/>
          <w:noProof w:val="0"/>
          <w:lang w:val="en-GB"/>
        </w:rPr>
        <w:t xml:space="preserve"> </w:t>
      </w:r>
      <w:r w:rsidRPr="55666EC2" w:rsidR="4907EE47">
        <w:rPr>
          <w:rFonts w:ascii="Arial" w:hAnsi="Arial" w:eastAsia="Arial" w:cs="Arial"/>
          <w:noProof w:val="0"/>
          <w:lang w:val="en-GB"/>
        </w:rPr>
        <w:t xml:space="preserve">(Nolan </w:t>
      </w:r>
      <w:r w:rsidRPr="55666EC2" w:rsidR="4907EE47">
        <w:rPr>
          <w:rFonts w:ascii="Arial" w:hAnsi="Arial" w:eastAsia="Arial" w:cs="Arial"/>
          <w:noProof w:val="0"/>
          <w:lang w:val="en-GB"/>
        </w:rPr>
        <w:t>et al.</w:t>
      </w:r>
      <w:r w:rsidRPr="55666EC2" w:rsidR="4907EE47">
        <w:rPr>
          <w:rFonts w:ascii="Arial" w:hAnsi="Arial" w:eastAsia="Arial" w:cs="Arial"/>
          <w:noProof w:val="0"/>
          <w:lang w:val="en-GB"/>
        </w:rPr>
        <w:t>, 2013).</w:t>
      </w:r>
      <w:r w:rsidRPr="55666EC2" w:rsidR="4907EE47">
        <w:rPr>
          <w:rFonts w:ascii="Arial" w:hAnsi="Arial" w:eastAsia="Arial" w:cs="Arial"/>
          <w:noProof w:val="0"/>
          <w:lang w:val="en-GB"/>
        </w:rPr>
        <w:t xml:space="preserve"> </w:t>
      </w:r>
      <w:r w:rsidRPr="55666EC2" w:rsidR="3F8C0357">
        <w:rPr>
          <w:rFonts w:ascii="Arial" w:hAnsi="Arial" w:eastAsia="Arial" w:cs="Arial"/>
          <w:noProof w:val="0"/>
          <w:lang w:val="en-GB"/>
        </w:rPr>
        <w:t>It aims to capture the depth and complexity of human feelings and behaviours rather than reducing them to numbers</w:t>
      </w:r>
      <w:r w:rsidRPr="55666EC2" w:rsidR="7C8C0DA1">
        <w:rPr>
          <w:rFonts w:ascii="Arial" w:hAnsi="Arial" w:eastAsia="Arial" w:cs="Arial"/>
          <w:noProof w:val="0"/>
          <w:lang w:val="en-GB"/>
        </w:rPr>
        <w:t xml:space="preserve"> (Nolan et al., 2013)</w:t>
      </w:r>
      <w:r w:rsidRPr="55666EC2" w:rsidR="3F8C0357">
        <w:rPr>
          <w:rFonts w:ascii="Arial" w:hAnsi="Arial" w:eastAsia="Arial" w:cs="Arial"/>
          <w:noProof w:val="0"/>
          <w:lang w:val="en-GB"/>
        </w:rPr>
        <w:t xml:space="preserve">. For this study, a qualitative approach is </w:t>
      </w:r>
      <w:r w:rsidRPr="55666EC2" w:rsidR="3F8C0357">
        <w:rPr>
          <w:rFonts w:ascii="Arial" w:hAnsi="Arial" w:eastAsia="Arial" w:cs="Arial"/>
          <w:noProof w:val="0"/>
          <w:lang w:val="en-GB"/>
        </w:rPr>
        <w:t>appropriate because</w:t>
      </w:r>
      <w:r w:rsidRPr="55666EC2" w:rsidR="3F8C0357">
        <w:rPr>
          <w:rFonts w:ascii="Arial" w:hAnsi="Arial" w:eastAsia="Arial" w:cs="Arial"/>
          <w:noProof w:val="0"/>
          <w:lang w:val="en-GB"/>
        </w:rPr>
        <w:t xml:space="preserve"> it allows you to gain insight into how children are feeling and how they experience school readiness and early disadvantage. This type of data provides a richer understanding of their emotional and social development than quantitative measures alone</w:t>
      </w:r>
      <w:r w:rsidRPr="55666EC2" w:rsidR="4BB937D5">
        <w:rPr>
          <w:rFonts w:ascii="Arial" w:hAnsi="Arial" w:eastAsia="Arial" w:cs="Arial"/>
          <w:noProof w:val="0"/>
          <w:lang w:val="en-GB"/>
        </w:rPr>
        <w:t xml:space="preserve"> (Nolan et al., 2013).</w:t>
      </w:r>
    </w:p>
    <w:p w:rsidR="5D5E8EEF" w:rsidP="55666EC2" w:rsidRDefault="5D5E8EEF" w14:paraId="598647DD" w14:textId="386C704F">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5D5E8EEF">
        <w:rPr>
          <w:rFonts w:ascii="Arial" w:hAnsi="Arial" w:eastAsia="Arial" w:cs="Arial"/>
          <w:noProof w:val="0"/>
          <w:color w:val="000000" w:themeColor="text1" w:themeTint="FF" w:themeShade="FF"/>
          <w:sz w:val="24"/>
          <w:szCs w:val="24"/>
          <w:lang w:val="en-GB"/>
        </w:rPr>
        <w:t xml:space="preserve">Qualitative research is highly flexible, allowing the researcher to adapt or reschedule data collection when unexpected events occur during the school day (Mwita, 2022). This flexibility enables the study to respond to </w:t>
      </w:r>
      <w:r w:rsidRPr="55666EC2" w:rsidR="068FA69C">
        <w:rPr>
          <w:rFonts w:ascii="Arial" w:hAnsi="Arial" w:eastAsia="Arial" w:cs="Arial"/>
          <w:noProof w:val="0"/>
          <w:color w:val="000000" w:themeColor="text1" w:themeTint="FF" w:themeShade="FF"/>
          <w:sz w:val="24"/>
          <w:szCs w:val="24"/>
          <w:lang w:val="en-GB"/>
        </w:rPr>
        <w:t>real-life</w:t>
      </w:r>
      <w:r w:rsidRPr="55666EC2" w:rsidR="5D5E8EEF">
        <w:rPr>
          <w:rFonts w:ascii="Arial" w:hAnsi="Arial" w:eastAsia="Arial" w:cs="Arial"/>
          <w:noProof w:val="0"/>
          <w:color w:val="000000" w:themeColor="text1" w:themeTint="FF" w:themeShade="FF"/>
          <w:sz w:val="24"/>
          <w:szCs w:val="24"/>
          <w:lang w:val="en-GB"/>
        </w:rPr>
        <w:t xml:space="preserve"> situations, ensuring that children’s experiences and feelings are captured in a natural and meaningful way (Mwita, 2022). It also reduces the risk of collecting incomplete or unsuitable data, as the researcher can continue </w:t>
      </w:r>
      <w:r w:rsidRPr="55666EC2" w:rsidR="5D5E8EEF">
        <w:rPr>
          <w:rFonts w:ascii="Arial" w:hAnsi="Arial" w:eastAsia="Arial" w:cs="Arial"/>
          <w:noProof w:val="0"/>
          <w:color w:val="000000" w:themeColor="text1" w:themeTint="FF" w:themeShade="FF"/>
          <w:sz w:val="24"/>
          <w:szCs w:val="24"/>
          <w:lang w:val="en-GB"/>
        </w:rPr>
        <w:t>observing</w:t>
      </w:r>
      <w:r w:rsidRPr="55666EC2" w:rsidR="5D5E8EEF">
        <w:rPr>
          <w:rFonts w:ascii="Arial" w:hAnsi="Arial" w:eastAsia="Arial" w:cs="Arial"/>
          <w:noProof w:val="0"/>
          <w:color w:val="000000" w:themeColor="text1" w:themeTint="FF" w:themeShade="FF"/>
          <w:sz w:val="24"/>
          <w:szCs w:val="24"/>
          <w:lang w:val="en-GB"/>
        </w:rPr>
        <w:t xml:space="preserve"> and gathering information until a sufficient depth of understanding has been reached (Mwita, 2022). Flexibility is particularly important in this study because disadvantaged children may </w:t>
      </w:r>
      <w:r w:rsidRPr="55666EC2" w:rsidR="5D5E8EEF">
        <w:rPr>
          <w:rFonts w:ascii="Arial" w:hAnsi="Arial" w:eastAsia="Arial" w:cs="Arial"/>
          <w:noProof w:val="0"/>
          <w:color w:val="000000" w:themeColor="text1" w:themeTint="FF" w:themeShade="FF"/>
          <w:sz w:val="24"/>
          <w:szCs w:val="24"/>
          <w:lang w:val="en-GB"/>
        </w:rPr>
        <w:t>require</w:t>
      </w:r>
      <w:r w:rsidRPr="55666EC2" w:rsidR="5D5E8EEF">
        <w:rPr>
          <w:rFonts w:ascii="Arial" w:hAnsi="Arial" w:eastAsia="Arial" w:cs="Arial"/>
          <w:noProof w:val="0"/>
          <w:color w:val="000000" w:themeColor="text1" w:themeTint="FF" w:themeShade="FF"/>
          <w:sz w:val="24"/>
          <w:szCs w:val="24"/>
          <w:lang w:val="en-GB"/>
        </w:rPr>
        <w:t xml:space="preserve"> </w:t>
      </w:r>
      <w:r w:rsidRPr="55666EC2" w:rsidR="5D5E8EEF">
        <w:rPr>
          <w:rFonts w:ascii="Arial" w:hAnsi="Arial" w:eastAsia="Arial" w:cs="Arial"/>
          <w:noProof w:val="0"/>
          <w:color w:val="000000" w:themeColor="text1" w:themeTint="FF" w:themeShade="FF"/>
          <w:sz w:val="24"/>
          <w:szCs w:val="24"/>
          <w:lang w:val="en-GB"/>
        </w:rPr>
        <w:t>additional</w:t>
      </w:r>
      <w:r w:rsidRPr="55666EC2" w:rsidR="5D5E8EEF">
        <w:rPr>
          <w:rFonts w:ascii="Arial" w:hAnsi="Arial" w:eastAsia="Arial" w:cs="Arial"/>
          <w:noProof w:val="0"/>
          <w:color w:val="000000" w:themeColor="text1" w:themeTint="FF" w:themeShade="FF"/>
          <w:sz w:val="24"/>
          <w:szCs w:val="24"/>
          <w:lang w:val="en-GB"/>
        </w:rPr>
        <w:t xml:space="preserve"> support during the day, such as help with toileting or attending speech and language sessions</w:t>
      </w:r>
      <w:r w:rsidRPr="55666EC2" w:rsidR="5D5E8EEF">
        <w:rPr>
          <w:rFonts w:ascii="Arial" w:hAnsi="Arial" w:eastAsia="Arial" w:cs="Arial"/>
          <w:noProof w:val="0"/>
          <w:lang w:val="en-GB"/>
        </w:rPr>
        <w:t xml:space="preserve"> (BBC News, 2024a)</w:t>
      </w:r>
      <w:r w:rsidRPr="55666EC2" w:rsidR="5D5E8EEF">
        <w:rPr>
          <w:rFonts w:ascii="Arial" w:hAnsi="Arial" w:eastAsia="Arial" w:cs="Arial"/>
          <w:noProof w:val="0"/>
          <w:color w:val="000000" w:themeColor="text1" w:themeTint="FF" w:themeShade="FF"/>
          <w:sz w:val="24"/>
          <w:szCs w:val="24"/>
          <w:lang w:val="en-GB"/>
        </w:rPr>
        <w:t>. Being able to adjust observations around these needs ensures that the data collected accurately reflects whether disadvantage affects children’s outcomes.</w:t>
      </w:r>
    </w:p>
    <w:p w:rsidR="61CB302F" w:rsidP="55666EC2" w:rsidRDefault="61CB302F" w14:paraId="4714598E" w14:textId="4261F129">
      <w:pPr>
        <w:pStyle w:val="Normal"/>
        <w:spacing w:line="360" w:lineRule="auto"/>
        <w:rPr>
          <w:rFonts w:ascii="Arial" w:hAnsi="Arial" w:eastAsia="Arial" w:cs="Arial"/>
          <w:noProof w:val="0"/>
          <w:lang w:val="en-GB"/>
        </w:rPr>
      </w:pPr>
      <w:r w:rsidRPr="55666EC2" w:rsidR="61CB302F">
        <w:rPr>
          <w:rFonts w:ascii="Arial" w:hAnsi="Arial" w:eastAsia="Arial" w:cs="Arial"/>
          <w:noProof w:val="0"/>
          <w:lang w:val="en-GB"/>
        </w:rPr>
        <w:t xml:space="preserve">A </w:t>
      </w:r>
      <w:r w:rsidRPr="55666EC2" w:rsidR="4AF5E542">
        <w:rPr>
          <w:rFonts w:ascii="Arial" w:hAnsi="Arial" w:eastAsia="Arial" w:cs="Arial"/>
          <w:noProof w:val="0"/>
          <w:lang w:val="en-GB"/>
        </w:rPr>
        <w:t>child friendly</w:t>
      </w:r>
      <w:r w:rsidRPr="55666EC2" w:rsidR="61CB302F">
        <w:rPr>
          <w:rFonts w:ascii="Arial" w:hAnsi="Arial" w:eastAsia="Arial" w:cs="Arial"/>
          <w:noProof w:val="0"/>
          <w:lang w:val="en-GB"/>
        </w:rPr>
        <w:t xml:space="preserve"> interview is also a useful way to collect </w:t>
      </w:r>
      <w:r w:rsidRPr="55666EC2" w:rsidR="61CB302F">
        <w:rPr>
          <w:rFonts w:ascii="Arial" w:hAnsi="Arial" w:eastAsia="Arial" w:cs="Arial"/>
          <w:noProof w:val="0"/>
          <w:lang w:val="en-GB"/>
        </w:rPr>
        <w:t>quantitative data</w:t>
      </w:r>
      <w:r w:rsidRPr="55666EC2" w:rsidR="61CB302F">
        <w:rPr>
          <w:rFonts w:ascii="Arial" w:hAnsi="Arial" w:eastAsia="Arial" w:cs="Arial"/>
          <w:noProof w:val="0"/>
          <w:lang w:val="en-GB"/>
        </w:rPr>
        <w:t>, as the teacher can ask simple, direct questions while the children are playing, such as whether they attended breakfast club or if they are having school dinners</w:t>
      </w:r>
      <w:r w:rsidRPr="55666EC2" w:rsidR="7AD4B53A">
        <w:rPr>
          <w:rFonts w:ascii="Arial" w:hAnsi="Arial" w:eastAsia="Arial" w:cs="Arial"/>
          <w:noProof w:val="0"/>
          <w:lang w:val="en-GB"/>
        </w:rPr>
        <w:t xml:space="preserve"> </w:t>
      </w:r>
      <w:r w:rsidRPr="55666EC2" w:rsidR="7AD4B53A">
        <w:rPr>
          <w:rFonts w:ascii="Arial" w:hAnsi="Arial" w:eastAsia="Arial" w:cs="Arial"/>
          <w:noProof w:val="0"/>
          <w:color w:val="000000" w:themeColor="text1" w:themeTint="FF" w:themeShade="FF"/>
          <w:sz w:val="24"/>
          <w:szCs w:val="24"/>
          <w:lang w:val="en-GB"/>
        </w:rPr>
        <w:t>(Morse, 2023)</w:t>
      </w:r>
      <w:r w:rsidRPr="55666EC2" w:rsidR="61CB302F">
        <w:rPr>
          <w:rFonts w:ascii="Arial" w:hAnsi="Arial" w:eastAsia="Arial" w:cs="Arial"/>
          <w:noProof w:val="0"/>
          <w:lang w:val="en-GB"/>
        </w:rPr>
        <w:t xml:space="preserve">. By using short, </w:t>
      </w:r>
      <w:r w:rsidRPr="55666EC2" w:rsidR="02712D0E">
        <w:rPr>
          <w:rFonts w:ascii="Arial" w:hAnsi="Arial" w:eastAsia="Arial" w:cs="Arial"/>
          <w:noProof w:val="0"/>
          <w:lang w:val="en-GB"/>
        </w:rPr>
        <w:t>age-appropriate</w:t>
      </w:r>
      <w:r w:rsidRPr="55666EC2" w:rsidR="61CB302F">
        <w:rPr>
          <w:rFonts w:ascii="Arial" w:hAnsi="Arial" w:eastAsia="Arial" w:cs="Arial"/>
          <w:noProof w:val="0"/>
          <w:lang w:val="en-GB"/>
        </w:rPr>
        <w:t xml:space="preserve"> questions, the teacher can gather numerical information that helps </w:t>
      </w:r>
      <w:r w:rsidRPr="55666EC2" w:rsidR="61CB302F">
        <w:rPr>
          <w:rFonts w:ascii="Arial" w:hAnsi="Arial" w:eastAsia="Arial" w:cs="Arial"/>
          <w:noProof w:val="0"/>
          <w:lang w:val="en-GB"/>
        </w:rPr>
        <w:t>identify</w:t>
      </w:r>
      <w:r w:rsidRPr="55666EC2" w:rsidR="61CB302F">
        <w:rPr>
          <w:rFonts w:ascii="Arial" w:hAnsi="Arial" w:eastAsia="Arial" w:cs="Arial"/>
          <w:noProof w:val="0"/>
          <w:lang w:val="en-GB"/>
        </w:rPr>
        <w:t xml:space="preserve"> whether a child may be experiencing disadvantage</w:t>
      </w:r>
      <w:r w:rsidRPr="55666EC2" w:rsidR="07536960">
        <w:rPr>
          <w:rFonts w:ascii="Arial" w:hAnsi="Arial" w:eastAsia="Arial" w:cs="Arial"/>
          <w:noProof w:val="0"/>
          <w:lang w:val="en-GB"/>
        </w:rPr>
        <w:t xml:space="preserve"> </w:t>
      </w:r>
      <w:r w:rsidRPr="55666EC2" w:rsidR="07536960">
        <w:rPr>
          <w:rFonts w:ascii="Arial" w:hAnsi="Arial" w:eastAsia="Arial" w:cs="Arial"/>
          <w:noProof w:val="0"/>
          <w:color w:val="000000" w:themeColor="text1" w:themeTint="FF" w:themeShade="FF"/>
          <w:sz w:val="24"/>
          <w:szCs w:val="24"/>
          <w:lang w:val="en-GB"/>
        </w:rPr>
        <w:t>(Morse, 2023)</w:t>
      </w:r>
      <w:r w:rsidRPr="55666EC2" w:rsidR="61CB302F">
        <w:rPr>
          <w:rFonts w:ascii="Arial" w:hAnsi="Arial" w:eastAsia="Arial" w:cs="Arial"/>
          <w:noProof w:val="0"/>
          <w:lang w:val="en-GB"/>
        </w:rPr>
        <w:t>. This data can then support decisions about what interventions or support may be needed.</w:t>
      </w:r>
    </w:p>
    <w:p w:rsidR="43461E9F" w:rsidP="55666EC2" w:rsidRDefault="43461E9F" w14:paraId="1143AE59" w14:textId="463A13F2">
      <w:pPr>
        <w:pStyle w:val="Normal"/>
        <w:spacing w:line="360" w:lineRule="auto"/>
        <w:rPr>
          <w:rFonts w:ascii="Arial" w:hAnsi="Arial" w:eastAsia="Arial" w:cs="Arial"/>
          <w:noProof w:val="0"/>
          <w:color w:val="000000" w:themeColor="text1" w:themeTint="FF" w:themeShade="FF"/>
          <w:sz w:val="24"/>
          <w:szCs w:val="24"/>
          <w:lang w:val="en-GB"/>
        </w:rPr>
      </w:pPr>
      <w:r w:rsidRPr="55666EC2" w:rsidR="43461E9F">
        <w:rPr>
          <w:rFonts w:ascii="Arial" w:hAnsi="Arial" w:eastAsia="Arial" w:cs="Arial"/>
          <w:noProof w:val="0"/>
          <w:color w:val="000000" w:themeColor="text1" w:themeTint="FF" w:themeShade="FF"/>
          <w:sz w:val="24"/>
          <w:szCs w:val="24"/>
          <w:lang w:val="en-GB"/>
        </w:rPr>
        <w:t xml:space="preserve">An </w:t>
      </w:r>
      <w:r w:rsidRPr="55666EC2" w:rsidR="7F888F60">
        <w:rPr>
          <w:rFonts w:ascii="Arial" w:hAnsi="Arial" w:eastAsia="Arial" w:cs="Arial"/>
          <w:noProof w:val="0"/>
          <w:color w:val="000000" w:themeColor="text1" w:themeTint="FF" w:themeShade="FF"/>
          <w:sz w:val="24"/>
          <w:szCs w:val="24"/>
          <w:lang w:val="en-GB"/>
        </w:rPr>
        <w:t>advantage</w:t>
      </w:r>
      <w:r w:rsidRPr="55666EC2" w:rsidR="43461E9F">
        <w:rPr>
          <w:rFonts w:ascii="Arial" w:hAnsi="Arial" w:eastAsia="Arial" w:cs="Arial"/>
          <w:noProof w:val="0"/>
          <w:color w:val="000000" w:themeColor="text1" w:themeTint="FF" w:themeShade="FF"/>
          <w:sz w:val="24"/>
          <w:szCs w:val="24"/>
          <w:lang w:val="en-GB"/>
        </w:rPr>
        <w:t xml:space="preserve"> to </w:t>
      </w:r>
      <w:r w:rsidRPr="55666EC2" w:rsidR="43461E9F">
        <w:rPr>
          <w:rFonts w:ascii="Arial" w:hAnsi="Arial" w:eastAsia="Arial" w:cs="Arial"/>
          <w:noProof w:val="0"/>
          <w:color w:val="000000" w:themeColor="text1" w:themeTint="FF" w:themeShade="FF"/>
          <w:sz w:val="24"/>
          <w:szCs w:val="24"/>
          <w:lang w:val="en-GB"/>
        </w:rPr>
        <w:t>child</w:t>
      </w:r>
      <w:r>
        <w:noBreakHyphen/>
      </w:r>
      <w:r w:rsidRPr="55666EC2" w:rsidR="43461E9F">
        <w:rPr>
          <w:rFonts w:ascii="Arial" w:hAnsi="Arial" w:eastAsia="Arial" w:cs="Arial"/>
          <w:noProof w:val="0"/>
          <w:color w:val="000000" w:themeColor="text1" w:themeTint="FF" w:themeShade="FF"/>
          <w:sz w:val="24"/>
          <w:szCs w:val="24"/>
          <w:lang w:val="en-GB"/>
        </w:rPr>
        <w:t>friendly</w:t>
      </w:r>
      <w:r w:rsidRPr="55666EC2" w:rsidR="43461E9F">
        <w:rPr>
          <w:rFonts w:ascii="Arial" w:hAnsi="Arial" w:eastAsia="Arial" w:cs="Arial"/>
          <w:noProof w:val="0"/>
          <w:color w:val="000000" w:themeColor="text1" w:themeTint="FF" w:themeShade="FF"/>
          <w:sz w:val="24"/>
          <w:szCs w:val="24"/>
          <w:lang w:val="en-GB"/>
        </w:rPr>
        <w:t xml:space="preserve"> interviews is that it allows children to respond in a relaxed, familiar environment, which can reduce anxiety and encourage more honest answers</w:t>
      </w:r>
      <w:r w:rsidRPr="55666EC2" w:rsidR="78D4A5DE">
        <w:rPr>
          <w:rFonts w:ascii="Arial" w:hAnsi="Arial" w:eastAsia="Arial" w:cs="Arial"/>
          <w:noProof w:val="0"/>
          <w:color w:val="000000" w:themeColor="text1" w:themeTint="FF" w:themeShade="FF"/>
          <w:sz w:val="24"/>
          <w:szCs w:val="24"/>
          <w:lang w:val="en-GB"/>
        </w:rPr>
        <w:t xml:space="preserve"> (UNICEF, </w:t>
      </w:r>
      <w:r w:rsidRPr="55666EC2" w:rsidR="78D4A5DE">
        <w:rPr>
          <w:rFonts w:ascii="Arial" w:hAnsi="Arial" w:eastAsia="Arial" w:cs="Arial"/>
          <w:noProof w:val="0"/>
          <w:color w:val="000000" w:themeColor="text1" w:themeTint="FF" w:themeShade="FF"/>
          <w:sz w:val="24"/>
          <w:szCs w:val="24"/>
          <w:lang w:val="en-GB"/>
        </w:rPr>
        <w:t>n.d.</w:t>
      </w:r>
      <w:r w:rsidRPr="55666EC2" w:rsidR="1152B289">
        <w:rPr>
          <w:rFonts w:ascii="Arial" w:hAnsi="Arial" w:eastAsia="Arial" w:cs="Arial"/>
          <w:noProof w:val="0"/>
          <w:color w:val="000000" w:themeColor="text1" w:themeTint="FF" w:themeShade="FF"/>
          <w:sz w:val="24"/>
          <w:szCs w:val="24"/>
          <w:lang w:val="en-GB"/>
        </w:rPr>
        <w:t>c</w:t>
      </w:r>
      <w:r w:rsidRPr="55666EC2" w:rsidR="78D4A5DE">
        <w:rPr>
          <w:rFonts w:ascii="Arial" w:hAnsi="Arial" w:eastAsia="Arial" w:cs="Arial"/>
          <w:noProof w:val="0"/>
          <w:color w:val="000000" w:themeColor="text1" w:themeTint="FF" w:themeShade="FF"/>
          <w:sz w:val="24"/>
          <w:szCs w:val="24"/>
          <w:lang w:val="en-GB"/>
        </w:rPr>
        <w:t>)</w:t>
      </w:r>
      <w:r w:rsidRPr="55666EC2" w:rsidR="43461E9F">
        <w:rPr>
          <w:rFonts w:ascii="Arial" w:hAnsi="Arial" w:eastAsia="Arial" w:cs="Arial"/>
          <w:noProof w:val="0"/>
          <w:color w:val="000000" w:themeColor="text1" w:themeTint="FF" w:themeShade="FF"/>
          <w:sz w:val="24"/>
          <w:szCs w:val="24"/>
          <w:lang w:val="en-GB"/>
        </w:rPr>
        <w:t xml:space="preserve"> </w:t>
      </w:r>
      <w:r w:rsidRPr="55666EC2" w:rsidR="2D063246">
        <w:rPr>
          <w:rFonts w:ascii="Arial" w:hAnsi="Arial" w:eastAsia="Arial" w:cs="Arial"/>
          <w:noProof w:val="0"/>
          <w:color w:val="000000" w:themeColor="text1" w:themeTint="FF" w:themeShade="FF"/>
          <w:sz w:val="24"/>
          <w:szCs w:val="24"/>
          <w:lang w:val="en-GB"/>
        </w:rPr>
        <w:t xml:space="preserve">as </w:t>
      </w:r>
      <w:r w:rsidRPr="55666EC2" w:rsidR="43461E9F">
        <w:rPr>
          <w:rFonts w:ascii="Arial" w:hAnsi="Arial" w:eastAsia="Arial" w:cs="Arial"/>
          <w:noProof w:val="0"/>
          <w:color w:val="000000" w:themeColor="text1" w:themeTint="FF" w:themeShade="FF"/>
          <w:sz w:val="24"/>
          <w:szCs w:val="24"/>
          <w:lang w:val="en-GB"/>
        </w:rPr>
        <w:t>the questions are spoken rather than written</w:t>
      </w:r>
      <w:r w:rsidRPr="55666EC2" w:rsidR="01364D81">
        <w:rPr>
          <w:rFonts w:ascii="Arial" w:hAnsi="Arial" w:eastAsia="Arial" w:cs="Arial"/>
          <w:noProof w:val="0"/>
          <w:color w:val="000000" w:themeColor="text1" w:themeTint="FF" w:themeShade="FF"/>
          <w:sz w:val="24"/>
          <w:szCs w:val="24"/>
          <w:lang w:val="en-GB"/>
        </w:rPr>
        <w:t>.</w:t>
      </w:r>
      <w:r w:rsidRPr="55666EC2" w:rsidR="5B905772">
        <w:rPr>
          <w:rFonts w:ascii="Arial" w:hAnsi="Arial" w:eastAsia="Arial" w:cs="Arial"/>
          <w:noProof w:val="0"/>
          <w:color w:val="000000" w:themeColor="text1" w:themeTint="FF" w:themeShade="FF"/>
          <w:sz w:val="24"/>
          <w:szCs w:val="24"/>
          <w:lang w:val="en-GB"/>
        </w:rPr>
        <w:t xml:space="preserve"> </w:t>
      </w:r>
    </w:p>
    <w:p w:rsidR="359246FD" w:rsidP="55666EC2" w:rsidRDefault="359246FD" w14:paraId="7FBAF665" w14:textId="09BF9918">
      <w:pPr>
        <w:pStyle w:val="Normal"/>
        <w:spacing w:line="360" w:lineRule="auto"/>
        <w:rPr>
          <w:rFonts w:ascii="Arial" w:hAnsi="Arial" w:eastAsia="Arial" w:cs="Arial"/>
          <w:noProof w:val="0"/>
          <w:color w:val="000000" w:themeColor="text1" w:themeTint="FF" w:themeShade="FF"/>
          <w:sz w:val="24"/>
          <w:szCs w:val="24"/>
          <w:lang w:val="en-GB"/>
        </w:rPr>
      </w:pPr>
      <w:r w:rsidRPr="55666EC2" w:rsidR="359246FD">
        <w:rPr>
          <w:rFonts w:ascii="Arial" w:hAnsi="Arial" w:eastAsia="Arial" w:cs="Arial"/>
          <w:noProof w:val="0"/>
          <w:color w:val="000000" w:themeColor="text1" w:themeTint="FF" w:themeShade="FF"/>
          <w:sz w:val="24"/>
          <w:szCs w:val="24"/>
          <w:lang w:val="en-GB"/>
        </w:rPr>
        <w:t>A limitation of child</w:t>
      </w:r>
      <w:r>
        <w:noBreakHyphen/>
      </w:r>
      <w:r w:rsidRPr="55666EC2" w:rsidR="359246FD">
        <w:rPr>
          <w:rFonts w:ascii="Arial" w:hAnsi="Arial" w:eastAsia="Arial" w:cs="Arial"/>
          <w:noProof w:val="0"/>
          <w:color w:val="000000" w:themeColor="text1" w:themeTint="FF" w:themeShade="FF"/>
          <w:sz w:val="24"/>
          <w:szCs w:val="24"/>
          <w:lang w:val="en-GB"/>
        </w:rPr>
        <w:t>friendly interviews is that some children may find the questions difficult to understand or respond to, which can lead to inaccurate or incomplete data about whether they are experiencing disadvantage in school (Morse, 2023). Another limitation is that the findings cannot be generalised to other groups of school</w:t>
      </w:r>
      <w:r>
        <w:noBreakHyphen/>
      </w:r>
      <w:r w:rsidRPr="55666EC2" w:rsidR="359246FD">
        <w:rPr>
          <w:rFonts w:ascii="Arial" w:hAnsi="Arial" w:eastAsia="Arial" w:cs="Arial"/>
          <w:noProof w:val="0"/>
          <w:color w:val="000000" w:themeColor="text1" w:themeTint="FF" w:themeShade="FF"/>
          <w:sz w:val="24"/>
          <w:szCs w:val="24"/>
          <w:lang w:val="en-GB"/>
        </w:rPr>
        <w:t>aged children, as the results only reflect the specific sample involved in the study (Morse, 2023). This means the data collected may be useful for understanding the needs of the children in this setting, but it cannot be assumed to apply to wider populations</w:t>
      </w:r>
      <w:r w:rsidRPr="55666EC2" w:rsidR="7B193077">
        <w:rPr>
          <w:rFonts w:ascii="Arial" w:hAnsi="Arial" w:eastAsia="Arial" w:cs="Arial"/>
          <w:noProof w:val="0"/>
          <w:color w:val="000000" w:themeColor="text1" w:themeTint="FF" w:themeShade="FF"/>
          <w:sz w:val="24"/>
          <w:szCs w:val="24"/>
          <w:lang w:val="en-GB"/>
        </w:rPr>
        <w:t xml:space="preserve"> (Morse, 2023)</w:t>
      </w:r>
      <w:r w:rsidRPr="55666EC2" w:rsidR="359246FD">
        <w:rPr>
          <w:rFonts w:ascii="Arial" w:hAnsi="Arial" w:eastAsia="Arial" w:cs="Arial"/>
          <w:noProof w:val="0"/>
          <w:color w:val="000000" w:themeColor="text1" w:themeTint="FF" w:themeShade="FF"/>
          <w:sz w:val="24"/>
          <w:szCs w:val="24"/>
          <w:lang w:val="en-GB"/>
        </w:rPr>
        <w:t>.</w:t>
      </w:r>
      <w:r w:rsidRPr="55666EC2" w:rsidR="10F62F5A">
        <w:rPr>
          <w:rFonts w:ascii="Arial" w:hAnsi="Arial" w:eastAsia="Arial" w:cs="Arial"/>
          <w:noProof w:val="0"/>
          <w:color w:val="000000" w:themeColor="text1" w:themeTint="FF" w:themeShade="FF"/>
          <w:sz w:val="24"/>
          <w:szCs w:val="24"/>
          <w:lang w:val="en-GB"/>
        </w:rPr>
        <w:t xml:space="preserve"> </w:t>
      </w:r>
      <w:r w:rsidRPr="55666EC2" w:rsidR="4857710F">
        <w:rPr>
          <w:rFonts w:ascii="Arial" w:hAnsi="Arial" w:eastAsia="Arial" w:cs="Arial"/>
          <w:noProof w:val="0"/>
          <w:color w:val="000000" w:themeColor="text1" w:themeTint="FF" w:themeShade="FF"/>
          <w:sz w:val="24"/>
          <w:szCs w:val="24"/>
          <w:lang w:val="en-GB"/>
        </w:rPr>
        <w:t xml:space="preserve">A disadvantaged </w:t>
      </w:r>
      <w:r w:rsidRPr="55666EC2" w:rsidR="07A1E7C2">
        <w:rPr>
          <w:rFonts w:ascii="Arial" w:hAnsi="Arial" w:eastAsia="Arial" w:cs="Arial"/>
          <w:noProof w:val="0"/>
          <w:color w:val="000000" w:themeColor="text1" w:themeTint="FF" w:themeShade="FF"/>
          <w:sz w:val="24"/>
          <w:szCs w:val="24"/>
          <w:lang w:val="en-GB"/>
        </w:rPr>
        <w:t>limitation of child</w:t>
      </w:r>
      <w:r>
        <w:noBreakHyphen/>
      </w:r>
      <w:r w:rsidRPr="55666EC2" w:rsidR="07A1E7C2">
        <w:rPr>
          <w:rFonts w:ascii="Arial" w:hAnsi="Arial" w:eastAsia="Arial" w:cs="Arial"/>
          <w:noProof w:val="0"/>
          <w:color w:val="000000" w:themeColor="text1" w:themeTint="FF" w:themeShade="FF"/>
          <w:sz w:val="24"/>
          <w:szCs w:val="24"/>
          <w:lang w:val="en-GB"/>
        </w:rPr>
        <w:t>friendly interviews is that some disadvantaged children may struggle to communicate verbally, meaning they cannot easily answer questions such as whether they attended breakfast club. This can be upsetting for the child and may result in incomplete or inaccurate data, making it harder to understand the extent of their disadvantage</w:t>
      </w:r>
      <w:r w:rsidRPr="55666EC2" w:rsidR="62601008">
        <w:rPr>
          <w:rFonts w:ascii="Arial" w:hAnsi="Arial" w:eastAsia="Arial" w:cs="Arial"/>
          <w:noProof w:val="0"/>
          <w:color w:val="000000" w:themeColor="text1" w:themeTint="FF" w:themeShade="FF"/>
          <w:sz w:val="24"/>
          <w:szCs w:val="24"/>
          <w:lang w:val="en-GB"/>
        </w:rPr>
        <w:t xml:space="preserve"> (Broström, 2026)</w:t>
      </w:r>
      <w:r w:rsidRPr="55666EC2" w:rsidR="07A1E7C2">
        <w:rPr>
          <w:rFonts w:ascii="Arial" w:hAnsi="Arial" w:eastAsia="Arial" w:cs="Arial"/>
          <w:noProof w:val="0"/>
          <w:color w:val="000000" w:themeColor="text1" w:themeTint="FF" w:themeShade="FF"/>
          <w:sz w:val="24"/>
          <w:szCs w:val="24"/>
          <w:lang w:val="en-GB"/>
        </w:rPr>
        <w:t>.</w:t>
      </w:r>
    </w:p>
    <w:p w:rsidR="17F84C6D" w:rsidP="55666EC2" w:rsidRDefault="17F84C6D" w14:paraId="6AED7BCF" w14:textId="0C187725">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17F84C6D">
        <w:rPr>
          <w:rFonts w:ascii="Arial" w:hAnsi="Arial" w:eastAsia="Arial" w:cs="Arial"/>
          <w:noProof w:val="0"/>
          <w:color w:val="000000" w:themeColor="text1" w:themeTint="FF" w:themeShade="FF"/>
          <w:sz w:val="24"/>
          <w:szCs w:val="24"/>
          <w:lang w:val="en-GB"/>
        </w:rPr>
        <w:t xml:space="preserve">Quantitative data is also important for this research, as it provides numerical information such as how many children attend breakfast club or receive free school meals (Lim, 2025). Quantitative research focuses on collecting measurable data, which is useful for </w:t>
      </w:r>
      <w:r w:rsidRPr="55666EC2" w:rsidR="17F84C6D">
        <w:rPr>
          <w:rFonts w:ascii="Arial" w:hAnsi="Arial" w:eastAsia="Arial" w:cs="Arial"/>
          <w:noProof w:val="0"/>
          <w:color w:val="000000" w:themeColor="text1" w:themeTint="FF" w:themeShade="FF"/>
          <w:sz w:val="24"/>
          <w:szCs w:val="24"/>
          <w:lang w:val="en-GB"/>
        </w:rPr>
        <w:t>identifying</w:t>
      </w:r>
      <w:r w:rsidRPr="55666EC2" w:rsidR="17F84C6D">
        <w:rPr>
          <w:rFonts w:ascii="Arial" w:hAnsi="Arial" w:eastAsia="Arial" w:cs="Arial"/>
          <w:noProof w:val="0"/>
          <w:color w:val="000000" w:themeColor="text1" w:themeTint="FF" w:themeShade="FF"/>
          <w:sz w:val="24"/>
          <w:szCs w:val="24"/>
          <w:lang w:val="en-GB"/>
        </w:rPr>
        <w:t xml:space="preserve"> patterns that may influence children’s behaviour (Lim, 2025). For example, knowing how many children have eaten breakfast can help </w:t>
      </w:r>
      <w:r w:rsidRPr="55666EC2" w:rsidR="17F84C6D">
        <w:rPr>
          <w:rFonts w:ascii="Arial" w:hAnsi="Arial" w:eastAsia="Arial" w:cs="Arial"/>
          <w:noProof w:val="0"/>
          <w:color w:val="000000" w:themeColor="text1" w:themeTint="FF" w:themeShade="FF"/>
          <w:sz w:val="24"/>
          <w:szCs w:val="24"/>
          <w:lang w:val="en-GB"/>
        </w:rPr>
        <w:t>determine</w:t>
      </w:r>
      <w:r w:rsidRPr="55666EC2" w:rsidR="17F84C6D">
        <w:rPr>
          <w:rFonts w:ascii="Arial" w:hAnsi="Arial" w:eastAsia="Arial" w:cs="Arial"/>
          <w:noProof w:val="0"/>
          <w:color w:val="000000" w:themeColor="text1" w:themeTint="FF" w:themeShade="FF"/>
          <w:sz w:val="24"/>
          <w:szCs w:val="24"/>
          <w:lang w:val="en-GB"/>
        </w:rPr>
        <w:t xml:space="preserve"> whether their behaviour is linked to hunger or poor nutrition (World Health Organisation, 2024). Quantitative data can also show how many children start school still in nappies or how many </w:t>
      </w:r>
      <w:r w:rsidRPr="55666EC2" w:rsidR="17F84C6D">
        <w:rPr>
          <w:rFonts w:ascii="Arial" w:hAnsi="Arial" w:eastAsia="Arial" w:cs="Arial"/>
          <w:noProof w:val="0"/>
          <w:color w:val="000000" w:themeColor="text1" w:themeTint="FF" w:themeShade="FF"/>
          <w:sz w:val="24"/>
          <w:szCs w:val="24"/>
          <w:lang w:val="en-GB"/>
        </w:rPr>
        <w:t>require</w:t>
      </w:r>
      <w:r w:rsidRPr="55666EC2" w:rsidR="17F84C6D">
        <w:rPr>
          <w:rFonts w:ascii="Arial" w:hAnsi="Arial" w:eastAsia="Arial" w:cs="Arial"/>
          <w:noProof w:val="0"/>
          <w:color w:val="000000" w:themeColor="text1" w:themeTint="FF" w:themeShade="FF"/>
          <w:sz w:val="24"/>
          <w:szCs w:val="24"/>
          <w:lang w:val="en-GB"/>
        </w:rPr>
        <w:t xml:space="preserve"> </w:t>
      </w:r>
      <w:r w:rsidRPr="55666EC2" w:rsidR="17F84C6D">
        <w:rPr>
          <w:rFonts w:ascii="Arial" w:hAnsi="Arial" w:eastAsia="Arial" w:cs="Arial"/>
          <w:noProof w:val="0"/>
          <w:color w:val="000000" w:themeColor="text1" w:themeTint="FF" w:themeShade="FF"/>
          <w:sz w:val="24"/>
          <w:szCs w:val="24"/>
          <w:lang w:val="en-GB"/>
        </w:rPr>
        <w:t>additional</w:t>
      </w:r>
      <w:r w:rsidRPr="55666EC2" w:rsidR="17F84C6D">
        <w:rPr>
          <w:rFonts w:ascii="Arial" w:hAnsi="Arial" w:eastAsia="Arial" w:cs="Arial"/>
          <w:noProof w:val="0"/>
          <w:color w:val="000000" w:themeColor="text1" w:themeTint="FF" w:themeShade="FF"/>
          <w:sz w:val="24"/>
          <w:szCs w:val="24"/>
          <w:lang w:val="en-GB"/>
        </w:rPr>
        <w:t xml:space="preserve"> support with speech and communication (BBC, 2024b). This numerical evidence helps build a clearer picture of how disadvantage may be affecting children’s development and outcomes (</w:t>
      </w:r>
      <w:r w:rsidRPr="55666EC2" w:rsidR="17F84C6D">
        <w:rPr>
          <w:rFonts w:ascii="Arial" w:hAnsi="Arial" w:eastAsia="Arial" w:cs="Arial"/>
          <w:noProof w:val="0"/>
          <w:color w:val="000000" w:themeColor="text1" w:themeTint="FF" w:themeShade="FF"/>
          <w:sz w:val="24"/>
          <w:szCs w:val="24"/>
          <w:lang w:val="en-GB"/>
        </w:rPr>
        <w:t>Crenna</w:t>
      </w:r>
      <w:r>
        <w:noBreakHyphen/>
      </w:r>
      <w:r w:rsidRPr="55666EC2" w:rsidR="17F84C6D">
        <w:rPr>
          <w:rFonts w:ascii="Arial" w:hAnsi="Arial" w:eastAsia="Arial" w:cs="Arial"/>
          <w:noProof w:val="0"/>
          <w:color w:val="000000" w:themeColor="text1" w:themeTint="FF" w:themeShade="FF"/>
          <w:sz w:val="24"/>
          <w:szCs w:val="24"/>
          <w:lang w:val="en-GB"/>
        </w:rPr>
        <w:t>Jennings</w:t>
      </w:r>
      <w:r w:rsidRPr="55666EC2" w:rsidR="17F84C6D">
        <w:rPr>
          <w:rFonts w:ascii="Arial" w:hAnsi="Arial" w:eastAsia="Arial" w:cs="Arial"/>
          <w:noProof w:val="0"/>
          <w:color w:val="000000" w:themeColor="text1" w:themeTint="FF" w:themeShade="FF"/>
          <w:sz w:val="24"/>
          <w:szCs w:val="24"/>
          <w:lang w:val="en-GB"/>
        </w:rPr>
        <w:t xml:space="preserve">, 2018). Some of this information can be gathered through simple, </w:t>
      </w:r>
      <w:r w:rsidRPr="55666EC2" w:rsidR="3437BF0A">
        <w:rPr>
          <w:rFonts w:ascii="Arial" w:hAnsi="Arial" w:eastAsia="Arial" w:cs="Arial"/>
          <w:noProof w:val="0"/>
          <w:color w:val="000000" w:themeColor="text1" w:themeTint="FF" w:themeShade="FF"/>
          <w:sz w:val="24"/>
          <w:szCs w:val="24"/>
          <w:lang w:val="en-GB"/>
        </w:rPr>
        <w:t>child friendly</w:t>
      </w:r>
      <w:r w:rsidRPr="55666EC2" w:rsidR="17F84C6D">
        <w:rPr>
          <w:rFonts w:ascii="Arial" w:hAnsi="Arial" w:eastAsia="Arial" w:cs="Arial"/>
          <w:noProof w:val="0"/>
          <w:color w:val="000000" w:themeColor="text1" w:themeTint="FF" w:themeShade="FF"/>
          <w:sz w:val="24"/>
          <w:szCs w:val="24"/>
          <w:lang w:val="en-GB"/>
        </w:rPr>
        <w:t xml:space="preserve"> interviews that allow children to answer straightforward questions in a comfortable and familiar environment (Morse, 2023).</w:t>
      </w:r>
    </w:p>
    <w:p w:rsidR="2E546A91" w:rsidP="55666EC2" w:rsidRDefault="2E546A91" w14:paraId="21644F15" w14:textId="1A85C73C">
      <w:pPr>
        <w:pStyle w:val="Normal"/>
        <w:spacing w:line="360" w:lineRule="auto"/>
        <w:jc w:val="left"/>
        <w:rPr>
          <w:rFonts w:ascii="Arial" w:hAnsi="Arial" w:eastAsia="Arial" w:cs="Arial"/>
          <w:b w:val="0"/>
          <w:bCs w:val="0"/>
          <w:noProof w:val="0"/>
          <w:color w:val="000000" w:themeColor="text1" w:themeTint="FF" w:themeShade="FF"/>
          <w:sz w:val="24"/>
          <w:szCs w:val="24"/>
          <w:lang w:val="en-GB"/>
        </w:rPr>
      </w:pPr>
      <w:r w:rsidRPr="55666EC2" w:rsidR="2E546A91">
        <w:rPr>
          <w:rFonts w:ascii="Arial" w:hAnsi="Arial" w:eastAsia="Arial" w:cs="Arial"/>
          <w:noProof w:val="0"/>
          <w:color w:val="000000" w:themeColor="text1" w:themeTint="FF" w:themeShade="FF"/>
          <w:sz w:val="24"/>
          <w:szCs w:val="24"/>
          <w:lang w:val="en-GB"/>
        </w:rPr>
        <w:t xml:space="preserve">A written questionnaire would not have been suitable for this research. A questionnaire requires children to read and write their responses (The Open University, n.d.), which is not developmentally </w:t>
      </w:r>
      <w:r w:rsidRPr="55666EC2" w:rsidR="2E546A91">
        <w:rPr>
          <w:rFonts w:ascii="Arial" w:hAnsi="Arial" w:eastAsia="Arial" w:cs="Arial"/>
          <w:noProof w:val="0"/>
          <w:color w:val="000000" w:themeColor="text1" w:themeTint="FF" w:themeShade="FF"/>
          <w:sz w:val="24"/>
          <w:szCs w:val="24"/>
          <w:lang w:val="en-GB"/>
        </w:rPr>
        <w:t>appropriate for</w:t>
      </w:r>
      <w:r w:rsidRPr="55666EC2" w:rsidR="2E546A91">
        <w:rPr>
          <w:rFonts w:ascii="Arial" w:hAnsi="Arial" w:eastAsia="Arial" w:cs="Arial"/>
          <w:noProof w:val="0"/>
          <w:color w:val="000000" w:themeColor="text1" w:themeTint="FF" w:themeShade="FF"/>
          <w:sz w:val="24"/>
          <w:szCs w:val="24"/>
          <w:lang w:val="en-GB"/>
        </w:rPr>
        <w:t xml:space="preserve"> many early </w:t>
      </w:r>
      <w:r w:rsidRPr="55666EC2" w:rsidR="2E546A91">
        <w:rPr>
          <w:rFonts w:ascii="Arial" w:hAnsi="Arial" w:eastAsia="Arial" w:cs="Arial"/>
          <w:noProof w:val="0"/>
          <w:color w:val="000000" w:themeColor="text1" w:themeTint="FF" w:themeShade="FF"/>
          <w:sz w:val="24"/>
          <w:szCs w:val="24"/>
          <w:lang w:val="en-GB"/>
        </w:rPr>
        <w:t>years</w:t>
      </w:r>
      <w:r w:rsidRPr="55666EC2" w:rsidR="2E546A91">
        <w:rPr>
          <w:rFonts w:ascii="Arial" w:hAnsi="Arial" w:eastAsia="Arial" w:cs="Arial"/>
          <w:noProof w:val="0"/>
          <w:color w:val="000000" w:themeColor="text1" w:themeTint="FF" w:themeShade="FF"/>
          <w:sz w:val="24"/>
          <w:szCs w:val="24"/>
          <w:lang w:val="en-GB"/>
        </w:rPr>
        <w:t xml:space="preserve"> pupils (</w:t>
      </w:r>
      <w:r w:rsidRPr="55666EC2" w:rsidR="2E546A91">
        <w:rPr>
          <w:rFonts w:ascii="Arial" w:hAnsi="Arial" w:eastAsia="Arial" w:cs="Arial"/>
          <w:noProof w:val="0"/>
          <w:color w:val="000000" w:themeColor="text1" w:themeTint="FF" w:themeShade="FF"/>
          <w:sz w:val="24"/>
          <w:szCs w:val="24"/>
          <w:lang w:val="en-GB"/>
        </w:rPr>
        <w:t>iCode</w:t>
      </w:r>
      <w:r w:rsidRPr="55666EC2" w:rsidR="2E546A91">
        <w:rPr>
          <w:rFonts w:ascii="Arial" w:hAnsi="Arial" w:eastAsia="Arial" w:cs="Arial"/>
          <w:noProof w:val="0"/>
          <w:color w:val="000000" w:themeColor="text1" w:themeTint="FF" w:themeShade="FF"/>
          <w:sz w:val="24"/>
          <w:szCs w:val="24"/>
          <w:lang w:val="en-GB"/>
        </w:rPr>
        <w:t xml:space="preserve"> School, n.d.). At this age, children are still developing early literacy skills, and many may struggle to decode written questions, hold a pencil correctly, or write answers that clearly express the</w:t>
      </w:r>
      <w:r w:rsidRPr="55666EC2" w:rsidR="2E546A91">
        <w:rPr>
          <w:rFonts w:ascii="Arial" w:hAnsi="Arial" w:eastAsia="Arial" w:cs="Arial"/>
          <w:b w:val="0"/>
          <w:bCs w:val="0"/>
          <w:noProof w:val="0"/>
          <w:color w:val="000000" w:themeColor="text1" w:themeTint="FF" w:themeShade="FF"/>
          <w:sz w:val="24"/>
          <w:szCs w:val="24"/>
          <w:lang w:val="en-GB"/>
        </w:rPr>
        <w:t>ir thoughts</w:t>
      </w:r>
      <w:r w:rsidRPr="55666EC2" w:rsidR="248E4388">
        <w:rPr>
          <w:rFonts w:ascii="Arial" w:hAnsi="Arial" w:eastAsia="Arial" w:cs="Arial"/>
          <w:b w:val="0"/>
          <w:bCs w:val="0"/>
          <w:noProof w:val="0"/>
          <w:color w:val="000000" w:themeColor="text1" w:themeTint="FF" w:themeShade="FF"/>
          <w:sz w:val="24"/>
          <w:szCs w:val="24"/>
          <w:lang w:val="en-GB"/>
        </w:rPr>
        <w:t xml:space="preserve"> (Community Playthings, n.d.)</w:t>
      </w:r>
      <w:r w:rsidRPr="55666EC2" w:rsidR="2E546A91">
        <w:rPr>
          <w:rFonts w:ascii="Arial" w:hAnsi="Arial" w:eastAsia="Arial" w:cs="Arial"/>
          <w:b w:val="0"/>
          <w:bCs w:val="0"/>
          <w:noProof w:val="0"/>
          <w:color w:val="000000" w:themeColor="text1" w:themeTint="FF" w:themeShade="FF"/>
          <w:sz w:val="24"/>
          <w:szCs w:val="24"/>
          <w:lang w:val="en-GB"/>
        </w:rPr>
        <w:t xml:space="preserve">. These difficulties would </w:t>
      </w:r>
      <w:r w:rsidRPr="55666EC2" w:rsidR="2E546A91">
        <w:rPr>
          <w:rFonts w:ascii="Arial" w:hAnsi="Arial" w:eastAsia="Arial" w:cs="Arial"/>
          <w:b w:val="0"/>
          <w:bCs w:val="0"/>
          <w:noProof w:val="0"/>
          <w:color w:val="000000" w:themeColor="text1" w:themeTint="FF" w:themeShade="FF"/>
          <w:sz w:val="24"/>
          <w:szCs w:val="24"/>
          <w:lang w:val="en-GB"/>
        </w:rPr>
        <w:t>likely result</w:t>
      </w:r>
      <w:r w:rsidRPr="55666EC2" w:rsidR="2E546A91">
        <w:rPr>
          <w:rFonts w:ascii="Arial" w:hAnsi="Arial" w:eastAsia="Arial" w:cs="Arial"/>
          <w:b w:val="0"/>
          <w:bCs w:val="0"/>
          <w:noProof w:val="0"/>
          <w:color w:val="000000" w:themeColor="text1" w:themeTint="FF" w:themeShade="FF"/>
          <w:sz w:val="24"/>
          <w:szCs w:val="24"/>
          <w:lang w:val="en-GB"/>
        </w:rPr>
        <w:t xml:space="preserve"> in incomplete, inaccurate, or overly simplistic responses, making it harder to </w:t>
      </w:r>
      <w:r w:rsidRPr="55666EC2" w:rsidR="2E546A91">
        <w:rPr>
          <w:rFonts w:ascii="Arial" w:hAnsi="Arial" w:eastAsia="Arial" w:cs="Arial"/>
          <w:b w:val="0"/>
          <w:bCs w:val="0"/>
          <w:noProof w:val="0"/>
          <w:color w:val="000000" w:themeColor="text1" w:themeTint="FF" w:themeShade="FF"/>
          <w:sz w:val="24"/>
          <w:szCs w:val="24"/>
          <w:lang w:val="en-GB"/>
        </w:rPr>
        <w:t>identify</w:t>
      </w:r>
      <w:r w:rsidRPr="55666EC2" w:rsidR="2E546A91">
        <w:rPr>
          <w:rFonts w:ascii="Arial" w:hAnsi="Arial" w:eastAsia="Arial" w:cs="Arial"/>
          <w:b w:val="0"/>
          <w:bCs w:val="0"/>
          <w:noProof w:val="0"/>
          <w:color w:val="000000" w:themeColor="text1" w:themeTint="FF" w:themeShade="FF"/>
          <w:sz w:val="24"/>
          <w:szCs w:val="24"/>
          <w:lang w:val="en-GB"/>
        </w:rPr>
        <w:t xml:space="preserve"> whether a child is experiencing disadvantage. In addition, some disadvantaged children may have delayed language or communication skills, meaning they would be further disadvantaged by a written format (BBC, 2024b). For these reasons, written questionnaires would not generate reliable data for this study, and more accessible methods such as </w:t>
      </w:r>
      <w:r w:rsidRPr="55666EC2" w:rsidR="2E546A91">
        <w:rPr>
          <w:rFonts w:ascii="Arial" w:hAnsi="Arial" w:eastAsia="Arial" w:cs="Arial"/>
          <w:b w:val="0"/>
          <w:bCs w:val="0"/>
          <w:noProof w:val="0"/>
          <w:color w:val="000000" w:themeColor="text1" w:themeTint="FF" w:themeShade="FF"/>
          <w:sz w:val="24"/>
          <w:szCs w:val="24"/>
          <w:lang w:val="en-GB"/>
        </w:rPr>
        <w:t>child</w:t>
      </w:r>
      <w:r>
        <w:noBreakHyphen/>
      </w:r>
      <w:r w:rsidRPr="55666EC2" w:rsidR="2E546A91">
        <w:rPr>
          <w:rFonts w:ascii="Arial" w:hAnsi="Arial" w:eastAsia="Arial" w:cs="Arial"/>
          <w:b w:val="0"/>
          <w:bCs w:val="0"/>
          <w:noProof w:val="0"/>
          <w:color w:val="000000" w:themeColor="text1" w:themeTint="FF" w:themeShade="FF"/>
          <w:sz w:val="24"/>
          <w:szCs w:val="24"/>
          <w:lang w:val="en-GB"/>
        </w:rPr>
        <w:t>friendly interviews</w:t>
      </w:r>
      <w:r w:rsidRPr="55666EC2" w:rsidR="2E546A91">
        <w:rPr>
          <w:rFonts w:ascii="Arial" w:hAnsi="Arial" w:eastAsia="Arial" w:cs="Arial"/>
          <w:b w:val="0"/>
          <w:bCs w:val="0"/>
          <w:noProof w:val="0"/>
          <w:color w:val="000000" w:themeColor="text1" w:themeTint="FF" w:themeShade="FF"/>
          <w:sz w:val="24"/>
          <w:szCs w:val="24"/>
          <w:lang w:val="en-GB"/>
        </w:rPr>
        <w:t xml:space="preserve"> or </w:t>
      </w:r>
      <w:r w:rsidRPr="55666EC2" w:rsidR="488CF25A">
        <w:rPr>
          <w:rFonts w:ascii="Arial" w:hAnsi="Arial" w:eastAsia="Arial" w:cs="Arial"/>
          <w:b w:val="0"/>
          <w:bCs w:val="0"/>
          <w:noProof w:val="0"/>
          <w:color w:val="000000" w:themeColor="text1" w:themeTint="FF" w:themeShade="FF"/>
          <w:sz w:val="24"/>
          <w:szCs w:val="24"/>
          <w:lang w:val="en-GB"/>
        </w:rPr>
        <w:t>observations are</w:t>
      </w:r>
      <w:r w:rsidRPr="55666EC2" w:rsidR="2E546A91">
        <w:rPr>
          <w:rFonts w:ascii="Arial" w:hAnsi="Arial" w:eastAsia="Arial" w:cs="Arial"/>
          <w:b w:val="0"/>
          <w:bCs w:val="0"/>
          <w:noProof w:val="0"/>
          <w:color w:val="000000" w:themeColor="text1" w:themeTint="FF" w:themeShade="FF"/>
          <w:sz w:val="24"/>
          <w:szCs w:val="24"/>
          <w:lang w:val="en-GB"/>
        </w:rPr>
        <w:t xml:space="preserve"> more </w:t>
      </w:r>
      <w:r w:rsidRPr="55666EC2" w:rsidR="2E546A91">
        <w:rPr>
          <w:rFonts w:ascii="Arial" w:hAnsi="Arial" w:eastAsia="Arial" w:cs="Arial"/>
          <w:b w:val="0"/>
          <w:bCs w:val="0"/>
          <w:noProof w:val="0"/>
          <w:color w:val="000000" w:themeColor="text1" w:themeTint="FF" w:themeShade="FF"/>
          <w:sz w:val="24"/>
          <w:szCs w:val="24"/>
          <w:lang w:val="en-GB"/>
        </w:rPr>
        <w:t>appropriate</w:t>
      </w:r>
      <w:r w:rsidRPr="55666EC2" w:rsidR="2E546A91">
        <w:rPr>
          <w:rFonts w:ascii="Arial" w:hAnsi="Arial" w:eastAsia="Arial" w:cs="Arial"/>
          <w:b w:val="0"/>
          <w:bCs w:val="0"/>
          <w:noProof w:val="0"/>
          <w:color w:val="000000" w:themeColor="text1" w:themeTint="FF" w:themeShade="FF"/>
          <w:sz w:val="24"/>
          <w:szCs w:val="24"/>
          <w:lang w:val="en-GB"/>
        </w:rPr>
        <w:t>.</w:t>
      </w:r>
    </w:p>
    <w:p w:rsidR="6110C0F4" w:rsidP="55666EC2" w:rsidRDefault="6110C0F4" w14:paraId="71EF76F9" w14:textId="5EDB9313">
      <w:pPr>
        <w:pStyle w:val="Normal"/>
        <w:spacing w:line="360" w:lineRule="auto"/>
        <w:rPr>
          <w:rFonts w:ascii="Arial" w:hAnsi="Arial" w:eastAsia="Arial" w:cs="Arial"/>
          <w:noProof w:val="0"/>
          <w:lang w:val="en-GB"/>
        </w:rPr>
      </w:pPr>
      <w:r w:rsidRPr="55666EC2" w:rsidR="6110C0F4">
        <w:rPr>
          <w:rFonts w:ascii="Arial" w:hAnsi="Arial" w:eastAsia="Arial" w:cs="Arial"/>
          <w:noProof w:val="0"/>
          <w:lang w:val="en-GB"/>
        </w:rPr>
        <w:t>Triangulation is used to increase the credibility and validity of research by drawing on more than one source of evidence</w:t>
      </w:r>
      <w:r w:rsidRPr="55666EC2" w:rsidR="0200D620">
        <w:rPr>
          <w:rFonts w:ascii="Arial" w:hAnsi="Arial" w:eastAsia="Arial" w:cs="Arial"/>
          <w:noProof w:val="0"/>
          <w:lang w:val="en-GB"/>
        </w:rPr>
        <w:t xml:space="preserve"> </w:t>
      </w:r>
      <w:r w:rsidRPr="55666EC2" w:rsidR="0200D620">
        <w:rPr>
          <w:rFonts w:ascii="Arial" w:hAnsi="Arial" w:eastAsia="Arial" w:cs="Arial"/>
          <w:noProof w:val="0"/>
          <w:color w:val="000000" w:themeColor="text1" w:themeTint="FF" w:themeShade="FF"/>
          <w:sz w:val="24"/>
          <w:szCs w:val="24"/>
          <w:lang w:val="en-GB"/>
        </w:rPr>
        <w:t>(Bans-</w:t>
      </w:r>
      <w:r w:rsidRPr="55666EC2" w:rsidR="0200D620">
        <w:rPr>
          <w:rFonts w:ascii="Arial" w:hAnsi="Arial" w:eastAsia="Arial" w:cs="Arial"/>
          <w:noProof w:val="0"/>
          <w:color w:val="000000" w:themeColor="text1" w:themeTint="FF" w:themeShade="FF"/>
          <w:sz w:val="24"/>
          <w:szCs w:val="24"/>
          <w:lang w:val="en-GB"/>
        </w:rPr>
        <w:t>Akutey</w:t>
      </w:r>
      <w:r w:rsidRPr="55666EC2" w:rsidR="0200D620">
        <w:rPr>
          <w:rFonts w:ascii="Arial" w:hAnsi="Arial" w:eastAsia="Arial" w:cs="Arial"/>
          <w:noProof w:val="0"/>
          <w:color w:val="000000" w:themeColor="text1" w:themeTint="FF" w:themeShade="FF"/>
          <w:sz w:val="24"/>
          <w:szCs w:val="24"/>
          <w:lang w:val="en-GB"/>
        </w:rPr>
        <w:t xml:space="preserve"> &amp; </w:t>
      </w:r>
      <w:r w:rsidRPr="55666EC2" w:rsidR="0200D620">
        <w:rPr>
          <w:rFonts w:ascii="Arial" w:hAnsi="Arial" w:eastAsia="Arial" w:cs="Arial"/>
          <w:noProof w:val="0"/>
          <w:color w:val="000000" w:themeColor="text1" w:themeTint="FF" w:themeShade="FF"/>
          <w:sz w:val="24"/>
          <w:szCs w:val="24"/>
          <w:lang w:val="en-GB"/>
        </w:rPr>
        <w:t>Tiimub</w:t>
      </w:r>
      <w:r w:rsidRPr="55666EC2" w:rsidR="0200D620">
        <w:rPr>
          <w:rFonts w:ascii="Arial" w:hAnsi="Arial" w:eastAsia="Arial" w:cs="Arial"/>
          <w:noProof w:val="0"/>
          <w:color w:val="000000" w:themeColor="text1" w:themeTint="FF" w:themeShade="FF"/>
          <w:sz w:val="24"/>
          <w:szCs w:val="24"/>
          <w:lang w:val="en-GB"/>
        </w:rPr>
        <w:t>, 2021)</w:t>
      </w:r>
      <w:r w:rsidRPr="55666EC2" w:rsidR="6110C0F4">
        <w:rPr>
          <w:rFonts w:ascii="Arial" w:hAnsi="Arial" w:eastAsia="Arial" w:cs="Arial"/>
          <w:noProof w:val="0"/>
          <w:lang w:val="en-GB"/>
        </w:rPr>
        <w:t>. Within triangulation, researchers may use mixed methods, such as interviews and observations, to explore a topic from different angles</w:t>
      </w:r>
      <w:r w:rsidRPr="55666EC2" w:rsidR="7EE307D1">
        <w:rPr>
          <w:rFonts w:ascii="Arial" w:hAnsi="Arial" w:eastAsia="Arial" w:cs="Arial"/>
          <w:noProof w:val="0"/>
          <w:lang w:val="en-GB"/>
        </w:rPr>
        <w:t xml:space="preserve"> </w:t>
      </w:r>
      <w:r w:rsidRPr="55666EC2" w:rsidR="7EE307D1">
        <w:rPr>
          <w:rFonts w:ascii="Arial" w:hAnsi="Arial" w:eastAsia="Arial" w:cs="Arial"/>
          <w:noProof w:val="0"/>
          <w:color w:val="000000" w:themeColor="text1" w:themeTint="FF" w:themeShade="FF"/>
          <w:sz w:val="24"/>
          <w:szCs w:val="24"/>
          <w:lang w:val="en-GB"/>
        </w:rPr>
        <w:t>(Bans-</w:t>
      </w:r>
      <w:r w:rsidRPr="55666EC2" w:rsidR="7EE307D1">
        <w:rPr>
          <w:rFonts w:ascii="Arial" w:hAnsi="Arial" w:eastAsia="Arial" w:cs="Arial"/>
          <w:noProof w:val="0"/>
          <w:color w:val="000000" w:themeColor="text1" w:themeTint="FF" w:themeShade="FF"/>
          <w:sz w:val="24"/>
          <w:szCs w:val="24"/>
          <w:lang w:val="en-GB"/>
        </w:rPr>
        <w:t>Akutey</w:t>
      </w:r>
      <w:r w:rsidRPr="55666EC2" w:rsidR="7EE307D1">
        <w:rPr>
          <w:rFonts w:ascii="Arial" w:hAnsi="Arial" w:eastAsia="Arial" w:cs="Arial"/>
          <w:noProof w:val="0"/>
          <w:color w:val="000000" w:themeColor="text1" w:themeTint="FF" w:themeShade="FF"/>
          <w:sz w:val="24"/>
          <w:szCs w:val="24"/>
          <w:lang w:val="en-GB"/>
        </w:rPr>
        <w:t xml:space="preserve"> &amp; </w:t>
      </w:r>
      <w:r w:rsidRPr="55666EC2" w:rsidR="7EE307D1">
        <w:rPr>
          <w:rFonts w:ascii="Arial" w:hAnsi="Arial" w:eastAsia="Arial" w:cs="Arial"/>
          <w:noProof w:val="0"/>
          <w:color w:val="000000" w:themeColor="text1" w:themeTint="FF" w:themeShade="FF"/>
          <w:sz w:val="24"/>
          <w:szCs w:val="24"/>
          <w:lang w:val="en-GB"/>
        </w:rPr>
        <w:t>Tiimub</w:t>
      </w:r>
      <w:r w:rsidRPr="55666EC2" w:rsidR="7EE307D1">
        <w:rPr>
          <w:rFonts w:ascii="Arial" w:hAnsi="Arial" w:eastAsia="Arial" w:cs="Arial"/>
          <w:noProof w:val="0"/>
          <w:color w:val="000000" w:themeColor="text1" w:themeTint="FF" w:themeShade="FF"/>
          <w:sz w:val="24"/>
          <w:szCs w:val="24"/>
          <w:lang w:val="en-GB"/>
        </w:rPr>
        <w:t>, 2021)</w:t>
      </w:r>
      <w:r w:rsidRPr="55666EC2" w:rsidR="6110C0F4">
        <w:rPr>
          <w:rFonts w:ascii="Arial" w:hAnsi="Arial" w:eastAsia="Arial" w:cs="Arial"/>
          <w:noProof w:val="0"/>
          <w:lang w:val="en-GB"/>
        </w:rPr>
        <w:t>. These methods can then be supported by qualitative data, which focuses on people’s experiences and feelings, and quantitative data, which provides numerical information. Using multiple approaches helps reduce bias and strengthens the accuracy of the findings</w:t>
      </w:r>
      <w:r w:rsidRPr="55666EC2" w:rsidR="6710A135">
        <w:rPr>
          <w:rFonts w:ascii="Arial" w:hAnsi="Arial" w:eastAsia="Arial" w:cs="Arial"/>
          <w:noProof w:val="0"/>
          <w:lang w:val="en-GB"/>
        </w:rPr>
        <w:t xml:space="preserve"> </w:t>
      </w:r>
      <w:r w:rsidRPr="55666EC2" w:rsidR="6710A135">
        <w:rPr>
          <w:rFonts w:ascii="Arial" w:hAnsi="Arial" w:eastAsia="Arial" w:cs="Arial"/>
          <w:noProof w:val="0"/>
          <w:color w:val="000000" w:themeColor="text1" w:themeTint="FF" w:themeShade="FF"/>
          <w:sz w:val="24"/>
          <w:szCs w:val="24"/>
          <w:lang w:val="en-GB"/>
        </w:rPr>
        <w:t>(Bans-</w:t>
      </w:r>
      <w:r w:rsidRPr="55666EC2" w:rsidR="6710A135">
        <w:rPr>
          <w:rFonts w:ascii="Arial" w:hAnsi="Arial" w:eastAsia="Arial" w:cs="Arial"/>
          <w:noProof w:val="0"/>
          <w:color w:val="000000" w:themeColor="text1" w:themeTint="FF" w:themeShade="FF"/>
          <w:sz w:val="24"/>
          <w:szCs w:val="24"/>
          <w:lang w:val="en-GB"/>
        </w:rPr>
        <w:t>Akutey</w:t>
      </w:r>
      <w:r w:rsidRPr="55666EC2" w:rsidR="6710A135">
        <w:rPr>
          <w:rFonts w:ascii="Arial" w:hAnsi="Arial" w:eastAsia="Arial" w:cs="Arial"/>
          <w:noProof w:val="0"/>
          <w:color w:val="000000" w:themeColor="text1" w:themeTint="FF" w:themeShade="FF"/>
          <w:sz w:val="24"/>
          <w:szCs w:val="24"/>
          <w:lang w:val="en-GB"/>
        </w:rPr>
        <w:t xml:space="preserve"> &amp; </w:t>
      </w:r>
      <w:r w:rsidRPr="55666EC2" w:rsidR="6710A135">
        <w:rPr>
          <w:rFonts w:ascii="Arial" w:hAnsi="Arial" w:eastAsia="Arial" w:cs="Arial"/>
          <w:noProof w:val="0"/>
          <w:color w:val="000000" w:themeColor="text1" w:themeTint="FF" w:themeShade="FF"/>
          <w:sz w:val="24"/>
          <w:szCs w:val="24"/>
          <w:lang w:val="en-GB"/>
        </w:rPr>
        <w:t>Tiimub</w:t>
      </w:r>
      <w:r w:rsidRPr="55666EC2" w:rsidR="6710A135">
        <w:rPr>
          <w:rFonts w:ascii="Arial" w:hAnsi="Arial" w:eastAsia="Arial" w:cs="Arial"/>
          <w:noProof w:val="0"/>
          <w:color w:val="000000" w:themeColor="text1" w:themeTint="FF" w:themeShade="FF"/>
          <w:sz w:val="24"/>
          <w:szCs w:val="24"/>
          <w:lang w:val="en-GB"/>
        </w:rPr>
        <w:t>, 2021)</w:t>
      </w:r>
      <w:r w:rsidRPr="55666EC2" w:rsidR="6110C0F4">
        <w:rPr>
          <w:rFonts w:ascii="Arial" w:hAnsi="Arial" w:eastAsia="Arial" w:cs="Arial"/>
          <w:noProof w:val="0"/>
          <w:lang w:val="en-GB"/>
        </w:rPr>
        <w:t xml:space="preserve">. For this study, methodological triangulation is particularly </w:t>
      </w:r>
      <w:r w:rsidRPr="55666EC2" w:rsidR="6110C0F4">
        <w:rPr>
          <w:rFonts w:ascii="Arial" w:hAnsi="Arial" w:eastAsia="Arial" w:cs="Arial"/>
          <w:noProof w:val="0"/>
          <w:lang w:val="en-GB"/>
        </w:rPr>
        <w:t>appropriate because</w:t>
      </w:r>
      <w:r w:rsidRPr="55666EC2" w:rsidR="6110C0F4">
        <w:rPr>
          <w:rFonts w:ascii="Arial" w:hAnsi="Arial" w:eastAsia="Arial" w:cs="Arial"/>
          <w:noProof w:val="0"/>
          <w:lang w:val="en-GB"/>
        </w:rPr>
        <w:t xml:space="preserve"> it involves using more than one research method to build a fuller, more reliable understanding of whether disadvantage affects children’s outcomes</w:t>
      </w:r>
      <w:r w:rsidRPr="55666EC2" w:rsidR="42866777">
        <w:rPr>
          <w:rFonts w:ascii="Arial" w:hAnsi="Arial" w:eastAsia="Arial" w:cs="Arial"/>
          <w:noProof w:val="0"/>
          <w:lang w:val="en-GB"/>
        </w:rPr>
        <w:t xml:space="preserve"> </w:t>
      </w:r>
      <w:r w:rsidRPr="55666EC2" w:rsidR="42866777">
        <w:rPr>
          <w:rFonts w:ascii="Arial" w:hAnsi="Arial" w:eastAsia="Arial" w:cs="Arial"/>
          <w:noProof w:val="0"/>
          <w:color w:val="000000" w:themeColor="text1" w:themeTint="FF" w:themeShade="FF"/>
          <w:sz w:val="24"/>
          <w:szCs w:val="24"/>
          <w:lang w:val="en-GB"/>
        </w:rPr>
        <w:t>(Bans-</w:t>
      </w:r>
      <w:r w:rsidRPr="55666EC2" w:rsidR="42866777">
        <w:rPr>
          <w:rFonts w:ascii="Arial" w:hAnsi="Arial" w:eastAsia="Arial" w:cs="Arial"/>
          <w:noProof w:val="0"/>
          <w:color w:val="000000" w:themeColor="text1" w:themeTint="FF" w:themeShade="FF"/>
          <w:sz w:val="24"/>
          <w:szCs w:val="24"/>
          <w:lang w:val="en-GB"/>
        </w:rPr>
        <w:t>Akutey</w:t>
      </w:r>
      <w:r w:rsidRPr="55666EC2" w:rsidR="42866777">
        <w:rPr>
          <w:rFonts w:ascii="Arial" w:hAnsi="Arial" w:eastAsia="Arial" w:cs="Arial"/>
          <w:noProof w:val="0"/>
          <w:color w:val="000000" w:themeColor="text1" w:themeTint="FF" w:themeShade="FF"/>
          <w:sz w:val="24"/>
          <w:szCs w:val="24"/>
          <w:lang w:val="en-GB"/>
        </w:rPr>
        <w:t xml:space="preserve"> &amp; </w:t>
      </w:r>
      <w:r w:rsidRPr="55666EC2" w:rsidR="42866777">
        <w:rPr>
          <w:rFonts w:ascii="Arial" w:hAnsi="Arial" w:eastAsia="Arial" w:cs="Arial"/>
          <w:noProof w:val="0"/>
          <w:color w:val="000000" w:themeColor="text1" w:themeTint="FF" w:themeShade="FF"/>
          <w:sz w:val="24"/>
          <w:szCs w:val="24"/>
          <w:lang w:val="en-GB"/>
        </w:rPr>
        <w:t>Tiimub</w:t>
      </w:r>
      <w:r w:rsidRPr="55666EC2" w:rsidR="42866777">
        <w:rPr>
          <w:rFonts w:ascii="Arial" w:hAnsi="Arial" w:eastAsia="Arial" w:cs="Arial"/>
          <w:noProof w:val="0"/>
          <w:color w:val="000000" w:themeColor="text1" w:themeTint="FF" w:themeShade="FF"/>
          <w:sz w:val="24"/>
          <w:szCs w:val="24"/>
          <w:lang w:val="en-GB"/>
        </w:rPr>
        <w:t>, 2021)</w:t>
      </w:r>
      <w:r w:rsidRPr="55666EC2" w:rsidR="6110C0F4">
        <w:rPr>
          <w:rFonts w:ascii="Arial" w:hAnsi="Arial" w:eastAsia="Arial" w:cs="Arial"/>
          <w:noProof w:val="0"/>
          <w:lang w:val="en-GB"/>
        </w:rPr>
        <w:t>.</w:t>
      </w:r>
      <w:r w:rsidRPr="55666EC2" w:rsidR="26591CB1">
        <w:rPr>
          <w:rFonts w:ascii="Arial" w:hAnsi="Arial" w:eastAsia="Arial" w:cs="Arial"/>
          <w:noProof w:val="0"/>
          <w:lang w:val="en-GB"/>
        </w:rPr>
        <w:t xml:space="preserve"> </w:t>
      </w:r>
    </w:p>
    <w:p w:rsidR="011BBF08" w:rsidP="55666EC2" w:rsidRDefault="011BBF08" w14:paraId="047CCA08" w14:textId="5D3FFC89">
      <w:pPr>
        <w:pStyle w:val="Normal"/>
        <w:spacing w:line="360" w:lineRule="auto"/>
        <w:jc w:val="left"/>
        <w:rPr>
          <w:rFonts w:ascii="Arial" w:hAnsi="Arial" w:eastAsia="Arial" w:cs="Arial"/>
          <w:noProof w:val="0"/>
          <w:color w:val="000000" w:themeColor="text1" w:themeTint="FF" w:themeShade="FF"/>
          <w:sz w:val="24"/>
          <w:szCs w:val="24"/>
          <w:lang w:val="en-GB"/>
        </w:rPr>
      </w:pPr>
    </w:p>
    <w:p w:rsidR="50349643" w:rsidP="55666EC2" w:rsidRDefault="50349643" w14:paraId="4BC37B44" w14:textId="13B08617">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50349643">
        <w:rPr>
          <w:rFonts w:ascii="Arial" w:hAnsi="Arial" w:eastAsia="Arial" w:cs="Arial"/>
          <w:noProof w:val="0"/>
          <w:color w:val="000000" w:themeColor="text1" w:themeTint="FF" w:themeShade="FF"/>
          <w:sz w:val="24"/>
          <w:szCs w:val="24"/>
          <w:lang w:val="en-GB"/>
        </w:rPr>
        <w:t>Part 3</w:t>
      </w:r>
    </w:p>
    <w:p w:rsidR="481DBEB7" w:rsidP="55666EC2" w:rsidRDefault="481DBEB7" w14:paraId="422B3A98" w14:textId="0506EAA6">
      <w:pPr>
        <w:pStyle w:val="Normal"/>
        <w:spacing w:line="360" w:lineRule="auto"/>
        <w:jc w:val="left"/>
        <w:rPr>
          <w:rFonts w:ascii="Arial" w:hAnsi="Arial" w:eastAsia="Arial" w:cs="Arial"/>
          <w:b w:val="0"/>
          <w:bCs w:val="0"/>
          <w:noProof w:val="0"/>
          <w:color w:val="000000" w:themeColor="text1" w:themeTint="FF" w:themeShade="FF"/>
          <w:sz w:val="24"/>
          <w:szCs w:val="24"/>
          <w:lang w:val="en-GB"/>
        </w:rPr>
      </w:pPr>
      <w:r w:rsidRPr="55666EC2" w:rsidR="481DBEB7">
        <w:rPr>
          <w:rFonts w:ascii="Arial" w:hAnsi="Arial" w:eastAsia="Arial" w:cs="Arial"/>
          <w:b w:val="0"/>
          <w:bCs w:val="0"/>
          <w:noProof w:val="0"/>
          <w:color w:val="000000" w:themeColor="text1" w:themeTint="FF" w:themeShade="FF"/>
          <w:sz w:val="24"/>
          <w:szCs w:val="24"/>
          <w:lang w:val="en-GB"/>
        </w:rPr>
        <w:t xml:space="preserve">Ethics in research involves ensuring that the safety, wellbeing, and privacy of all participants are fully protected (Palaiologou, 2012, pp. 64–65). In this study, the participants are children aged 3–7, which means particular attention must be given to safeguarding their mental and physical welfare (Palaiologou, 2012, pp. 64–65). Ethical research also requires protecting the rights of the child, as outlined by UNICEF (n.d.a). These rights include </w:t>
      </w:r>
      <w:r w:rsidRPr="55666EC2" w:rsidR="481DBEB7">
        <w:rPr>
          <w:rFonts w:ascii="Arial" w:hAnsi="Arial" w:eastAsia="Arial" w:cs="Arial"/>
          <w:b w:val="0"/>
          <w:bCs w:val="0"/>
          <w:noProof w:val="0"/>
          <w:color w:val="000000" w:themeColor="text1" w:themeTint="FF" w:themeShade="FF"/>
          <w:sz w:val="24"/>
          <w:szCs w:val="24"/>
          <w:lang w:val="en-GB"/>
        </w:rPr>
        <w:t>freedom of thought</w:t>
      </w:r>
      <w:r w:rsidRPr="55666EC2" w:rsidR="481DBEB7">
        <w:rPr>
          <w:rFonts w:ascii="Arial" w:hAnsi="Arial" w:eastAsia="Arial" w:cs="Arial"/>
          <w:b w:val="0"/>
          <w:bCs w:val="0"/>
          <w:noProof w:val="0"/>
          <w:color w:val="000000" w:themeColor="text1" w:themeTint="FF" w:themeShade="FF"/>
          <w:sz w:val="24"/>
          <w:szCs w:val="24"/>
          <w:lang w:val="en-GB"/>
        </w:rPr>
        <w:t xml:space="preserve">, which ensures children are able to express their own views, and </w:t>
      </w:r>
      <w:r w:rsidRPr="55666EC2" w:rsidR="481DBEB7">
        <w:rPr>
          <w:rFonts w:ascii="Arial" w:hAnsi="Arial" w:eastAsia="Arial" w:cs="Arial"/>
          <w:b w:val="0"/>
          <w:bCs w:val="0"/>
          <w:noProof w:val="0"/>
          <w:color w:val="000000" w:themeColor="text1" w:themeTint="FF" w:themeShade="FF"/>
          <w:sz w:val="24"/>
          <w:szCs w:val="24"/>
          <w:lang w:val="en-GB"/>
        </w:rPr>
        <w:t>protection of privacy</w:t>
      </w:r>
      <w:r w:rsidRPr="55666EC2" w:rsidR="481DBEB7">
        <w:rPr>
          <w:rFonts w:ascii="Arial" w:hAnsi="Arial" w:eastAsia="Arial" w:cs="Arial"/>
          <w:b w:val="0"/>
          <w:bCs w:val="0"/>
          <w:noProof w:val="0"/>
          <w:color w:val="000000" w:themeColor="text1" w:themeTint="FF" w:themeShade="FF"/>
          <w:sz w:val="24"/>
          <w:szCs w:val="24"/>
          <w:lang w:val="en-GB"/>
        </w:rPr>
        <w:t>, which safeguards personal information relating to their home and family life (UNICEF, n.d.a). Researchers must balance these responsibilities by enabling children to have a voice while also ensuring they remain protected from harm (Palaiologou, 2012, pp. 64–65). This balance is essential in preventing unethical research practices. A well</w:t>
      </w:r>
      <w:r>
        <w:noBreakHyphen/>
      </w:r>
      <w:r w:rsidRPr="55666EC2" w:rsidR="481DBEB7">
        <w:rPr>
          <w:rFonts w:ascii="Arial" w:hAnsi="Arial" w:eastAsia="Arial" w:cs="Arial"/>
          <w:b w:val="0"/>
          <w:bCs w:val="0"/>
          <w:noProof w:val="0"/>
          <w:color w:val="000000" w:themeColor="text1" w:themeTint="FF" w:themeShade="FF"/>
          <w:sz w:val="24"/>
          <w:szCs w:val="24"/>
          <w:lang w:val="en-GB"/>
        </w:rPr>
        <w:t xml:space="preserve">known example of research going ethically wrong is the case of </w:t>
      </w:r>
      <w:r w:rsidRPr="55666EC2" w:rsidR="481DBEB7">
        <w:rPr>
          <w:rFonts w:ascii="Arial" w:hAnsi="Arial" w:eastAsia="Arial" w:cs="Arial"/>
          <w:b w:val="0"/>
          <w:bCs w:val="0"/>
          <w:noProof w:val="0"/>
          <w:color w:val="000000" w:themeColor="text1" w:themeTint="FF" w:themeShade="FF"/>
          <w:sz w:val="24"/>
          <w:szCs w:val="24"/>
          <w:lang w:val="en-GB"/>
        </w:rPr>
        <w:t>Henrietta Lacks</w:t>
      </w:r>
      <w:r w:rsidRPr="55666EC2" w:rsidR="481DBEB7">
        <w:rPr>
          <w:rFonts w:ascii="Arial" w:hAnsi="Arial" w:eastAsia="Arial" w:cs="Arial"/>
          <w:b w:val="0"/>
          <w:bCs w:val="0"/>
          <w:noProof w:val="0"/>
          <w:color w:val="000000" w:themeColor="text1" w:themeTint="FF" w:themeShade="FF"/>
          <w:sz w:val="24"/>
          <w:szCs w:val="24"/>
          <w:lang w:val="en-GB"/>
        </w:rPr>
        <w:t xml:space="preserve"> in 1951, where her cancer cells were taken and used globally for scientific research without her consent, demonstrating a serious breach of ethical standards and respect (Johns Hopkins Medicine, no date).</w:t>
      </w:r>
    </w:p>
    <w:p w:rsidR="544810A8" w:rsidP="55666EC2" w:rsidRDefault="544810A8" w14:paraId="159ACB51" w14:textId="1F177B94">
      <w:pPr>
        <w:pStyle w:val="Normal"/>
        <w:spacing w:line="360" w:lineRule="auto"/>
        <w:rPr>
          <w:rFonts w:ascii="Arial" w:hAnsi="Arial" w:eastAsia="Arial" w:cs="Arial"/>
          <w:noProof w:val="0"/>
          <w:color w:val="000000" w:themeColor="text1" w:themeTint="FF" w:themeShade="FF"/>
          <w:sz w:val="24"/>
          <w:szCs w:val="24"/>
          <w:lang w:val="en-GB"/>
        </w:rPr>
      </w:pPr>
      <w:r w:rsidRPr="55666EC2" w:rsidR="544810A8">
        <w:rPr>
          <w:rFonts w:ascii="Arial" w:hAnsi="Arial" w:eastAsia="Arial" w:cs="Arial"/>
          <w:noProof w:val="0"/>
          <w:lang w:val="en-GB"/>
        </w:rPr>
        <w:t xml:space="preserve">Consent in research means that participants are provided with full and </w:t>
      </w:r>
      <w:r w:rsidRPr="55666EC2" w:rsidR="544810A8">
        <w:rPr>
          <w:rFonts w:ascii="Arial" w:hAnsi="Arial" w:eastAsia="Arial" w:cs="Arial"/>
          <w:noProof w:val="0"/>
          <w:lang w:val="en-GB"/>
        </w:rPr>
        <w:t>accurate</w:t>
      </w:r>
      <w:r w:rsidRPr="55666EC2" w:rsidR="544810A8">
        <w:rPr>
          <w:rFonts w:ascii="Arial" w:hAnsi="Arial" w:eastAsia="Arial" w:cs="Arial"/>
          <w:noProof w:val="0"/>
          <w:lang w:val="en-GB"/>
        </w:rPr>
        <w:t xml:space="preserve"> information about the study, including its purpose, methods, potential risks, and </w:t>
      </w:r>
      <w:r w:rsidRPr="55666EC2" w:rsidR="544810A8">
        <w:rPr>
          <w:rFonts w:ascii="Arial" w:hAnsi="Arial" w:eastAsia="Arial" w:cs="Arial"/>
          <w:noProof w:val="0"/>
          <w:lang w:val="en-GB"/>
        </w:rPr>
        <w:t>possible benefits</w:t>
      </w:r>
      <w:r w:rsidRPr="55666EC2" w:rsidR="4F543ED8">
        <w:rPr>
          <w:rFonts w:ascii="Arial" w:hAnsi="Arial" w:eastAsia="Arial" w:cs="Arial"/>
          <w:noProof w:val="0"/>
          <w:lang w:val="en-GB"/>
        </w:rPr>
        <w:t xml:space="preserve"> (Jawa et al., 2023)</w:t>
      </w:r>
      <w:r w:rsidRPr="55666EC2" w:rsidR="544810A8">
        <w:rPr>
          <w:rFonts w:ascii="Arial" w:hAnsi="Arial" w:eastAsia="Arial" w:cs="Arial"/>
          <w:noProof w:val="0"/>
          <w:lang w:val="en-GB"/>
        </w:rPr>
        <w:t>. Participants must clearly understand what their involvement entails before agreeing to take part</w:t>
      </w:r>
      <w:r w:rsidRPr="55666EC2" w:rsidR="3DCC712D">
        <w:rPr>
          <w:rFonts w:ascii="Arial" w:hAnsi="Arial" w:eastAsia="Arial" w:cs="Arial"/>
          <w:noProof w:val="0"/>
          <w:lang w:val="en-GB"/>
        </w:rPr>
        <w:t xml:space="preserve"> (Jawa et al., 2023)</w:t>
      </w:r>
      <w:r w:rsidRPr="55666EC2" w:rsidR="544810A8">
        <w:rPr>
          <w:rFonts w:ascii="Arial" w:hAnsi="Arial" w:eastAsia="Arial" w:cs="Arial"/>
          <w:noProof w:val="0"/>
          <w:lang w:val="en-GB"/>
        </w:rPr>
        <w:t xml:space="preserve">. Consent must be given freely, meaning individuals should be able to choose to </w:t>
      </w:r>
      <w:r w:rsidRPr="55666EC2" w:rsidR="544810A8">
        <w:rPr>
          <w:rFonts w:ascii="Arial" w:hAnsi="Arial" w:eastAsia="Arial" w:cs="Arial"/>
          <w:noProof w:val="0"/>
          <w:lang w:val="en-GB"/>
        </w:rPr>
        <w:t>participate</w:t>
      </w:r>
      <w:r w:rsidRPr="55666EC2" w:rsidR="544810A8">
        <w:rPr>
          <w:rFonts w:ascii="Arial" w:hAnsi="Arial" w:eastAsia="Arial" w:cs="Arial"/>
          <w:noProof w:val="0"/>
          <w:lang w:val="en-GB"/>
        </w:rPr>
        <w:t xml:space="preserve"> without any pressure, coercion, or manipulation</w:t>
      </w:r>
      <w:r w:rsidRPr="55666EC2" w:rsidR="65F552A3">
        <w:rPr>
          <w:rFonts w:ascii="Arial" w:hAnsi="Arial" w:eastAsia="Arial" w:cs="Arial"/>
          <w:noProof w:val="0"/>
          <w:lang w:val="en-GB"/>
        </w:rPr>
        <w:t xml:space="preserve"> (Jawa et al., 2023)</w:t>
      </w:r>
      <w:r w:rsidRPr="55666EC2" w:rsidR="544810A8">
        <w:rPr>
          <w:rFonts w:ascii="Arial" w:hAnsi="Arial" w:eastAsia="Arial" w:cs="Arial"/>
          <w:noProof w:val="0"/>
          <w:lang w:val="en-GB"/>
        </w:rPr>
        <w:t xml:space="preserve">. They must also </w:t>
      </w:r>
      <w:r w:rsidRPr="55666EC2" w:rsidR="544810A8">
        <w:rPr>
          <w:rFonts w:ascii="Arial" w:hAnsi="Arial" w:eastAsia="Arial" w:cs="Arial"/>
          <w:noProof w:val="0"/>
          <w:lang w:val="en-GB"/>
        </w:rPr>
        <w:t>retain</w:t>
      </w:r>
      <w:r w:rsidRPr="55666EC2" w:rsidR="544810A8">
        <w:rPr>
          <w:rFonts w:ascii="Arial" w:hAnsi="Arial" w:eastAsia="Arial" w:cs="Arial"/>
          <w:noProof w:val="0"/>
          <w:lang w:val="en-GB"/>
        </w:rPr>
        <w:t xml:space="preserve"> the right to withdraw from the research at any stage without negative consequences</w:t>
      </w:r>
      <w:r w:rsidRPr="55666EC2" w:rsidR="6CBC25E5">
        <w:rPr>
          <w:rFonts w:ascii="Arial" w:hAnsi="Arial" w:eastAsia="Arial" w:cs="Arial"/>
          <w:noProof w:val="0"/>
          <w:lang w:val="en-GB"/>
        </w:rPr>
        <w:t xml:space="preserve"> (Jawa et al., 2023)</w:t>
      </w:r>
      <w:r w:rsidRPr="55666EC2" w:rsidR="544810A8">
        <w:rPr>
          <w:rFonts w:ascii="Arial" w:hAnsi="Arial" w:eastAsia="Arial" w:cs="Arial"/>
          <w:noProof w:val="0"/>
          <w:lang w:val="en-GB"/>
        </w:rPr>
        <w:t>. When these conditions are met, consent is considered voluntary, informed, and ethically valid</w:t>
      </w:r>
      <w:r w:rsidRPr="55666EC2" w:rsidR="66BF046B">
        <w:rPr>
          <w:rFonts w:ascii="Arial" w:hAnsi="Arial" w:eastAsia="Arial" w:cs="Arial"/>
          <w:noProof w:val="0"/>
          <w:lang w:val="en-GB"/>
        </w:rPr>
        <w:t xml:space="preserve"> (Jawa et al., 2023)</w:t>
      </w:r>
      <w:r w:rsidRPr="55666EC2" w:rsidR="544810A8">
        <w:rPr>
          <w:rFonts w:ascii="Arial" w:hAnsi="Arial" w:eastAsia="Arial" w:cs="Arial"/>
          <w:noProof w:val="0"/>
          <w:lang w:val="en-GB"/>
        </w:rPr>
        <w:t>.</w:t>
      </w:r>
      <w:r w:rsidRPr="55666EC2" w:rsidR="289BA8A0">
        <w:rPr>
          <w:rFonts w:ascii="Arial" w:hAnsi="Arial" w:eastAsia="Arial" w:cs="Arial"/>
          <w:noProof w:val="0"/>
          <w:lang w:val="en-GB"/>
        </w:rPr>
        <w:t xml:space="preserve"> </w:t>
      </w:r>
      <w:r w:rsidRPr="55666EC2" w:rsidR="19167FE7">
        <w:rPr>
          <w:rFonts w:ascii="Arial" w:hAnsi="Arial" w:eastAsia="Arial" w:cs="Arial"/>
          <w:noProof w:val="0"/>
          <w:lang w:val="en-GB"/>
        </w:rPr>
        <w:t xml:space="preserve">This research involves children aged 3–7, assent is </w:t>
      </w:r>
      <w:r w:rsidRPr="55666EC2" w:rsidR="19167FE7">
        <w:rPr>
          <w:rFonts w:ascii="Arial" w:hAnsi="Arial" w:eastAsia="Arial" w:cs="Arial"/>
          <w:noProof w:val="0"/>
          <w:lang w:val="en-GB"/>
        </w:rPr>
        <w:t>required</w:t>
      </w:r>
      <w:r w:rsidRPr="55666EC2" w:rsidR="19167FE7">
        <w:rPr>
          <w:rFonts w:ascii="Arial" w:hAnsi="Arial" w:eastAsia="Arial" w:cs="Arial"/>
          <w:noProof w:val="0"/>
          <w:lang w:val="en-GB"/>
        </w:rPr>
        <w:t xml:space="preserve"> to ensure that each child can show whether they agree or disagree with taking part in the study </w:t>
      </w:r>
      <w:r w:rsidRPr="55666EC2" w:rsidR="19167FE7">
        <w:rPr>
          <w:rFonts w:ascii="Arial" w:hAnsi="Arial" w:eastAsia="Arial" w:cs="Arial"/>
          <w:noProof w:val="0"/>
          <w:sz w:val="24"/>
          <w:szCs w:val="24"/>
          <w:lang w:val="en-GB"/>
        </w:rPr>
        <w:t>(Jawa et al., 2023)</w:t>
      </w:r>
      <w:r w:rsidRPr="55666EC2" w:rsidR="19167FE7">
        <w:rPr>
          <w:rFonts w:ascii="Arial" w:hAnsi="Arial" w:eastAsia="Arial" w:cs="Arial"/>
          <w:noProof w:val="0"/>
          <w:lang w:val="en-GB"/>
        </w:rPr>
        <w:t>. Assent is the child’s own expression of willingness, while consent is provided by a third</w:t>
      </w:r>
      <w:r>
        <w:noBreakHyphen/>
      </w:r>
      <w:r w:rsidRPr="55666EC2" w:rsidR="19167FE7">
        <w:rPr>
          <w:rFonts w:ascii="Arial" w:hAnsi="Arial" w:eastAsia="Arial" w:cs="Arial"/>
          <w:noProof w:val="0"/>
          <w:lang w:val="en-GB"/>
        </w:rPr>
        <w:t xml:space="preserve">party adult such as a parent or legal guardian </w:t>
      </w:r>
      <w:r w:rsidRPr="55666EC2" w:rsidR="19167FE7">
        <w:rPr>
          <w:rFonts w:ascii="Arial" w:hAnsi="Arial" w:eastAsia="Arial" w:cs="Arial"/>
          <w:noProof w:val="0"/>
          <w:sz w:val="24"/>
          <w:szCs w:val="24"/>
          <w:lang w:val="en-GB"/>
        </w:rPr>
        <w:t>(Jawa et al., 2023)</w:t>
      </w:r>
      <w:r w:rsidRPr="55666EC2" w:rsidR="19167FE7">
        <w:rPr>
          <w:rFonts w:ascii="Arial" w:hAnsi="Arial" w:eastAsia="Arial" w:cs="Arial"/>
          <w:noProof w:val="0"/>
          <w:lang w:val="en-GB"/>
        </w:rPr>
        <w:t xml:space="preserve">. Even though young children cannot give full legal consent, they should still be made aware of the research in a way they can understand and be given the opportunity to express their views </w:t>
      </w:r>
      <w:r w:rsidRPr="55666EC2" w:rsidR="19167FE7">
        <w:rPr>
          <w:rFonts w:ascii="Arial" w:hAnsi="Arial" w:eastAsia="Arial" w:cs="Arial"/>
          <w:noProof w:val="0"/>
          <w:sz w:val="24"/>
          <w:szCs w:val="24"/>
          <w:lang w:val="en-GB"/>
        </w:rPr>
        <w:t>(Jawa et al., 2023)</w:t>
      </w:r>
      <w:r w:rsidRPr="55666EC2" w:rsidR="19167FE7">
        <w:rPr>
          <w:rFonts w:ascii="Arial" w:hAnsi="Arial" w:eastAsia="Arial" w:cs="Arial"/>
          <w:noProof w:val="0"/>
          <w:lang w:val="en-GB"/>
        </w:rPr>
        <w:t xml:space="preserve">. Seeking assent provides clarity that the child agrees to </w:t>
      </w:r>
      <w:r w:rsidRPr="55666EC2" w:rsidR="19167FE7">
        <w:rPr>
          <w:rFonts w:ascii="Arial" w:hAnsi="Arial" w:eastAsia="Arial" w:cs="Arial"/>
          <w:noProof w:val="0"/>
          <w:lang w:val="en-GB"/>
        </w:rPr>
        <w:t>participate</w:t>
      </w:r>
      <w:r w:rsidRPr="55666EC2" w:rsidR="19167FE7">
        <w:rPr>
          <w:rFonts w:ascii="Arial" w:hAnsi="Arial" w:eastAsia="Arial" w:cs="Arial"/>
          <w:noProof w:val="0"/>
          <w:lang w:val="en-GB"/>
        </w:rPr>
        <w:t xml:space="preserve">, and dissent must always be respected. This approach ensures that children’s rights, autonomy, and wellbeing are protected throughout the research process </w:t>
      </w:r>
      <w:r w:rsidRPr="55666EC2" w:rsidR="19167FE7">
        <w:rPr>
          <w:rFonts w:ascii="Arial" w:hAnsi="Arial" w:eastAsia="Arial" w:cs="Arial"/>
          <w:noProof w:val="0"/>
          <w:sz w:val="24"/>
          <w:szCs w:val="24"/>
          <w:lang w:val="en-GB"/>
        </w:rPr>
        <w:t>(Jawa et al., 2023)</w:t>
      </w:r>
      <w:r w:rsidRPr="55666EC2" w:rsidR="19167FE7">
        <w:rPr>
          <w:rFonts w:ascii="Arial" w:hAnsi="Arial" w:eastAsia="Arial" w:cs="Arial"/>
          <w:noProof w:val="0"/>
          <w:lang w:val="en-GB"/>
        </w:rPr>
        <w:t>.</w:t>
      </w:r>
    </w:p>
    <w:p w:rsidR="58DFD201" w:rsidP="55666EC2" w:rsidRDefault="58DFD201" w14:paraId="7DC1435A" w14:textId="5A97FEE2">
      <w:pPr>
        <w:pStyle w:val="Normal"/>
        <w:spacing w:line="360" w:lineRule="auto"/>
        <w:rPr>
          <w:rFonts w:ascii="Arial" w:hAnsi="Arial" w:eastAsia="Arial" w:cs="Arial"/>
          <w:noProof w:val="0"/>
          <w:lang w:val="en-GB"/>
        </w:rPr>
      </w:pPr>
      <w:r w:rsidRPr="55666EC2" w:rsidR="58DFD201">
        <w:rPr>
          <w:rFonts w:ascii="Arial" w:hAnsi="Arial" w:eastAsia="Arial" w:cs="Arial"/>
          <w:noProof w:val="0"/>
          <w:lang w:val="en-GB"/>
        </w:rPr>
        <w:t xml:space="preserve">In this research, it is essential to demonstrate </w:t>
      </w:r>
      <w:r w:rsidRPr="55666EC2" w:rsidR="58DFD201">
        <w:rPr>
          <w:rFonts w:ascii="Arial" w:hAnsi="Arial" w:eastAsia="Arial" w:cs="Arial"/>
          <w:noProof w:val="0"/>
          <w:lang w:val="en-GB"/>
        </w:rPr>
        <w:t>openness and transparency</w:t>
      </w:r>
      <w:r w:rsidRPr="55666EC2" w:rsidR="58DFD201">
        <w:rPr>
          <w:rFonts w:ascii="Arial" w:hAnsi="Arial" w:eastAsia="Arial" w:cs="Arial"/>
          <w:noProof w:val="0"/>
          <w:lang w:val="en-GB"/>
        </w:rPr>
        <w:t xml:space="preserve"> by showing that participants have received and accessed the information sheet before taking part in the study </w:t>
      </w:r>
      <w:r w:rsidRPr="55666EC2" w:rsidR="58DFD201">
        <w:rPr>
          <w:rFonts w:ascii="Arial" w:hAnsi="Arial" w:eastAsia="Arial" w:cs="Arial"/>
          <w:noProof w:val="0"/>
          <w:lang w:val="en-GB"/>
        </w:rPr>
        <w:t>Miller &amp; Boulton, 2007</w:t>
      </w:r>
      <w:r w:rsidRPr="55666EC2" w:rsidR="58DFD201">
        <w:rPr>
          <w:rFonts w:ascii="Arial" w:hAnsi="Arial" w:eastAsia="Arial" w:cs="Arial"/>
          <w:noProof w:val="0"/>
          <w:lang w:val="en-GB"/>
        </w:rPr>
        <w:t>. Evidence of this can be provided through a written letter, a tick</w:t>
      </w:r>
      <w:r>
        <w:noBreakHyphen/>
      </w:r>
      <w:r w:rsidRPr="55666EC2" w:rsidR="58DFD201">
        <w:rPr>
          <w:rFonts w:ascii="Arial" w:hAnsi="Arial" w:eastAsia="Arial" w:cs="Arial"/>
          <w:noProof w:val="0"/>
          <w:lang w:val="en-GB"/>
        </w:rPr>
        <w:t>box confirmation, a signed consent form, or verbal assent in child</w:t>
      </w:r>
      <w:r>
        <w:noBreakHyphen/>
      </w:r>
      <w:r w:rsidRPr="55666EC2" w:rsidR="58DFD201">
        <w:rPr>
          <w:rFonts w:ascii="Arial" w:hAnsi="Arial" w:eastAsia="Arial" w:cs="Arial"/>
          <w:noProof w:val="0"/>
          <w:lang w:val="en-GB"/>
        </w:rPr>
        <w:t xml:space="preserve">friendly interviews. These steps form a crucial part of the informed consent process, as researchers cannot assume that participants have read or understood the information without clear proof that they have engaged with it </w:t>
      </w:r>
      <w:r w:rsidRPr="55666EC2" w:rsidR="58DFD201">
        <w:rPr>
          <w:rFonts w:ascii="Arial" w:hAnsi="Arial" w:eastAsia="Arial" w:cs="Arial"/>
          <w:noProof w:val="0"/>
          <w:lang w:val="en-GB"/>
        </w:rPr>
        <w:t>(Miller &amp; Boulton, 2007)</w:t>
      </w:r>
      <w:r w:rsidRPr="55666EC2" w:rsidR="58DFD201">
        <w:rPr>
          <w:rFonts w:ascii="Arial" w:hAnsi="Arial" w:eastAsia="Arial" w:cs="Arial"/>
          <w:noProof w:val="0"/>
          <w:lang w:val="en-GB"/>
        </w:rPr>
        <w:t>.</w:t>
      </w:r>
    </w:p>
    <w:p w:rsidR="53FBAEE2" w:rsidP="55666EC2" w:rsidRDefault="53FBAEE2" w14:paraId="0008EFD3" w14:textId="33D9DB50">
      <w:p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GB"/>
        </w:rPr>
      </w:pPr>
      <w:r w:rsidRPr="55666EC2" w:rsidR="53FBAEE2">
        <w:rPr>
          <w:rFonts w:ascii="Arial" w:hAnsi="Arial" w:eastAsia="Arial" w:cs="Arial"/>
          <w:b w:val="0"/>
          <w:bCs w:val="0"/>
          <w:noProof w:val="0"/>
          <w:color w:val="000000" w:themeColor="text1" w:themeTint="FF" w:themeShade="FF"/>
          <w:sz w:val="24"/>
          <w:szCs w:val="24"/>
          <w:lang w:val="en-GB"/>
        </w:rPr>
        <w:t xml:space="preserve">Research participation can expose children to several risks, including </w:t>
      </w:r>
      <w:r w:rsidRPr="55666EC2" w:rsidR="53FBAEE2">
        <w:rPr>
          <w:rFonts w:ascii="Arial" w:hAnsi="Arial" w:eastAsia="Arial" w:cs="Arial"/>
          <w:b w:val="0"/>
          <w:bCs w:val="0"/>
          <w:noProof w:val="0"/>
          <w:color w:val="000000" w:themeColor="text1" w:themeTint="FF" w:themeShade="FF"/>
          <w:sz w:val="24"/>
          <w:szCs w:val="24"/>
          <w:lang w:val="en-GB"/>
        </w:rPr>
        <w:t>psychological or emotional risks</w:t>
      </w:r>
      <w:r w:rsidRPr="55666EC2" w:rsidR="53FBAEE2">
        <w:rPr>
          <w:rFonts w:ascii="Arial" w:hAnsi="Arial" w:eastAsia="Arial" w:cs="Arial"/>
          <w:b w:val="0"/>
          <w:bCs w:val="0"/>
          <w:noProof w:val="0"/>
          <w:color w:val="000000" w:themeColor="text1" w:themeTint="FF" w:themeShade="FF"/>
          <w:sz w:val="24"/>
          <w:szCs w:val="24"/>
          <w:lang w:val="en-GB"/>
        </w:rPr>
        <w:t>. For example, if a child is aware that they are being observed or asked questions during a child</w:t>
      </w:r>
      <w:r>
        <w:noBreakHyphen/>
      </w:r>
      <w:r w:rsidRPr="55666EC2" w:rsidR="53FBAEE2">
        <w:rPr>
          <w:rFonts w:ascii="Arial" w:hAnsi="Arial" w:eastAsia="Arial" w:cs="Arial"/>
          <w:b w:val="0"/>
          <w:bCs w:val="0"/>
          <w:noProof w:val="0"/>
          <w:color w:val="000000" w:themeColor="text1" w:themeTint="FF" w:themeShade="FF"/>
          <w:sz w:val="24"/>
          <w:szCs w:val="24"/>
          <w:lang w:val="en-GB"/>
        </w:rPr>
        <w:t xml:space="preserve">friendly interview, they may experience anxiety, embarrassment, stress, or emotional distress (Peter and Friedland, 2017). These risks can be reduced by conducting the research in a </w:t>
      </w:r>
      <w:r w:rsidRPr="55666EC2" w:rsidR="53FBAEE2">
        <w:rPr>
          <w:rFonts w:ascii="Arial" w:hAnsi="Arial" w:eastAsia="Arial" w:cs="Arial"/>
          <w:b w:val="0"/>
          <w:bCs w:val="0"/>
          <w:noProof w:val="0"/>
          <w:color w:val="000000" w:themeColor="text1" w:themeTint="FF" w:themeShade="FF"/>
          <w:sz w:val="24"/>
          <w:szCs w:val="24"/>
          <w:lang w:val="en-GB"/>
        </w:rPr>
        <w:t>familiar environment</w:t>
      </w:r>
      <w:r w:rsidRPr="55666EC2" w:rsidR="53FBAEE2">
        <w:rPr>
          <w:rFonts w:ascii="Arial" w:hAnsi="Arial" w:eastAsia="Arial" w:cs="Arial"/>
          <w:b w:val="0"/>
          <w:bCs w:val="0"/>
          <w:noProof w:val="0"/>
          <w:color w:val="000000" w:themeColor="text1" w:themeTint="FF" w:themeShade="FF"/>
          <w:sz w:val="24"/>
          <w:szCs w:val="24"/>
          <w:lang w:val="en-GB"/>
        </w:rPr>
        <w:t xml:space="preserve">, such as the child’s own classroom, which helps lower stress levels (Rocha, Farre and Santana Filho, 2021). Children should also be able to </w:t>
      </w:r>
      <w:r w:rsidRPr="55666EC2" w:rsidR="53FBAEE2">
        <w:rPr>
          <w:rFonts w:ascii="Arial" w:hAnsi="Arial" w:eastAsia="Arial" w:cs="Arial"/>
          <w:b w:val="0"/>
          <w:bCs w:val="0"/>
          <w:noProof w:val="0"/>
          <w:color w:val="000000" w:themeColor="text1" w:themeTint="FF" w:themeShade="FF"/>
          <w:sz w:val="24"/>
          <w:szCs w:val="24"/>
          <w:lang w:val="en-GB"/>
        </w:rPr>
        <w:t>stop participating at any time</w:t>
      </w:r>
      <w:r w:rsidRPr="55666EC2" w:rsidR="53FBAEE2">
        <w:rPr>
          <w:rFonts w:ascii="Arial" w:hAnsi="Arial" w:eastAsia="Arial" w:cs="Arial"/>
          <w:b w:val="0"/>
          <w:bCs w:val="0"/>
          <w:noProof w:val="0"/>
          <w:color w:val="000000" w:themeColor="text1" w:themeTint="FF" w:themeShade="FF"/>
          <w:sz w:val="24"/>
          <w:szCs w:val="24"/>
          <w:lang w:val="en-GB"/>
        </w:rPr>
        <w:t xml:space="preserve"> if they begin to feel uncomfortable, which protects their autonomy and emotional wellbeing (UNICEF, n.d.a). In addition, the researcher must </w:t>
      </w:r>
      <w:r w:rsidRPr="55666EC2" w:rsidR="53FBAEE2">
        <w:rPr>
          <w:rFonts w:ascii="Arial" w:hAnsi="Arial" w:eastAsia="Arial" w:cs="Arial"/>
          <w:b w:val="0"/>
          <w:bCs w:val="0"/>
          <w:noProof w:val="0"/>
          <w:color w:val="000000" w:themeColor="text1" w:themeTint="FF" w:themeShade="FF"/>
          <w:sz w:val="24"/>
          <w:szCs w:val="24"/>
          <w:lang w:val="en-GB"/>
        </w:rPr>
        <w:t>monitor the child’s behaviour</w:t>
      </w:r>
      <w:r w:rsidRPr="55666EC2" w:rsidR="53FBAEE2">
        <w:rPr>
          <w:rFonts w:ascii="Arial" w:hAnsi="Arial" w:eastAsia="Arial" w:cs="Arial"/>
          <w:b w:val="0"/>
          <w:bCs w:val="0"/>
          <w:noProof w:val="0"/>
          <w:color w:val="000000" w:themeColor="text1" w:themeTint="FF" w:themeShade="FF"/>
          <w:sz w:val="24"/>
          <w:szCs w:val="24"/>
          <w:lang w:val="en-GB"/>
        </w:rPr>
        <w:t xml:space="preserve"> throughout the process to identify signs of distress and decide whether the activity should continue (Jawa et al., 2023).</w:t>
      </w:r>
    </w:p>
    <w:p w:rsidR="53FBAEE2" w:rsidP="55666EC2" w:rsidRDefault="53FBAEE2" w14:paraId="79BFA264" w14:textId="4E728200">
      <w:p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GB"/>
        </w:rPr>
      </w:pPr>
      <w:r w:rsidRPr="55666EC2" w:rsidR="53FBAEE2">
        <w:rPr>
          <w:rFonts w:ascii="Arial" w:hAnsi="Arial" w:eastAsia="Arial" w:cs="Arial"/>
          <w:b w:val="0"/>
          <w:bCs w:val="0"/>
          <w:noProof w:val="0"/>
          <w:color w:val="000000" w:themeColor="text1" w:themeTint="FF" w:themeShade="FF"/>
          <w:sz w:val="24"/>
          <w:szCs w:val="24"/>
          <w:lang w:val="en-GB"/>
        </w:rPr>
        <w:t xml:space="preserve">Another important concern is </w:t>
      </w:r>
      <w:r w:rsidRPr="55666EC2" w:rsidR="53FBAEE2">
        <w:rPr>
          <w:rFonts w:ascii="Arial" w:hAnsi="Arial" w:eastAsia="Arial" w:cs="Arial"/>
          <w:b w:val="0"/>
          <w:bCs w:val="0"/>
          <w:noProof w:val="0"/>
          <w:color w:val="000000" w:themeColor="text1" w:themeTint="FF" w:themeShade="FF"/>
          <w:sz w:val="24"/>
          <w:szCs w:val="24"/>
          <w:lang w:val="en-GB"/>
        </w:rPr>
        <w:t>privacy and confidentiality risks</w:t>
      </w:r>
      <w:r w:rsidRPr="55666EC2" w:rsidR="53FBAEE2">
        <w:rPr>
          <w:rFonts w:ascii="Arial" w:hAnsi="Arial" w:eastAsia="Arial" w:cs="Arial"/>
          <w:b w:val="0"/>
          <w:bCs w:val="0"/>
          <w:noProof w:val="0"/>
          <w:color w:val="000000" w:themeColor="text1" w:themeTint="FF" w:themeShade="FF"/>
          <w:sz w:val="24"/>
          <w:szCs w:val="24"/>
          <w:lang w:val="en-GB"/>
        </w:rPr>
        <w:t xml:space="preserve">, as personal information may be exposed, misused, or insufficiently protected. Research ethics literature </w:t>
      </w:r>
      <w:r w:rsidRPr="55666EC2" w:rsidR="53FBAEE2">
        <w:rPr>
          <w:rFonts w:ascii="Arial" w:hAnsi="Arial" w:eastAsia="Arial" w:cs="Arial"/>
          <w:b w:val="0"/>
          <w:bCs w:val="0"/>
          <w:noProof w:val="0"/>
          <w:color w:val="000000" w:themeColor="text1" w:themeTint="FF" w:themeShade="FF"/>
          <w:sz w:val="24"/>
          <w:szCs w:val="24"/>
          <w:lang w:val="en-GB"/>
        </w:rPr>
        <w:t>identifies</w:t>
      </w:r>
      <w:r w:rsidRPr="55666EC2" w:rsidR="53FBAEE2">
        <w:rPr>
          <w:rFonts w:ascii="Arial" w:hAnsi="Arial" w:eastAsia="Arial" w:cs="Arial"/>
          <w:b w:val="0"/>
          <w:bCs w:val="0"/>
          <w:noProof w:val="0"/>
          <w:color w:val="000000" w:themeColor="text1" w:themeTint="FF" w:themeShade="FF"/>
          <w:sz w:val="24"/>
          <w:szCs w:val="24"/>
          <w:lang w:val="en-GB"/>
        </w:rPr>
        <w:t xml:space="preserve"> privacy breaches as a major vulnerability requiring strong safeguards (Peter and Friedland, 2017). Observations, interview notes, or video recordings count as personal data because the child can be </w:t>
      </w:r>
      <w:r w:rsidRPr="55666EC2" w:rsidR="53FBAEE2">
        <w:rPr>
          <w:rFonts w:ascii="Arial" w:hAnsi="Arial" w:eastAsia="Arial" w:cs="Arial"/>
          <w:b w:val="0"/>
          <w:bCs w:val="0"/>
          <w:noProof w:val="0"/>
          <w:color w:val="000000" w:themeColor="text1" w:themeTint="FF" w:themeShade="FF"/>
          <w:sz w:val="24"/>
          <w:szCs w:val="24"/>
          <w:lang w:val="en-GB"/>
        </w:rPr>
        <w:t>identified</w:t>
      </w:r>
      <w:r w:rsidRPr="55666EC2" w:rsidR="53FBAEE2">
        <w:rPr>
          <w:rFonts w:ascii="Arial" w:hAnsi="Arial" w:eastAsia="Arial" w:cs="Arial"/>
          <w:b w:val="0"/>
          <w:bCs w:val="0"/>
          <w:noProof w:val="0"/>
          <w:color w:val="000000" w:themeColor="text1" w:themeTint="FF" w:themeShade="FF"/>
          <w:sz w:val="24"/>
          <w:szCs w:val="24"/>
          <w:lang w:val="en-GB"/>
        </w:rPr>
        <w:t xml:space="preserve"> from them (Information Commissioner’s Office (ICO), n.d.). To protect confidentiality, all data must be stored securely</w:t>
      </w:r>
      <w:r w:rsidRPr="55666EC2" w:rsidR="46BE964E">
        <w:rPr>
          <w:rFonts w:ascii="Arial" w:hAnsi="Arial" w:eastAsia="Arial" w:cs="Arial"/>
          <w:b w:val="0"/>
          <w:bCs w:val="0"/>
          <w:noProof w:val="0"/>
          <w:color w:val="000000" w:themeColor="text1" w:themeTint="FF" w:themeShade="FF"/>
          <w:sz w:val="24"/>
          <w:szCs w:val="24"/>
          <w:lang w:val="en-GB"/>
        </w:rPr>
        <w:t xml:space="preserve"> </w:t>
      </w:r>
      <w:r w:rsidRPr="55666EC2" w:rsidR="53FBAEE2">
        <w:rPr>
          <w:rFonts w:ascii="Arial" w:hAnsi="Arial" w:eastAsia="Arial" w:cs="Arial"/>
          <w:b w:val="0"/>
          <w:bCs w:val="0"/>
          <w:noProof w:val="0"/>
          <w:color w:val="000000" w:themeColor="text1" w:themeTint="FF" w:themeShade="FF"/>
          <w:sz w:val="24"/>
          <w:szCs w:val="24"/>
          <w:lang w:val="en-GB"/>
        </w:rPr>
        <w:t xml:space="preserve">for example, written notes kept in a locked filing cabinet and digital files stored on a </w:t>
      </w:r>
      <w:r w:rsidRPr="55666EC2" w:rsidR="38AD650F">
        <w:rPr>
          <w:rFonts w:ascii="Arial" w:hAnsi="Arial" w:eastAsia="Arial" w:cs="Arial"/>
          <w:b w:val="0"/>
          <w:bCs w:val="0"/>
          <w:noProof w:val="0"/>
          <w:color w:val="000000" w:themeColor="text1" w:themeTint="FF" w:themeShade="FF"/>
          <w:sz w:val="24"/>
          <w:szCs w:val="24"/>
          <w:lang w:val="en-GB"/>
        </w:rPr>
        <w:t>password protected</w:t>
      </w:r>
      <w:r w:rsidRPr="55666EC2" w:rsidR="53FBAEE2">
        <w:rPr>
          <w:rFonts w:ascii="Arial" w:hAnsi="Arial" w:eastAsia="Arial" w:cs="Arial"/>
          <w:b w:val="0"/>
          <w:bCs w:val="0"/>
          <w:noProof w:val="0"/>
          <w:color w:val="000000" w:themeColor="text1" w:themeTint="FF" w:themeShade="FF"/>
          <w:sz w:val="24"/>
          <w:szCs w:val="24"/>
          <w:lang w:val="en-GB"/>
        </w:rPr>
        <w:t xml:space="preserve"> device (ICO, n.d.). If anyone requests access to the data, the researcher must obtain </w:t>
      </w:r>
      <w:r w:rsidRPr="55666EC2" w:rsidR="53FBAEE2">
        <w:rPr>
          <w:rFonts w:ascii="Arial" w:hAnsi="Arial" w:eastAsia="Arial" w:cs="Arial"/>
          <w:b w:val="0"/>
          <w:bCs w:val="0"/>
          <w:noProof w:val="0"/>
          <w:color w:val="000000" w:themeColor="text1" w:themeTint="FF" w:themeShade="FF"/>
          <w:sz w:val="24"/>
          <w:szCs w:val="24"/>
          <w:lang w:val="en-GB"/>
        </w:rPr>
        <w:t>informed consent</w:t>
      </w:r>
      <w:r w:rsidRPr="55666EC2" w:rsidR="53FBAEE2">
        <w:rPr>
          <w:rFonts w:ascii="Arial" w:hAnsi="Arial" w:eastAsia="Arial" w:cs="Arial"/>
          <w:b w:val="0"/>
          <w:bCs w:val="0"/>
          <w:noProof w:val="0"/>
          <w:color w:val="000000" w:themeColor="text1" w:themeTint="FF" w:themeShade="FF"/>
          <w:sz w:val="24"/>
          <w:szCs w:val="24"/>
          <w:lang w:val="en-GB"/>
        </w:rPr>
        <w:t xml:space="preserve"> before sharing it (ICO, n.d.). These measures reduce the risk of data being exposed or misused.</w:t>
      </w:r>
    </w:p>
    <w:p w:rsidR="53FBAEE2" w:rsidP="55666EC2" w:rsidRDefault="53FBAEE2" w14:paraId="1DBD29E1" w14:textId="592B285A">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53FBAEE2">
        <w:rPr>
          <w:rFonts w:ascii="Arial" w:hAnsi="Arial" w:eastAsia="Arial" w:cs="Arial"/>
          <w:noProof w:val="0"/>
          <w:lang w:val="en-GB"/>
        </w:rPr>
        <w:t xml:space="preserve">A further risk involves </w:t>
      </w:r>
      <w:r w:rsidRPr="55666EC2" w:rsidR="53FBAEE2">
        <w:rPr>
          <w:rFonts w:ascii="Arial" w:hAnsi="Arial" w:eastAsia="Arial" w:cs="Arial"/>
          <w:noProof w:val="0"/>
          <w:lang w:val="en-GB"/>
        </w:rPr>
        <w:t>physical harm or discomfort</w:t>
      </w:r>
      <w:r w:rsidRPr="55666EC2" w:rsidR="53FBAEE2">
        <w:rPr>
          <w:rFonts w:ascii="Arial" w:hAnsi="Arial" w:eastAsia="Arial" w:cs="Arial"/>
          <w:noProof w:val="0"/>
          <w:lang w:val="en-GB"/>
        </w:rPr>
        <w:t xml:space="preserve">. Participants may experience injury or health complications if activities are not carefully planned. To protect vulnerable children who cannot safeguard themselves, researchers must conduct a </w:t>
      </w:r>
      <w:r w:rsidRPr="55666EC2" w:rsidR="53FBAEE2">
        <w:rPr>
          <w:rFonts w:ascii="Arial" w:hAnsi="Arial" w:eastAsia="Arial" w:cs="Arial"/>
          <w:noProof w:val="0"/>
          <w:lang w:val="en-GB"/>
        </w:rPr>
        <w:t>risk assessment</w:t>
      </w:r>
      <w:r w:rsidRPr="55666EC2" w:rsidR="53FBAEE2">
        <w:rPr>
          <w:rFonts w:ascii="Arial" w:hAnsi="Arial" w:eastAsia="Arial" w:cs="Arial"/>
          <w:noProof w:val="0"/>
          <w:lang w:val="en-GB"/>
        </w:rPr>
        <w:t xml:space="preserve"> to </w:t>
      </w:r>
      <w:r w:rsidRPr="55666EC2" w:rsidR="53FBAEE2">
        <w:rPr>
          <w:rFonts w:ascii="Arial" w:hAnsi="Arial" w:eastAsia="Arial" w:cs="Arial"/>
          <w:noProof w:val="0"/>
          <w:lang w:val="en-GB"/>
        </w:rPr>
        <w:t>identify</w:t>
      </w:r>
      <w:r w:rsidRPr="55666EC2" w:rsidR="53FBAEE2">
        <w:rPr>
          <w:rFonts w:ascii="Arial" w:hAnsi="Arial" w:eastAsia="Arial" w:cs="Arial"/>
          <w:noProof w:val="0"/>
          <w:lang w:val="en-GB"/>
        </w:rPr>
        <w:t xml:space="preserve"> potential hazards and outline strategies to prevent them (Northumberland County Council, n.d.). Ensuring that all staff involved are </w:t>
      </w:r>
      <w:r w:rsidRPr="55666EC2" w:rsidR="5C6A2DF3">
        <w:rPr>
          <w:rFonts w:ascii="Arial" w:hAnsi="Arial" w:eastAsia="Arial" w:cs="Arial"/>
          <w:noProof w:val="0"/>
          <w:lang w:val="en-GB"/>
        </w:rPr>
        <w:t>DBS checked</w:t>
      </w:r>
      <w:r w:rsidRPr="55666EC2" w:rsidR="53FBAEE2">
        <w:rPr>
          <w:rFonts w:ascii="Arial" w:hAnsi="Arial" w:eastAsia="Arial" w:cs="Arial"/>
          <w:noProof w:val="0"/>
          <w:lang w:val="en-GB"/>
        </w:rPr>
        <w:t xml:space="preserve"> confirms that they are suitable to work with children and helps </w:t>
      </w:r>
      <w:r w:rsidRPr="55666EC2" w:rsidR="53FBAEE2">
        <w:rPr>
          <w:rFonts w:ascii="Arial" w:hAnsi="Arial" w:eastAsia="Arial" w:cs="Arial"/>
          <w:noProof w:val="0"/>
          <w:lang w:val="en-GB"/>
        </w:rPr>
        <w:t>maintain</w:t>
      </w:r>
      <w:r w:rsidRPr="55666EC2" w:rsidR="53FBAEE2">
        <w:rPr>
          <w:rFonts w:ascii="Arial" w:hAnsi="Arial" w:eastAsia="Arial" w:cs="Arial"/>
          <w:noProof w:val="0"/>
          <w:lang w:val="en-GB"/>
        </w:rPr>
        <w:t xml:space="preserve"> a safe research environment (Disclosure and Barring Service (DBS), n.d.).</w:t>
      </w:r>
    </w:p>
    <w:p w:rsidR="6D041084" w:rsidP="55666EC2" w:rsidRDefault="6D041084" w14:paraId="3F13D944" w14:textId="40173DD8">
      <w:pPr>
        <w:pStyle w:val="Normal"/>
        <w:spacing w:line="360" w:lineRule="auto"/>
        <w:rPr>
          <w:rFonts w:ascii="Arial" w:hAnsi="Arial" w:eastAsia="Arial" w:cs="Arial"/>
          <w:noProof w:val="0"/>
          <w:lang w:val="en-GB"/>
        </w:rPr>
      </w:pPr>
      <w:r w:rsidRPr="55666EC2" w:rsidR="6D041084">
        <w:rPr>
          <w:rFonts w:ascii="Arial" w:hAnsi="Arial" w:eastAsia="Arial" w:cs="Arial"/>
          <w:noProof w:val="0"/>
          <w:lang w:val="en-GB"/>
        </w:rPr>
        <w:t xml:space="preserve">Researchers themselves are also exposed to several risks. The first involves </w:t>
      </w:r>
      <w:r w:rsidRPr="55666EC2" w:rsidR="6D041084">
        <w:rPr>
          <w:rFonts w:ascii="Arial" w:hAnsi="Arial" w:eastAsia="Arial" w:cs="Arial"/>
          <w:noProof w:val="0"/>
          <w:lang w:val="en-GB"/>
        </w:rPr>
        <w:t>emotional and physiological risks</w:t>
      </w:r>
      <w:r w:rsidRPr="55666EC2" w:rsidR="6D041084">
        <w:rPr>
          <w:rFonts w:ascii="Arial" w:hAnsi="Arial" w:eastAsia="Arial" w:cs="Arial"/>
          <w:noProof w:val="0"/>
          <w:lang w:val="en-GB"/>
        </w:rPr>
        <w:t>, as researchers may encounter distressing situations or sensitive topics that can lead to emotional strain, particularly in challenging environments (Rice &amp; McAllum, 2025). To reduce emotional risk, researchers should be well</w:t>
      </w:r>
      <w:r>
        <w:noBreakHyphen/>
      </w:r>
      <w:r w:rsidRPr="55666EC2" w:rsidR="6D041084">
        <w:rPr>
          <w:rFonts w:ascii="Arial" w:hAnsi="Arial" w:eastAsia="Arial" w:cs="Arial"/>
          <w:noProof w:val="0"/>
          <w:lang w:val="en-GB"/>
        </w:rPr>
        <w:t>prepared, receive appropriate supervision, and engage in reflective practice to support their wellbeing (Rice &amp; McAllum, 2025). Working with others rather than alone, receiving training for difficult scenarios, and participating in debriefing sessions with colleagues can further protect researchers from emotional harm (Rice &amp; McAllum, 2025).</w:t>
      </w:r>
    </w:p>
    <w:p w:rsidR="6D041084" w:rsidP="55666EC2" w:rsidRDefault="6D041084" w14:paraId="4A5F341B" w14:textId="2C1A64E8">
      <w:pPr>
        <w:pStyle w:val="Normal"/>
        <w:spacing w:line="360" w:lineRule="auto"/>
        <w:rPr>
          <w:rFonts w:ascii="Arial" w:hAnsi="Arial" w:eastAsia="Arial" w:cs="Arial"/>
          <w:noProof w:val="0"/>
          <w:lang w:val="en-GB"/>
        </w:rPr>
      </w:pPr>
      <w:r w:rsidRPr="55666EC2" w:rsidR="6D041084">
        <w:rPr>
          <w:rFonts w:ascii="Arial" w:hAnsi="Arial" w:eastAsia="Arial" w:cs="Arial"/>
          <w:noProof w:val="0"/>
          <w:lang w:val="en-GB"/>
        </w:rPr>
        <w:t xml:space="preserve">A second category of risk relates to </w:t>
      </w:r>
      <w:r w:rsidRPr="55666EC2" w:rsidR="6D041084">
        <w:rPr>
          <w:rFonts w:ascii="Arial" w:hAnsi="Arial" w:eastAsia="Arial" w:cs="Arial"/>
          <w:noProof w:val="0"/>
          <w:lang w:val="en-GB"/>
        </w:rPr>
        <w:t>ethical and compliance challenges</w:t>
      </w:r>
      <w:r w:rsidRPr="55666EC2" w:rsidR="6D041084">
        <w:rPr>
          <w:rFonts w:ascii="Arial" w:hAnsi="Arial" w:eastAsia="Arial" w:cs="Arial"/>
          <w:noProof w:val="0"/>
          <w:lang w:val="en-GB"/>
        </w:rPr>
        <w:t>. When researchers fail to follow ethical procedures, the research process can become complex, stressful, and difficult to navigate (Butterwick et al., 2020). To minimise these risks, researchers must adhere to relevant legislation such as the Data Protection Act and the General Data Protection Regulation (GDPR), ensure that data is securely stored, and obtain both assent and consent from participants (Butterwick et al., 2020).</w:t>
      </w:r>
    </w:p>
    <w:p w:rsidR="6D041084" w:rsidP="55666EC2" w:rsidRDefault="6D041084" w14:paraId="53A37D46" w14:textId="1A438A4E">
      <w:pPr>
        <w:pStyle w:val="Normal"/>
        <w:spacing w:line="360" w:lineRule="auto"/>
        <w:rPr>
          <w:rFonts w:ascii="Arial" w:hAnsi="Arial" w:eastAsia="Arial" w:cs="Arial"/>
          <w:noProof w:val="0"/>
          <w:lang w:val="en-GB"/>
        </w:rPr>
      </w:pPr>
      <w:r w:rsidRPr="55666EC2" w:rsidR="6D041084">
        <w:rPr>
          <w:rFonts w:ascii="Arial" w:hAnsi="Arial" w:eastAsia="Arial" w:cs="Arial"/>
          <w:noProof w:val="0"/>
          <w:lang w:val="en-GB"/>
        </w:rPr>
        <w:t xml:space="preserve">The final risk concerns </w:t>
      </w:r>
      <w:r w:rsidRPr="55666EC2" w:rsidR="6D041084">
        <w:rPr>
          <w:rFonts w:ascii="Arial" w:hAnsi="Arial" w:eastAsia="Arial" w:cs="Arial"/>
          <w:noProof w:val="0"/>
          <w:lang w:val="en-GB"/>
        </w:rPr>
        <w:t>researcher bias</w:t>
      </w:r>
      <w:r w:rsidRPr="55666EC2" w:rsidR="6D041084">
        <w:rPr>
          <w:rFonts w:ascii="Arial" w:hAnsi="Arial" w:eastAsia="Arial" w:cs="Arial"/>
          <w:noProof w:val="0"/>
          <w:lang w:val="en-GB"/>
        </w:rPr>
        <w:t>. Educational research often takes place in complex, real</w:t>
      </w:r>
      <w:r>
        <w:noBreakHyphen/>
      </w:r>
      <w:r w:rsidRPr="55666EC2" w:rsidR="6D041084">
        <w:rPr>
          <w:rFonts w:ascii="Arial" w:hAnsi="Arial" w:eastAsia="Arial" w:cs="Arial"/>
          <w:noProof w:val="0"/>
          <w:lang w:val="en-GB"/>
        </w:rPr>
        <w:t>world environments where avoiding bias is particularly challenging (Fischman et al., 2022). To reduce the likelihood of bias, researchers should avoid leading questions, record data accurately, and reflect critically on their own assumptions and positionality (Fischman et al., 2022).</w:t>
      </w:r>
    </w:p>
    <w:p w:rsidR="792E228A" w:rsidP="55666EC2" w:rsidRDefault="792E228A" w14:paraId="743AB034" w14:textId="2FEFC978">
      <w:pPr>
        <w:pStyle w:val="Normal"/>
        <w:spacing w:line="360" w:lineRule="auto"/>
        <w:rPr>
          <w:rFonts w:ascii="Arial" w:hAnsi="Arial" w:eastAsia="Arial" w:cs="Arial"/>
          <w:noProof w:val="0"/>
          <w:lang w:val="en-GB"/>
        </w:rPr>
      </w:pPr>
      <w:r w:rsidRPr="55666EC2" w:rsidR="792E228A">
        <w:rPr>
          <w:rFonts w:ascii="Arial" w:hAnsi="Arial" w:eastAsia="Arial" w:cs="Arial"/>
          <w:noProof w:val="0"/>
          <w:lang w:val="en-GB"/>
        </w:rPr>
        <w:t>If research is not carried out properly, the University risks damaging its professional reputation, as it may be viewed as unreliable or lacking academic integrity</w:t>
      </w:r>
      <w:r w:rsidRPr="55666EC2" w:rsidR="15CB8E81">
        <w:rPr>
          <w:rFonts w:ascii="Arial" w:hAnsi="Arial" w:eastAsia="Arial" w:cs="Arial"/>
          <w:noProof w:val="0"/>
          <w:color w:val="000000" w:themeColor="text1" w:themeTint="FF" w:themeShade="FF"/>
          <w:sz w:val="24"/>
          <w:szCs w:val="24"/>
          <w:lang w:val="en-GB"/>
        </w:rPr>
        <w:t xml:space="preserve"> (University of Wales Trinity Saint David (UWTSD), n.d.)</w:t>
      </w:r>
      <w:r w:rsidRPr="55666EC2" w:rsidR="792E228A">
        <w:rPr>
          <w:rFonts w:ascii="Arial" w:hAnsi="Arial" w:eastAsia="Arial" w:cs="Arial"/>
          <w:noProof w:val="0"/>
          <w:lang w:val="en-GB"/>
        </w:rPr>
        <w:t>. This loss of credibility can also reduce public trust in the institution. To prevent this, the University requires all students to follow its Research Ethics and Integrity Policy 2025–2026, which outlines the standards expected when conducting research and ensures that all projects meet ethical and professional requirements</w:t>
      </w:r>
      <w:r w:rsidRPr="55666EC2" w:rsidR="071C6FC9">
        <w:rPr>
          <w:rFonts w:ascii="Arial" w:hAnsi="Arial" w:eastAsia="Arial" w:cs="Arial"/>
          <w:noProof w:val="0"/>
          <w:lang w:val="en-GB"/>
        </w:rPr>
        <w:t xml:space="preserve"> </w:t>
      </w:r>
      <w:r w:rsidRPr="55666EC2" w:rsidR="071C6FC9">
        <w:rPr>
          <w:rFonts w:ascii="Arial" w:hAnsi="Arial" w:eastAsia="Arial" w:cs="Arial"/>
          <w:noProof w:val="0"/>
          <w:color w:val="000000" w:themeColor="text1" w:themeTint="FF" w:themeShade="FF"/>
          <w:sz w:val="24"/>
          <w:szCs w:val="24"/>
          <w:lang w:val="en-GB"/>
        </w:rPr>
        <w:t>(University of Wales Trinity Saint David (UWTSD), n.d.)</w:t>
      </w:r>
      <w:r w:rsidRPr="55666EC2" w:rsidR="792E228A">
        <w:rPr>
          <w:rFonts w:ascii="Arial" w:hAnsi="Arial" w:eastAsia="Arial" w:cs="Arial"/>
          <w:noProof w:val="0"/>
          <w:lang w:val="en-GB"/>
        </w:rPr>
        <w:t>.</w:t>
      </w:r>
    </w:p>
    <w:p w:rsidR="792E228A" w:rsidP="55666EC2" w:rsidRDefault="792E228A" w14:paraId="1DB9D180" w14:textId="786DEC75">
      <w:pPr>
        <w:pStyle w:val="Normal"/>
        <w:spacing w:line="360" w:lineRule="auto"/>
        <w:rPr>
          <w:rFonts w:ascii="Arial" w:hAnsi="Arial" w:eastAsia="Arial" w:cs="Arial"/>
          <w:noProof w:val="0"/>
          <w:lang w:val="en-GB"/>
        </w:rPr>
      </w:pPr>
      <w:r w:rsidRPr="55666EC2" w:rsidR="792E228A">
        <w:rPr>
          <w:rFonts w:ascii="Arial" w:hAnsi="Arial" w:eastAsia="Arial" w:cs="Arial"/>
          <w:noProof w:val="0"/>
          <w:lang w:val="en-GB"/>
        </w:rPr>
        <w:t xml:space="preserve">While conducting research, students must also comply with key legislation, including the </w:t>
      </w:r>
      <w:r w:rsidRPr="55666EC2" w:rsidR="792E228A">
        <w:rPr>
          <w:rFonts w:ascii="Arial" w:hAnsi="Arial" w:eastAsia="Arial" w:cs="Arial"/>
          <w:noProof w:val="0"/>
          <w:lang w:val="en-GB"/>
        </w:rPr>
        <w:t>Data Protection Act 2018</w:t>
      </w:r>
      <w:r w:rsidRPr="55666EC2" w:rsidR="792E228A">
        <w:rPr>
          <w:rFonts w:ascii="Arial" w:hAnsi="Arial" w:eastAsia="Arial" w:cs="Arial"/>
          <w:noProof w:val="0"/>
          <w:lang w:val="en-GB"/>
        </w:rPr>
        <w:t xml:space="preserve"> (Data Protection Act 2018, 2018), the </w:t>
      </w:r>
      <w:r w:rsidRPr="55666EC2" w:rsidR="792E228A">
        <w:rPr>
          <w:rFonts w:ascii="Arial" w:hAnsi="Arial" w:eastAsia="Arial" w:cs="Arial"/>
          <w:noProof w:val="0"/>
          <w:lang w:val="en-GB"/>
        </w:rPr>
        <w:t>UK General Data Protection Regulation</w:t>
      </w:r>
      <w:r w:rsidRPr="55666EC2" w:rsidR="792E228A">
        <w:rPr>
          <w:rFonts w:ascii="Arial" w:hAnsi="Arial" w:eastAsia="Arial" w:cs="Arial"/>
          <w:noProof w:val="0"/>
          <w:lang w:val="en-GB"/>
        </w:rPr>
        <w:t xml:space="preserve"> (Information Commissioner’s Office (ICO), n.d.), </w:t>
      </w:r>
      <w:r w:rsidRPr="55666EC2" w:rsidR="792E228A">
        <w:rPr>
          <w:rFonts w:ascii="Arial" w:hAnsi="Arial" w:eastAsia="Arial" w:cs="Arial"/>
          <w:noProof w:val="0"/>
          <w:lang w:val="en-GB"/>
        </w:rPr>
        <w:t>health and safety legislation</w:t>
      </w:r>
      <w:r w:rsidRPr="55666EC2" w:rsidR="792E228A">
        <w:rPr>
          <w:rFonts w:ascii="Arial" w:hAnsi="Arial" w:eastAsia="Arial" w:cs="Arial"/>
          <w:noProof w:val="0"/>
          <w:lang w:val="en-GB"/>
        </w:rPr>
        <w:t xml:space="preserve"> such as the Health and Safety at Work etc. Act 1974 (Health and Safety at Work etc. Act 1974, 1974), and </w:t>
      </w:r>
      <w:r w:rsidRPr="55666EC2" w:rsidR="792E228A">
        <w:rPr>
          <w:rFonts w:ascii="Arial" w:hAnsi="Arial" w:eastAsia="Arial" w:cs="Arial"/>
          <w:noProof w:val="0"/>
          <w:lang w:val="en-GB"/>
        </w:rPr>
        <w:t>copyright law</w:t>
      </w:r>
      <w:r w:rsidRPr="55666EC2" w:rsidR="792E228A">
        <w:rPr>
          <w:rFonts w:ascii="Arial" w:hAnsi="Arial" w:eastAsia="Arial" w:cs="Arial"/>
          <w:noProof w:val="0"/>
          <w:lang w:val="en-GB"/>
        </w:rPr>
        <w:t>, including the Copyright, Designs and Patents Act 1988 (Copyright, Designs and Patents Act 1988, 1988). Following these laws reduces the risk of personal data being leaked, mishandled, or stored incorrectly, and ensures that research is conducted safely, legally, and ethically.</w:t>
      </w:r>
    </w:p>
    <w:p w:rsidR="2E59D726" w:rsidP="55666EC2" w:rsidRDefault="2E59D726" w14:paraId="1575351B" w14:textId="1F605865">
      <w:pPr>
        <w:pStyle w:val="Normal"/>
        <w:spacing w:line="360" w:lineRule="auto"/>
        <w:rPr>
          <w:rFonts w:ascii="Arial" w:hAnsi="Arial" w:eastAsia="Arial" w:cs="Arial"/>
          <w:noProof w:val="0"/>
          <w:lang w:val="en-GB"/>
        </w:rPr>
      </w:pPr>
      <w:r w:rsidRPr="55666EC2" w:rsidR="2E59D726">
        <w:rPr>
          <w:rFonts w:ascii="Arial" w:hAnsi="Arial" w:eastAsia="Arial" w:cs="Arial"/>
          <w:noProof w:val="0"/>
          <w:lang w:val="en-GB"/>
        </w:rPr>
        <w:t xml:space="preserve">In the UK, the </w:t>
      </w:r>
      <w:r w:rsidRPr="55666EC2" w:rsidR="2E59D726">
        <w:rPr>
          <w:rFonts w:ascii="Arial" w:hAnsi="Arial" w:eastAsia="Arial" w:cs="Arial"/>
          <w:noProof w:val="0"/>
          <w:lang w:val="en-GB"/>
        </w:rPr>
        <w:t>Data Protection Act 2018</w:t>
      </w:r>
      <w:r w:rsidRPr="55666EC2" w:rsidR="2E59D726">
        <w:rPr>
          <w:rFonts w:ascii="Arial" w:hAnsi="Arial" w:eastAsia="Arial" w:cs="Arial"/>
          <w:noProof w:val="0"/>
          <w:lang w:val="en-GB"/>
        </w:rPr>
        <w:t xml:space="preserve"> regulates how personal data is collected, used, stored, and protected, ensuring that individuals’ information is handled lawfully and securely (Lynskey, 2023). This legislation is essential for researchers, universities, and schools, as it sets out strict responsibilities for anyone processing personal data. In this research, the Act is particularly important because observing a child involves collecting identifiable information, which must be managed ethically and transparently to protect the child’s privacy and rights (Lynskey, 2023). By following the Data Protection Act 2018, researchers safeguard participants from misuse of their data and uphold high standards of ethical practice (Lynskey, 2023).</w:t>
      </w:r>
    </w:p>
    <w:p w:rsidR="7C8B55C2" w:rsidP="55666EC2" w:rsidRDefault="7C8B55C2" w14:paraId="6477D01D" w14:textId="0BD115AE">
      <w:pPr>
        <w:pStyle w:val="Normal"/>
        <w:spacing w:line="360" w:lineRule="auto"/>
        <w:rPr>
          <w:rFonts w:ascii="Arial" w:hAnsi="Arial" w:eastAsia="Arial" w:cs="Arial"/>
          <w:noProof w:val="0"/>
          <w:lang w:val="en-GB"/>
        </w:rPr>
      </w:pPr>
      <w:r w:rsidRPr="55666EC2" w:rsidR="7C8B55C2">
        <w:rPr>
          <w:rFonts w:ascii="Arial" w:hAnsi="Arial" w:eastAsia="Arial" w:cs="Arial"/>
          <w:noProof w:val="0"/>
          <w:lang w:val="en-GB"/>
        </w:rPr>
        <w:t xml:space="preserve">Working alongside the Data Protection Act 2018 is the </w:t>
      </w:r>
      <w:r w:rsidRPr="55666EC2" w:rsidR="7C8B55C2">
        <w:rPr>
          <w:rFonts w:ascii="Arial" w:hAnsi="Arial" w:eastAsia="Arial" w:cs="Arial"/>
          <w:noProof w:val="0"/>
          <w:lang w:val="en-GB"/>
        </w:rPr>
        <w:t>UK General Data Protection Regulation (UK GDPR)</w:t>
      </w:r>
      <w:r w:rsidRPr="55666EC2" w:rsidR="7C8B55C2">
        <w:rPr>
          <w:rFonts w:ascii="Arial" w:hAnsi="Arial" w:eastAsia="Arial" w:cs="Arial"/>
          <w:noProof w:val="0"/>
          <w:lang w:val="en-GB"/>
        </w:rPr>
        <w:t>, which was introduced after Brexit and adapted specifically for UK law (Purtova, 2022). The purpose of this regulation is to ensure that all personal data is processed securely, fairly, and lawfully. Personal data includes any information that can be used to identify an individual, either directly or indirectly (Purtova, 2022).</w:t>
      </w:r>
    </w:p>
    <w:p w:rsidR="7C8B55C2" w:rsidP="55666EC2" w:rsidRDefault="7C8B55C2" w14:paraId="0ACB4DA9" w14:textId="4B5BCC59">
      <w:pPr>
        <w:pStyle w:val="Normal"/>
        <w:spacing w:line="360" w:lineRule="auto"/>
        <w:rPr>
          <w:rFonts w:ascii="Arial" w:hAnsi="Arial" w:eastAsia="Arial" w:cs="Arial"/>
          <w:noProof w:val="0"/>
          <w:lang w:val="en-GB"/>
        </w:rPr>
      </w:pPr>
      <w:r w:rsidRPr="55666EC2" w:rsidR="7C8B55C2">
        <w:rPr>
          <w:rFonts w:ascii="Arial" w:hAnsi="Arial" w:eastAsia="Arial" w:cs="Arial"/>
          <w:noProof w:val="0"/>
          <w:lang w:val="en-GB"/>
        </w:rPr>
        <w:t>For researchers and universities, compliance with UK GDPR is essential, as it safeguards participants’ rights and privacy and helps prevent data breaches. By following this regulation, universities ensure that all research involving personal data</w:t>
      </w:r>
      <w:r w:rsidRPr="55666EC2" w:rsidR="395B8842">
        <w:rPr>
          <w:rFonts w:ascii="Arial" w:hAnsi="Arial" w:eastAsia="Arial" w:cs="Arial"/>
          <w:noProof w:val="0"/>
          <w:lang w:val="en-GB"/>
        </w:rPr>
        <w:t xml:space="preserve"> </w:t>
      </w:r>
      <w:r w:rsidRPr="55666EC2" w:rsidR="7C8B55C2">
        <w:rPr>
          <w:rFonts w:ascii="Arial" w:hAnsi="Arial" w:eastAsia="Arial" w:cs="Arial"/>
          <w:noProof w:val="0"/>
          <w:lang w:val="en-GB"/>
        </w:rPr>
        <w:t>such as studies involving children—is conducted ethically and responsibly (</w:t>
      </w:r>
      <w:r w:rsidRPr="55666EC2" w:rsidR="7C8B55C2">
        <w:rPr>
          <w:rFonts w:ascii="Arial" w:hAnsi="Arial" w:eastAsia="Arial" w:cs="Arial"/>
          <w:noProof w:val="0"/>
          <w:lang w:val="en-GB"/>
        </w:rPr>
        <w:t>Purtova</w:t>
      </w:r>
      <w:r w:rsidRPr="55666EC2" w:rsidR="7C8B55C2">
        <w:rPr>
          <w:rFonts w:ascii="Arial" w:hAnsi="Arial" w:eastAsia="Arial" w:cs="Arial"/>
          <w:noProof w:val="0"/>
          <w:lang w:val="en-GB"/>
        </w:rPr>
        <w:t>, 2022).</w:t>
      </w:r>
    </w:p>
    <w:p w:rsidR="30C4CCE0" w:rsidP="55666EC2" w:rsidRDefault="30C4CCE0" w14:paraId="39B75044" w14:textId="37A9F9BE">
      <w:pPr>
        <w:pStyle w:val="Normal"/>
        <w:spacing w:line="360" w:lineRule="auto"/>
        <w:rPr>
          <w:rFonts w:ascii="Arial" w:hAnsi="Arial" w:eastAsia="Arial" w:cs="Arial"/>
          <w:noProof w:val="0"/>
          <w:lang w:val="en-GB"/>
        </w:rPr>
      </w:pPr>
    </w:p>
    <w:p w:rsidR="011BBF08" w:rsidP="55666EC2" w:rsidRDefault="011BBF08" w14:paraId="6D50F201" w14:textId="485FBAD3">
      <w:pPr>
        <w:pStyle w:val="Normal"/>
        <w:spacing w:line="360" w:lineRule="auto"/>
        <w:jc w:val="left"/>
        <w:rPr>
          <w:rFonts w:ascii="Arial" w:hAnsi="Arial" w:eastAsia="Arial" w:cs="Arial"/>
          <w:noProof w:val="0"/>
          <w:color w:val="000000" w:themeColor="text1" w:themeTint="FF" w:themeShade="FF"/>
          <w:sz w:val="24"/>
          <w:szCs w:val="24"/>
          <w:lang w:val="en-GB"/>
        </w:rPr>
      </w:pPr>
    </w:p>
    <w:p w:rsidR="55666EC2" w:rsidP="55666EC2" w:rsidRDefault="55666EC2" w14:paraId="015DF91F" w14:textId="341B4ABD">
      <w:pPr>
        <w:pStyle w:val="Normal"/>
        <w:spacing w:line="360" w:lineRule="auto"/>
        <w:jc w:val="left"/>
        <w:rPr>
          <w:rFonts w:ascii="Arial" w:hAnsi="Arial" w:eastAsia="Arial" w:cs="Arial"/>
          <w:noProof w:val="0"/>
          <w:color w:val="000000" w:themeColor="text1" w:themeTint="FF" w:themeShade="FF"/>
          <w:sz w:val="24"/>
          <w:szCs w:val="24"/>
          <w:lang w:val="en-GB"/>
        </w:rPr>
      </w:pPr>
    </w:p>
    <w:p w:rsidR="55666EC2" w:rsidP="55666EC2" w:rsidRDefault="55666EC2" w14:paraId="786F560A" w14:textId="05458F28">
      <w:pPr>
        <w:pStyle w:val="Normal"/>
        <w:spacing w:line="360" w:lineRule="auto"/>
        <w:jc w:val="left"/>
        <w:rPr>
          <w:rFonts w:ascii="Arial" w:hAnsi="Arial" w:eastAsia="Arial" w:cs="Arial"/>
          <w:noProof w:val="0"/>
          <w:color w:val="000000" w:themeColor="text1" w:themeTint="FF" w:themeShade="FF"/>
          <w:sz w:val="24"/>
          <w:szCs w:val="24"/>
          <w:lang w:val="en-GB"/>
        </w:rPr>
      </w:pPr>
    </w:p>
    <w:p w:rsidR="55666EC2" w:rsidP="55666EC2" w:rsidRDefault="55666EC2" w14:paraId="4D361EBF" w14:textId="690E7CE5">
      <w:pPr>
        <w:pStyle w:val="Normal"/>
        <w:spacing w:line="360" w:lineRule="auto"/>
        <w:jc w:val="left"/>
        <w:rPr>
          <w:rFonts w:ascii="Arial" w:hAnsi="Arial" w:eastAsia="Arial" w:cs="Arial"/>
          <w:noProof w:val="0"/>
          <w:color w:val="000000" w:themeColor="text1" w:themeTint="FF" w:themeShade="FF"/>
          <w:sz w:val="24"/>
          <w:szCs w:val="24"/>
          <w:lang w:val="en-GB"/>
        </w:rPr>
      </w:pPr>
    </w:p>
    <w:p w:rsidR="02CFCBA8" w:rsidP="55666EC2" w:rsidRDefault="02CFCBA8" w14:paraId="49CAF7A2" w14:textId="39F8BFAA">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02CFCBA8">
        <w:rPr>
          <w:rFonts w:ascii="Arial" w:hAnsi="Arial" w:eastAsia="Arial" w:cs="Arial"/>
          <w:noProof w:val="0"/>
          <w:color w:val="000000" w:themeColor="text1" w:themeTint="FF" w:themeShade="FF"/>
          <w:sz w:val="24"/>
          <w:szCs w:val="24"/>
          <w:lang w:val="en-GB"/>
        </w:rPr>
        <w:t xml:space="preserve">References </w:t>
      </w:r>
    </w:p>
    <w:p w:rsidR="6C1FF8B9" w:rsidP="55666EC2" w:rsidRDefault="6C1FF8B9" w14:paraId="73986A49" w14:textId="41FAD899">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6C1FF8B9">
        <w:rPr>
          <w:rFonts w:ascii="Arial" w:hAnsi="Arial" w:eastAsia="Arial" w:cs="Arial"/>
          <w:noProof w:val="0"/>
          <w:color w:val="000000" w:themeColor="text1" w:themeTint="FF" w:themeShade="FF"/>
          <w:sz w:val="24"/>
          <w:szCs w:val="24"/>
          <w:lang w:val="en-GB"/>
        </w:rPr>
        <w:t xml:space="preserve">Bans-Akutey, A. &amp; Tiimub, B.M. (2021) </w:t>
      </w:r>
      <w:r w:rsidRPr="55666EC2" w:rsidR="6C1FF8B9">
        <w:rPr>
          <w:rFonts w:ascii="Arial" w:hAnsi="Arial" w:eastAsia="Arial" w:cs="Arial"/>
          <w:i w:val="1"/>
          <w:iCs w:val="1"/>
          <w:noProof w:val="0"/>
          <w:color w:val="000000" w:themeColor="text1" w:themeTint="FF" w:themeShade="FF"/>
          <w:sz w:val="24"/>
          <w:szCs w:val="24"/>
          <w:lang w:val="en-GB"/>
        </w:rPr>
        <w:t>Triangulation in Research</w:t>
      </w:r>
      <w:r w:rsidRPr="55666EC2" w:rsidR="6C1FF8B9">
        <w:rPr>
          <w:rFonts w:ascii="Arial" w:hAnsi="Arial" w:eastAsia="Arial" w:cs="Arial"/>
          <w:noProof w:val="0"/>
          <w:color w:val="000000" w:themeColor="text1" w:themeTint="FF" w:themeShade="FF"/>
          <w:sz w:val="24"/>
          <w:szCs w:val="24"/>
          <w:lang w:val="en-GB"/>
        </w:rPr>
        <w:t xml:space="preserve">. </w:t>
      </w:r>
      <w:r w:rsidRPr="55666EC2" w:rsidR="6C1FF8B9">
        <w:rPr>
          <w:rFonts w:ascii="Arial" w:hAnsi="Arial" w:eastAsia="Arial" w:cs="Arial"/>
          <w:i w:val="1"/>
          <w:iCs w:val="1"/>
          <w:noProof w:val="0"/>
          <w:color w:val="000000" w:themeColor="text1" w:themeTint="FF" w:themeShade="FF"/>
          <w:sz w:val="24"/>
          <w:szCs w:val="24"/>
          <w:lang w:val="en-GB"/>
        </w:rPr>
        <w:t>Academia Letters</w:t>
      </w:r>
      <w:r w:rsidRPr="55666EC2" w:rsidR="6C1FF8B9">
        <w:rPr>
          <w:rFonts w:ascii="Arial" w:hAnsi="Arial" w:eastAsia="Arial" w:cs="Arial"/>
          <w:noProof w:val="0"/>
          <w:color w:val="000000" w:themeColor="text1" w:themeTint="FF" w:themeShade="FF"/>
          <w:sz w:val="24"/>
          <w:szCs w:val="24"/>
          <w:lang w:val="en-GB"/>
        </w:rPr>
        <w:t xml:space="preserve">, Article 3392. Available at: </w:t>
      </w:r>
      <w:hyperlink r:id="Ra5c03bde3d424ebe">
        <w:r w:rsidRPr="55666EC2" w:rsidR="6C1FF8B9">
          <w:rPr>
            <w:rStyle w:val="Hyperlink"/>
            <w:rFonts w:ascii="Arial" w:hAnsi="Arial" w:eastAsia="Arial" w:cs="Arial"/>
            <w:noProof w:val="0"/>
            <w:sz w:val="24"/>
            <w:szCs w:val="24"/>
            <w:lang w:val="en-GB"/>
          </w:rPr>
          <w:t>https://doi.org/10.20935/AL3392</w:t>
        </w:r>
      </w:hyperlink>
      <w:r w:rsidRPr="55666EC2" w:rsidR="6C1FF8B9">
        <w:rPr>
          <w:rFonts w:ascii="Arial" w:hAnsi="Arial" w:eastAsia="Arial" w:cs="Arial"/>
          <w:noProof w:val="0"/>
          <w:color w:val="000000" w:themeColor="text1" w:themeTint="FF" w:themeShade="FF"/>
          <w:sz w:val="24"/>
          <w:szCs w:val="24"/>
          <w:lang w:val="en-GB"/>
        </w:rPr>
        <w:t xml:space="preserve"> (Accessed: 10 May 2026).</w:t>
      </w:r>
    </w:p>
    <w:p w:rsidR="4D59CB42" w:rsidP="55666EC2" w:rsidRDefault="4D59CB42" w14:paraId="24FB6794" w14:textId="7D442172">
      <w:pPr>
        <w:pStyle w:val="Normal"/>
        <w:spacing w:line="360" w:lineRule="auto"/>
        <w:rPr>
          <w:rFonts w:ascii="Arial" w:hAnsi="Arial" w:eastAsia="Arial" w:cs="Arial"/>
          <w:noProof w:val="0"/>
          <w:lang w:val="en-GB"/>
        </w:rPr>
      </w:pPr>
      <w:r w:rsidRPr="55666EC2" w:rsidR="4D59CB42">
        <w:rPr>
          <w:rFonts w:ascii="Arial" w:hAnsi="Arial" w:eastAsia="Arial" w:cs="Arial"/>
          <w:noProof w:val="0"/>
          <w:lang w:val="en-GB"/>
        </w:rPr>
        <w:t>BBC News (2024</w:t>
      </w:r>
      <w:r w:rsidRPr="55666EC2" w:rsidR="3CAD2175">
        <w:rPr>
          <w:rFonts w:ascii="Arial" w:hAnsi="Arial" w:eastAsia="Arial" w:cs="Arial"/>
          <w:noProof w:val="0"/>
          <w:lang w:val="en-GB"/>
        </w:rPr>
        <w:t>a</w:t>
      </w:r>
      <w:r w:rsidRPr="55666EC2" w:rsidR="4D59CB42">
        <w:rPr>
          <w:rFonts w:ascii="Arial" w:hAnsi="Arial" w:eastAsia="Arial" w:cs="Arial"/>
          <w:noProof w:val="0"/>
          <w:lang w:val="en-GB"/>
        </w:rPr>
        <w:t xml:space="preserve">) </w:t>
      </w:r>
      <w:r w:rsidRPr="55666EC2" w:rsidR="4D59CB42">
        <w:rPr>
          <w:rFonts w:ascii="Arial" w:hAnsi="Arial" w:eastAsia="Arial" w:cs="Arial"/>
          <w:i w:val="1"/>
          <w:iCs w:val="1"/>
          <w:noProof w:val="0"/>
          <w:lang w:val="en-GB"/>
        </w:rPr>
        <w:t>Children starting school 'in nappies and buggies</w:t>
      </w:r>
      <w:r w:rsidRPr="55666EC2" w:rsidR="5FD0B307">
        <w:rPr>
          <w:rFonts w:ascii="Arial" w:hAnsi="Arial" w:eastAsia="Arial" w:cs="Arial"/>
          <w:i w:val="1"/>
          <w:iCs w:val="1"/>
          <w:noProof w:val="0"/>
          <w:lang w:val="en-GB"/>
        </w:rPr>
        <w:t>’</w:t>
      </w:r>
      <w:r w:rsidRPr="55666EC2" w:rsidR="4D59CB42">
        <w:rPr>
          <w:rFonts w:ascii="Arial" w:hAnsi="Arial" w:eastAsia="Arial" w:cs="Arial"/>
          <w:i w:val="1"/>
          <w:iCs w:val="1"/>
          <w:noProof w:val="0"/>
          <w:lang w:val="en-GB"/>
        </w:rPr>
        <w:t>.</w:t>
      </w:r>
      <w:r w:rsidRPr="55666EC2" w:rsidR="4D59CB42">
        <w:rPr>
          <w:rFonts w:ascii="Arial" w:hAnsi="Arial" w:eastAsia="Arial" w:cs="Arial"/>
          <w:noProof w:val="0"/>
          <w:lang w:val="en-GB"/>
        </w:rPr>
        <w:t xml:space="preserve"> Available at: </w:t>
      </w:r>
      <w:hyperlink r:id="R135a16f646da4732">
        <w:r w:rsidRPr="55666EC2" w:rsidR="4D59CB42">
          <w:rPr>
            <w:rStyle w:val="Hyperlink"/>
            <w:rFonts w:ascii="Arial" w:hAnsi="Arial" w:eastAsia="Arial" w:cs="Arial"/>
            <w:noProof w:val="0"/>
            <w:lang w:val="en-GB"/>
          </w:rPr>
          <w:t>https://www.bbc.co.uk/news/articles/cvglrmg08kgo</w:t>
        </w:r>
      </w:hyperlink>
      <w:r w:rsidRPr="55666EC2" w:rsidR="4D59CB42">
        <w:rPr>
          <w:rFonts w:ascii="Arial" w:hAnsi="Arial" w:eastAsia="Arial" w:cs="Arial"/>
          <w:noProof w:val="0"/>
          <w:lang w:val="en-GB"/>
        </w:rPr>
        <w:t xml:space="preserve"> (Accessed: 10 May 2026).</w:t>
      </w:r>
    </w:p>
    <w:p w:rsidR="3783AAF0" w:rsidP="55666EC2" w:rsidRDefault="3783AAF0" w14:paraId="2CC03C9B" w14:textId="7271BD5E">
      <w:pPr>
        <w:pStyle w:val="Normal"/>
        <w:spacing w:line="360" w:lineRule="auto"/>
        <w:rPr>
          <w:rFonts w:ascii="Arial" w:hAnsi="Arial" w:eastAsia="Arial" w:cs="Arial"/>
          <w:noProof w:val="0"/>
          <w:color w:val="000000" w:themeColor="text1" w:themeTint="FF" w:themeShade="FF"/>
          <w:sz w:val="24"/>
          <w:szCs w:val="24"/>
          <w:lang w:val="en-GB"/>
        </w:rPr>
      </w:pPr>
      <w:r w:rsidRPr="55666EC2" w:rsidR="3783AAF0">
        <w:rPr>
          <w:rFonts w:ascii="Arial" w:hAnsi="Arial" w:eastAsia="Arial" w:cs="Arial"/>
          <w:noProof w:val="0"/>
          <w:lang w:val="en-GB"/>
        </w:rPr>
        <w:t>BBC News (2024</w:t>
      </w:r>
      <w:r w:rsidRPr="55666EC2" w:rsidR="77A99A45">
        <w:rPr>
          <w:rFonts w:ascii="Arial" w:hAnsi="Arial" w:eastAsia="Arial" w:cs="Arial"/>
          <w:noProof w:val="0"/>
          <w:lang w:val="en-GB"/>
        </w:rPr>
        <w:t>b</w:t>
      </w:r>
      <w:r w:rsidRPr="55666EC2" w:rsidR="3783AAF0">
        <w:rPr>
          <w:rFonts w:ascii="Arial" w:hAnsi="Arial" w:eastAsia="Arial" w:cs="Arial"/>
          <w:noProof w:val="0"/>
          <w:lang w:val="en-GB"/>
        </w:rPr>
        <w:t xml:space="preserve">) </w:t>
      </w:r>
      <w:r w:rsidRPr="55666EC2" w:rsidR="3783AAF0">
        <w:rPr>
          <w:rFonts w:ascii="Arial" w:hAnsi="Arial" w:eastAsia="Arial" w:cs="Arial"/>
          <w:i w:val="1"/>
          <w:iCs w:val="1"/>
          <w:noProof w:val="0"/>
          <w:lang w:val="en-GB"/>
        </w:rPr>
        <w:t>More school-starters missing key skills, teachers sa</w:t>
      </w:r>
      <w:r w:rsidRPr="55666EC2" w:rsidR="3783AAF0">
        <w:rPr>
          <w:rFonts w:ascii="Arial" w:hAnsi="Arial" w:eastAsia="Arial" w:cs="Arial"/>
          <w:noProof w:val="0"/>
          <w:lang w:val="en-GB"/>
        </w:rPr>
        <w:t>y</w:t>
      </w:r>
      <w:r w:rsidRPr="55666EC2" w:rsidR="3783AAF0">
        <w:rPr>
          <w:rFonts w:ascii="Arial" w:hAnsi="Arial" w:eastAsia="Arial" w:cs="Arial"/>
          <w:noProof w:val="0"/>
          <w:color w:val="000000" w:themeColor="text1" w:themeTint="FF" w:themeShade="FF"/>
          <w:sz w:val="24"/>
          <w:szCs w:val="24"/>
          <w:lang w:val="en-GB"/>
        </w:rPr>
        <w:t xml:space="preserve">. Available at: </w:t>
      </w:r>
      <w:hyperlink r:id="R727dec827c454f13">
        <w:r w:rsidRPr="55666EC2" w:rsidR="3783AAF0">
          <w:rPr>
            <w:rStyle w:val="Hyperlink"/>
            <w:rFonts w:ascii="Arial" w:hAnsi="Arial" w:eastAsia="Arial" w:cs="Arial"/>
            <w:noProof w:val="0"/>
            <w:color w:val="000000" w:themeColor="text1" w:themeTint="FF" w:themeShade="FF"/>
            <w:sz w:val="24"/>
            <w:szCs w:val="24"/>
            <w:lang w:val="en-GB"/>
          </w:rPr>
          <w:t>https://www.bbc.co.uk/news/articles/cy85pwg3dyjo</w:t>
        </w:r>
      </w:hyperlink>
      <w:r w:rsidRPr="55666EC2" w:rsidR="3783AAF0">
        <w:rPr>
          <w:rFonts w:ascii="Arial" w:hAnsi="Arial" w:eastAsia="Arial" w:cs="Arial"/>
          <w:noProof w:val="0"/>
          <w:color w:val="000000" w:themeColor="text1" w:themeTint="FF" w:themeShade="FF"/>
          <w:sz w:val="24"/>
          <w:szCs w:val="24"/>
          <w:lang w:val="en-GB"/>
        </w:rPr>
        <w:t xml:space="preserve"> (Accessed: 10 May 2026).</w:t>
      </w:r>
    </w:p>
    <w:p w:rsidR="2FA5E7F1" w:rsidP="55666EC2" w:rsidRDefault="2FA5E7F1" w14:paraId="584C02B0" w14:textId="46000DE4">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2FA5E7F1">
        <w:rPr>
          <w:rFonts w:ascii="Arial" w:hAnsi="Arial" w:eastAsia="Arial" w:cs="Arial"/>
          <w:noProof w:val="0"/>
          <w:color w:val="000000" w:themeColor="text1" w:themeTint="FF" w:themeShade="FF"/>
          <w:sz w:val="24"/>
          <w:szCs w:val="24"/>
          <w:lang w:val="en-GB"/>
        </w:rPr>
        <w:t>Broström</w:t>
      </w:r>
      <w:r w:rsidRPr="55666EC2" w:rsidR="2FA5E7F1">
        <w:rPr>
          <w:rFonts w:ascii="Arial" w:hAnsi="Arial" w:eastAsia="Arial" w:cs="Arial"/>
          <w:noProof w:val="0"/>
          <w:color w:val="000000" w:themeColor="text1" w:themeTint="FF" w:themeShade="FF"/>
          <w:sz w:val="24"/>
          <w:szCs w:val="24"/>
          <w:lang w:val="en-GB"/>
        </w:rPr>
        <w:t xml:space="preserve">, S. (2026) </w:t>
      </w:r>
      <w:r w:rsidRPr="55666EC2" w:rsidR="2FA5E7F1">
        <w:rPr>
          <w:rFonts w:ascii="Arial" w:hAnsi="Arial" w:eastAsia="Arial" w:cs="Arial"/>
          <w:i w:val="1"/>
          <w:iCs w:val="1"/>
          <w:noProof w:val="0"/>
          <w:color w:val="000000" w:themeColor="text1" w:themeTint="FF" w:themeShade="FF"/>
          <w:sz w:val="24"/>
          <w:szCs w:val="24"/>
          <w:lang w:val="en-GB"/>
        </w:rPr>
        <w:t>Children’s perspectives in early childhood research: Rethinking participation and voice</w:t>
      </w:r>
      <w:r w:rsidRPr="55666EC2" w:rsidR="2FA5E7F1">
        <w:rPr>
          <w:rFonts w:ascii="Arial" w:hAnsi="Arial" w:eastAsia="Arial" w:cs="Arial"/>
          <w:noProof w:val="0"/>
          <w:color w:val="000000" w:themeColor="text1" w:themeTint="FF" w:themeShade="FF"/>
          <w:sz w:val="24"/>
          <w:szCs w:val="24"/>
          <w:lang w:val="en-GB"/>
        </w:rPr>
        <w:t xml:space="preserve">. </w:t>
      </w:r>
      <w:r w:rsidRPr="55666EC2" w:rsidR="2FA5E7F1">
        <w:rPr>
          <w:rFonts w:ascii="Arial" w:hAnsi="Arial" w:eastAsia="Arial" w:cs="Arial"/>
          <w:i w:val="1"/>
          <w:iCs w:val="1"/>
          <w:noProof w:val="0"/>
          <w:color w:val="000000" w:themeColor="text1" w:themeTint="FF" w:themeShade="FF"/>
          <w:sz w:val="24"/>
          <w:szCs w:val="24"/>
          <w:lang w:val="en-GB"/>
        </w:rPr>
        <w:t>European Early Childhood Education Research Journal</w:t>
      </w:r>
      <w:r w:rsidRPr="55666EC2" w:rsidR="2FA5E7F1">
        <w:rPr>
          <w:rFonts w:ascii="Arial" w:hAnsi="Arial" w:eastAsia="Arial" w:cs="Arial"/>
          <w:noProof w:val="0"/>
          <w:color w:val="000000" w:themeColor="text1" w:themeTint="FF" w:themeShade="FF"/>
          <w:sz w:val="24"/>
          <w:szCs w:val="24"/>
          <w:lang w:val="en-GB"/>
        </w:rPr>
        <w:t xml:space="preserve">, 34(2), pp. 145–162. Available at: </w:t>
      </w:r>
      <w:hyperlink r:id="Rb62d85615a2d4168">
        <w:r w:rsidRPr="55666EC2" w:rsidR="2FA5E7F1">
          <w:rPr>
            <w:rStyle w:val="Hyperlink"/>
            <w:rFonts w:ascii="Arial" w:hAnsi="Arial" w:eastAsia="Arial" w:cs="Arial"/>
            <w:noProof w:val="0"/>
            <w:sz w:val="24"/>
            <w:szCs w:val="24"/>
            <w:lang w:val="en-GB"/>
          </w:rPr>
          <w:t>https://doi.org/10.1080/1350293X.2026.2625986</w:t>
        </w:r>
      </w:hyperlink>
      <w:r w:rsidRPr="55666EC2" w:rsidR="2FA5E7F1">
        <w:rPr>
          <w:rFonts w:ascii="Arial" w:hAnsi="Arial" w:eastAsia="Arial" w:cs="Arial"/>
          <w:noProof w:val="0"/>
          <w:sz w:val="24"/>
          <w:szCs w:val="24"/>
          <w:lang w:val="en-GB"/>
        </w:rPr>
        <w:t xml:space="preserve"> </w:t>
      </w:r>
      <w:r w:rsidRPr="55666EC2" w:rsidR="2FA5E7F1">
        <w:rPr>
          <w:rFonts w:ascii="Arial" w:hAnsi="Arial" w:eastAsia="Arial" w:cs="Arial"/>
          <w:noProof w:val="0"/>
          <w:color w:val="000000" w:themeColor="text1" w:themeTint="FF" w:themeShade="FF"/>
          <w:sz w:val="24"/>
          <w:szCs w:val="24"/>
          <w:lang w:val="en-GB"/>
        </w:rPr>
        <w:t>(Accessed: 10 May 2026).</w:t>
      </w:r>
    </w:p>
    <w:p w:rsidR="4BB91C00" w:rsidP="55666EC2" w:rsidRDefault="4BB91C00" w14:paraId="0CFF9272" w14:textId="2F661370">
      <w:pPr>
        <w:pStyle w:val="Normal"/>
        <w:spacing w:line="360" w:lineRule="auto"/>
        <w:jc w:val="left"/>
        <w:rPr>
          <w:rFonts w:ascii="Arial" w:hAnsi="Arial" w:eastAsia="Arial" w:cs="Arial"/>
          <w:b w:val="0"/>
          <w:bCs w:val="0"/>
          <w:noProof w:val="0"/>
          <w:sz w:val="24"/>
          <w:szCs w:val="24"/>
          <w:lang w:val="en-GB"/>
        </w:rPr>
      </w:pPr>
      <w:r w:rsidRPr="55666EC2" w:rsidR="4BB91C00">
        <w:rPr>
          <w:rFonts w:ascii="Arial" w:hAnsi="Arial" w:eastAsia="Arial" w:cs="Arial"/>
          <w:b w:val="0"/>
          <w:bCs w:val="0"/>
          <w:noProof w:val="0"/>
          <w:color w:val="000000" w:themeColor="text1" w:themeTint="FF" w:themeShade="FF"/>
          <w:sz w:val="24"/>
          <w:szCs w:val="24"/>
          <w:lang w:val="en-GB"/>
        </w:rPr>
        <w:t>Butterwick, S., Head, G., Madalinska</w:t>
      </w:r>
      <w:r>
        <w:noBreakHyphen/>
      </w:r>
      <w:r w:rsidRPr="55666EC2" w:rsidR="4BB91C00">
        <w:rPr>
          <w:rFonts w:ascii="Arial" w:hAnsi="Arial" w:eastAsia="Arial" w:cs="Arial"/>
          <w:b w:val="0"/>
          <w:bCs w:val="0"/>
          <w:noProof w:val="0"/>
          <w:color w:val="000000" w:themeColor="text1" w:themeTint="FF" w:themeShade="FF"/>
          <w:sz w:val="24"/>
          <w:szCs w:val="24"/>
          <w:lang w:val="en-GB"/>
        </w:rPr>
        <w:t>Michalak, J., Raykov, M., Taylor, A., Taylor</w:t>
      </w:r>
      <w:r>
        <w:noBreakHyphen/>
      </w:r>
      <w:r w:rsidRPr="55666EC2" w:rsidR="4BB91C00">
        <w:rPr>
          <w:rFonts w:ascii="Arial" w:hAnsi="Arial" w:eastAsia="Arial" w:cs="Arial"/>
          <w:b w:val="0"/>
          <w:bCs w:val="0"/>
          <w:noProof w:val="0"/>
          <w:color w:val="000000" w:themeColor="text1" w:themeTint="FF" w:themeShade="FF"/>
          <w:sz w:val="24"/>
          <w:szCs w:val="24"/>
          <w:lang w:val="en-GB"/>
        </w:rPr>
        <w:t xml:space="preserve">Neu, R. &amp; </w:t>
      </w:r>
      <w:r w:rsidRPr="55666EC2" w:rsidR="4BB91C00">
        <w:rPr>
          <w:rFonts w:ascii="Arial" w:hAnsi="Arial" w:eastAsia="Arial" w:cs="Arial"/>
          <w:b w:val="0"/>
          <w:bCs w:val="0"/>
          <w:noProof w:val="0"/>
          <w:color w:val="000000" w:themeColor="text1" w:themeTint="FF" w:themeShade="FF"/>
          <w:sz w:val="24"/>
          <w:szCs w:val="24"/>
          <w:lang w:val="en-GB"/>
        </w:rPr>
        <w:t>Zgaga</w:t>
      </w:r>
      <w:r w:rsidRPr="55666EC2" w:rsidR="4BB91C00">
        <w:rPr>
          <w:rFonts w:ascii="Arial" w:hAnsi="Arial" w:eastAsia="Arial" w:cs="Arial"/>
          <w:b w:val="0"/>
          <w:bCs w:val="0"/>
          <w:noProof w:val="0"/>
          <w:color w:val="000000" w:themeColor="text1" w:themeTint="FF" w:themeShade="FF"/>
          <w:sz w:val="24"/>
          <w:szCs w:val="24"/>
          <w:lang w:val="en-GB"/>
        </w:rPr>
        <w:t xml:space="preserve">, P., 2020. </w:t>
      </w:r>
      <w:r w:rsidRPr="55666EC2" w:rsidR="4BB91C00">
        <w:rPr>
          <w:rFonts w:ascii="Arial" w:hAnsi="Arial" w:eastAsia="Arial" w:cs="Arial"/>
          <w:b w:val="0"/>
          <w:bCs w:val="0"/>
          <w:i w:val="1"/>
          <w:iCs w:val="1"/>
          <w:noProof w:val="0"/>
          <w:color w:val="000000" w:themeColor="text1" w:themeTint="FF" w:themeShade="FF"/>
          <w:sz w:val="24"/>
          <w:szCs w:val="24"/>
          <w:lang w:val="en-GB"/>
        </w:rPr>
        <w:t>Introduction: Ethical issues in educational research</w:t>
      </w:r>
      <w:r w:rsidRPr="55666EC2" w:rsidR="4BB91C00">
        <w:rPr>
          <w:rFonts w:ascii="Arial" w:hAnsi="Arial" w:eastAsia="Arial" w:cs="Arial"/>
          <w:b w:val="0"/>
          <w:bCs w:val="0"/>
          <w:noProof w:val="0"/>
          <w:color w:val="000000" w:themeColor="text1" w:themeTint="FF" w:themeShade="FF"/>
          <w:sz w:val="24"/>
          <w:szCs w:val="24"/>
          <w:lang w:val="en-GB"/>
        </w:rPr>
        <w:t xml:space="preserve">. </w:t>
      </w:r>
      <w:r w:rsidRPr="55666EC2" w:rsidR="4BB91C00">
        <w:rPr>
          <w:rFonts w:ascii="Arial" w:hAnsi="Arial" w:eastAsia="Arial" w:cs="Arial"/>
          <w:b w:val="0"/>
          <w:bCs w:val="0"/>
          <w:noProof w:val="0"/>
          <w:color w:val="000000" w:themeColor="text1" w:themeTint="FF" w:themeShade="FF"/>
          <w:sz w:val="24"/>
          <w:szCs w:val="24"/>
          <w:lang w:val="en-GB"/>
        </w:rPr>
        <w:t>European Educational Research Journal</w:t>
      </w:r>
      <w:r w:rsidRPr="55666EC2" w:rsidR="4BB91C00">
        <w:rPr>
          <w:rFonts w:ascii="Arial" w:hAnsi="Arial" w:eastAsia="Arial" w:cs="Arial"/>
          <w:b w:val="0"/>
          <w:bCs w:val="0"/>
          <w:noProof w:val="0"/>
          <w:color w:val="000000" w:themeColor="text1" w:themeTint="FF" w:themeShade="FF"/>
          <w:sz w:val="24"/>
          <w:szCs w:val="24"/>
          <w:lang w:val="en-GB"/>
        </w:rPr>
        <w:t xml:space="preserve">, 19(1), pp.3–9. Available at: </w:t>
      </w:r>
      <w:hyperlink r:id="R5beee3a63afa4500">
        <w:r w:rsidRPr="55666EC2" w:rsidR="4BB91C00">
          <w:rPr>
            <w:rStyle w:val="Hyperlink"/>
            <w:rFonts w:ascii="Arial" w:hAnsi="Arial" w:eastAsia="Arial" w:cs="Arial"/>
            <w:b w:val="0"/>
            <w:bCs w:val="0"/>
            <w:noProof w:val="0"/>
            <w:sz w:val="24"/>
            <w:szCs w:val="24"/>
            <w:lang w:val="en-GB"/>
          </w:rPr>
          <w:t>https://doi.org/10.1177/1474904119896506</w:t>
        </w:r>
      </w:hyperlink>
      <w:r w:rsidRPr="55666EC2" w:rsidR="4BB91C00">
        <w:rPr>
          <w:rFonts w:ascii="Arial" w:hAnsi="Arial" w:eastAsia="Arial" w:cs="Arial"/>
          <w:b w:val="0"/>
          <w:bCs w:val="0"/>
          <w:noProof w:val="0"/>
          <w:sz w:val="24"/>
          <w:szCs w:val="24"/>
          <w:lang w:val="en-GB"/>
        </w:rPr>
        <w:t xml:space="preserve">. </w:t>
      </w:r>
    </w:p>
    <w:p w:rsidR="7626E474" w:rsidP="55666EC2" w:rsidRDefault="7626E474" w14:paraId="4DAADC45" w14:textId="69D78D67">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7626E474">
        <w:rPr>
          <w:rFonts w:ascii="Arial" w:hAnsi="Arial" w:eastAsia="Arial" w:cs="Arial"/>
          <w:noProof w:val="0"/>
          <w:color w:val="000000" w:themeColor="text1" w:themeTint="FF" w:themeShade="FF"/>
          <w:sz w:val="24"/>
          <w:szCs w:val="24"/>
          <w:lang w:val="en-GB"/>
        </w:rPr>
        <w:t xml:space="preserve">Children’s Commissioner for Wales (n.d.) </w:t>
      </w:r>
      <w:r w:rsidRPr="55666EC2" w:rsidR="7626E474">
        <w:rPr>
          <w:rFonts w:ascii="Arial" w:hAnsi="Arial" w:eastAsia="Arial" w:cs="Arial"/>
          <w:i w:val="1"/>
          <w:iCs w:val="1"/>
          <w:noProof w:val="0"/>
          <w:color w:val="000000" w:themeColor="text1" w:themeTint="FF" w:themeShade="FF"/>
          <w:sz w:val="24"/>
          <w:szCs w:val="24"/>
          <w:lang w:val="en-GB"/>
        </w:rPr>
        <w:t>Child poverty</w:t>
      </w:r>
      <w:r w:rsidRPr="55666EC2" w:rsidR="7626E474">
        <w:rPr>
          <w:rFonts w:ascii="Arial" w:hAnsi="Arial" w:eastAsia="Arial" w:cs="Arial"/>
          <w:noProof w:val="0"/>
          <w:color w:val="000000" w:themeColor="text1" w:themeTint="FF" w:themeShade="FF"/>
          <w:sz w:val="24"/>
          <w:szCs w:val="24"/>
          <w:lang w:val="en-GB"/>
        </w:rPr>
        <w:t xml:space="preserve">. Available at: </w:t>
      </w:r>
      <w:hyperlink r:id="R8eb52f64cf5647b4">
        <w:r w:rsidRPr="55666EC2" w:rsidR="7626E474">
          <w:rPr>
            <w:rStyle w:val="Hyperlink"/>
            <w:rFonts w:ascii="Arial" w:hAnsi="Arial" w:eastAsia="Arial" w:cs="Arial"/>
            <w:noProof w:val="0"/>
            <w:sz w:val="24"/>
            <w:szCs w:val="24"/>
            <w:lang w:val="en-GB"/>
          </w:rPr>
          <w:t>https://www.childcomwales.org.uk/our-work/policy-positions/child-poverty/</w:t>
        </w:r>
      </w:hyperlink>
      <w:r w:rsidRPr="55666EC2" w:rsidR="7626E474">
        <w:rPr>
          <w:rFonts w:ascii="Arial" w:hAnsi="Arial" w:eastAsia="Arial" w:cs="Arial"/>
          <w:noProof w:val="0"/>
          <w:color w:val="000000" w:themeColor="text1" w:themeTint="FF" w:themeShade="FF"/>
          <w:sz w:val="24"/>
          <w:szCs w:val="24"/>
          <w:lang w:val="en-GB"/>
        </w:rPr>
        <w:t xml:space="preserve"> (Accessed: 10 May 2026).</w:t>
      </w:r>
    </w:p>
    <w:p w:rsidR="3868DB72" w:rsidP="55666EC2" w:rsidRDefault="3868DB72" w14:paraId="573EFBD0" w14:textId="0B02DA0A">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3868DB72">
        <w:rPr>
          <w:rFonts w:ascii="Arial" w:hAnsi="Arial" w:eastAsia="Arial" w:cs="Arial"/>
          <w:noProof w:val="0"/>
          <w:color w:val="000000" w:themeColor="text1" w:themeTint="FF" w:themeShade="FF"/>
          <w:sz w:val="24"/>
          <w:szCs w:val="24"/>
          <w:lang w:val="en-GB"/>
        </w:rPr>
        <w:t xml:space="preserve">Children in Wales (n.d.) </w:t>
      </w:r>
      <w:r w:rsidRPr="55666EC2" w:rsidR="3868DB72">
        <w:rPr>
          <w:rFonts w:ascii="Arial" w:hAnsi="Arial" w:eastAsia="Arial" w:cs="Arial"/>
          <w:i w:val="1"/>
          <w:iCs w:val="1"/>
          <w:noProof w:val="0"/>
          <w:color w:val="000000" w:themeColor="text1" w:themeTint="FF" w:themeShade="FF"/>
          <w:sz w:val="24"/>
          <w:szCs w:val="24"/>
          <w:lang w:val="en-GB"/>
        </w:rPr>
        <w:t>Early Years</w:t>
      </w:r>
      <w:r w:rsidRPr="55666EC2" w:rsidR="3868DB72">
        <w:rPr>
          <w:rFonts w:ascii="Arial" w:hAnsi="Arial" w:eastAsia="Arial" w:cs="Arial"/>
          <w:noProof w:val="0"/>
          <w:color w:val="000000" w:themeColor="text1" w:themeTint="FF" w:themeShade="FF"/>
          <w:sz w:val="24"/>
          <w:szCs w:val="24"/>
          <w:lang w:val="en-GB"/>
        </w:rPr>
        <w:t xml:space="preserve">. Available at: </w:t>
      </w:r>
      <w:hyperlink r:id="Rd497f639ae694434">
        <w:r w:rsidRPr="55666EC2" w:rsidR="3868DB72">
          <w:rPr>
            <w:rStyle w:val="Hyperlink"/>
            <w:rFonts w:ascii="Arial" w:hAnsi="Arial" w:eastAsia="Arial" w:cs="Arial"/>
            <w:noProof w:val="0"/>
            <w:sz w:val="24"/>
            <w:szCs w:val="24"/>
            <w:lang w:val="en-GB"/>
          </w:rPr>
          <w:t>https://www.childreninwales.org.uk/professionals/our-work/early-years/</w:t>
        </w:r>
      </w:hyperlink>
      <w:r w:rsidRPr="55666EC2" w:rsidR="3868DB72">
        <w:rPr>
          <w:rFonts w:ascii="Arial" w:hAnsi="Arial" w:eastAsia="Arial" w:cs="Arial"/>
          <w:noProof w:val="0"/>
          <w:color w:val="000000" w:themeColor="text1" w:themeTint="FF" w:themeShade="FF"/>
          <w:sz w:val="24"/>
          <w:szCs w:val="24"/>
          <w:lang w:val="en-GB"/>
        </w:rPr>
        <w:t xml:space="preserve"> (Accessed: 10 May 2026).</w:t>
      </w:r>
    </w:p>
    <w:p w:rsidR="3FF9F1F4" w:rsidP="55666EC2" w:rsidRDefault="3FF9F1F4" w14:paraId="6C040A58" w14:textId="2CE7A774">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3FF9F1F4">
        <w:rPr>
          <w:rFonts w:ascii="Arial" w:hAnsi="Arial" w:eastAsia="Arial" w:cs="Arial"/>
          <w:noProof w:val="0"/>
          <w:color w:val="000000" w:themeColor="text1" w:themeTint="FF" w:themeShade="FF"/>
          <w:sz w:val="24"/>
          <w:szCs w:val="24"/>
          <w:lang w:val="en-GB"/>
        </w:rPr>
        <w:t xml:space="preserve">Community Playthings (n.d.) </w:t>
      </w:r>
      <w:r w:rsidRPr="55666EC2" w:rsidR="3FF9F1F4">
        <w:rPr>
          <w:rFonts w:ascii="Arial" w:hAnsi="Arial" w:eastAsia="Arial" w:cs="Arial"/>
          <w:i w:val="1"/>
          <w:iCs w:val="1"/>
          <w:noProof w:val="0"/>
          <w:color w:val="000000" w:themeColor="text1" w:themeTint="FF" w:themeShade="FF"/>
          <w:sz w:val="24"/>
          <w:szCs w:val="24"/>
          <w:lang w:val="en-GB"/>
        </w:rPr>
        <w:t>What is happening to fine motor development?</w:t>
      </w:r>
      <w:r w:rsidRPr="55666EC2" w:rsidR="3FF9F1F4">
        <w:rPr>
          <w:rFonts w:ascii="Arial" w:hAnsi="Arial" w:eastAsia="Arial" w:cs="Arial"/>
          <w:noProof w:val="0"/>
          <w:color w:val="000000" w:themeColor="text1" w:themeTint="FF" w:themeShade="FF"/>
          <w:sz w:val="24"/>
          <w:szCs w:val="24"/>
          <w:lang w:val="en-GB"/>
        </w:rPr>
        <w:t xml:space="preserve"> Available at: </w:t>
      </w:r>
      <w:hyperlink r:id="R6fac0ddc0ba64f75">
        <w:r w:rsidRPr="55666EC2" w:rsidR="3FF9F1F4">
          <w:rPr>
            <w:rStyle w:val="Hyperlink"/>
            <w:rFonts w:ascii="Arial" w:hAnsi="Arial" w:eastAsia="Arial" w:cs="Arial"/>
            <w:noProof w:val="0"/>
            <w:sz w:val="24"/>
            <w:szCs w:val="24"/>
            <w:lang w:val="en-GB"/>
          </w:rPr>
          <w:t>https://www.communityplaythings.co.uk/learning-library/articles/what-is-happening-to-fine-motor-development</w:t>
        </w:r>
      </w:hyperlink>
      <w:r w:rsidRPr="55666EC2" w:rsidR="3FF9F1F4">
        <w:rPr>
          <w:rFonts w:ascii="Arial" w:hAnsi="Arial" w:eastAsia="Arial" w:cs="Arial"/>
          <w:noProof w:val="0"/>
          <w:color w:val="000000" w:themeColor="text1" w:themeTint="FF" w:themeShade="FF"/>
          <w:sz w:val="24"/>
          <w:szCs w:val="24"/>
          <w:lang w:val="en-GB"/>
        </w:rPr>
        <w:t>(Accessed: 10 May 2026).</w:t>
      </w:r>
    </w:p>
    <w:p w:rsidR="209CFD7A" w:rsidP="55666EC2" w:rsidRDefault="209CFD7A" w14:paraId="4B949D66" w14:textId="35DFB2A3">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209CFD7A">
        <w:rPr>
          <w:rFonts w:ascii="Arial" w:hAnsi="Arial" w:eastAsia="Arial" w:cs="Arial"/>
          <w:noProof w:val="0"/>
          <w:color w:val="000000" w:themeColor="text1" w:themeTint="FF" w:themeShade="FF"/>
          <w:sz w:val="24"/>
          <w:szCs w:val="24"/>
          <w:lang w:val="en-GB"/>
        </w:rPr>
        <w:t>Díaz, A.B., Tomas, C., Liz, M. and Vásquez</w:t>
      </w:r>
      <w:r>
        <w:noBreakHyphen/>
      </w:r>
      <w:r w:rsidRPr="55666EC2" w:rsidR="209CFD7A">
        <w:rPr>
          <w:rFonts w:ascii="Arial" w:hAnsi="Arial" w:eastAsia="Arial" w:cs="Arial"/>
          <w:noProof w:val="0"/>
          <w:color w:val="000000" w:themeColor="text1" w:themeTint="FF" w:themeShade="FF"/>
          <w:sz w:val="24"/>
          <w:szCs w:val="24"/>
          <w:lang w:val="en-GB"/>
        </w:rPr>
        <w:t xml:space="preserve">Echeverría, A. (2025) </w:t>
      </w:r>
      <w:r w:rsidRPr="55666EC2" w:rsidR="209CFD7A">
        <w:rPr>
          <w:rFonts w:ascii="Arial" w:hAnsi="Arial" w:eastAsia="Arial" w:cs="Arial"/>
          <w:i w:val="1"/>
          <w:iCs w:val="1"/>
          <w:noProof w:val="0"/>
          <w:color w:val="000000" w:themeColor="text1" w:themeTint="FF" w:themeShade="FF"/>
          <w:sz w:val="24"/>
          <w:szCs w:val="24"/>
          <w:lang w:val="en-GB"/>
        </w:rPr>
        <w:t>School readiness: a qualitative analysis of early childhood education and first</w:t>
      </w:r>
      <w:r>
        <w:noBreakHyphen/>
      </w:r>
      <w:r w:rsidRPr="55666EC2" w:rsidR="209CFD7A">
        <w:rPr>
          <w:rFonts w:ascii="Arial" w:hAnsi="Arial" w:eastAsia="Arial" w:cs="Arial"/>
          <w:i w:val="1"/>
          <w:iCs w:val="1"/>
          <w:noProof w:val="0"/>
          <w:color w:val="000000" w:themeColor="text1" w:themeTint="FF" w:themeShade="FF"/>
          <w:sz w:val="24"/>
          <w:szCs w:val="24"/>
          <w:lang w:val="en-GB"/>
        </w:rPr>
        <w:t>grade teachers’ beliefs in Uruguay</w:t>
      </w:r>
      <w:r w:rsidRPr="55666EC2" w:rsidR="209CFD7A">
        <w:rPr>
          <w:rFonts w:ascii="Arial" w:hAnsi="Arial" w:eastAsia="Arial" w:cs="Arial"/>
          <w:noProof w:val="0"/>
          <w:color w:val="000000" w:themeColor="text1" w:themeTint="FF" w:themeShade="FF"/>
          <w:sz w:val="24"/>
          <w:szCs w:val="24"/>
          <w:lang w:val="en-GB"/>
        </w:rPr>
        <w:t xml:space="preserve">. </w:t>
      </w:r>
      <w:r w:rsidRPr="55666EC2" w:rsidR="209CFD7A">
        <w:rPr>
          <w:rFonts w:ascii="Arial" w:hAnsi="Arial" w:eastAsia="Arial" w:cs="Arial"/>
          <w:i w:val="1"/>
          <w:iCs w:val="1"/>
          <w:noProof w:val="0"/>
          <w:color w:val="000000" w:themeColor="text1" w:themeTint="FF" w:themeShade="FF"/>
          <w:sz w:val="24"/>
          <w:szCs w:val="24"/>
          <w:lang w:val="en-GB"/>
        </w:rPr>
        <w:t>Early Years</w:t>
      </w:r>
      <w:r w:rsidRPr="55666EC2" w:rsidR="209CFD7A">
        <w:rPr>
          <w:rFonts w:ascii="Arial" w:hAnsi="Arial" w:eastAsia="Arial" w:cs="Arial"/>
          <w:noProof w:val="0"/>
          <w:color w:val="000000" w:themeColor="text1" w:themeTint="FF" w:themeShade="FF"/>
          <w:sz w:val="24"/>
          <w:szCs w:val="24"/>
          <w:lang w:val="en-GB"/>
        </w:rPr>
        <w:t>.</w:t>
      </w:r>
      <w:r w:rsidRPr="55666EC2" w:rsidR="777300D3">
        <w:rPr>
          <w:rFonts w:ascii="Arial" w:hAnsi="Arial" w:eastAsia="Arial" w:cs="Arial"/>
          <w:noProof w:val="0"/>
          <w:color w:val="000000" w:themeColor="text1" w:themeTint="FF" w:themeShade="FF"/>
          <w:sz w:val="24"/>
          <w:szCs w:val="24"/>
          <w:lang w:val="en-GB"/>
        </w:rPr>
        <w:t xml:space="preserve"> </w:t>
      </w:r>
      <w:r w:rsidRPr="55666EC2" w:rsidR="209CFD7A">
        <w:rPr>
          <w:rFonts w:ascii="Arial" w:hAnsi="Arial" w:eastAsia="Arial" w:cs="Arial"/>
          <w:noProof w:val="0"/>
          <w:color w:val="000000" w:themeColor="text1" w:themeTint="FF" w:themeShade="FF"/>
          <w:sz w:val="24"/>
          <w:szCs w:val="24"/>
          <w:lang w:val="en-GB"/>
        </w:rPr>
        <w:t>46(1</w:t>
      </w:r>
      <w:r w:rsidRPr="55666EC2" w:rsidR="6718A9BE">
        <w:rPr>
          <w:rFonts w:ascii="Arial" w:hAnsi="Arial" w:eastAsia="Arial" w:cs="Arial"/>
          <w:noProof w:val="0"/>
          <w:color w:val="000000" w:themeColor="text1" w:themeTint="FF" w:themeShade="FF"/>
          <w:sz w:val="24"/>
          <w:szCs w:val="24"/>
          <w:lang w:val="en-GB"/>
        </w:rPr>
        <w:t>), pp</w:t>
      </w:r>
      <w:r w:rsidRPr="55666EC2" w:rsidR="209CFD7A">
        <w:rPr>
          <w:rFonts w:ascii="Arial" w:hAnsi="Arial" w:eastAsia="Arial" w:cs="Arial"/>
          <w:noProof w:val="0"/>
          <w:color w:val="000000" w:themeColor="text1" w:themeTint="FF" w:themeShade="FF"/>
          <w:sz w:val="24"/>
          <w:szCs w:val="24"/>
          <w:lang w:val="en-GB"/>
        </w:rPr>
        <w:t xml:space="preserve"> 5</w:t>
      </w:r>
      <w:r w:rsidRPr="55666EC2" w:rsidR="2F6CA96E">
        <w:rPr>
          <w:rFonts w:ascii="Arial" w:hAnsi="Arial" w:eastAsia="Arial" w:cs="Arial"/>
          <w:noProof w:val="0"/>
          <w:color w:val="000000" w:themeColor="text1" w:themeTint="FF" w:themeShade="FF"/>
          <w:sz w:val="24"/>
          <w:szCs w:val="24"/>
          <w:lang w:val="en-GB"/>
        </w:rPr>
        <w:t>3-69</w:t>
      </w:r>
      <w:r w:rsidRPr="55666EC2" w:rsidR="7EA1B935">
        <w:rPr>
          <w:rFonts w:ascii="Arial" w:hAnsi="Arial" w:eastAsia="Arial" w:cs="Arial"/>
          <w:noProof w:val="0"/>
          <w:color w:val="000000" w:themeColor="text1" w:themeTint="FF" w:themeShade="FF"/>
          <w:sz w:val="24"/>
          <w:szCs w:val="24"/>
          <w:lang w:val="en-GB"/>
        </w:rPr>
        <w:t>.</w:t>
      </w:r>
      <w:r w:rsidRPr="55666EC2" w:rsidR="13693450">
        <w:rPr>
          <w:rFonts w:ascii="Arial" w:hAnsi="Arial" w:eastAsia="Arial" w:cs="Arial"/>
          <w:noProof w:val="0"/>
          <w:color w:val="000000" w:themeColor="text1" w:themeTint="FF" w:themeShade="FF"/>
          <w:sz w:val="24"/>
          <w:szCs w:val="24"/>
          <w:lang w:val="en-GB"/>
        </w:rPr>
        <w:t xml:space="preserve"> </w:t>
      </w:r>
      <w:r w:rsidRPr="55666EC2" w:rsidR="4D744FB8">
        <w:rPr>
          <w:rFonts w:ascii="Arial" w:hAnsi="Arial" w:eastAsia="Arial" w:cs="Arial"/>
          <w:noProof w:val="0"/>
          <w:color w:val="000000" w:themeColor="text1" w:themeTint="FF" w:themeShade="FF"/>
          <w:sz w:val="24"/>
          <w:szCs w:val="24"/>
          <w:lang w:val="en-GB"/>
        </w:rPr>
        <w:t>Available at</w:t>
      </w:r>
      <w:r w:rsidRPr="55666EC2" w:rsidR="209CFD7A">
        <w:rPr>
          <w:rFonts w:ascii="Arial" w:hAnsi="Arial" w:eastAsia="Arial" w:cs="Arial"/>
          <w:noProof w:val="0"/>
          <w:color w:val="000000" w:themeColor="text1" w:themeTint="FF" w:themeShade="FF"/>
          <w:sz w:val="24"/>
          <w:szCs w:val="24"/>
          <w:lang w:val="en-GB"/>
        </w:rPr>
        <w:t xml:space="preserve">: </w:t>
      </w:r>
      <w:hyperlink r:id="Rc6188d4d2ae4482a">
        <w:r w:rsidRPr="55666EC2" w:rsidR="209CFD7A">
          <w:rPr>
            <w:rStyle w:val="Hyperlink"/>
            <w:rFonts w:ascii="Arial" w:hAnsi="Arial" w:eastAsia="Arial" w:cs="Arial"/>
            <w:noProof w:val="0"/>
            <w:sz w:val="24"/>
            <w:szCs w:val="24"/>
            <w:lang w:val="en-GB"/>
          </w:rPr>
          <w:t>https://doi.org/10.1080/09575146.2025.2481478</w:t>
        </w:r>
      </w:hyperlink>
      <w:r w:rsidRPr="55666EC2" w:rsidR="209CFD7A">
        <w:rPr>
          <w:rFonts w:ascii="Arial" w:hAnsi="Arial" w:eastAsia="Arial" w:cs="Arial"/>
          <w:noProof w:val="0"/>
          <w:color w:val="000000" w:themeColor="text1" w:themeTint="FF" w:themeShade="FF"/>
          <w:sz w:val="24"/>
          <w:szCs w:val="24"/>
          <w:lang w:val="en-GB"/>
        </w:rPr>
        <w:t xml:space="preserve"> (Accessed: 10 May 2026).</w:t>
      </w:r>
    </w:p>
    <w:p w:rsidR="166E6D3F" w:rsidP="55666EC2" w:rsidRDefault="166E6D3F" w14:paraId="7788D3C5" w14:textId="4295217A">
      <w:pPr>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55666EC2" w:rsidR="166E6D3F">
        <w:rPr>
          <w:rFonts w:ascii="Arial" w:hAnsi="Arial" w:eastAsia="Arial" w:cs="Arial"/>
          <w:noProof w:val="0"/>
          <w:color w:val="000000" w:themeColor="text1" w:themeTint="FF" w:themeShade="FF"/>
          <w:sz w:val="24"/>
          <w:szCs w:val="24"/>
          <w:lang w:val="en-GB"/>
        </w:rPr>
        <w:t xml:space="preserve">Disclosure and Barring Service (DBS) (n.d.) </w:t>
      </w:r>
      <w:r w:rsidRPr="55666EC2" w:rsidR="166E6D3F">
        <w:rPr>
          <w:rFonts w:ascii="Arial" w:hAnsi="Arial" w:eastAsia="Arial" w:cs="Arial"/>
          <w:i w:val="1"/>
          <w:iCs w:val="1"/>
          <w:noProof w:val="0"/>
          <w:color w:val="000000" w:themeColor="text1" w:themeTint="FF" w:themeShade="FF"/>
          <w:sz w:val="24"/>
          <w:szCs w:val="24"/>
          <w:lang w:val="en-GB"/>
        </w:rPr>
        <w:t>About the Disclosure and Barring Service</w:t>
      </w:r>
      <w:r w:rsidRPr="55666EC2" w:rsidR="166E6D3F">
        <w:rPr>
          <w:rFonts w:ascii="Arial" w:hAnsi="Arial" w:eastAsia="Arial" w:cs="Arial"/>
          <w:noProof w:val="0"/>
          <w:color w:val="000000" w:themeColor="text1" w:themeTint="FF" w:themeShade="FF"/>
          <w:sz w:val="24"/>
          <w:szCs w:val="24"/>
          <w:lang w:val="en-GB"/>
        </w:rPr>
        <w:t xml:space="preserve">. Available at: </w:t>
      </w:r>
      <w:hyperlink r:id="R1bda84e5b123479a">
        <w:r w:rsidRPr="55666EC2" w:rsidR="166E6D3F">
          <w:rPr>
            <w:rStyle w:val="Hyperlink"/>
            <w:rFonts w:ascii="Arial" w:hAnsi="Arial" w:eastAsia="Arial" w:cs="Arial"/>
            <w:noProof w:val="0"/>
            <w:color w:val="000000" w:themeColor="text1" w:themeTint="FF" w:themeShade="FF"/>
            <w:sz w:val="24"/>
            <w:szCs w:val="24"/>
            <w:lang w:val="en-GB"/>
          </w:rPr>
          <w:t>https://www.gov.uk/government/organisations/disclosure-and-barring-service/about</w:t>
        </w:r>
      </w:hyperlink>
      <w:r w:rsidRPr="55666EC2" w:rsidR="166E6D3F">
        <w:rPr>
          <w:rFonts w:ascii="Arial" w:hAnsi="Arial" w:eastAsia="Arial" w:cs="Arial"/>
          <w:noProof w:val="0"/>
          <w:color w:val="000000" w:themeColor="text1" w:themeTint="FF" w:themeShade="FF"/>
          <w:sz w:val="24"/>
          <w:szCs w:val="24"/>
          <w:lang w:val="en-GB"/>
        </w:rPr>
        <w:t xml:space="preserve"> (Accessed: 14 May 2026).</w:t>
      </w:r>
    </w:p>
    <w:p w:rsidR="07D4D79D" w:rsidP="55666EC2" w:rsidRDefault="07D4D79D" w14:paraId="4A0580B7" w14:textId="791188BA">
      <w:pPr>
        <w:pStyle w:val="Normal"/>
        <w:spacing w:before="240" w:beforeAutospacing="off" w:after="240" w:afterAutospacing="off" w:line="360" w:lineRule="auto"/>
        <w:jc w:val="left"/>
        <w:rPr>
          <w:rFonts w:ascii="Arial" w:hAnsi="Arial" w:eastAsia="Arial" w:cs="Arial"/>
          <w:noProof w:val="0"/>
          <w:sz w:val="24"/>
          <w:szCs w:val="24"/>
          <w:lang w:val="en-GB"/>
        </w:rPr>
      </w:pPr>
      <w:r w:rsidRPr="55666EC2" w:rsidR="07D4D79D">
        <w:rPr>
          <w:rFonts w:ascii="Arial" w:hAnsi="Arial" w:eastAsia="Arial" w:cs="Arial"/>
          <w:noProof w:val="0"/>
          <w:color w:val="000000" w:themeColor="text1" w:themeTint="FF" w:themeShade="FF"/>
          <w:sz w:val="24"/>
          <w:szCs w:val="24"/>
          <w:lang w:val="en-GB"/>
        </w:rPr>
        <w:t>Crenna</w:t>
      </w:r>
      <w:r>
        <w:noBreakHyphen/>
      </w:r>
      <w:r w:rsidRPr="55666EC2" w:rsidR="07D4D79D">
        <w:rPr>
          <w:rFonts w:ascii="Arial" w:hAnsi="Arial" w:eastAsia="Arial" w:cs="Arial"/>
          <w:noProof w:val="0"/>
          <w:color w:val="000000" w:themeColor="text1" w:themeTint="FF" w:themeShade="FF"/>
          <w:sz w:val="24"/>
          <w:szCs w:val="24"/>
          <w:lang w:val="en-GB"/>
        </w:rPr>
        <w:t xml:space="preserve">Jennings, W., 2018. </w:t>
      </w:r>
      <w:r w:rsidRPr="55666EC2" w:rsidR="07D4D79D">
        <w:rPr>
          <w:rFonts w:ascii="Arial" w:hAnsi="Arial" w:eastAsia="Arial" w:cs="Arial"/>
          <w:i w:val="1"/>
          <w:iCs w:val="1"/>
          <w:noProof w:val="0"/>
          <w:color w:val="000000" w:themeColor="text1" w:themeTint="FF" w:themeShade="FF"/>
          <w:sz w:val="24"/>
          <w:szCs w:val="24"/>
          <w:lang w:val="en-GB"/>
        </w:rPr>
        <w:t>Annual report 2018: Literature review</w:t>
      </w:r>
      <w:r w:rsidRPr="55666EC2" w:rsidR="07D4D79D">
        <w:rPr>
          <w:rFonts w:ascii="Arial" w:hAnsi="Arial" w:eastAsia="Arial" w:cs="Arial"/>
          <w:noProof w:val="0"/>
          <w:color w:val="000000" w:themeColor="text1" w:themeTint="FF" w:themeShade="FF"/>
          <w:sz w:val="24"/>
          <w:szCs w:val="24"/>
          <w:lang w:val="en-GB"/>
        </w:rPr>
        <w:t xml:space="preserve">. London: Education Policy Institute. Available at: </w:t>
      </w:r>
      <w:hyperlink r:id="R7232107eb7c74b93">
        <w:r w:rsidRPr="55666EC2" w:rsidR="07D4D79D">
          <w:rPr>
            <w:rStyle w:val="Hyperlink"/>
            <w:rFonts w:ascii="Arial" w:hAnsi="Arial" w:eastAsia="Arial" w:cs="Arial"/>
            <w:noProof w:val="0"/>
            <w:sz w:val="24"/>
            <w:szCs w:val="24"/>
            <w:lang w:val="en-GB"/>
          </w:rPr>
          <w:t>https://epi.org.uk/wp-content/uploads/2018/07/EPI-Annual-Report-2018-Lit-review.pdf</w:t>
        </w:r>
      </w:hyperlink>
      <w:r w:rsidRPr="55666EC2" w:rsidR="07D4D79D">
        <w:rPr>
          <w:rFonts w:ascii="Arial" w:hAnsi="Arial" w:eastAsia="Arial" w:cs="Arial"/>
          <w:noProof w:val="0"/>
          <w:sz w:val="24"/>
          <w:szCs w:val="24"/>
          <w:lang w:val="en-GB"/>
        </w:rPr>
        <w:t>.</w:t>
      </w:r>
    </w:p>
    <w:p w:rsidR="2D22B787" w:rsidP="55666EC2" w:rsidRDefault="2D22B787" w14:paraId="3DB6C7E2" w14:textId="12A5A645">
      <w:pPr>
        <w:pStyle w:val="Normal"/>
        <w:spacing w:line="360" w:lineRule="auto"/>
        <w:jc w:val="left"/>
        <w:rPr>
          <w:rFonts w:ascii="Arial" w:hAnsi="Arial" w:eastAsia="Arial" w:cs="Arial"/>
          <w:b w:val="0"/>
          <w:bCs w:val="0"/>
          <w:noProof w:val="0"/>
          <w:sz w:val="24"/>
          <w:szCs w:val="24"/>
          <w:lang w:val="en-GB"/>
        </w:rPr>
      </w:pPr>
      <w:r w:rsidRPr="55666EC2" w:rsidR="2D22B787">
        <w:rPr>
          <w:rFonts w:ascii="Arial" w:hAnsi="Arial" w:eastAsia="Arial" w:cs="Arial"/>
          <w:b w:val="0"/>
          <w:bCs w:val="0"/>
          <w:noProof w:val="0"/>
          <w:color w:val="000000" w:themeColor="text1" w:themeTint="FF" w:themeShade="FF"/>
          <w:sz w:val="24"/>
          <w:szCs w:val="24"/>
          <w:lang w:val="en-GB"/>
        </w:rPr>
        <w:t>Fischman, G., Amrein</w:t>
      </w:r>
      <w:r>
        <w:noBreakHyphen/>
      </w:r>
      <w:r w:rsidRPr="55666EC2" w:rsidR="2D22B787">
        <w:rPr>
          <w:rFonts w:ascii="Arial" w:hAnsi="Arial" w:eastAsia="Arial" w:cs="Arial"/>
          <w:b w:val="0"/>
          <w:bCs w:val="0"/>
          <w:noProof w:val="0"/>
          <w:color w:val="000000" w:themeColor="text1" w:themeTint="FF" w:themeShade="FF"/>
          <w:sz w:val="24"/>
          <w:szCs w:val="24"/>
          <w:lang w:val="en-GB"/>
        </w:rPr>
        <w:t>Beardsley, A. &amp; McBride</w:t>
      </w:r>
      <w:r>
        <w:noBreakHyphen/>
      </w:r>
      <w:r w:rsidRPr="55666EC2" w:rsidR="2D22B787">
        <w:rPr>
          <w:rFonts w:ascii="Arial" w:hAnsi="Arial" w:eastAsia="Arial" w:cs="Arial"/>
          <w:b w:val="0"/>
          <w:bCs w:val="0"/>
          <w:noProof w:val="0"/>
          <w:color w:val="000000" w:themeColor="text1" w:themeTint="FF" w:themeShade="FF"/>
          <w:sz w:val="24"/>
          <w:szCs w:val="24"/>
          <w:lang w:val="en-GB"/>
        </w:rPr>
        <w:t xml:space="preserve">Schreiner, S., 2022. </w:t>
      </w:r>
      <w:r w:rsidRPr="55666EC2" w:rsidR="2D22B787">
        <w:rPr>
          <w:rFonts w:ascii="Arial" w:hAnsi="Arial" w:eastAsia="Arial" w:cs="Arial"/>
          <w:b w:val="0"/>
          <w:bCs w:val="0"/>
          <w:i w:val="1"/>
          <w:iCs w:val="1"/>
          <w:noProof w:val="0"/>
          <w:color w:val="000000" w:themeColor="text1" w:themeTint="FF" w:themeShade="FF"/>
          <w:sz w:val="24"/>
          <w:szCs w:val="24"/>
          <w:lang w:val="en-GB"/>
        </w:rPr>
        <w:t>Education research is still the hardest science: a proposal for improving its trustworthiness and usability</w:t>
      </w:r>
      <w:r w:rsidRPr="55666EC2" w:rsidR="2D22B787">
        <w:rPr>
          <w:rFonts w:ascii="Arial" w:hAnsi="Arial" w:eastAsia="Arial" w:cs="Arial"/>
          <w:b w:val="0"/>
          <w:bCs w:val="0"/>
          <w:noProof w:val="0"/>
          <w:color w:val="000000" w:themeColor="text1" w:themeTint="FF" w:themeShade="FF"/>
          <w:sz w:val="24"/>
          <w:szCs w:val="24"/>
          <w:lang w:val="en-GB"/>
        </w:rPr>
        <w:t xml:space="preserve">. </w:t>
      </w:r>
      <w:r w:rsidRPr="55666EC2" w:rsidR="2D22B787">
        <w:rPr>
          <w:rFonts w:ascii="Arial" w:hAnsi="Arial" w:eastAsia="Arial" w:cs="Arial"/>
          <w:b w:val="0"/>
          <w:bCs w:val="0"/>
          <w:noProof w:val="0"/>
          <w:color w:val="000000" w:themeColor="text1" w:themeTint="FF" w:themeShade="FF"/>
          <w:sz w:val="24"/>
          <w:szCs w:val="24"/>
          <w:lang w:val="en-GB"/>
        </w:rPr>
        <w:t>F1000Research</w:t>
      </w:r>
      <w:r w:rsidRPr="55666EC2" w:rsidR="2D22B787">
        <w:rPr>
          <w:rFonts w:ascii="Arial" w:hAnsi="Arial" w:eastAsia="Arial" w:cs="Arial"/>
          <w:b w:val="0"/>
          <w:bCs w:val="0"/>
          <w:noProof w:val="0"/>
          <w:color w:val="000000" w:themeColor="text1" w:themeTint="FF" w:themeShade="FF"/>
          <w:sz w:val="24"/>
          <w:szCs w:val="24"/>
          <w:lang w:val="en-GB"/>
        </w:rPr>
        <w:t xml:space="preserve">, 11, p.230. Available at: </w:t>
      </w:r>
      <w:hyperlink r:id="Rf608ab760a5946b9">
        <w:r w:rsidRPr="55666EC2" w:rsidR="2D22B787">
          <w:rPr>
            <w:rStyle w:val="Hyperlink"/>
            <w:rFonts w:ascii="Arial" w:hAnsi="Arial" w:eastAsia="Arial" w:cs="Arial"/>
            <w:b w:val="0"/>
            <w:bCs w:val="0"/>
            <w:noProof w:val="0"/>
            <w:sz w:val="24"/>
            <w:szCs w:val="24"/>
            <w:lang w:val="en-GB"/>
          </w:rPr>
          <w:t>10.12688/f1000research.109700.1</w:t>
        </w:r>
      </w:hyperlink>
      <w:r w:rsidRPr="55666EC2" w:rsidR="2D22B787">
        <w:rPr>
          <w:rFonts w:ascii="Arial" w:hAnsi="Arial" w:eastAsia="Arial" w:cs="Arial"/>
          <w:b w:val="0"/>
          <w:bCs w:val="0"/>
          <w:noProof w:val="0"/>
          <w:sz w:val="24"/>
          <w:szCs w:val="24"/>
          <w:lang w:val="en-GB"/>
        </w:rPr>
        <w:t xml:space="preserve">. </w:t>
      </w:r>
    </w:p>
    <w:p w:rsidR="71D2CE34" w:rsidP="55666EC2" w:rsidRDefault="71D2CE34" w14:paraId="51C9EC7E" w14:textId="3B292AFC">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71D2CE34">
        <w:rPr>
          <w:rFonts w:ascii="Arial" w:hAnsi="Arial" w:eastAsia="Arial" w:cs="Arial"/>
          <w:noProof w:val="0"/>
          <w:color w:val="000000" w:themeColor="text1" w:themeTint="FF" w:themeShade="FF"/>
          <w:sz w:val="24"/>
          <w:szCs w:val="24"/>
          <w:lang w:val="en-GB"/>
        </w:rPr>
        <w:t xml:space="preserve">Forman, </w:t>
      </w:r>
      <w:r w:rsidRPr="55666EC2" w:rsidR="71D2CE34">
        <w:rPr>
          <w:rFonts w:ascii="Arial" w:hAnsi="Arial" w:eastAsia="Arial" w:cs="Arial"/>
          <w:noProof w:val="0"/>
          <w:color w:val="000000" w:themeColor="text1" w:themeTint="FF" w:themeShade="FF"/>
          <w:sz w:val="24"/>
          <w:szCs w:val="24"/>
          <w:lang w:val="en-GB"/>
        </w:rPr>
        <w:t>G.</w:t>
      </w:r>
      <w:r w:rsidRPr="55666EC2" w:rsidR="71D2CE34">
        <w:rPr>
          <w:rFonts w:ascii="Arial" w:hAnsi="Arial" w:eastAsia="Arial" w:cs="Arial"/>
          <w:noProof w:val="0"/>
          <w:color w:val="000000" w:themeColor="text1" w:themeTint="FF" w:themeShade="FF"/>
          <w:sz w:val="24"/>
          <w:szCs w:val="24"/>
          <w:lang w:val="en-GB"/>
        </w:rPr>
        <w:t xml:space="preserve"> and Hall, E. (2005) </w:t>
      </w:r>
      <w:r w:rsidRPr="55666EC2" w:rsidR="71D2CE34">
        <w:rPr>
          <w:rFonts w:ascii="Arial" w:hAnsi="Arial" w:eastAsia="Arial" w:cs="Arial"/>
          <w:i w:val="1"/>
          <w:iCs w:val="1"/>
          <w:noProof w:val="0"/>
          <w:color w:val="000000" w:themeColor="text1" w:themeTint="FF" w:themeShade="FF"/>
          <w:sz w:val="24"/>
          <w:szCs w:val="24"/>
          <w:lang w:val="en-GB"/>
        </w:rPr>
        <w:t>Wondering with children: The importance of observation in early education</w:t>
      </w:r>
      <w:r w:rsidRPr="55666EC2" w:rsidR="71D2CE34">
        <w:rPr>
          <w:rFonts w:ascii="Arial" w:hAnsi="Arial" w:eastAsia="Arial" w:cs="Arial"/>
          <w:noProof w:val="0"/>
          <w:color w:val="000000" w:themeColor="text1" w:themeTint="FF" w:themeShade="FF"/>
          <w:sz w:val="24"/>
          <w:szCs w:val="24"/>
          <w:lang w:val="en-GB"/>
        </w:rPr>
        <w:t xml:space="preserve">. </w:t>
      </w:r>
      <w:r w:rsidRPr="55666EC2" w:rsidR="71D2CE34">
        <w:rPr>
          <w:rFonts w:ascii="Arial" w:hAnsi="Arial" w:eastAsia="Arial" w:cs="Arial"/>
          <w:i w:val="1"/>
          <w:iCs w:val="1"/>
          <w:noProof w:val="0"/>
          <w:color w:val="000000" w:themeColor="text1" w:themeTint="FF" w:themeShade="FF"/>
          <w:sz w:val="24"/>
          <w:szCs w:val="24"/>
          <w:lang w:val="en-GB"/>
        </w:rPr>
        <w:t>Early Childhood Research &amp; Practice</w:t>
      </w:r>
      <w:r w:rsidRPr="55666EC2" w:rsidR="71D2CE34">
        <w:rPr>
          <w:rFonts w:ascii="Arial" w:hAnsi="Arial" w:eastAsia="Arial" w:cs="Arial"/>
          <w:noProof w:val="0"/>
          <w:color w:val="000000" w:themeColor="text1" w:themeTint="FF" w:themeShade="FF"/>
          <w:sz w:val="24"/>
          <w:szCs w:val="24"/>
          <w:lang w:val="en-GB"/>
        </w:rPr>
        <w:t xml:space="preserve">, 7(1). Available at: </w:t>
      </w:r>
      <w:hyperlink r:id="R8853869bf24d49cc">
        <w:r w:rsidRPr="55666EC2" w:rsidR="71D2CE34">
          <w:rPr>
            <w:rStyle w:val="Hyperlink"/>
            <w:rFonts w:ascii="Arial" w:hAnsi="Arial" w:eastAsia="Arial" w:cs="Arial"/>
            <w:noProof w:val="0"/>
            <w:sz w:val="24"/>
            <w:szCs w:val="24"/>
            <w:lang w:val="en-GB"/>
          </w:rPr>
          <w:t>https://doi.org/10.36510/learnland.v7i1.637</w:t>
        </w:r>
      </w:hyperlink>
      <w:r w:rsidRPr="55666EC2" w:rsidR="71D2CE34">
        <w:rPr>
          <w:rFonts w:ascii="Arial" w:hAnsi="Arial" w:eastAsia="Arial" w:cs="Arial"/>
          <w:noProof w:val="0"/>
          <w:color w:val="000000" w:themeColor="text1" w:themeTint="FF" w:themeShade="FF"/>
          <w:sz w:val="24"/>
          <w:szCs w:val="24"/>
          <w:lang w:val="en-GB"/>
        </w:rPr>
        <w:t xml:space="preserve"> </w:t>
      </w:r>
      <w:r w:rsidRPr="55666EC2" w:rsidR="71D2CE34">
        <w:rPr>
          <w:rFonts w:ascii="Arial" w:hAnsi="Arial" w:eastAsia="Arial" w:cs="Arial"/>
          <w:noProof w:val="0"/>
          <w:color w:val="000000" w:themeColor="text1" w:themeTint="FF" w:themeShade="FF"/>
          <w:sz w:val="24"/>
          <w:szCs w:val="24"/>
          <w:lang w:val="en-GB"/>
        </w:rPr>
        <w:t>(Accessed: 10 May 2026).</w:t>
      </w:r>
    </w:p>
    <w:p w:rsidR="4DB9027C" w:rsidP="55666EC2" w:rsidRDefault="4DB9027C" w14:paraId="2F713C88" w14:textId="1A64BB09">
      <w:pPr>
        <w:pStyle w:val="Normal"/>
        <w:spacing w:line="360" w:lineRule="auto"/>
        <w:jc w:val="left"/>
        <w:rPr>
          <w:rFonts w:ascii="Arial" w:hAnsi="Arial" w:eastAsia="Arial" w:cs="Arial"/>
          <w:b w:val="0"/>
          <w:bCs w:val="0"/>
          <w:noProof w:val="0"/>
          <w:color w:val="000000" w:themeColor="text1" w:themeTint="FF" w:themeShade="FF"/>
          <w:sz w:val="24"/>
          <w:szCs w:val="24"/>
          <w:lang w:val="en-GB"/>
        </w:rPr>
      </w:pPr>
      <w:r w:rsidRPr="55666EC2" w:rsidR="4DB9027C">
        <w:rPr>
          <w:rFonts w:ascii="Arial" w:hAnsi="Arial" w:eastAsia="Arial" w:cs="Arial"/>
          <w:noProof w:val="0"/>
          <w:color w:val="000000" w:themeColor="text1" w:themeTint="FF" w:themeShade="FF"/>
          <w:sz w:val="24"/>
          <w:szCs w:val="24"/>
          <w:lang w:val="en-GB"/>
        </w:rPr>
        <w:t xml:space="preserve">iCode School (n.d.) </w:t>
      </w:r>
      <w:r w:rsidRPr="55666EC2" w:rsidR="4DB9027C">
        <w:rPr>
          <w:rFonts w:ascii="Arial" w:hAnsi="Arial" w:eastAsia="Arial" w:cs="Arial"/>
          <w:i w:val="1"/>
          <w:iCs w:val="1"/>
          <w:noProof w:val="0"/>
          <w:color w:val="000000" w:themeColor="text1" w:themeTint="FF" w:themeShade="FF"/>
          <w:sz w:val="24"/>
          <w:szCs w:val="24"/>
          <w:lang w:val="en-GB"/>
        </w:rPr>
        <w:t>Best age to start teaching kids to read: 5 signs they’re ready</w:t>
      </w:r>
      <w:r w:rsidRPr="55666EC2" w:rsidR="4DB9027C">
        <w:rPr>
          <w:rFonts w:ascii="Arial" w:hAnsi="Arial" w:eastAsia="Arial" w:cs="Arial"/>
          <w:noProof w:val="0"/>
          <w:color w:val="000000" w:themeColor="text1" w:themeTint="FF" w:themeShade="FF"/>
          <w:sz w:val="24"/>
          <w:szCs w:val="24"/>
          <w:lang w:val="en-GB"/>
        </w:rPr>
        <w:t xml:space="preserve">. Available at: </w:t>
      </w:r>
      <w:hyperlink r:id="R6c851b3e2c534700">
        <w:r w:rsidRPr="55666EC2" w:rsidR="4DB9027C">
          <w:rPr>
            <w:rStyle w:val="Hyperlink"/>
            <w:rFonts w:ascii="Arial" w:hAnsi="Arial" w:eastAsia="Arial" w:cs="Arial"/>
            <w:b w:val="0"/>
            <w:bCs w:val="0"/>
            <w:noProof w:val="0"/>
            <w:sz w:val="24"/>
            <w:szCs w:val="24"/>
            <w:lang w:val="en-GB"/>
          </w:rPr>
          <w:t>https://icodeschool.com.au/best-age-to-start-teaching-kids-to-read-5-signs-theyre-ready/</w:t>
        </w:r>
      </w:hyperlink>
      <w:r w:rsidRPr="55666EC2" w:rsidR="4DB9027C">
        <w:rPr>
          <w:rFonts w:ascii="Arial" w:hAnsi="Arial" w:eastAsia="Arial" w:cs="Arial"/>
          <w:b w:val="0"/>
          <w:bCs w:val="0"/>
          <w:noProof w:val="0"/>
          <w:color w:val="000000" w:themeColor="text1" w:themeTint="FF" w:themeShade="FF"/>
          <w:sz w:val="24"/>
          <w:szCs w:val="24"/>
          <w:lang w:val="en-GB"/>
        </w:rPr>
        <w:t xml:space="preserve"> (Accessed: 10 May 2026).</w:t>
      </w:r>
    </w:p>
    <w:p w:rsidR="2D553BA4" w:rsidP="55666EC2" w:rsidRDefault="2D553BA4" w14:paraId="5EA323C0" w14:textId="40039D3C">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2D553BA4">
        <w:rPr>
          <w:rFonts w:ascii="Arial" w:hAnsi="Arial" w:eastAsia="Arial" w:cs="Arial"/>
          <w:noProof w:val="0"/>
          <w:color w:val="000000" w:themeColor="text1" w:themeTint="FF" w:themeShade="FF"/>
          <w:sz w:val="24"/>
          <w:szCs w:val="24"/>
          <w:lang w:val="en-GB"/>
        </w:rPr>
        <w:t xml:space="preserve">Information Commissioner’s Office (ICO) (n.d.) </w:t>
      </w:r>
      <w:r w:rsidRPr="55666EC2" w:rsidR="2D553BA4">
        <w:rPr>
          <w:rFonts w:ascii="Arial" w:hAnsi="Arial" w:eastAsia="Arial" w:cs="Arial"/>
          <w:i w:val="1"/>
          <w:iCs w:val="1"/>
          <w:noProof w:val="0"/>
          <w:color w:val="000000" w:themeColor="text1" w:themeTint="FF" w:themeShade="FF"/>
          <w:sz w:val="24"/>
          <w:szCs w:val="24"/>
          <w:lang w:val="en-GB"/>
        </w:rPr>
        <w:t>Data protection tips for early years settings</w:t>
      </w:r>
      <w:r w:rsidRPr="55666EC2" w:rsidR="2D553BA4">
        <w:rPr>
          <w:rFonts w:ascii="Arial" w:hAnsi="Arial" w:eastAsia="Arial" w:cs="Arial"/>
          <w:noProof w:val="0"/>
          <w:color w:val="000000" w:themeColor="text1" w:themeTint="FF" w:themeShade="FF"/>
          <w:sz w:val="24"/>
          <w:szCs w:val="24"/>
          <w:lang w:val="en-GB"/>
        </w:rPr>
        <w:t xml:space="preserve">. Available at: </w:t>
      </w:r>
      <w:hyperlink r:id="R3fbbcd2dcbf445b3">
        <w:r w:rsidRPr="55666EC2" w:rsidR="2D553BA4">
          <w:rPr>
            <w:rStyle w:val="Hyperlink"/>
            <w:rFonts w:ascii="Arial" w:hAnsi="Arial" w:eastAsia="Arial" w:cs="Arial"/>
            <w:noProof w:val="0"/>
            <w:sz w:val="24"/>
            <w:szCs w:val="24"/>
            <w:lang w:val="en-GB"/>
          </w:rPr>
          <w:t>https://ico.org.uk/for-organisations/advice-for-small-organisations/news-blogs-and-events/blogs/data-protection-tips-for-early-years-settings/</w:t>
        </w:r>
      </w:hyperlink>
      <w:r w:rsidRPr="55666EC2" w:rsidR="2D553BA4">
        <w:rPr>
          <w:rFonts w:ascii="Arial" w:hAnsi="Arial" w:eastAsia="Arial" w:cs="Arial"/>
          <w:noProof w:val="0"/>
          <w:color w:val="000000" w:themeColor="text1" w:themeTint="FF" w:themeShade="FF"/>
          <w:sz w:val="24"/>
          <w:szCs w:val="24"/>
          <w:lang w:val="en-GB"/>
        </w:rPr>
        <w:t xml:space="preserve"> (Accessed: 14 May 2026).</w:t>
      </w:r>
    </w:p>
    <w:p w:rsidR="710BE41A" w:rsidP="55666EC2" w:rsidRDefault="710BE41A" w14:paraId="6C0BB31A" w14:textId="670837A2">
      <w:pPr>
        <w:pStyle w:val="Normal"/>
        <w:spacing w:line="360" w:lineRule="auto"/>
        <w:jc w:val="left"/>
        <w:rPr>
          <w:rFonts w:ascii="Arial" w:hAnsi="Arial" w:eastAsia="Arial" w:cs="Arial"/>
          <w:noProof w:val="0"/>
          <w:sz w:val="24"/>
          <w:szCs w:val="24"/>
          <w:lang w:val="en-GB"/>
        </w:rPr>
      </w:pPr>
      <w:r w:rsidRPr="55666EC2" w:rsidR="710BE41A">
        <w:rPr>
          <w:rFonts w:ascii="Arial" w:hAnsi="Arial" w:eastAsia="Arial" w:cs="Arial"/>
          <w:noProof w:val="0"/>
          <w:color w:val="000000" w:themeColor="text1" w:themeTint="FF" w:themeShade="FF"/>
          <w:sz w:val="24"/>
          <w:szCs w:val="24"/>
          <w:lang w:val="en-GB"/>
        </w:rPr>
        <w:t xml:space="preserve">Information Commissioner’s Office (ICO) (n.d.) </w:t>
      </w:r>
      <w:r w:rsidRPr="55666EC2" w:rsidR="710BE41A">
        <w:rPr>
          <w:rFonts w:ascii="Arial" w:hAnsi="Arial" w:eastAsia="Arial" w:cs="Arial"/>
          <w:i w:val="1"/>
          <w:iCs w:val="1"/>
          <w:noProof w:val="0"/>
          <w:color w:val="000000" w:themeColor="text1" w:themeTint="FF" w:themeShade="FF"/>
          <w:sz w:val="24"/>
          <w:szCs w:val="24"/>
          <w:lang w:val="en-GB"/>
        </w:rPr>
        <w:t>UK GDPR guidance and resources</w:t>
      </w:r>
      <w:r w:rsidRPr="55666EC2" w:rsidR="710BE41A">
        <w:rPr>
          <w:rFonts w:ascii="Arial" w:hAnsi="Arial" w:eastAsia="Arial" w:cs="Arial"/>
          <w:noProof w:val="0"/>
          <w:color w:val="000000" w:themeColor="text1" w:themeTint="FF" w:themeShade="FF"/>
          <w:sz w:val="24"/>
          <w:szCs w:val="24"/>
          <w:lang w:val="en-GB"/>
        </w:rPr>
        <w:t xml:space="preserve">. Available at: </w:t>
      </w:r>
      <w:hyperlink r:id="R33f0fcbce2a3445a">
        <w:r w:rsidRPr="55666EC2" w:rsidR="710BE41A">
          <w:rPr>
            <w:rStyle w:val="Hyperlink"/>
            <w:rFonts w:ascii="Arial" w:hAnsi="Arial" w:eastAsia="Arial" w:cs="Arial"/>
            <w:noProof w:val="0"/>
            <w:sz w:val="24"/>
            <w:szCs w:val="24"/>
            <w:lang w:val="en-GB"/>
          </w:rPr>
          <w:t>https://ico.org.uk/for-organisations/uk-gdpr-guidance-and-resources/</w:t>
        </w:r>
      </w:hyperlink>
      <w:r w:rsidRPr="55666EC2" w:rsidR="710BE41A">
        <w:rPr>
          <w:rFonts w:ascii="Arial" w:hAnsi="Arial" w:eastAsia="Arial" w:cs="Arial"/>
          <w:noProof w:val="0"/>
          <w:sz w:val="24"/>
          <w:szCs w:val="24"/>
          <w:lang w:val="en-GB"/>
        </w:rPr>
        <w:t xml:space="preserve"> (Accessed: 15 May 2026). </w:t>
      </w:r>
    </w:p>
    <w:p w:rsidR="1A4E2586" w:rsidP="55666EC2" w:rsidRDefault="1A4E2586" w14:paraId="23521947" w14:textId="34000CD9">
      <w:pPr>
        <w:pStyle w:val="Normal"/>
        <w:spacing w:line="360" w:lineRule="auto"/>
        <w:jc w:val="left"/>
        <w:rPr>
          <w:rFonts w:ascii="Arial" w:hAnsi="Arial" w:eastAsia="Arial" w:cs="Arial"/>
          <w:noProof w:val="0"/>
          <w:sz w:val="24"/>
          <w:szCs w:val="24"/>
          <w:lang w:val="en-GB"/>
        </w:rPr>
      </w:pPr>
      <w:r w:rsidRPr="55666EC2" w:rsidR="1A4E2586">
        <w:rPr>
          <w:rFonts w:ascii="Arial" w:hAnsi="Arial" w:eastAsia="Arial" w:cs="Arial"/>
          <w:noProof w:val="0"/>
          <w:color w:val="000000" w:themeColor="text1" w:themeTint="FF" w:themeShade="FF"/>
          <w:sz w:val="24"/>
          <w:szCs w:val="24"/>
          <w:lang w:val="en-GB"/>
        </w:rPr>
        <w:t xml:space="preserve">Jawa, N.A., Boyd, J.G., </w:t>
      </w:r>
      <w:r w:rsidRPr="55666EC2" w:rsidR="1A4E2586">
        <w:rPr>
          <w:rFonts w:ascii="Arial" w:hAnsi="Arial" w:eastAsia="Arial" w:cs="Arial"/>
          <w:noProof w:val="0"/>
          <w:color w:val="000000" w:themeColor="text1" w:themeTint="FF" w:themeShade="FF"/>
          <w:sz w:val="24"/>
          <w:szCs w:val="24"/>
          <w:lang w:val="en-GB"/>
        </w:rPr>
        <w:t>Maslove</w:t>
      </w:r>
      <w:r w:rsidRPr="55666EC2" w:rsidR="1A4E2586">
        <w:rPr>
          <w:rFonts w:ascii="Arial" w:hAnsi="Arial" w:eastAsia="Arial" w:cs="Arial"/>
          <w:noProof w:val="0"/>
          <w:color w:val="000000" w:themeColor="text1" w:themeTint="FF" w:themeShade="FF"/>
          <w:sz w:val="24"/>
          <w:szCs w:val="24"/>
          <w:lang w:val="en-GB"/>
        </w:rPr>
        <w:t xml:space="preserve">, D.M., Scott, S.H. and Silver, S.A. (2023) ‘Informed consent practices in clinical research: present and future’, </w:t>
      </w:r>
      <w:r w:rsidRPr="55666EC2" w:rsidR="1A4E2586">
        <w:rPr>
          <w:rFonts w:ascii="Arial" w:hAnsi="Arial" w:eastAsia="Arial" w:cs="Arial"/>
          <w:i w:val="1"/>
          <w:iCs w:val="1"/>
          <w:noProof w:val="0"/>
          <w:color w:val="000000" w:themeColor="text1" w:themeTint="FF" w:themeShade="FF"/>
          <w:sz w:val="24"/>
          <w:szCs w:val="24"/>
          <w:lang w:val="en-GB"/>
        </w:rPr>
        <w:t>Postgraduate Medical Journal</w:t>
      </w:r>
      <w:r w:rsidRPr="55666EC2" w:rsidR="1A4E2586">
        <w:rPr>
          <w:rFonts w:ascii="Arial" w:hAnsi="Arial" w:eastAsia="Arial" w:cs="Arial"/>
          <w:noProof w:val="0"/>
          <w:color w:val="000000" w:themeColor="text1" w:themeTint="FF" w:themeShade="FF"/>
          <w:sz w:val="24"/>
          <w:szCs w:val="24"/>
          <w:lang w:val="en-GB"/>
        </w:rPr>
        <w:t>, 99(1175), pp. 1033–1042.</w:t>
      </w:r>
      <w:r w:rsidRPr="55666EC2" w:rsidR="58991A7E">
        <w:rPr>
          <w:rFonts w:ascii="Arial" w:hAnsi="Arial" w:eastAsia="Arial" w:cs="Arial"/>
          <w:noProof w:val="0"/>
          <w:color w:val="000000" w:themeColor="text1" w:themeTint="FF" w:themeShade="FF"/>
          <w:sz w:val="24"/>
          <w:szCs w:val="24"/>
          <w:lang w:val="en-GB"/>
        </w:rPr>
        <w:t xml:space="preserve"> </w:t>
      </w:r>
      <w:hyperlink r:id="Rcab175713f8e4946">
        <w:r w:rsidRPr="55666EC2" w:rsidR="58991A7E">
          <w:rPr>
            <w:rStyle w:val="Hyperlink"/>
            <w:rFonts w:ascii="Arial" w:hAnsi="Arial" w:eastAsia="Arial" w:cs="Arial"/>
            <w:noProof w:val="0"/>
            <w:sz w:val="24"/>
            <w:szCs w:val="24"/>
            <w:lang w:val="en-GB"/>
          </w:rPr>
          <w:t>https://doi.org/10.1093/postmj/qgad039</w:t>
        </w:r>
      </w:hyperlink>
      <w:r w:rsidRPr="55666EC2" w:rsidR="58991A7E">
        <w:rPr>
          <w:rFonts w:ascii="Arial" w:hAnsi="Arial" w:eastAsia="Arial" w:cs="Arial"/>
          <w:noProof w:val="0"/>
          <w:sz w:val="24"/>
          <w:szCs w:val="24"/>
          <w:lang w:val="en-GB"/>
        </w:rPr>
        <w:t xml:space="preserve">. </w:t>
      </w:r>
    </w:p>
    <w:p w:rsidR="0886FCAB" w:rsidP="55666EC2" w:rsidRDefault="0886FCAB" w14:paraId="5DAFAE13" w14:textId="11DCBB8B">
      <w:pPr>
        <w:pStyle w:val="Normal"/>
        <w:spacing w:line="360" w:lineRule="auto"/>
        <w:jc w:val="left"/>
        <w:rPr>
          <w:rFonts w:ascii="Arial" w:hAnsi="Arial" w:eastAsia="Arial" w:cs="Arial"/>
          <w:b w:val="0"/>
          <w:bCs w:val="0"/>
          <w:noProof w:val="0"/>
          <w:color w:val="000000" w:themeColor="text1" w:themeTint="FF" w:themeShade="FF"/>
          <w:sz w:val="24"/>
          <w:szCs w:val="24"/>
          <w:lang w:val="en-GB"/>
        </w:rPr>
      </w:pPr>
      <w:r w:rsidRPr="55666EC2" w:rsidR="0886FCAB">
        <w:rPr>
          <w:rFonts w:ascii="Arial" w:hAnsi="Arial" w:eastAsia="Arial" w:cs="Arial"/>
          <w:b w:val="0"/>
          <w:bCs w:val="0"/>
          <w:noProof w:val="0"/>
          <w:color w:val="000000" w:themeColor="text1" w:themeTint="FF" w:themeShade="FF"/>
          <w:sz w:val="24"/>
          <w:szCs w:val="24"/>
          <w:lang w:val="en-GB"/>
        </w:rPr>
        <w:t>Johns Hopkins Medicine (no date)</w:t>
      </w:r>
      <w:r w:rsidRPr="55666EC2" w:rsidR="0886FCAB">
        <w:rPr>
          <w:rFonts w:ascii="Arial" w:hAnsi="Arial" w:eastAsia="Arial" w:cs="Arial"/>
          <w:b w:val="0"/>
          <w:bCs w:val="0"/>
          <w:noProof w:val="0"/>
          <w:color w:val="000000" w:themeColor="text1" w:themeTint="FF" w:themeShade="FF"/>
          <w:sz w:val="24"/>
          <w:szCs w:val="24"/>
          <w:lang w:val="en-GB"/>
        </w:rPr>
        <w:t xml:space="preserve"> </w:t>
      </w:r>
      <w:r w:rsidRPr="55666EC2" w:rsidR="0886FCAB">
        <w:rPr>
          <w:rFonts w:ascii="Arial" w:hAnsi="Arial" w:eastAsia="Arial" w:cs="Arial"/>
          <w:b w:val="0"/>
          <w:bCs w:val="0"/>
          <w:i w:val="1"/>
          <w:iCs w:val="1"/>
          <w:noProof w:val="0"/>
          <w:color w:val="000000" w:themeColor="text1" w:themeTint="FF" w:themeShade="FF"/>
          <w:sz w:val="24"/>
          <w:szCs w:val="24"/>
          <w:lang w:val="en-GB"/>
        </w:rPr>
        <w:t>Henrietta Lacks</w:t>
      </w:r>
      <w:r w:rsidRPr="55666EC2" w:rsidR="0886FCAB">
        <w:rPr>
          <w:rFonts w:ascii="Arial" w:hAnsi="Arial" w:eastAsia="Arial" w:cs="Arial"/>
          <w:b w:val="0"/>
          <w:bCs w:val="0"/>
          <w:noProof w:val="0"/>
          <w:color w:val="000000" w:themeColor="text1" w:themeTint="FF" w:themeShade="FF"/>
          <w:sz w:val="24"/>
          <w:szCs w:val="24"/>
          <w:lang w:val="en-GB"/>
        </w:rPr>
        <w:t xml:space="preserve">. Available at: </w:t>
      </w:r>
      <w:hyperlink r:id="Re88611b71ea24615">
        <w:r w:rsidRPr="55666EC2" w:rsidR="0886FCAB">
          <w:rPr>
            <w:rStyle w:val="Hyperlink"/>
            <w:rFonts w:ascii="Arial" w:hAnsi="Arial" w:eastAsia="Arial" w:cs="Arial"/>
            <w:b w:val="0"/>
            <w:bCs w:val="0"/>
            <w:noProof w:val="0"/>
            <w:sz w:val="24"/>
            <w:szCs w:val="24"/>
            <w:lang w:val="en-GB"/>
          </w:rPr>
          <w:t>https://www.hopkinsmedicine.org/henrietta-lacks</w:t>
        </w:r>
      </w:hyperlink>
      <w:r w:rsidRPr="55666EC2" w:rsidR="0886FCAB">
        <w:rPr>
          <w:rFonts w:ascii="Arial" w:hAnsi="Arial" w:eastAsia="Arial" w:cs="Arial"/>
          <w:b w:val="0"/>
          <w:bCs w:val="0"/>
          <w:noProof w:val="0"/>
          <w:color w:val="000000" w:themeColor="text1" w:themeTint="FF" w:themeShade="FF"/>
          <w:sz w:val="24"/>
          <w:szCs w:val="24"/>
          <w:lang w:val="en-GB"/>
        </w:rPr>
        <w:t>(Accessed: 14 May 2026).</w:t>
      </w:r>
    </w:p>
    <w:p w:rsidR="07DB6DDC" w:rsidP="55666EC2" w:rsidRDefault="07DB6DDC" w14:paraId="57CEA10E" w14:textId="24B884C8">
      <w:pPr>
        <w:pStyle w:val="Normal"/>
        <w:spacing w:line="360" w:lineRule="auto"/>
        <w:rPr>
          <w:rFonts w:ascii="Arial" w:hAnsi="Arial" w:eastAsia="Arial" w:cs="Arial"/>
          <w:noProof w:val="0"/>
          <w:lang w:val="en-GB"/>
        </w:rPr>
      </w:pPr>
      <w:r w:rsidRPr="55666EC2" w:rsidR="07DB6DDC">
        <w:rPr>
          <w:rFonts w:ascii="Arial" w:hAnsi="Arial" w:eastAsia="Arial" w:cs="Arial"/>
          <w:noProof w:val="0"/>
          <w:lang w:val="en-GB"/>
        </w:rPr>
        <w:t>Jones, K. &amp; Li, X. (2018) ‘Managing construction logistics: an investigation into the impacts of material delivery on site productivity’, Construction Management and Economics, 36(7), p. 365–378</w:t>
      </w:r>
      <w:r w:rsidRPr="55666EC2" w:rsidR="6F0F07A1">
        <w:rPr>
          <w:rFonts w:ascii="Arial" w:hAnsi="Arial" w:eastAsia="Arial" w:cs="Arial"/>
          <w:noProof w:val="0"/>
          <w:lang w:val="en-GB"/>
        </w:rPr>
        <w:t xml:space="preserve">. Available at: </w:t>
      </w:r>
      <w:hyperlink r:id="R5b0a8ea4df5e47db">
        <w:r w:rsidRPr="55666EC2" w:rsidR="6F0F07A1">
          <w:rPr>
            <w:rStyle w:val="Hyperlink"/>
            <w:rFonts w:ascii="Arial" w:hAnsi="Arial" w:eastAsia="Arial" w:cs="Arial"/>
            <w:noProof w:val="0"/>
            <w:sz w:val="24"/>
            <w:szCs w:val="24"/>
            <w:lang w:val="en-GB"/>
          </w:rPr>
          <w:t>https://www.tandfonline.com/doi/epdf/10.1080/01446193.2018.1487910?needAccess=true</w:t>
        </w:r>
      </w:hyperlink>
      <w:r w:rsidRPr="55666EC2" w:rsidR="6F0F07A1">
        <w:rPr>
          <w:rFonts w:ascii="Arial" w:hAnsi="Arial" w:eastAsia="Arial" w:cs="Arial"/>
          <w:noProof w:val="0"/>
          <w:sz w:val="24"/>
          <w:szCs w:val="24"/>
          <w:lang w:val="en-GB"/>
        </w:rPr>
        <w:t xml:space="preserve"> (Accessed: 10</w:t>
      </w:r>
      <w:r w:rsidRPr="55666EC2" w:rsidR="6F0F07A1">
        <w:rPr>
          <w:rFonts w:ascii="Arial" w:hAnsi="Arial" w:eastAsia="Arial" w:cs="Arial"/>
          <w:noProof w:val="0"/>
          <w:sz w:val="24"/>
          <w:szCs w:val="24"/>
          <w:vertAlign w:val="superscript"/>
          <w:lang w:val="en-GB"/>
        </w:rPr>
        <w:t>th</w:t>
      </w:r>
      <w:r w:rsidRPr="55666EC2" w:rsidR="6F0F07A1">
        <w:rPr>
          <w:rFonts w:ascii="Arial" w:hAnsi="Arial" w:eastAsia="Arial" w:cs="Arial"/>
          <w:noProof w:val="0"/>
          <w:sz w:val="24"/>
          <w:szCs w:val="24"/>
          <w:lang w:val="en-GB"/>
        </w:rPr>
        <w:t xml:space="preserve"> of May 2026). </w:t>
      </w:r>
    </w:p>
    <w:p w:rsidR="42472EF2" w:rsidP="55666EC2" w:rsidRDefault="42472EF2" w14:paraId="1864C90B" w14:textId="5EB09109">
      <w:pPr>
        <w:pStyle w:val="Normal"/>
        <w:spacing w:line="360" w:lineRule="auto"/>
        <w:rPr>
          <w:rFonts w:ascii="Arial" w:hAnsi="Arial" w:eastAsia="Arial" w:cs="Arial"/>
          <w:noProof w:val="0"/>
          <w:color w:val="000000" w:themeColor="text1" w:themeTint="FF" w:themeShade="FF"/>
          <w:sz w:val="24"/>
          <w:szCs w:val="24"/>
          <w:lang w:val="en-GB"/>
        </w:rPr>
      </w:pPr>
      <w:r w:rsidRPr="55666EC2" w:rsidR="42472EF2">
        <w:rPr>
          <w:rFonts w:ascii="Arial" w:hAnsi="Arial" w:eastAsia="Arial" w:cs="Arial"/>
          <w:noProof w:val="0"/>
          <w:color w:val="000000" w:themeColor="text1" w:themeTint="FF" w:themeShade="FF"/>
          <w:sz w:val="24"/>
          <w:szCs w:val="24"/>
          <w:lang w:val="en-GB"/>
        </w:rPr>
        <w:t xml:space="preserve">Lim, W.M. (2025) </w:t>
      </w:r>
      <w:r w:rsidRPr="55666EC2" w:rsidR="42472EF2">
        <w:rPr>
          <w:rFonts w:ascii="Arial" w:hAnsi="Arial" w:eastAsia="Arial" w:cs="Arial"/>
          <w:i w:val="1"/>
          <w:iCs w:val="1"/>
          <w:noProof w:val="0"/>
          <w:color w:val="000000" w:themeColor="text1" w:themeTint="FF" w:themeShade="FF"/>
          <w:sz w:val="24"/>
          <w:szCs w:val="24"/>
          <w:lang w:val="en-GB"/>
        </w:rPr>
        <w:t>What is quantitative research? An overview and guidelines</w:t>
      </w:r>
      <w:r w:rsidRPr="55666EC2" w:rsidR="42472EF2">
        <w:rPr>
          <w:rFonts w:ascii="Arial" w:hAnsi="Arial" w:eastAsia="Arial" w:cs="Arial"/>
          <w:noProof w:val="0"/>
          <w:color w:val="000000" w:themeColor="text1" w:themeTint="FF" w:themeShade="FF"/>
          <w:sz w:val="24"/>
          <w:szCs w:val="24"/>
          <w:lang w:val="en-GB"/>
        </w:rPr>
        <w:t xml:space="preserve">. </w:t>
      </w:r>
      <w:r w:rsidRPr="55666EC2" w:rsidR="42472EF2">
        <w:rPr>
          <w:rFonts w:ascii="Arial" w:hAnsi="Arial" w:eastAsia="Arial" w:cs="Arial"/>
          <w:i w:val="1"/>
          <w:iCs w:val="1"/>
          <w:noProof w:val="0"/>
          <w:color w:val="000000" w:themeColor="text1" w:themeTint="FF" w:themeShade="FF"/>
          <w:sz w:val="24"/>
          <w:szCs w:val="24"/>
          <w:lang w:val="en-GB"/>
        </w:rPr>
        <w:t>Australasian Marketing Journal</w:t>
      </w:r>
      <w:r w:rsidRPr="55666EC2" w:rsidR="42472EF2">
        <w:rPr>
          <w:rFonts w:ascii="Arial" w:hAnsi="Arial" w:eastAsia="Arial" w:cs="Arial"/>
          <w:noProof w:val="0"/>
          <w:color w:val="000000" w:themeColor="text1" w:themeTint="FF" w:themeShade="FF"/>
          <w:sz w:val="24"/>
          <w:szCs w:val="24"/>
          <w:lang w:val="en-GB"/>
        </w:rPr>
        <w:t xml:space="preserve">, 33(3), pp. 325–348. Available at: </w:t>
      </w:r>
      <w:hyperlink r:id="Rd249149c19ff4a9e">
        <w:r w:rsidRPr="55666EC2" w:rsidR="42472EF2">
          <w:rPr>
            <w:rStyle w:val="Hyperlink"/>
            <w:rFonts w:ascii="Arial" w:hAnsi="Arial" w:eastAsia="Arial" w:cs="Arial"/>
            <w:noProof w:val="0"/>
            <w:sz w:val="24"/>
            <w:szCs w:val="24"/>
            <w:lang w:val="en-GB"/>
          </w:rPr>
          <w:t>https://doi.org/10.1177/14413582241264622</w:t>
        </w:r>
      </w:hyperlink>
      <w:r w:rsidRPr="55666EC2" w:rsidR="42472EF2">
        <w:rPr>
          <w:rFonts w:ascii="Arial" w:hAnsi="Arial" w:eastAsia="Arial" w:cs="Arial"/>
          <w:noProof w:val="0"/>
          <w:color w:val="000000" w:themeColor="text1" w:themeTint="FF" w:themeShade="FF"/>
          <w:sz w:val="24"/>
          <w:szCs w:val="24"/>
          <w:lang w:val="en-GB"/>
        </w:rPr>
        <w:t xml:space="preserve"> </w:t>
      </w:r>
      <w:r w:rsidRPr="55666EC2" w:rsidR="42472EF2">
        <w:rPr>
          <w:rFonts w:ascii="Arial" w:hAnsi="Arial" w:eastAsia="Arial" w:cs="Arial"/>
          <w:noProof w:val="0"/>
          <w:color w:val="000000" w:themeColor="text1" w:themeTint="FF" w:themeShade="FF"/>
          <w:sz w:val="24"/>
          <w:szCs w:val="24"/>
          <w:lang w:val="en-GB"/>
        </w:rPr>
        <w:t>(Accessed: 10 May 2026).</w:t>
      </w:r>
    </w:p>
    <w:p w:rsidR="476C16D6" w:rsidP="55666EC2" w:rsidRDefault="476C16D6" w14:paraId="5AEBA2F3" w14:textId="7358D309">
      <w:pPr>
        <w:pStyle w:val="Normal"/>
        <w:spacing w:line="360" w:lineRule="auto"/>
        <w:rPr>
          <w:rFonts w:ascii="Arial" w:hAnsi="Arial" w:eastAsia="Arial" w:cs="Arial"/>
          <w:noProof w:val="0"/>
          <w:color w:val="000000" w:themeColor="text1" w:themeTint="FF" w:themeShade="FF"/>
          <w:sz w:val="24"/>
          <w:szCs w:val="24"/>
          <w:lang w:val="en-GB"/>
        </w:rPr>
      </w:pPr>
      <w:r w:rsidRPr="55666EC2" w:rsidR="476C16D6">
        <w:rPr>
          <w:rFonts w:ascii="Arial" w:hAnsi="Arial" w:eastAsia="Arial" w:cs="Arial"/>
          <w:noProof w:val="0"/>
          <w:color w:val="000000" w:themeColor="text1" w:themeTint="FF" w:themeShade="FF"/>
          <w:sz w:val="24"/>
          <w:szCs w:val="24"/>
          <w:lang w:val="en-GB"/>
        </w:rPr>
        <w:t xml:space="preserve">Lynskey, O. (2023) ‘Complete and effective data protection’, </w:t>
      </w:r>
      <w:r w:rsidRPr="55666EC2" w:rsidR="476C16D6">
        <w:rPr>
          <w:rFonts w:ascii="Arial" w:hAnsi="Arial" w:eastAsia="Arial" w:cs="Arial"/>
          <w:i w:val="1"/>
          <w:iCs w:val="1"/>
          <w:noProof w:val="0"/>
          <w:color w:val="000000" w:themeColor="text1" w:themeTint="FF" w:themeShade="FF"/>
          <w:sz w:val="24"/>
          <w:szCs w:val="24"/>
          <w:lang w:val="en-GB"/>
        </w:rPr>
        <w:t>Current Legal Problems</w:t>
      </w:r>
      <w:r w:rsidRPr="55666EC2" w:rsidR="476C16D6">
        <w:rPr>
          <w:rFonts w:ascii="Arial" w:hAnsi="Arial" w:eastAsia="Arial" w:cs="Arial"/>
          <w:noProof w:val="0"/>
          <w:color w:val="000000" w:themeColor="text1" w:themeTint="FF" w:themeShade="FF"/>
          <w:sz w:val="24"/>
          <w:szCs w:val="24"/>
          <w:lang w:val="en-GB"/>
        </w:rPr>
        <w:t xml:space="preserve">, 76(1), pp. 297–344. Available at: </w:t>
      </w:r>
      <w:hyperlink r:id="Rd532014243574cda">
        <w:r w:rsidRPr="55666EC2" w:rsidR="476C16D6">
          <w:rPr>
            <w:rStyle w:val="Hyperlink"/>
            <w:rFonts w:ascii="Arial" w:hAnsi="Arial" w:eastAsia="Arial" w:cs="Arial"/>
            <w:noProof w:val="0"/>
            <w:sz w:val="24"/>
            <w:szCs w:val="24"/>
            <w:lang w:val="en-GB"/>
          </w:rPr>
          <w:t>https://doi.org/10.1093/clp/cuad009</w:t>
        </w:r>
      </w:hyperlink>
      <w:r w:rsidRPr="55666EC2" w:rsidR="476C16D6">
        <w:rPr>
          <w:rFonts w:ascii="Arial" w:hAnsi="Arial" w:eastAsia="Arial" w:cs="Arial"/>
          <w:noProof w:val="0"/>
          <w:color w:val="000000" w:themeColor="text1" w:themeTint="FF" w:themeShade="FF"/>
          <w:sz w:val="24"/>
          <w:szCs w:val="24"/>
          <w:lang w:val="en-GB"/>
        </w:rPr>
        <w:t xml:space="preserve"> (Accessed: 15 May 20260.</w:t>
      </w:r>
    </w:p>
    <w:p w:rsidR="0C5A1A22" w:rsidP="55666EC2" w:rsidRDefault="0C5A1A22" w14:paraId="126CDD2A" w14:textId="587FBA1E">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0C5A1A22">
        <w:rPr>
          <w:rFonts w:ascii="Arial" w:hAnsi="Arial" w:eastAsia="Arial" w:cs="Arial"/>
          <w:b w:val="0"/>
          <w:bCs w:val="0"/>
          <w:noProof w:val="0"/>
          <w:color w:val="000000" w:themeColor="text1" w:themeTint="FF" w:themeShade="FF"/>
          <w:sz w:val="24"/>
          <w:szCs w:val="24"/>
          <w:lang w:val="en-GB"/>
        </w:rPr>
        <w:t xml:space="preserve">Makwana, D., Engineer, P., Dabhi, </w:t>
      </w:r>
      <w:r w:rsidRPr="55666EC2" w:rsidR="0C5A1A22">
        <w:rPr>
          <w:rFonts w:ascii="Arial" w:hAnsi="Arial" w:eastAsia="Arial" w:cs="Arial"/>
          <w:b w:val="0"/>
          <w:bCs w:val="0"/>
          <w:noProof w:val="0"/>
          <w:color w:val="000000" w:themeColor="text1" w:themeTint="FF" w:themeShade="FF"/>
          <w:sz w:val="24"/>
          <w:szCs w:val="24"/>
          <w:lang w:val="en-GB"/>
        </w:rPr>
        <w:t>A.</w:t>
      </w:r>
      <w:r w:rsidRPr="55666EC2" w:rsidR="0C5A1A22">
        <w:rPr>
          <w:rFonts w:ascii="Arial" w:hAnsi="Arial" w:eastAsia="Arial" w:cs="Arial"/>
          <w:b w:val="0"/>
          <w:bCs w:val="0"/>
          <w:noProof w:val="0"/>
          <w:color w:val="000000" w:themeColor="text1" w:themeTint="FF" w:themeShade="FF"/>
          <w:sz w:val="24"/>
          <w:szCs w:val="24"/>
          <w:lang w:val="en-GB"/>
        </w:rPr>
        <w:t xml:space="preserve"> and Chudasama, H. (2023) </w:t>
      </w:r>
      <w:r w:rsidRPr="55666EC2" w:rsidR="0C5A1A22">
        <w:rPr>
          <w:rFonts w:ascii="Arial" w:hAnsi="Arial" w:eastAsia="Arial" w:cs="Arial"/>
          <w:b w:val="0"/>
          <w:bCs w:val="0"/>
          <w:i w:val="1"/>
          <w:iCs w:val="1"/>
          <w:noProof w:val="0"/>
          <w:color w:val="000000" w:themeColor="text1" w:themeTint="FF" w:themeShade="FF"/>
          <w:sz w:val="24"/>
          <w:szCs w:val="24"/>
          <w:lang w:val="en-GB"/>
        </w:rPr>
        <w:t>Sampling methods in research: A review</w:t>
      </w:r>
      <w:r w:rsidRPr="55666EC2" w:rsidR="7E8D51F2">
        <w:rPr>
          <w:rFonts w:ascii="Arial" w:hAnsi="Arial" w:eastAsia="Arial" w:cs="Arial"/>
          <w:b w:val="0"/>
          <w:bCs w:val="0"/>
          <w:i w:val="1"/>
          <w:iCs w:val="1"/>
          <w:noProof w:val="0"/>
          <w:color w:val="000000" w:themeColor="text1" w:themeTint="FF" w:themeShade="FF"/>
          <w:sz w:val="24"/>
          <w:szCs w:val="24"/>
          <w:lang w:val="en-GB"/>
        </w:rPr>
        <w:t xml:space="preserve">. </w:t>
      </w:r>
      <w:r w:rsidRPr="55666EC2" w:rsidR="7E8D51F2">
        <w:rPr>
          <w:rFonts w:ascii="Arial" w:hAnsi="Arial" w:eastAsia="Arial" w:cs="Arial"/>
          <w:b w:val="0"/>
          <w:bCs w:val="0"/>
          <w:noProof w:val="0"/>
          <w:color w:val="000000" w:themeColor="text1" w:themeTint="FF" w:themeShade="FF"/>
          <w:sz w:val="24"/>
          <w:szCs w:val="24"/>
          <w:lang w:val="en-GB"/>
        </w:rPr>
        <w:t>7(3),</w:t>
      </w:r>
      <w:r w:rsidRPr="55666EC2" w:rsidR="0C5A1A22">
        <w:rPr>
          <w:rFonts w:ascii="Arial" w:hAnsi="Arial" w:eastAsia="Arial" w:cs="Arial"/>
          <w:b w:val="0"/>
          <w:bCs w:val="0"/>
          <w:noProof w:val="0"/>
          <w:color w:val="000000" w:themeColor="text1" w:themeTint="FF" w:themeShade="FF"/>
          <w:sz w:val="24"/>
          <w:szCs w:val="24"/>
          <w:lang w:val="en-GB"/>
        </w:rPr>
        <w:t xml:space="preserve"> p. 763. Available at: </w:t>
      </w:r>
      <w:hyperlink r:id="R8aa33fee6d314a72">
        <w:r w:rsidRPr="55666EC2" w:rsidR="0C5A1A22">
          <w:rPr>
            <w:rStyle w:val="Hyperlink"/>
            <w:rFonts w:ascii="Arial" w:hAnsi="Arial" w:eastAsia="Arial" w:cs="Arial"/>
            <w:b w:val="0"/>
            <w:bCs w:val="0"/>
            <w:noProof w:val="0"/>
            <w:sz w:val="24"/>
            <w:szCs w:val="24"/>
            <w:lang w:val="en-GB"/>
          </w:rPr>
          <w:t>https://www.researchgate.net/publication/371985656_Sampling_Methods_in_Research_A_Review</w:t>
        </w:r>
      </w:hyperlink>
      <w:r w:rsidRPr="55666EC2" w:rsidR="0C5A1A22">
        <w:rPr>
          <w:rFonts w:ascii="Arial" w:hAnsi="Arial" w:eastAsia="Arial" w:cs="Arial"/>
          <w:b w:val="0"/>
          <w:bCs w:val="0"/>
          <w:noProof w:val="0"/>
          <w:color w:val="000000" w:themeColor="text1" w:themeTint="FF" w:themeShade="FF"/>
          <w:sz w:val="24"/>
          <w:szCs w:val="24"/>
          <w:lang w:val="en-GB"/>
        </w:rPr>
        <w:t xml:space="preserve"> </w:t>
      </w:r>
      <w:r w:rsidRPr="55666EC2" w:rsidR="0C5A1A22">
        <w:rPr>
          <w:rFonts w:ascii="Arial" w:hAnsi="Arial" w:eastAsia="Arial" w:cs="Arial"/>
          <w:b w:val="0"/>
          <w:bCs w:val="0"/>
          <w:noProof w:val="0"/>
          <w:color w:val="000000" w:themeColor="text1" w:themeTint="FF" w:themeShade="FF"/>
          <w:sz w:val="24"/>
          <w:szCs w:val="24"/>
          <w:lang w:val="en-GB"/>
        </w:rPr>
        <w:t xml:space="preserve"> (Accessed: 10 May 2026).</w:t>
      </w:r>
    </w:p>
    <w:p w:rsidR="2C22DDBD" w:rsidP="55666EC2" w:rsidRDefault="2C22DDBD" w14:paraId="49A8C453" w14:textId="65F48147">
      <w:pPr>
        <w:pStyle w:val="Normal"/>
        <w:spacing w:line="360" w:lineRule="auto"/>
        <w:rPr>
          <w:rFonts w:ascii="Arial" w:hAnsi="Arial" w:eastAsia="Arial" w:cs="Arial"/>
          <w:noProof w:val="0"/>
          <w:sz w:val="24"/>
          <w:szCs w:val="24"/>
          <w:lang w:val="en-GB"/>
        </w:rPr>
      </w:pPr>
      <w:r w:rsidRPr="55666EC2" w:rsidR="2C22DDBD">
        <w:rPr>
          <w:rFonts w:ascii="Arial" w:hAnsi="Arial" w:eastAsia="Arial" w:cs="Arial"/>
          <w:noProof w:val="0"/>
          <w:color w:val="000000" w:themeColor="text1" w:themeTint="FF" w:themeShade="FF"/>
          <w:sz w:val="24"/>
          <w:szCs w:val="24"/>
          <w:lang w:val="en-GB"/>
        </w:rPr>
        <w:t xml:space="preserve">Miller, T. &amp; Boulton, M., 2007. </w:t>
      </w:r>
      <w:r w:rsidRPr="55666EC2" w:rsidR="2C22DDBD">
        <w:rPr>
          <w:rFonts w:ascii="Arial" w:hAnsi="Arial" w:eastAsia="Arial" w:cs="Arial"/>
          <w:i w:val="1"/>
          <w:iCs w:val="1"/>
          <w:noProof w:val="0"/>
          <w:color w:val="000000" w:themeColor="text1" w:themeTint="FF" w:themeShade="FF"/>
          <w:sz w:val="24"/>
          <w:szCs w:val="24"/>
          <w:lang w:val="en-GB"/>
        </w:rPr>
        <w:t>Changing constructions of informed consent: Qualitative research and complex social worlds</w:t>
      </w:r>
      <w:r w:rsidRPr="55666EC2" w:rsidR="2C22DDBD">
        <w:rPr>
          <w:rFonts w:ascii="Arial" w:hAnsi="Arial" w:eastAsia="Arial" w:cs="Arial"/>
          <w:noProof w:val="0"/>
          <w:color w:val="000000" w:themeColor="text1" w:themeTint="FF" w:themeShade="FF"/>
          <w:sz w:val="24"/>
          <w:szCs w:val="24"/>
          <w:lang w:val="en-GB"/>
        </w:rPr>
        <w:t xml:space="preserve">. </w:t>
      </w:r>
      <w:r w:rsidRPr="55666EC2" w:rsidR="2C22DDBD">
        <w:rPr>
          <w:rFonts w:ascii="Arial" w:hAnsi="Arial" w:eastAsia="Arial" w:cs="Arial"/>
          <w:b w:val="1"/>
          <w:bCs w:val="1"/>
          <w:noProof w:val="0"/>
          <w:color w:val="000000" w:themeColor="text1" w:themeTint="FF" w:themeShade="FF"/>
          <w:sz w:val="24"/>
          <w:szCs w:val="24"/>
          <w:lang w:val="en-GB"/>
        </w:rPr>
        <w:t>Social Science &amp; Medicine</w:t>
      </w:r>
      <w:r w:rsidRPr="55666EC2" w:rsidR="2C22DDBD">
        <w:rPr>
          <w:rFonts w:ascii="Arial" w:hAnsi="Arial" w:eastAsia="Arial" w:cs="Arial"/>
          <w:noProof w:val="0"/>
          <w:color w:val="000000" w:themeColor="text1" w:themeTint="FF" w:themeShade="FF"/>
          <w:sz w:val="24"/>
          <w:szCs w:val="24"/>
          <w:lang w:val="en-GB"/>
        </w:rPr>
        <w:t xml:space="preserve">, 65(11), pp.2199–2211. Available at: </w:t>
      </w:r>
      <w:hyperlink r:id="Rf51682b99de34449">
        <w:r w:rsidRPr="55666EC2" w:rsidR="2C22DDBD">
          <w:rPr>
            <w:rStyle w:val="Hyperlink"/>
            <w:rFonts w:ascii="Arial" w:hAnsi="Arial" w:eastAsia="Arial" w:cs="Arial"/>
            <w:noProof w:val="0"/>
            <w:sz w:val="24"/>
            <w:szCs w:val="24"/>
            <w:lang w:val="en-GB"/>
          </w:rPr>
          <w:t>https://doi.org/10.1016/j.socscimed.2007.08.009</w:t>
        </w:r>
      </w:hyperlink>
      <w:r w:rsidRPr="55666EC2" w:rsidR="2C22DDBD">
        <w:rPr>
          <w:rFonts w:ascii="Arial" w:hAnsi="Arial" w:eastAsia="Arial" w:cs="Arial"/>
          <w:noProof w:val="0"/>
          <w:sz w:val="24"/>
          <w:szCs w:val="24"/>
          <w:lang w:val="en-GB"/>
        </w:rPr>
        <w:t>.</w:t>
      </w:r>
    </w:p>
    <w:p w:rsidR="0E748A8F" w:rsidP="55666EC2" w:rsidRDefault="0E748A8F" w14:paraId="1817ECE9" w14:textId="36F50795">
      <w:pPr>
        <w:pStyle w:val="Normal"/>
        <w:spacing w:line="360" w:lineRule="auto"/>
        <w:rPr>
          <w:rFonts w:ascii="Arial" w:hAnsi="Arial" w:eastAsia="Arial" w:cs="Arial"/>
          <w:noProof w:val="0"/>
          <w:lang w:val="en-GB"/>
        </w:rPr>
      </w:pPr>
      <w:r w:rsidRPr="55666EC2" w:rsidR="0E748A8F">
        <w:rPr>
          <w:rFonts w:ascii="Arial" w:hAnsi="Arial" w:eastAsia="Arial" w:cs="Arial"/>
          <w:noProof w:val="0"/>
          <w:lang w:val="en-GB"/>
        </w:rPr>
        <w:t xml:space="preserve">Morse, J.M. (2023) </w:t>
      </w:r>
      <w:r w:rsidRPr="55666EC2" w:rsidR="0E748A8F">
        <w:rPr>
          <w:rFonts w:ascii="Arial" w:hAnsi="Arial" w:eastAsia="Arial" w:cs="Arial"/>
          <w:i w:val="1"/>
          <w:iCs w:val="1"/>
          <w:noProof w:val="0"/>
          <w:lang w:val="en-GB"/>
        </w:rPr>
        <w:t>R</w:t>
      </w:r>
      <w:r w:rsidRPr="55666EC2" w:rsidR="0E748A8F">
        <w:rPr>
          <w:rFonts w:ascii="Arial" w:hAnsi="Arial" w:eastAsia="Arial" w:cs="Arial"/>
          <w:i w:val="1"/>
          <w:iCs w:val="1"/>
          <w:noProof w:val="0"/>
          <w:lang w:val="en-GB"/>
        </w:rPr>
        <w:t xml:space="preserve">eframing qualitative inquiry: A call to action. Qualitative Research </w:t>
      </w:r>
      <w:r w:rsidRPr="55666EC2" w:rsidR="0E748A8F">
        <w:rPr>
          <w:rFonts w:ascii="Arial" w:hAnsi="Arial" w:eastAsia="Arial" w:cs="Arial"/>
          <w:i w:val="1"/>
          <w:iCs w:val="1"/>
          <w:noProof w:val="0"/>
          <w:lang w:val="en-GB"/>
        </w:rPr>
        <w:t>inPsychology</w:t>
      </w:r>
      <w:r w:rsidRPr="55666EC2" w:rsidR="0E748A8F">
        <w:rPr>
          <w:rFonts w:ascii="Arial" w:hAnsi="Arial" w:eastAsia="Arial" w:cs="Arial"/>
          <w:noProof w:val="0"/>
          <w:lang w:val="en-GB"/>
        </w:rPr>
        <w:t>, 20(4), pp. 676</w:t>
      </w:r>
      <w:r w:rsidRPr="55666EC2" w:rsidR="5AF77624">
        <w:rPr>
          <w:rFonts w:ascii="Arial" w:hAnsi="Arial" w:eastAsia="Arial" w:cs="Arial"/>
          <w:noProof w:val="0"/>
          <w:lang w:val="en-GB"/>
        </w:rPr>
        <w:t>-</w:t>
      </w:r>
      <w:r w:rsidRPr="55666EC2" w:rsidR="0E748A8F">
        <w:rPr>
          <w:rFonts w:ascii="Arial" w:hAnsi="Arial" w:eastAsia="Arial" w:cs="Arial"/>
          <w:noProof w:val="0"/>
          <w:lang w:val="en-GB"/>
        </w:rPr>
        <w:t xml:space="preserve">694. Available at: </w:t>
      </w:r>
      <w:hyperlink r:id="R459992c3be724a93">
        <w:r w:rsidRPr="55666EC2" w:rsidR="0E748A8F">
          <w:rPr>
            <w:rStyle w:val="Hyperlink"/>
            <w:rFonts w:ascii="Arial" w:hAnsi="Arial" w:eastAsia="Arial" w:cs="Arial"/>
            <w:noProof w:val="0"/>
            <w:lang w:val="en-GB"/>
          </w:rPr>
          <w:t>https://doi.org/10.1080/14780887.2023.2195366</w:t>
        </w:r>
      </w:hyperlink>
      <w:r w:rsidRPr="55666EC2" w:rsidR="0E748A8F">
        <w:rPr>
          <w:rFonts w:ascii="Arial" w:hAnsi="Arial" w:eastAsia="Arial" w:cs="Arial"/>
          <w:noProof w:val="0"/>
          <w:lang w:val="en-GB"/>
        </w:rPr>
        <w:t xml:space="preserve"> (Accessed: 10 May 2026).</w:t>
      </w:r>
    </w:p>
    <w:p w:rsidR="3F847E78" w:rsidP="55666EC2" w:rsidRDefault="3F847E78" w14:paraId="41F6AF2D" w14:textId="63096962">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3F847E78">
        <w:rPr>
          <w:rFonts w:ascii="Arial" w:hAnsi="Arial" w:eastAsia="Arial" w:cs="Arial"/>
          <w:b w:val="0"/>
          <w:bCs w:val="0"/>
          <w:noProof w:val="0"/>
          <w:color w:val="000000" w:themeColor="text1" w:themeTint="FF" w:themeShade="FF"/>
          <w:sz w:val="24"/>
          <w:szCs w:val="24"/>
          <w:lang w:val="en-GB"/>
        </w:rPr>
        <w:t xml:space="preserve">Mwita, K.M. (2022) </w:t>
      </w:r>
      <w:r w:rsidRPr="55666EC2" w:rsidR="3F847E78">
        <w:rPr>
          <w:rFonts w:ascii="Arial" w:hAnsi="Arial" w:eastAsia="Arial" w:cs="Arial"/>
          <w:b w:val="0"/>
          <w:bCs w:val="0"/>
          <w:i w:val="1"/>
          <w:iCs w:val="1"/>
          <w:noProof w:val="0"/>
          <w:color w:val="000000" w:themeColor="text1" w:themeTint="FF" w:themeShade="FF"/>
          <w:sz w:val="24"/>
          <w:szCs w:val="24"/>
          <w:lang w:val="en-GB"/>
        </w:rPr>
        <w:t>Strengths and weaknesses of qualitative research in social science studies</w:t>
      </w:r>
      <w:r w:rsidRPr="55666EC2" w:rsidR="3F847E78">
        <w:rPr>
          <w:rFonts w:ascii="Arial" w:hAnsi="Arial" w:eastAsia="Arial" w:cs="Arial"/>
          <w:b w:val="0"/>
          <w:bCs w:val="0"/>
          <w:noProof w:val="0"/>
          <w:color w:val="000000" w:themeColor="text1" w:themeTint="FF" w:themeShade="FF"/>
          <w:sz w:val="24"/>
          <w:szCs w:val="24"/>
          <w:lang w:val="en-GB"/>
        </w:rPr>
        <w:t xml:space="preserve">. </w:t>
      </w:r>
      <w:r w:rsidRPr="55666EC2" w:rsidR="3F847E78">
        <w:rPr>
          <w:rFonts w:ascii="Arial" w:hAnsi="Arial" w:eastAsia="Arial" w:cs="Arial"/>
          <w:b w:val="0"/>
          <w:bCs w:val="0"/>
          <w:noProof w:val="0"/>
          <w:color w:val="000000" w:themeColor="text1" w:themeTint="FF" w:themeShade="FF"/>
          <w:sz w:val="24"/>
          <w:szCs w:val="24"/>
          <w:lang w:val="en-GB"/>
        </w:rPr>
        <w:t>International Journal of Research in Business and Social Science</w:t>
      </w:r>
      <w:r w:rsidRPr="55666EC2" w:rsidR="3F847E78">
        <w:rPr>
          <w:rFonts w:ascii="Arial" w:hAnsi="Arial" w:eastAsia="Arial" w:cs="Arial"/>
          <w:b w:val="0"/>
          <w:bCs w:val="0"/>
          <w:noProof w:val="0"/>
          <w:color w:val="000000" w:themeColor="text1" w:themeTint="FF" w:themeShade="FF"/>
          <w:sz w:val="24"/>
          <w:szCs w:val="24"/>
          <w:lang w:val="en-GB"/>
        </w:rPr>
        <w:t xml:space="preserve">, 11(6), pp. 618–625. Available at: </w:t>
      </w:r>
      <w:hyperlink r:id="R4a783ab1938a48ed">
        <w:r w:rsidRPr="55666EC2" w:rsidR="3F847E78">
          <w:rPr>
            <w:rStyle w:val="Hyperlink"/>
            <w:rFonts w:ascii="Arial" w:hAnsi="Arial" w:eastAsia="Arial" w:cs="Arial"/>
            <w:b w:val="0"/>
            <w:bCs w:val="0"/>
            <w:noProof w:val="0"/>
            <w:sz w:val="24"/>
            <w:szCs w:val="24"/>
            <w:lang w:val="en-GB"/>
          </w:rPr>
          <w:t>https://doi.org/10.20525/ijrbs.v11i6.1920</w:t>
        </w:r>
      </w:hyperlink>
      <w:r w:rsidRPr="55666EC2" w:rsidR="3F847E78">
        <w:rPr>
          <w:rFonts w:ascii="Arial" w:hAnsi="Arial" w:eastAsia="Arial" w:cs="Arial"/>
          <w:b w:val="0"/>
          <w:bCs w:val="0"/>
          <w:noProof w:val="0"/>
          <w:color w:val="000000" w:themeColor="text1" w:themeTint="FF" w:themeShade="FF"/>
          <w:sz w:val="24"/>
          <w:szCs w:val="24"/>
          <w:lang w:val="en-GB"/>
        </w:rPr>
        <w:t>(Accessed: 10 May 2026).</w:t>
      </w:r>
    </w:p>
    <w:p w:rsidR="6C37CCB6" w:rsidP="55666EC2" w:rsidRDefault="6C37CCB6" w14:paraId="0B13EE2B" w14:textId="302F7180">
      <w:pPr>
        <w:pStyle w:val="Normal"/>
        <w:spacing w:line="360" w:lineRule="auto"/>
        <w:rPr>
          <w:rFonts w:ascii="Arial" w:hAnsi="Arial" w:eastAsia="Arial" w:cs="Arial"/>
          <w:i w:val="1"/>
          <w:iCs w:val="1"/>
          <w:noProof w:val="0"/>
          <w:color w:val="000000" w:themeColor="text1" w:themeTint="FF" w:themeShade="FF"/>
          <w:sz w:val="24"/>
          <w:szCs w:val="24"/>
          <w:lang w:val="en-GB"/>
        </w:rPr>
      </w:pPr>
      <w:r w:rsidRPr="55666EC2" w:rsidR="6C37CCB6">
        <w:rPr>
          <w:rFonts w:ascii="Arial" w:hAnsi="Arial" w:eastAsia="Arial" w:cs="Arial"/>
          <w:noProof w:val="0"/>
          <w:lang w:val="en-GB"/>
        </w:rPr>
        <w:t xml:space="preserve">Nolan, A. Macfarlane, K. Cartmel, J. (2013) </w:t>
      </w:r>
      <w:r w:rsidRPr="55666EC2" w:rsidR="6C37CCB6">
        <w:rPr>
          <w:rFonts w:ascii="Arial" w:hAnsi="Arial" w:eastAsia="Arial" w:cs="Arial"/>
          <w:i w:val="1"/>
          <w:iCs w:val="1"/>
          <w:noProof w:val="0"/>
          <w:lang w:val="en-GB"/>
        </w:rPr>
        <w:t>Research in Early Childhood.</w:t>
      </w:r>
      <w:r w:rsidRPr="55666EC2" w:rsidR="6C37CCB6">
        <w:rPr>
          <w:rFonts w:ascii="Arial" w:hAnsi="Arial" w:eastAsia="Arial" w:cs="Arial"/>
          <w:noProof w:val="0"/>
          <w:lang w:val="en-GB"/>
        </w:rPr>
        <w:t xml:space="preserve"> London: SAGE Publications Ltd.</w:t>
      </w:r>
    </w:p>
    <w:p w:rsidR="2D4897EF" w:rsidP="55666EC2" w:rsidRDefault="2D4897EF" w14:paraId="2451CE39" w14:textId="1A6BC41B">
      <w:pPr>
        <w:pStyle w:val="Normal"/>
        <w:spacing w:line="360" w:lineRule="auto"/>
        <w:rPr>
          <w:rFonts w:ascii="Arial" w:hAnsi="Arial" w:eastAsia="Arial" w:cs="Arial"/>
          <w:noProof w:val="0"/>
          <w:color w:val="000000" w:themeColor="text1" w:themeTint="FF" w:themeShade="FF"/>
          <w:sz w:val="24"/>
          <w:szCs w:val="24"/>
          <w:lang w:val="en-GB"/>
        </w:rPr>
      </w:pPr>
      <w:r w:rsidRPr="55666EC2" w:rsidR="2D4897EF">
        <w:rPr>
          <w:rFonts w:ascii="Arial" w:hAnsi="Arial" w:eastAsia="Arial" w:cs="Arial"/>
          <w:noProof w:val="0"/>
          <w:color w:val="000000" w:themeColor="text1" w:themeTint="FF" w:themeShade="FF"/>
          <w:sz w:val="24"/>
          <w:szCs w:val="24"/>
          <w:lang w:val="en-GB"/>
        </w:rPr>
        <w:t xml:space="preserve">Northumberland County Council (n.d.) </w:t>
      </w:r>
      <w:r w:rsidRPr="55666EC2" w:rsidR="2D4897EF">
        <w:rPr>
          <w:rFonts w:ascii="Arial" w:hAnsi="Arial" w:eastAsia="Arial" w:cs="Arial"/>
          <w:i w:val="1"/>
          <w:iCs w:val="1"/>
          <w:noProof w:val="0"/>
          <w:color w:val="000000" w:themeColor="text1" w:themeTint="FF" w:themeShade="FF"/>
          <w:sz w:val="24"/>
          <w:szCs w:val="24"/>
          <w:lang w:val="en-GB"/>
        </w:rPr>
        <w:t>EYFS risk assessment</w:t>
      </w:r>
      <w:r w:rsidRPr="55666EC2" w:rsidR="2D4897EF">
        <w:rPr>
          <w:rFonts w:ascii="Arial" w:hAnsi="Arial" w:eastAsia="Arial" w:cs="Arial"/>
          <w:noProof w:val="0"/>
          <w:color w:val="000000" w:themeColor="text1" w:themeTint="FF" w:themeShade="FF"/>
          <w:sz w:val="24"/>
          <w:szCs w:val="24"/>
          <w:lang w:val="en-GB"/>
        </w:rPr>
        <w:t xml:space="preserve">. Available at: </w:t>
      </w:r>
      <w:hyperlink r:id="R4e11f034c18b4b10">
        <w:r w:rsidRPr="55666EC2" w:rsidR="2D4897EF">
          <w:rPr>
            <w:rStyle w:val="Hyperlink"/>
            <w:rFonts w:ascii="Arial" w:hAnsi="Arial" w:eastAsia="Arial" w:cs="Arial"/>
            <w:noProof w:val="0"/>
            <w:sz w:val="24"/>
            <w:szCs w:val="24"/>
            <w:lang w:val="en-GB"/>
          </w:rPr>
          <w:t>https://northumberlandeducation.co.uk/eyfs-risk-assessment/</w:t>
        </w:r>
      </w:hyperlink>
      <w:r w:rsidRPr="55666EC2" w:rsidR="2D4897EF">
        <w:rPr>
          <w:rFonts w:ascii="Arial" w:hAnsi="Arial" w:eastAsia="Arial" w:cs="Arial"/>
          <w:noProof w:val="0"/>
          <w:color w:val="000000" w:themeColor="text1" w:themeTint="FF" w:themeShade="FF"/>
          <w:sz w:val="24"/>
          <w:szCs w:val="24"/>
          <w:lang w:val="en-GB"/>
        </w:rPr>
        <w:t xml:space="preserve"> (Accessed: 14 May 2026).</w:t>
      </w:r>
    </w:p>
    <w:p w:rsidR="436661BD" w:rsidP="55666EC2" w:rsidRDefault="436661BD" w14:paraId="78C4D623" w14:textId="39F4344B">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436661BD">
        <w:rPr>
          <w:rFonts w:ascii="Arial" w:hAnsi="Arial" w:eastAsia="Arial" w:cs="Arial"/>
          <w:b w:val="0"/>
          <w:bCs w:val="0"/>
          <w:noProof w:val="0"/>
          <w:color w:val="000000" w:themeColor="text1" w:themeTint="FF" w:themeShade="FF"/>
          <w:sz w:val="24"/>
          <w:szCs w:val="24"/>
          <w:lang w:val="en-GB"/>
        </w:rPr>
        <w:t>Palaiologou, I. (2012)</w:t>
      </w:r>
      <w:r w:rsidRPr="55666EC2" w:rsidR="436661BD">
        <w:rPr>
          <w:rFonts w:ascii="Arial" w:hAnsi="Arial" w:eastAsia="Arial" w:cs="Arial"/>
          <w:b w:val="0"/>
          <w:bCs w:val="0"/>
          <w:noProof w:val="0"/>
          <w:color w:val="000000" w:themeColor="text1" w:themeTint="FF" w:themeShade="FF"/>
          <w:sz w:val="24"/>
          <w:szCs w:val="24"/>
          <w:lang w:val="en-GB"/>
        </w:rPr>
        <w:t xml:space="preserve"> </w:t>
      </w:r>
      <w:r w:rsidRPr="55666EC2" w:rsidR="436661BD">
        <w:rPr>
          <w:rFonts w:ascii="Arial" w:hAnsi="Arial" w:eastAsia="Arial" w:cs="Arial"/>
          <w:b w:val="0"/>
          <w:bCs w:val="0"/>
          <w:i w:val="1"/>
          <w:iCs w:val="1"/>
          <w:noProof w:val="0"/>
          <w:color w:val="000000" w:themeColor="text1" w:themeTint="FF" w:themeShade="FF"/>
          <w:sz w:val="24"/>
          <w:szCs w:val="24"/>
          <w:lang w:val="en-GB"/>
        </w:rPr>
        <w:t>Ethical Practice in Early Childhood</w:t>
      </w:r>
      <w:r w:rsidRPr="55666EC2" w:rsidR="436661BD">
        <w:rPr>
          <w:rFonts w:ascii="Arial" w:hAnsi="Arial" w:eastAsia="Arial" w:cs="Arial"/>
          <w:b w:val="0"/>
          <w:bCs w:val="0"/>
          <w:noProof w:val="0"/>
          <w:color w:val="000000" w:themeColor="text1" w:themeTint="FF" w:themeShade="FF"/>
          <w:sz w:val="24"/>
          <w:szCs w:val="24"/>
          <w:lang w:val="en-GB"/>
        </w:rPr>
        <w:t>. Los Angeles: SAGE Publications Ltd.</w:t>
      </w:r>
    </w:p>
    <w:p w:rsidR="4B67F266" w:rsidP="55666EC2" w:rsidRDefault="4B67F266" w14:paraId="13A95E09" w14:textId="63FEB2F1">
      <w:pPr>
        <w:pStyle w:val="Normal"/>
        <w:spacing w:line="360" w:lineRule="auto"/>
        <w:rPr>
          <w:rFonts w:ascii="Arial" w:hAnsi="Arial" w:eastAsia="Arial" w:cs="Arial"/>
          <w:noProof w:val="0"/>
          <w:color w:val="000000" w:themeColor="text1" w:themeTint="FF" w:themeShade="FF"/>
          <w:sz w:val="24"/>
          <w:szCs w:val="24"/>
          <w:lang w:val="en-GB"/>
        </w:rPr>
      </w:pPr>
      <w:r w:rsidRPr="55666EC2" w:rsidR="4B67F266">
        <w:rPr>
          <w:rFonts w:ascii="Arial" w:hAnsi="Arial" w:eastAsia="Arial" w:cs="Arial"/>
          <w:noProof w:val="0"/>
          <w:color w:val="000000" w:themeColor="text1" w:themeTint="FF" w:themeShade="FF"/>
          <w:sz w:val="24"/>
          <w:szCs w:val="24"/>
          <w:lang w:val="en-GB"/>
        </w:rPr>
        <w:t xml:space="preserve">Pembrokeshire County Council (2026) </w:t>
      </w:r>
      <w:r w:rsidRPr="55666EC2" w:rsidR="4B67F266">
        <w:rPr>
          <w:rFonts w:ascii="Arial" w:hAnsi="Arial" w:eastAsia="Arial" w:cs="Arial"/>
          <w:i w:val="1"/>
          <w:iCs w:val="1"/>
          <w:noProof w:val="0"/>
          <w:color w:val="000000" w:themeColor="text1" w:themeTint="FF" w:themeShade="FF"/>
          <w:sz w:val="24"/>
          <w:szCs w:val="24"/>
          <w:lang w:val="en-GB"/>
        </w:rPr>
        <w:t>Age children can start school</w:t>
      </w:r>
      <w:r w:rsidRPr="55666EC2" w:rsidR="4B67F266">
        <w:rPr>
          <w:rFonts w:ascii="Arial" w:hAnsi="Arial" w:eastAsia="Arial" w:cs="Arial"/>
          <w:noProof w:val="0"/>
          <w:color w:val="000000" w:themeColor="text1" w:themeTint="FF" w:themeShade="FF"/>
          <w:sz w:val="24"/>
          <w:szCs w:val="24"/>
          <w:lang w:val="en-GB"/>
        </w:rPr>
        <w:t xml:space="preserve">. Available at: </w:t>
      </w:r>
      <w:hyperlink r:id="R61d64f7e6f164d4c">
        <w:r w:rsidRPr="55666EC2" w:rsidR="4B67F266">
          <w:rPr>
            <w:rStyle w:val="Hyperlink"/>
            <w:rFonts w:ascii="Arial" w:hAnsi="Arial" w:eastAsia="Arial" w:cs="Arial"/>
            <w:noProof w:val="0"/>
            <w:sz w:val="24"/>
            <w:szCs w:val="24"/>
            <w:lang w:val="en-GB"/>
          </w:rPr>
          <w:t>https://www.pembrokeshire.gov.uk/school-admissions-policy/age-children-can-start-school</w:t>
        </w:r>
      </w:hyperlink>
      <w:r w:rsidRPr="55666EC2" w:rsidR="4B67F266">
        <w:rPr>
          <w:rFonts w:ascii="Arial" w:hAnsi="Arial" w:eastAsia="Arial" w:cs="Arial"/>
          <w:noProof w:val="0"/>
          <w:color w:val="000000" w:themeColor="text1" w:themeTint="FF" w:themeShade="FF"/>
          <w:sz w:val="24"/>
          <w:szCs w:val="24"/>
          <w:lang w:val="en-GB"/>
        </w:rPr>
        <w:t xml:space="preserve"> (Accessed: 10 May 2026).</w:t>
      </w:r>
    </w:p>
    <w:p w:rsidR="5F500D25" w:rsidP="55666EC2" w:rsidRDefault="5F500D25" w14:paraId="7823BF3A" w14:textId="5BE9D1BB">
      <w:pPr>
        <w:pStyle w:val="Normal"/>
        <w:spacing w:line="360" w:lineRule="auto"/>
        <w:rPr>
          <w:rFonts w:ascii="Arial" w:hAnsi="Arial" w:eastAsia="Arial" w:cs="Arial"/>
          <w:noProof w:val="0"/>
          <w:color w:val="000000" w:themeColor="text1" w:themeTint="FF" w:themeShade="FF"/>
          <w:sz w:val="24"/>
          <w:szCs w:val="24"/>
          <w:lang w:val="en-GB"/>
        </w:rPr>
      </w:pPr>
      <w:r w:rsidRPr="55666EC2" w:rsidR="5F500D25">
        <w:rPr>
          <w:rFonts w:ascii="Arial" w:hAnsi="Arial" w:eastAsia="Arial" w:cs="Arial"/>
          <w:noProof w:val="0"/>
          <w:color w:val="000000" w:themeColor="text1" w:themeTint="FF" w:themeShade="FF"/>
          <w:sz w:val="24"/>
          <w:szCs w:val="24"/>
          <w:lang w:val="en-GB"/>
        </w:rPr>
        <w:t xml:space="preserve">Peter, E. and Friedland, J. (2017) ‘Recognizing risk and vulnerability in research ethics’, </w:t>
      </w:r>
      <w:r w:rsidRPr="55666EC2" w:rsidR="5F500D25">
        <w:rPr>
          <w:rFonts w:ascii="Arial" w:hAnsi="Arial" w:eastAsia="Arial" w:cs="Arial"/>
          <w:i w:val="1"/>
          <w:iCs w:val="1"/>
          <w:noProof w:val="0"/>
          <w:color w:val="000000" w:themeColor="text1" w:themeTint="FF" w:themeShade="FF"/>
          <w:sz w:val="24"/>
          <w:szCs w:val="24"/>
          <w:lang w:val="en-GB"/>
        </w:rPr>
        <w:t>Journal of Empirical Research on Human Research Ethics</w:t>
      </w:r>
      <w:r w:rsidRPr="55666EC2" w:rsidR="5F500D25">
        <w:rPr>
          <w:rFonts w:ascii="Arial" w:hAnsi="Arial" w:eastAsia="Arial" w:cs="Arial"/>
          <w:noProof w:val="0"/>
          <w:color w:val="000000" w:themeColor="text1" w:themeTint="FF" w:themeShade="FF"/>
          <w:sz w:val="24"/>
          <w:szCs w:val="24"/>
          <w:lang w:val="en-GB"/>
        </w:rPr>
        <w:t>, 12(2), pp. 107–116. SAGE Publications, Inc.</w:t>
      </w:r>
    </w:p>
    <w:p w:rsidR="7D71D4B9" w:rsidP="55666EC2" w:rsidRDefault="7D71D4B9" w14:paraId="1E7A36E5" w14:textId="4A7E2D92">
      <w:pPr>
        <w:pStyle w:val="Normal"/>
        <w:spacing w:line="360" w:lineRule="auto"/>
        <w:rPr>
          <w:rFonts w:ascii="Arial" w:hAnsi="Arial" w:eastAsia="Arial" w:cs="Arial"/>
          <w:b w:val="0"/>
          <w:bCs w:val="0"/>
          <w:noProof w:val="0"/>
          <w:color w:val="000000" w:themeColor="text1" w:themeTint="FF" w:themeShade="FF"/>
          <w:sz w:val="24"/>
          <w:szCs w:val="24"/>
          <w:lang w:val="en-GB"/>
        </w:rPr>
      </w:pPr>
      <w:r w:rsidRPr="55666EC2" w:rsidR="7D71D4B9">
        <w:rPr>
          <w:rFonts w:ascii="Arial" w:hAnsi="Arial" w:eastAsia="Arial" w:cs="Arial"/>
          <w:b w:val="0"/>
          <w:bCs w:val="0"/>
          <w:noProof w:val="0"/>
          <w:color w:val="000000" w:themeColor="text1" w:themeTint="FF" w:themeShade="FF"/>
          <w:sz w:val="24"/>
          <w:szCs w:val="24"/>
          <w:lang w:val="en-GB"/>
        </w:rPr>
        <w:t xml:space="preserve">Rice, R.M. &amp; </w:t>
      </w:r>
      <w:r w:rsidRPr="55666EC2" w:rsidR="7D71D4B9">
        <w:rPr>
          <w:rFonts w:ascii="Arial" w:hAnsi="Arial" w:eastAsia="Arial" w:cs="Arial"/>
          <w:b w:val="0"/>
          <w:bCs w:val="0"/>
          <w:noProof w:val="0"/>
          <w:color w:val="000000" w:themeColor="text1" w:themeTint="FF" w:themeShade="FF"/>
          <w:sz w:val="24"/>
          <w:szCs w:val="24"/>
          <w:lang w:val="en-GB"/>
        </w:rPr>
        <w:t>McAllum</w:t>
      </w:r>
      <w:r w:rsidRPr="55666EC2" w:rsidR="7D71D4B9">
        <w:rPr>
          <w:rFonts w:ascii="Arial" w:hAnsi="Arial" w:eastAsia="Arial" w:cs="Arial"/>
          <w:b w:val="0"/>
          <w:bCs w:val="0"/>
          <w:noProof w:val="0"/>
          <w:color w:val="000000" w:themeColor="text1" w:themeTint="FF" w:themeShade="FF"/>
          <w:sz w:val="24"/>
          <w:szCs w:val="24"/>
          <w:lang w:val="en-GB"/>
        </w:rPr>
        <w:t xml:space="preserve">, K., 2025. </w:t>
      </w:r>
      <w:r w:rsidRPr="55666EC2" w:rsidR="7D71D4B9">
        <w:rPr>
          <w:rFonts w:ascii="Arial" w:hAnsi="Arial" w:eastAsia="Arial" w:cs="Arial"/>
          <w:b w:val="0"/>
          <w:bCs w:val="0"/>
          <w:i w:val="1"/>
          <w:iCs w:val="1"/>
          <w:noProof w:val="0"/>
          <w:color w:val="000000" w:themeColor="text1" w:themeTint="FF" w:themeShade="FF"/>
          <w:sz w:val="24"/>
          <w:szCs w:val="24"/>
          <w:lang w:val="en-GB"/>
        </w:rPr>
        <w:t>Researcher risks: a typology for qualitative risks to researchers in communication studies</w:t>
      </w:r>
      <w:r w:rsidRPr="55666EC2" w:rsidR="7D71D4B9">
        <w:rPr>
          <w:rFonts w:ascii="Arial" w:hAnsi="Arial" w:eastAsia="Arial" w:cs="Arial"/>
          <w:b w:val="0"/>
          <w:bCs w:val="0"/>
          <w:noProof w:val="0"/>
          <w:color w:val="000000" w:themeColor="text1" w:themeTint="FF" w:themeShade="FF"/>
          <w:sz w:val="24"/>
          <w:szCs w:val="24"/>
          <w:lang w:val="en-GB"/>
        </w:rPr>
        <w:t xml:space="preserve">. </w:t>
      </w:r>
      <w:r w:rsidRPr="55666EC2" w:rsidR="7D71D4B9">
        <w:rPr>
          <w:rFonts w:ascii="Arial" w:hAnsi="Arial" w:eastAsia="Arial" w:cs="Arial"/>
          <w:b w:val="0"/>
          <w:bCs w:val="0"/>
          <w:noProof w:val="0"/>
          <w:color w:val="000000" w:themeColor="text1" w:themeTint="FF" w:themeShade="FF"/>
          <w:sz w:val="24"/>
          <w:szCs w:val="24"/>
          <w:lang w:val="en-GB"/>
        </w:rPr>
        <w:t>Journal of Communication</w:t>
      </w:r>
      <w:r w:rsidRPr="55666EC2" w:rsidR="7D71D4B9">
        <w:rPr>
          <w:rFonts w:ascii="Arial" w:hAnsi="Arial" w:eastAsia="Arial" w:cs="Arial"/>
          <w:b w:val="0"/>
          <w:bCs w:val="0"/>
          <w:noProof w:val="0"/>
          <w:color w:val="000000" w:themeColor="text1" w:themeTint="FF" w:themeShade="FF"/>
          <w:sz w:val="24"/>
          <w:szCs w:val="24"/>
          <w:lang w:val="en-GB"/>
        </w:rPr>
        <w:t xml:space="preserve">, 75(4), pp.313–319. Available at: </w:t>
      </w:r>
      <w:hyperlink r:id="R82e7070ce1124523">
        <w:r w:rsidRPr="55666EC2" w:rsidR="7D71D4B9">
          <w:rPr>
            <w:rStyle w:val="Hyperlink"/>
            <w:rFonts w:ascii="Arial" w:hAnsi="Arial" w:eastAsia="Arial" w:cs="Arial"/>
            <w:b w:val="0"/>
            <w:bCs w:val="0"/>
            <w:noProof w:val="0"/>
            <w:sz w:val="24"/>
            <w:szCs w:val="24"/>
            <w:lang w:val="en-GB"/>
          </w:rPr>
          <w:t>https://doi.org/10.1093/joc/jqaf015</w:t>
        </w:r>
      </w:hyperlink>
      <w:r w:rsidRPr="55666EC2" w:rsidR="7D71D4B9">
        <w:rPr>
          <w:rFonts w:ascii="Arial" w:hAnsi="Arial" w:eastAsia="Arial" w:cs="Arial"/>
          <w:b w:val="0"/>
          <w:bCs w:val="0"/>
          <w:noProof w:val="0"/>
          <w:color w:val="000000" w:themeColor="text1" w:themeTint="FF" w:themeShade="FF"/>
          <w:sz w:val="24"/>
          <w:szCs w:val="24"/>
          <w:lang w:val="en-GB"/>
        </w:rPr>
        <w:t xml:space="preserve">. </w:t>
      </w:r>
    </w:p>
    <w:p w:rsidR="482CA167" w:rsidP="55666EC2" w:rsidRDefault="482CA167" w14:paraId="7949974E" w14:textId="2067A2CC">
      <w:pPr>
        <w:pStyle w:val="Normal"/>
        <w:spacing w:line="360" w:lineRule="auto"/>
        <w:rPr>
          <w:rFonts w:ascii="Arial" w:hAnsi="Arial" w:eastAsia="Arial" w:cs="Arial"/>
          <w:noProof w:val="0"/>
          <w:sz w:val="24"/>
          <w:szCs w:val="24"/>
          <w:lang w:val="fr-FR"/>
        </w:rPr>
      </w:pPr>
      <w:r w:rsidRPr="55666EC2" w:rsidR="482CA167">
        <w:rPr>
          <w:rFonts w:ascii="Arial" w:hAnsi="Arial" w:eastAsia="Arial" w:cs="Arial"/>
          <w:noProof w:val="0"/>
          <w:color w:val="000000" w:themeColor="text1" w:themeTint="FF" w:themeShade="FF"/>
          <w:sz w:val="24"/>
          <w:szCs w:val="24"/>
          <w:lang w:val="fr-FR"/>
        </w:rPr>
        <w:t xml:space="preserve">Rocha, H.M.N., Farre, A.G.M.C. and Santana Filho, V.J. (2021) ‘Adverse events in emergency department boarding: A systematic review’, </w:t>
      </w:r>
      <w:r w:rsidRPr="55666EC2" w:rsidR="482CA167">
        <w:rPr>
          <w:rFonts w:ascii="Arial" w:hAnsi="Arial" w:eastAsia="Arial" w:cs="Arial"/>
          <w:i w:val="1"/>
          <w:iCs w:val="1"/>
          <w:noProof w:val="0"/>
          <w:color w:val="000000" w:themeColor="text1" w:themeTint="FF" w:themeShade="FF"/>
          <w:sz w:val="24"/>
          <w:szCs w:val="24"/>
          <w:lang w:val="fr-FR"/>
        </w:rPr>
        <w:t>Journal of Nursing Scholarship</w:t>
      </w:r>
      <w:r w:rsidRPr="55666EC2" w:rsidR="482CA167">
        <w:rPr>
          <w:rFonts w:ascii="Arial" w:hAnsi="Arial" w:eastAsia="Arial" w:cs="Arial"/>
          <w:noProof w:val="0"/>
          <w:color w:val="000000" w:themeColor="text1" w:themeTint="FF" w:themeShade="FF"/>
          <w:sz w:val="24"/>
          <w:szCs w:val="24"/>
          <w:lang w:val="fr-FR"/>
        </w:rPr>
        <w:t xml:space="preserve">, 53(3). </w:t>
      </w:r>
      <w:hyperlink r:id="R5fa5a9a8e3004f88">
        <w:r w:rsidRPr="55666EC2" w:rsidR="482CA167">
          <w:rPr>
            <w:rStyle w:val="Hyperlink"/>
            <w:rFonts w:ascii="Arial" w:hAnsi="Arial" w:eastAsia="Arial" w:cs="Arial"/>
            <w:noProof w:val="0"/>
            <w:sz w:val="24"/>
            <w:szCs w:val="24"/>
            <w:lang w:val="fr-FR"/>
          </w:rPr>
          <w:t>https://doi.org/10.1111/jnu.12653Digital Object Identifier (DOI)</w:t>
        </w:r>
      </w:hyperlink>
      <w:r w:rsidRPr="55666EC2" w:rsidR="482CA167">
        <w:rPr>
          <w:rFonts w:ascii="Arial" w:hAnsi="Arial" w:eastAsia="Arial" w:cs="Arial"/>
          <w:noProof w:val="0"/>
          <w:sz w:val="24"/>
          <w:szCs w:val="24"/>
          <w:lang w:val="fr-FR"/>
        </w:rPr>
        <w:t>.</w:t>
      </w:r>
    </w:p>
    <w:p w:rsidR="5941457B" w:rsidP="55666EC2" w:rsidRDefault="5941457B" w14:paraId="4047301D" w14:textId="11A6D66A">
      <w:pPr>
        <w:spacing w:before="240" w:beforeAutospacing="off" w:after="240" w:afterAutospacing="off" w:line="360" w:lineRule="auto"/>
        <w:jc w:val="left"/>
        <w:rPr>
          <w:rFonts w:ascii="Arial" w:hAnsi="Arial" w:eastAsia="Arial" w:cs="Arial"/>
          <w:b w:val="0"/>
          <w:bCs w:val="0"/>
          <w:noProof w:val="0"/>
          <w:color w:val="000000" w:themeColor="text1" w:themeTint="FF" w:themeShade="FF"/>
          <w:sz w:val="24"/>
          <w:szCs w:val="24"/>
          <w:lang w:val="en-GB"/>
        </w:rPr>
      </w:pPr>
      <w:r w:rsidRPr="55666EC2" w:rsidR="5941457B">
        <w:rPr>
          <w:rFonts w:ascii="Arial" w:hAnsi="Arial" w:eastAsia="Arial" w:cs="Arial"/>
          <w:b w:val="0"/>
          <w:bCs w:val="0"/>
          <w:noProof w:val="0"/>
          <w:color w:val="000000" w:themeColor="text1" w:themeTint="FF" w:themeShade="FF"/>
          <w:sz w:val="24"/>
          <w:szCs w:val="24"/>
          <w:lang w:val="en-GB"/>
        </w:rPr>
        <w:t xml:space="preserve">Roscoe, C.M.P., Taylor, N., Weir, N., Flynn, </w:t>
      </w:r>
      <w:r w:rsidRPr="55666EC2" w:rsidR="5941457B">
        <w:rPr>
          <w:rFonts w:ascii="Arial" w:hAnsi="Arial" w:eastAsia="Arial" w:cs="Arial"/>
          <w:b w:val="0"/>
          <w:bCs w:val="0"/>
          <w:noProof w:val="0"/>
          <w:color w:val="000000" w:themeColor="text1" w:themeTint="FF" w:themeShade="FF"/>
          <w:sz w:val="24"/>
          <w:szCs w:val="24"/>
          <w:lang w:val="en-GB"/>
        </w:rPr>
        <w:t>R.J.</w:t>
      </w:r>
      <w:r w:rsidRPr="55666EC2" w:rsidR="5941457B">
        <w:rPr>
          <w:rFonts w:ascii="Arial" w:hAnsi="Arial" w:eastAsia="Arial" w:cs="Arial"/>
          <w:b w:val="0"/>
          <w:bCs w:val="0"/>
          <w:noProof w:val="0"/>
          <w:color w:val="000000" w:themeColor="text1" w:themeTint="FF" w:themeShade="FF"/>
          <w:sz w:val="24"/>
          <w:szCs w:val="24"/>
          <w:lang w:val="en-GB"/>
        </w:rPr>
        <w:t xml:space="preserve"> and Pringle, A. (2024)</w:t>
      </w:r>
      <w:r w:rsidRPr="55666EC2" w:rsidR="5941457B">
        <w:rPr>
          <w:rFonts w:ascii="Arial" w:hAnsi="Arial" w:eastAsia="Arial" w:cs="Arial"/>
          <w:b w:val="0"/>
          <w:bCs w:val="0"/>
          <w:noProof w:val="0"/>
          <w:color w:val="000000" w:themeColor="text1" w:themeTint="FF" w:themeShade="FF"/>
          <w:sz w:val="24"/>
          <w:szCs w:val="24"/>
          <w:lang w:val="en-GB"/>
        </w:rPr>
        <w:t xml:space="preserve"> ‘Impact and Implementation of an Early Years Fundamental Motor Skills Intervention for Children 4–5 Years’, </w:t>
      </w:r>
      <w:r w:rsidRPr="55666EC2" w:rsidR="5941457B">
        <w:rPr>
          <w:rFonts w:ascii="Arial" w:hAnsi="Arial" w:eastAsia="Arial" w:cs="Arial"/>
          <w:b w:val="0"/>
          <w:bCs w:val="0"/>
          <w:i w:val="1"/>
          <w:iCs w:val="1"/>
          <w:noProof w:val="0"/>
          <w:color w:val="000000" w:themeColor="text1" w:themeTint="FF" w:themeShade="FF"/>
          <w:sz w:val="24"/>
          <w:szCs w:val="24"/>
          <w:lang w:val="en-GB"/>
        </w:rPr>
        <w:t>Children</w:t>
      </w:r>
      <w:r w:rsidRPr="55666EC2" w:rsidR="5941457B">
        <w:rPr>
          <w:rFonts w:ascii="Arial" w:hAnsi="Arial" w:eastAsia="Arial" w:cs="Arial"/>
          <w:b w:val="0"/>
          <w:bCs w:val="0"/>
          <w:noProof w:val="0"/>
          <w:color w:val="000000" w:themeColor="text1" w:themeTint="FF" w:themeShade="FF"/>
          <w:sz w:val="24"/>
          <w:szCs w:val="24"/>
          <w:lang w:val="en-GB"/>
        </w:rPr>
        <w:t xml:space="preserve">, </w:t>
      </w:r>
      <w:r w:rsidRPr="55666EC2" w:rsidR="5941457B">
        <w:rPr>
          <w:rFonts w:ascii="Arial" w:hAnsi="Arial" w:eastAsia="Arial" w:cs="Arial"/>
          <w:b w:val="0"/>
          <w:bCs w:val="0"/>
          <w:noProof w:val="0"/>
          <w:color w:val="000000" w:themeColor="text1" w:themeTint="FF" w:themeShade="FF"/>
          <w:sz w:val="24"/>
          <w:szCs w:val="24"/>
          <w:lang w:val="en-GB"/>
        </w:rPr>
        <w:t>11</w:t>
      </w:r>
      <w:r w:rsidRPr="55666EC2" w:rsidR="5941457B">
        <w:rPr>
          <w:rFonts w:ascii="Arial" w:hAnsi="Arial" w:eastAsia="Arial" w:cs="Arial"/>
          <w:b w:val="0"/>
          <w:bCs w:val="0"/>
          <w:noProof w:val="0"/>
          <w:color w:val="000000" w:themeColor="text1" w:themeTint="FF" w:themeShade="FF"/>
          <w:sz w:val="24"/>
          <w:szCs w:val="24"/>
          <w:lang w:val="en-GB"/>
        </w:rPr>
        <w:t xml:space="preserve">(4), p. </w:t>
      </w:r>
      <w:r w:rsidRPr="55666EC2" w:rsidR="11A3AB4A">
        <w:rPr>
          <w:rFonts w:ascii="Arial" w:hAnsi="Arial" w:eastAsia="Arial" w:cs="Arial"/>
          <w:b w:val="0"/>
          <w:bCs w:val="0"/>
          <w:noProof w:val="0"/>
          <w:color w:val="000000" w:themeColor="text1" w:themeTint="FF" w:themeShade="FF"/>
          <w:sz w:val="24"/>
          <w:szCs w:val="24"/>
          <w:lang w:val="en-GB"/>
        </w:rPr>
        <w:t>3-4</w:t>
      </w:r>
      <w:r w:rsidRPr="55666EC2" w:rsidR="5941457B">
        <w:rPr>
          <w:rFonts w:ascii="Arial" w:hAnsi="Arial" w:eastAsia="Arial" w:cs="Arial"/>
          <w:b w:val="0"/>
          <w:bCs w:val="0"/>
          <w:noProof w:val="0"/>
          <w:color w:val="000000" w:themeColor="text1" w:themeTint="FF" w:themeShade="FF"/>
          <w:sz w:val="24"/>
          <w:szCs w:val="24"/>
          <w:lang w:val="en-GB"/>
        </w:rPr>
        <w:t xml:space="preserve">. Available at: </w:t>
      </w:r>
      <w:hyperlink r:id="Rb5e5f51c23714f46">
        <w:r w:rsidRPr="55666EC2" w:rsidR="5941457B">
          <w:rPr>
            <w:rStyle w:val="Hyperlink"/>
            <w:rFonts w:ascii="Arial" w:hAnsi="Arial" w:eastAsia="Arial" w:cs="Arial"/>
            <w:b w:val="0"/>
            <w:bCs w:val="0"/>
            <w:noProof w:val="0"/>
            <w:color w:val="000000" w:themeColor="text1" w:themeTint="FF" w:themeShade="FF"/>
            <w:sz w:val="24"/>
            <w:szCs w:val="24"/>
            <w:lang w:val="en-GB"/>
          </w:rPr>
          <w:t>https://doi.org/10.3390/children11040416</w:t>
        </w:r>
      </w:hyperlink>
      <w:r w:rsidRPr="55666EC2" w:rsidR="5941457B">
        <w:rPr>
          <w:rFonts w:ascii="Arial" w:hAnsi="Arial" w:eastAsia="Arial" w:cs="Arial"/>
          <w:b w:val="0"/>
          <w:bCs w:val="0"/>
          <w:noProof w:val="0"/>
          <w:color w:val="000000" w:themeColor="text1" w:themeTint="FF" w:themeShade="FF"/>
          <w:sz w:val="24"/>
          <w:szCs w:val="24"/>
          <w:lang w:val="en-GB"/>
        </w:rPr>
        <w:t>.</w:t>
      </w:r>
    </w:p>
    <w:p w:rsidR="4CF3CA0C" w:rsidP="55666EC2" w:rsidRDefault="4CF3CA0C" w14:paraId="2C5EFD19" w14:textId="5CF35DB2">
      <w:pPr>
        <w:spacing w:before="240" w:beforeAutospacing="off" w:after="240" w:afterAutospacing="off" w:line="360" w:lineRule="auto"/>
        <w:jc w:val="left"/>
        <w:rPr>
          <w:rFonts w:ascii="Arial" w:hAnsi="Arial" w:eastAsia="Arial" w:cs="Arial"/>
          <w:b w:val="0"/>
          <w:bCs w:val="0"/>
          <w:noProof w:val="0"/>
          <w:color w:val="000000" w:themeColor="text1" w:themeTint="FF" w:themeShade="FF"/>
          <w:sz w:val="24"/>
          <w:szCs w:val="24"/>
          <w:lang w:val="en-GB"/>
        </w:rPr>
      </w:pPr>
      <w:r w:rsidRPr="55666EC2" w:rsidR="4CF3CA0C">
        <w:rPr>
          <w:rFonts w:ascii="Arial" w:hAnsi="Arial" w:eastAsia="Arial" w:cs="Arial"/>
          <w:b w:val="0"/>
          <w:bCs w:val="0"/>
          <w:noProof w:val="0"/>
          <w:color w:val="000000" w:themeColor="text1" w:themeTint="FF" w:themeShade="FF"/>
          <w:sz w:val="24"/>
          <w:szCs w:val="24"/>
          <w:lang w:val="en-GB"/>
        </w:rPr>
        <w:t>Purtova</w:t>
      </w:r>
      <w:r w:rsidRPr="55666EC2" w:rsidR="4CF3CA0C">
        <w:rPr>
          <w:rFonts w:ascii="Arial" w:hAnsi="Arial" w:eastAsia="Arial" w:cs="Arial"/>
          <w:b w:val="0"/>
          <w:bCs w:val="0"/>
          <w:noProof w:val="0"/>
          <w:color w:val="000000" w:themeColor="text1" w:themeTint="FF" w:themeShade="FF"/>
          <w:sz w:val="24"/>
          <w:szCs w:val="24"/>
          <w:lang w:val="en-GB"/>
        </w:rPr>
        <w:t xml:space="preserve">, N., 2022. </w:t>
      </w:r>
      <w:r w:rsidRPr="55666EC2" w:rsidR="4CF3CA0C">
        <w:rPr>
          <w:rFonts w:ascii="Arial" w:hAnsi="Arial" w:eastAsia="Arial" w:cs="Arial"/>
          <w:b w:val="0"/>
          <w:bCs w:val="0"/>
          <w:i w:val="1"/>
          <w:iCs w:val="1"/>
          <w:noProof w:val="0"/>
          <w:color w:val="000000" w:themeColor="text1" w:themeTint="FF" w:themeShade="FF"/>
          <w:sz w:val="24"/>
          <w:szCs w:val="24"/>
          <w:lang w:val="en-GB"/>
        </w:rPr>
        <w:t>From knowing by name to targeting: the meaning of identification under the GDPR</w:t>
      </w:r>
      <w:r w:rsidRPr="55666EC2" w:rsidR="4CF3CA0C">
        <w:rPr>
          <w:rFonts w:ascii="Arial" w:hAnsi="Arial" w:eastAsia="Arial" w:cs="Arial"/>
          <w:b w:val="0"/>
          <w:bCs w:val="0"/>
          <w:noProof w:val="0"/>
          <w:color w:val="000000" w:themeColor="text1" w:themeTint="FF" w:themeShade="FF"/>
          <w:sz w:val="24"/>
          <w:szCs w:val="24"/>
          <w:lang w:val="en-GB"/>
        </w:rPr>
        <w:t xml:space="preserve">. </w:t>
      </w:r>
      <w:r w:rsidRPr="55666EC2" w:rsidR="4CF3CA0C">
        <w:rPr>
          <w:rFonts w:ascii="Arial" w:hAnsi="Arial" w:eastAsia="Arial" w:cs="Arial"/>
          <w:b w:val="0"/>
          <w:bCs w:val="0"/>
          <w:noProof w:val="0"/>
          <w:color w:val="000000" w:themeColor="text1" w:themeTint="FF" w:themeShade="FF"/>
          <w:sz w:val="24"/>
          <w:szCs w:val="24"/>
          <w:lang w:val="en-GB"/>
        </w:rPr>
        <w:t>International Data Privacy Law</w:t>
      </w:r>
      <w:r w:rsidRPr="55666EC2" w:rsidR="4CF3CA0C">
        <w:rPr>
          <w:rFonts w:ascii="Arial" w:hAnsi="Arial" w:eastAsia="Arial" w:cs="Arial"/>
          <w:b w:val="0"/>
          <w:bCs w:val="0"/>
          <w:noProof w:val="0"/>
          <w:color w:val="000000" w:themeColor="text1" w:themeTint="FF" w:themeShade="FF"/>
          <w:sz w:val="24"/>
          <w:szCs w:val="24"/>
          <w:lang w:val="en-GB"/>
        </w:rPr>
        <w:t xml:space="preserve">, 12(3), pp.163–183. Available at: </w:t>
      </w:r>
      <w:hyperlink r:id="Rc57d8411561646d8">
        <w:r w:rsidRPr="55666EC2" w:rsidR="4CF3CA0C">
          <w:rPr>
            <w:rStyle w:val="Hyperlink"/>
            <w:rFonts w:ascii="Arial" w:hAnsi="Arial" w:eastAsia="Arial" w:cs="Arial"/>
            <w:b w:val="0"/>
            <w:bCs w:val="0"/>
            <w:noProof w:val="0"/>
            <w:color w:val="000000" w:themeColor="text1" w:themeTint="FF" w:themeShade="FF"/>
            <w:sz w:val="24"/>
            <w:szCs w:val="24"/>
            <w:lang w:val="en-GB"/>
          </w:rPr>
          <w:t>https://doi.org/10.1093/idpl/ipac013</w:t>
        </w:r>
      </w:hyperlink>
      <w:r w:rsidRPr="55666EC2" w:rsidR="4CF3CA0C">
        <w:rPr>
          <w:rFonts w:ascii="Arial" w:hAnsi="Arial" w:eastAsia="Arial" w:cs="Arial"/>
          <w:b w:val="0"/>
          <w:bCs w:val="0"/>
          <w:noProof w:val="0"/>
          <w:color w:val="000000" w:themeColor="text1" w:themeTint="FF" w:themeShade="FF"/>
          <w:sz w:val="24"/>
          <w:szCs w:val="24"/>
          <w:lang w:val="en-GB"/>
        </w:rPr>
        <w:t>.</w:t>
      </w:r>
    </w:p>
    <w:p w:rsidR="0F0FC6AB" w:rsidP="55666EC2" w:rsidRDefault="0F0FC6AB" w14:paraId="0AB6D1A9" w14:textId="6F870E8A">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55666EC2" w:rsidR="0F0FC6AB">
        <w:rPr>
          <w:rFonts w:ascii="Arial" w:hAnsi="Arial" w:eastAsia="Arial" w:cs="Arial"/>
          <w:noProof w:val="0"/>
          <w:color w:val="000000" w:themeColor="text1" w:themeTint="FF" w:themeShade="FF"/>
          <w:sz w:val="24"/>
          <w:szCs w:val="24"/>
          <w:lang w:val="en-GB"/>
        </w:rPr>
        <w:t xml:space="preserve">Sedgwick, P. (2012) </w:t>
      </w:r>
      <w:r w:rsidRPr="55666EC2" w:rsidR="0F0FC6AB">
        <w:rPr>
          <w:rFonts w:ascii="Arial" w:hAnsi="Arial" w:eastAsia="Arial" w:cs="Arial"/>
          <w:i w:val="1"/>
          <w:iCs w:val="1"/>
          <w:noProof w:val="0"/>
          <w:color w:val="000000" w:themeColor="text1" w:themeTint="FF" w:themeShade="FF"/>
          <w:sz w:val="24"/>
          <w:szCs w:val="24"/>
          <w:lang w:val="en-GB"/>
        </w:rPr>
        <w:t>The Hawthorne effect</w:t>
      </w:r>
      <w:r w:rsidRPr="55666EC2" w:rsidR="0F0FC6AB">
        <w:rPr>
          <w:rFonts w:ascii="Arial" w:hAnsi="Arial" w:eastAsia="Arial" w:cs="Arial"/>
          <w:noProof w:val="0"/>
          <w:color w:val="000000" w:themeColor="text1" w:themeTint="FF" w:themeShade="FF"/>
          <w:sz w:val="24"/>
          <w:szCs w:val="24"/>
          <w:lang w:val="en-GB"/>
        </w:rPr>
        <w:t xml:space="preserve">. </w:t>
      </w:r>
      <w:r w:rsidRPr="55666EC2" w:rsidR="0F0FC6AB">
        <w:rPr>
          <w:rFonts w:ascii="Arial" w:hAnsi="Arial" w:eastAsia="Arial" w:cs="Arial"/>
          <w:i w:val="1"/>
          <w:iCs w:val="1"/>
          <w:noProof w:val="0"/>
          <w:color w:val="000000" w:themeColor="text1" w:themeTint="FF" w:themeShade="FF"/>
          <w:sz w:val="24"/>
          <w:szCs w:val="24"/>
          <w:lang w:val="en-GB"/>
        </w:rPr>
        <w:t>BMJ</w:t>
      </w:r>
      <w:r w:rsidRPr="55666EC2" w:rsidR="0F0FC6AB">
        <w:rPr>
          <w:rFonts w:ascii="Arial" w:hAnsi="Arial" w:eastAsia="Arial" w:cs="Arial"/>
          <w:noProof w:val="0"/>
          <w:color w:val="000000" w:themeColor="text1" w:themeTint="FF" w:themeShade="FF"/>
          <w:sz w:val="24"/>
          <w:szCs w:val="24"/>
          <w:lang w:val="en-GB"/>
        </w:rPr>
        <w:t xml:space="preserve">, 344, d8262. Available at: </w:t>
      </w:r>
      <w:hyperlink r:id="R374567b6e11f430f">
        <w:r w:rsidRPr="55666EC2" w:rsidR="0F0FC6AB">
          <w:rPr>
            <w:rStyle w:val="Hyperlink"/>
            <w:rFonts w:ascii="Arial" w:hAnsi="Arial" w:eastAsia="Arial" w:cs="Arial"/>
            <w:noProof w:val="0"/>
            <w:sz w:val="24"/>
            <w:szCs w:val="24"/>
            <w:lang w:val="en-GB"/>
          </w:rPr>
          <w:t>https://doi.org/10.1136/bmj.d8262</w:t>
        </w:r>
      </w:hyperlink>
      <w:r w:rsidRPr="55666EC2" w:rsidR="0F0FC6AB">
        <w:rPr>
          <w:rFonts w:ascii="Arial" w:hAnsi="Arial" w:eastAsia="Arial" w:cs="Arial"/>
          <w:noProof w:val="0"/>
          <w:color w:val="000000" w:themeColor="text1" w:themeTint="FF" w:themeShade="FF"/>
          <w:sz w:val="24"/>
          <w:szCs w:val="24"/>
          <w:lang w:val="en-GB"/>
        </w:rPr>
        <w:t xml:space="preserve"> (Accessed: 10 May 2026).</w:t>
      </w:r>
    </w:p>
    <w:p w:rsidR="38A2AC00" w:rsidP="55666EC2" w:rsidRDefault="38A2AC00" w14:paraId="6B8B6C6E" w14:textId="7D48E710">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55666EC2" w:rsidR="38A2AC00">
        <w:rPr>
          <w:rFonts w:ascii="Arial" w:hAnsi="Arial" w:eastAsia="Arial" w:cs="Arial"/>
          <w:noProof w:val="0"/>
          <w:color w:val="000000" w:themeColor="text1" w:themeTint="FF" w:themeShade="FF"/>
          <w:sz w:val="24"/>
          <w:szCs w:val="24"/>
          <w:lang w:val="en-GB"/>
        </w:rPr>
        <w:t xml:space="preserve">Tesco PLC (2026) </w:t>
      </w:r>
      <w:r w:rsidRPr="55666EC2" w:rsidR="38A2AC00">
        <w:rPr>
          <w:rFonts w:ascii="Arial" w:hAnsi="Arial" w:eastAsia="Arial" w:cs="Arial"/>
          <w:i w:val="1"/>
          <w:iCs w:val="1"/>
          <w:noProof w:val="0"/>
          <w:color w:val="000000" w:themeColor="text1" w:themeTint="FF" w:themeShade="FF"/>
          <w:sz w:val="24"/>
          <w:szCs w:val="24"/>
          <w:lang w:val="en-GB"/>
        </w:rPr>
        <w:t>Free Fruit &amp; Veg for Schools</w:t>
      </w:r>
      <w:r w:rsidRPr="55666EC2" w:rsidR="38A2AC00">
        <w:rPr>
          <w:rFonts w:ascii="Arial" w:hAnsi="Arial" w:eastAsia="Arial" w:cs="Arial"/>
          <w:noProof w:val="0"/>
          <w:color w:val="000000" w:themeColor="text1" w:themeTint="FF" w:themeShade="FF"/>
          <w:sz w:val="24"/>
          <w:szCs w:val="24"/>
          <w:lang w:val="en-GB"/>
        </w:rPr>
        <w:t xml:space="preserve">. Available at: </w:t>
      </w:r>
      <w:hyperlink r:id="R627e67ec37454319">
        <w:r w:rsidRPr="55666EC2" w:rsidR="38A2AC00">
          <w:rPr>
            <w:rStyle w:val="Hyperlink"/>
            <w:rFonts w:ascii="Arial" w:hAnsi="Arial" w:eastAsia="Arial" w:cs="Arial"/>
            <w:noProof w:val="0"/>
            <w:sz w:val="24"/>
            <w:szCs w:val="24"/>
            <w:lang w:val="en-GB"/>
          </w:rPr>
          <w:t>https://www.tescoplc.com/free-fruit-and-veg-for-schools</w:t>
        </w:r>
      </w:hyperlink>
      <w:r w:rsidRPr="55666EC2" w:rsidR="38A2AC00">
        <w:rPr>
          <w:rFonts w:ascii="Arial" w:hAnsi="Arial" w:eastAsia="Arial" w:cs="Arial"/>
          <w:noProof w:val="0"/>
          <w:color w:val="000000" w:themeColor="text1" w:themeTint="FF" w:themeShade="FF"/>
          <w:sz w:val="24"/>
          <w:szCs w:val="24"/>
          <w:lang w:val="en-GB"/>
        </w:rPr>
        <w:t>(Accessed: 10 May 2026).</w:t>
      </w:r>
    </w:p>
    <w:p w:rsidR="38910F6A" w:rsidP="55666EC2" w:rsidRDefault="38910F6A" w14:paraId="0ACF0548" w14:textId="0B62B894">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55666EC2" w:rsidR="38910F6A">
        <w:rPr>
          <w:rFonts w:ascii="Arial" w:hAnsi="Arial" w:eastAsia="Arial" w:cs="Arial"/>
          <w:noProof w:val="0"/>
          <w:color w:val="000000" w:themeColor="text1" w:themeTint="FF" w:themeShade="FF"/>
          <w:sz w:val="24"/>
          <w:szCs w:val="24"/>
          <w:lang w:val="en-GB"/>
        </w:rPr>
        <w:t xml:space="preserve">The Open University (n.d.) </w:t>
      </w:r>
      <w:r w:rsidRPr="55666EC2" w:rsidR="38910F6A">
        <w:rPr>
          <w:rFonts w:ascii="Arial" w:hAnsi="Arial" w:eastAsia="Arial" w:cs="Arial"/>
          <w:i w:val="1"/>
          <w:iCs w:val="1"/>
          <w:noProof w:val="0"/>
          <w:color w:val="000000" w:themeColor="text1" w:themeTint="FF" w:themeShade="FF"/>
          <w:sz w:val="24"/>
          <w:szCs w:val="24"/>
          <w:lang w:val="en-GB"/>
        </w:rPr>
        <w:t>12.1.3 Written questionnaires</w:t>
      </w:r>
      <w:r w:rsidRPr="55666EC2" w:rsidR="38910F6A">
        <w:rPr>
          <w:rFonts w:ascii="Arial" w:hAnsi="Arial" w:eastAsia="Arial" w:cs="Arial"/>
          <w:noProof w:val="0"/>
          <w:color w:val="000000" w:themeColor="text1" w:themeTint="FF" w:themeShade="FF"/>
          <w:sz w:val="24"/>
          <w:szCs w:val="24"/>
          <w:lang w:val="en-GB"/>
        </w:rPr>
        <w:t xml:space="preserve">. Available at: </w:t>
      </w:r>
      <w:hyperlink r:id="R9c539703500545fa">
        <w:r w:rsidRPr="55666EC2" w:rsidR="38910F6A">
          <w:rPr>
            <w:rStyle w:val="Hyperlink"/>
            <w:rFonts w:ascii="Arial" w:hAnsi="Arial" w:eastAsia="Arial" w:cs="Arial"/>
            <w:noProof w:val="0"/>
            <w:sz w:val="24"/>
            <w:szCs w:val="24"/>
            <w:lang w:val="en-GB"/>
          </w:rPr>
          <w:t>https://www.open.edu/openlearncreate/mod/oucontent/view.php?id=230&amp;section=1.3.3</w:t>
        </w:r>
      </w:hyperlink>
      <w:r w:rsidRPr="55666EC2" w:rsidR="38910F6A">
        <w:rPr>
          <w:rFonts w:ascii="Arial" w:hAnsi="Arial" w:eastAsia="Arial" w:cs="Arial"/>
          <w:noProof w:val="0"/>
          <w:color w:val="000000" w:themeColor="text1" w:themeTint="FF" w:themeShade="FF"/>
          <w:sz w:val="24"/>
          <w:szCs w:val="24"/>
          <w:lang w:val="en-GB"/>
        </w:rPr>
        <w:t xml:space="preserve"> (Accessed: 10 May 2026).</w:t>
      </w:r>
    </w:p>
    <w:p w:rsidR="43792B14" w:rsidP="55666EC2" w:rsidRDefault="43792B14" w14:paraId="35243DE9" w14:textId="13B01CC8">
      <w:pPr>
        <w:pStyle w:val="Normal"/>
        <w:spacing w:line="360" w:lineRule="auto"/>
        <w:jc w:val="left"/>
        <w:rPr>
          <w:rFonts w:ascii="Arial" w:hAnsi="Arial" w:eastAsia="Arial" w:cs="Arial"/>
          <w:i w:val="0"/>
          <w:iCs w:val="0"/>
          <w:noProof w:val="0"/>
          <w:color w:val="000000" w:themeColor="text1" w:themeTint="FF" w:themeShade="FF"/>
          <w:sz w:val="24"/>
          <w:szCs w:val="24"/>
          <w:lang w:val="en-GB"/>
        </w:rPr>
      </w:pPr>
      <w:r w:rsidRPr="55666EC2" w:rsidR="43792B14">
        <w:rPr>
          <w:rFonts w:ascii="Arial" w:hAnsi="Arial" w:eastAsia="Arial" w:cs="Arial"/>
          <w:noProof w:val="0"/>
          <w:color w:val="000000" w:themeColor="text1" w:themeTint="FF" w:themeShade="FF"/>
          <w:sz w:val="24"/>
          <w:szCs w:val="24"/>
          <w:lang w:val="en-GB"/>
        </w:rPr>
        <w:t>Tinney, G. (2023) Nature</w:t>
      </w:r>
      <w:r w:rsidRPr="55666EC2" w:rsidR="79A79E72">
        <w:rPr>
          <w:rFonts w:ascii="Arial" w:hAnsi="Arial" w:eastAsia="Arial" w:cs="Arial"/>
          <w:noProof w:val="0"/>
          <w:color w:val="000000" w:themeColor="text1" w:themeTint="FF" w:themeShade="FF"/>
          <w:sz w:val="24"/>
          <w:szCs w:val="24"/>
          <w:lang w:val="en-GB"/>
        </w:rPr>
        <w:t xml:space="preserve">, </w:t>
      </w:r>
      <w:r w:rsidRPr="55666EC2" w:rsidR="79A79E72">
        <w:rPr>
          <w:rFonts w:ascii="Arial" w:hAnsi="Arial" w:eastAsia="Arial" w:cs="Arial"/>
          <w:i w:val="1"/>
          <w:iCs w:val="1"/>
          <w:noProof w:val="0"/>
          <w:color w:val="000000" w:themeColor="text1" w:themeTint="FF" w:themeShade="FF"/>
          <w:sz w:val="24"/>
          <w:szCs w:val="24"/>
          <w:lang w:val="en-GB"/>
        </w:rPr>
        <w:t>Ecology and Early Years Education</w:t>
      </w:r>
      <w:r w:rsidRPr="55666EC2" w:rsidR="59D6F2B9">
        <w:rPr>
          <w:rFonts w:ascii="Arial" w:hAnsi="Arial" w:eastAsia="Arial" w:cs="Arial"/>
          <w:i w:val="1"/>
          <w:iCs w:val="1"/>
          <w:noProof w:val="0"/>
          <w:color w:val="000000" w:themeColor="text1" w:themeTint="FF" w:themeShade="FF"/>
          <w:sz w:val="24"/>
          <w:szCs w:val="24"/>
          <w:lang w:val="en-GB"/>
        </w:rPr>
        <w:t xml:space="preserve">. </w:t>
      </w:r>
      <w:r w:rsidRPr="55666EC2" w:rsidR="59D6F2B9">
        <w:rPr>
          <w:rFonts w:ascii="Arial" w:hAnsi="Arial" w:eastAsia="Arial" w:cs="Arial"/>
          <w:i w:val="0"/>
          <w:iCs w:val="0"/>
          <w:noProof w:val="0"/>
          <w:color w:val="000000" w:themeColor="text1" w:themeTint="FF" w:themeShade="FF"/>
          <w:sz w:val="24"/>
          <w:szCs w:val="24"/>
          <w:lang w:val="en-GB"/>
        </w:rPr>
        <w:t>Sophie Centre Press</w:t>
      </w:r>
      <w:r w:rsidRPr="55666EC2" w:rsidR="6CD0F3B3">
        <w:rPr>
          <w:rFonts w:ascii="Arial" w:hAnsi="Arial" w:eastAsia="Arial" w:cs="Arial"/>
          <w:i w:val="0"/>
          <w:iCs w:val="0"/>
          <w:noProof w:val="0"/>
          <w:color w:val="000000" w:themeColor="text1" w:themeTint="FF" w:themeShade="FF"/>
          <w:sz w:val="24"/>
          <w:szCs w:val="24"/>
          <w:lang w:val="en-GB"/>
        </w:rPr>
        <w:t>.</w:t>
      </w:r>
    </w:p>
    <w:p w:rsidR="43CB104A" w:rsidP="55666EC2" w:rsidRDefault="43CB104A" w14:paraId="4109F400" w14:textId="79B6466A">
      <w:pPr>
        <w:pStyle w:val="Normal"/>
        <w:spacing w:line="360" w:lineRule="auto"/>
        <w:jc w:val="left"/>
        <w:rPr>
          <w:rFonts w:ascii="Arial" w:hAnsi="Arial" w:eastAsia="Arial" w:cs="Arial"/>
          <w:b w:val="0"/>
          <w:bCs w:val="0"/>
          <w:noProof w:val="0"/>
          <w:color w:val="000000" w:themeColor="text1" w:themeTint="FF" w:themeShade="FF"/>
          <w:sz w:val="24"/>
          <w:szCs w:val="24"/>
          <w:lang w:val="en-GB"/>
        </w:rPr>
      </w:pPr>
      <w:r w:rsidRPr="55666EC2" w:rsidR="43CB104A">
        <w:rPr>
          <w:rFonts w:ascii="Arial" w:hAnsi="Arial" w:eastAsia="Arial" w:cs="Arial"/>
          <w:b w:val="0"/>
          <w:bCs w:val="0"/>
          <w:noProof w:val="0"/>
          <w:color w:val="000000" w:themeColor="text1" w:themeTint="FF" w:themeShade="FF"/>
          <w:sz w:val="24"/>
          <w:szCs w:val="24"/>
          <w:lang w:val="en-GB"/>
        </w:rPr>
        <w:t>Welsh Government (2024</w:t>
      </w:r>
      <w:r w:rsidRPr="55666EC2" w:rsidR="1AB5FB4D">
        <w:rPr>
          <w:rFonts w:ascii="Arial" w:hAnsi="Arial" w:eastAsia="Arial" w:cs="Arial"/>
          <w:b w:val="0"/>
          <w:bCs w:val="0"/>
          <w:noProof w:val="0"/>
          <w:color w:val="000000" w:themeColor="text1" w:themeTint="FF" w:themeShade="FF"/>
          <w:sz w:val="24"/>
          <w:szCs w:val="24"/>
          <w:lang w:val="en-GB"/>
        </w:rPr>
        <w:t>a</w:t>
      </w:r>
      <w:r w:rsidRPr="55666EC2" w:rsidR="43CB104A">
        <w:rPr>
          <w:rFonts w:ascii="Arial" w:hAnsi="Arial" w:eastAsia="Arial" w:cs="Arial"/>
          <w:b w:val="0"/>
          <w:bCs w:val="0"/>
          <w:noProof w:val="0"/>
          <w:color w:val="000000" w:themeColor="text1" w:themeTint="FF" w:themeShade="FF"/>
          <w:sz w:val="24"/>
          <w:szCs w:val="24"/>
          <w:lang w:val="en-GB"/>
        </w:rPr>
        <w:t xml:space="preserve">) </w:t>
      </w:r>
      <w:r w:rsidRPr="55666EC2" w:rsidR="43CB104A">
        <w:rPr>
          <w:rFonts w:ascii="Arial" w:hAnsi="Arial" w:eastAsia="Arial" w:cs="Arial"/>
          <w:b w:val="0"/>
          <w:bCs w:val="0"/>
          <w:i w:val="1"/>
          <w:iCs w:val="1"/>
          <w:noProof w:val="0"/>
          <w:color w:val="000000" w:themeColor="text1" w:themeTint="FF" w:themeShade="FF"/>
          <w:sz w:val="24"/>
          <w:szCs w:val="24"/>
          <w:lang w:val="en-GB"/>
        </w:rPr>
        <w:t>Free breakfast in primary schools</w:t>
      </w:r>
      <w:r w:rsidRPr="55666EC2" w:rsidR="43CB104A">
        <w:rPr>
          <w:rFonts w:ascii="Arial" w:hAnsi="Arial" w:eastAsia="Arial" w:cs="Arial"/>
          <w:b w:val="0"/>
          <w:bCs w:val="0"/>
          <w:noProof w:val="0"/>
          <w:color w:val="000000" w:themeColor="text1" w:themeTint="FF" w:themeShade="FF"/>
          <w:sz w:val="24"/>
          <w:szCs w:val="24"/>
          <w:lang w:val="en-GB"/>
        </w:rPr>
        <w:t xml:space="preserve">. Available at: </w:t>
      </w:r>
      <w:hyperlink r:id="R5ee8484a73a54b66">
        <w:r w:rsidRPr="55666EC2" w:rsidR="43CB104A">
          <w:rPr>
            <w:rStyle w:val="Hyperlink"/>
            <w:rFonts w:ascii="Arial" w:hAnsi="Arial" w:eastAsia="Arial" w:cs="Arial"/>
            <w:b w:val="0"/>
            <w:bCs w:val="0"/>
            <w:noProof w:val="0"/>
            <w:sz w:val="24"/>
            <w:szCs w:val="24"/>
            <w:lang w:val="en-GB"/>
          </w:rPr>
          <w:t>https://www.gov.wales/free-breakfast-primary-schools</w:t>
        </w:r>
      </w:hyperlink>
      <w:r w:rsidRPr="55666EC2" w:rsidR="43CB104A">
        <w:rPr>
          <w:rFonts w:ascii="Arial" w:hAnsi="Arial" w:eastAsia="Arial" w:cs="Arial"/>
          <w:b w:val="0"/>
          <w:bCs w:val="0"/>
          <w:noProof w:val="0"/>
          <w:color w:val="000000" w:themeColor="text1" w:themeTint="FF" w:themeShade="FF"/>
          <w:sz w:val="24"/>
          <w:szCs w:val="24"/>
          <w:lang w:val="en-GB"/>
        </w:rPr>
        <w:t xml:space="preserve"> (Accessed: 10 May 2026).</w:t>
      </w:r>
    </w:p>
    <w:p w:rsidR="6866F094" w:rsidP="55666EC2" w:rsidRDefault="6866F094" w14:paraId="666ABD90" w14:textId="7F9B0BE6">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6866F094">
        <w:rPr>
          <w:rFonts w:ascii="Arial" w:hAnsi="Arial" w:eastAsia="Arial" w:cs="Arial"/>
          <w:noProof w:val="0"/>
          <w:color w:val="000000" w:themeColor="text1" w:themeTint="FF" w:themeShade="FF"/>
          <w:sz w:val="24"/>
          <w:szCs w:val="24"/>
          <w:lang w:val="en-GB"/>
        </w:rPr>
        <w:t>Welsh Government (2024</w:t>
      </w:r>
      <w:r w:rsidRPr="55666EC2" w:rsidR="12256400">
        <w:rPr>
          <w:rFonts w:ascii="Arial" w:hAnsi="Arial" w:eastAsia="Arial" w:cs="Arial"/>
          <w:noProof w:val="0"/>
          <w:color w:val="000000" w:themeColor="text1" w:themeTint="FF" w:themeShade="FF"/>
          <w:sz w:val="24"/>
          <w:szCs w:val="24"/>
          <w:lang w:val="en-GB"/>
        </w:rPr>
        <w:t>b</w:t>
      </w:r>
      <w:r w:rsidRPr="55666EC2" w:rsidR="6866F094">
        <w:rPr>
          <w:rFonts w:ascii="Arial" w:hAnsi="Arial" w:eastAsia="Arial" w:cs="Arial"/>
          <w:noProof w:val="0"/>
          <w:color w:val="000000" w:themeColor="text1" w:themeTint="FF" w:themeShade="FF"/>
          <w:sz w:val="24"/>
          <w:szCs w:val="24"/>
          <w:lang w:val="en-GB"/>
        </w:rPr>
        <w:t xml:space="preserve">) </w:t>
      </w:r>
      <w:r w:rsidRPr="55666EC2" w:rsidR="6866F094">
        <w:rPr>
          <w:rFonts w:ascii="Arial" w:hAnsi="Arial" w:eastAsia="Arial" w:cs="Arial"/>
          <w:i w:val="1"/>
          <w:iCs w:val="1"/>
          <w:noProof w:val="0"/>
          <w:color w:val="000000" w:themeColor="text1" w:themeTint="FF" w:themeShade="FF"/>
          <w:sz w:val="24"/>
          <w:szCs w:val="24"/>
          <w:lang w:val="en-GB"/>
        </w:rPr>
        <w:t>Universal Primary Free School Meals (UPFSM)</w:t>
      </w:r>
      <w:r w:rsidRPr="55666EC2" w:rsidR="6866F094">
        <w:rPr>
          <w:rFonts w:ascii="Arial" w:hAnsi="Arial" w:eastAsia="Arial" w:cs="Arial"/>
          <w:noProof w:val="0"/>
          <w:color w:val="000000" w:themeColor="text1" w:themeTint="FF" w:themeShade="FF"/>
          <w:sz w:val="24"/>
          <w:szCs w:val="24"/>
          <w:lang w:val="en-GB"/>
        </w:rPr>
        <w:t xml:space="preserve">. Available at: </w:t>
      </w:r>
      <w:hyperlink r:id="Rb48752a1c67d4694">
        <w:r w:rsidRPr="55666EC2" w:rsidR="6866F094">
          <w:rPr>
            <w:rStyle w:val="Hyperlink"/>
            <w:rFonts w:ascii="Arial" w:hAnsi="Arial" w:eastAsia="Arial" w:cs="Arial"/>
            <w:noProof w:val="0"/>
            <w:sz w:val="24"/>
            <w:szCs w:val="24"/>
            <w:lang w:val="en-GB"/>
          </w:rPr>
          <w:t>https://www.gov.wales/universal-primary-free-school-meals-upfsm</w:t>
        </w:r>
      </w:hyperlink>
      <w:r w:rsidRPr="55666EC2" w:rsidR="6866F094">
        <w:rPr>
          <w:rFonts w:ascii="Arial" w:hAnsi="Arial" w:eastAsia="Arial" w:cs="Arial"/>
          <w:noProof w:val="0"/>
          <w:color w:val="000000" w:themeColor="text1" w:themeTint="FF" w:themeShade="FF"/>
          <w:sz w:val="24"/>
          <w:szCs w:val="24"/>
          <w:lang w:val="en-GB"/>
        </w:rPr>
        <w:t xml:space="preserve"> (Accessed: 10 May 2026).</w:t>
      </w:r>
    </w:p>
    <w:p w:rsidR="71E30F07" w:rsidP="55666EC2" w:rsidRDefault="71E30F07" w14:paraId="0695AC58" w14:textId="1E4D7844">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71E30F07">
        <w:rPr>
          <w:rFonts w:ascii="Arial" w:hAnsi="Arial" w:eastAsia="Arial" w:cs="Arial"/>
          <w:noProof w:val="0"/>
          <w:color w:val="000000" w:themeColor="text1" w:themeTint="FF" w:themeShade="FF"/>
          <w:sz w:val="24"/>
          <w:szCs w:val="24"/>
          <w:lang w:val="en-GB"/>
        </w:rPr>
        <w:t xml:space="preserve">Welsh Government (2025) </w:t>
      </w:r>
      <w:r w:rsidRPr="55666EC2" w:rsidR="71E30F07">
        <w:rPr>
          <w:rFonts w:ascii="Arial" w:hAnsi="Arial" w:eastAsia="Arial" w:cs="Arial"/>
          <w:i w:val="1"/>
          <w:iCs w:val="1"/>
          <w:noProof w:val="0"/>
          <w:color w:val="000000" w:themeColor="text1" w:themeTint="FF" w:themeShade="FF"/>
          <w:sz w:val="24"/>
          <w:szCs w:val="24"/>
          <w:lang w:val="en-GB"/>
        </w:rPr>
        <w:t>Free school meals: information for local authorities and schools</w:t>
      </w:r>
      <w:r w:rsidRPr="55666EC2" w:rsidR="71E30F07">
        <w:rPr>
          <w:rFonts w:ascii="Arial" w:hAnsi="Arial" w:eastAsia="Arial" w:cs="Arial"/>
          <w:noProof w:val="0"/>
          <w:color w:val="000000" w:themeColor="text1" w:themeTint="FF" w:themeShade="FF"/>
          <w:sz w:val="24"/>
          <w:szCs w:val="24"/>
          <w:lang w:val="en-GB"/>
        </w:rPr>
        <w:t xml:space="preserve">. Available at: </w:t>
      </w:r>
      <w:hyperlink r:id="R1bbf1da01c004bbd">
        <w:r w:rsidRPr="55666EC2" w:rsidR="71E30F07">
          <w:rPr>
            <w:rStyle w:val="Hyperlink"/>
            <w:rFonts w:ascii="Arial" w:hAnsi="Arial" w:eastAsia="Arial" w:cs="Arial"/>
            <w:noProof w:val="0"/>
            <w:sz w:val="24"/>
            <w:szCs w:val="24"/>
            <w:lang w:val="en-GB"/>
          </w:rPr>
          <w:t>https://www.gov.wales/free-school-meals-information-local-authorities-and-schools</w:t>
        </w:r>
      </w:hyperlink>
      <w:r w:rsidRPr="55666EC2" w:rsidR="71E30F07">
        <w:rPr>
          <w:rFonts w:ascii="Arial" w:hAnsi="Arial" w:eastAsia="Arial" w:cs="Arial"/>
          <w:noProof w:val="0"/>
          <w:color w:val="000000" w:themeColor="text1" w:themeTint="FF" w:themeShade="FF"/>
          <w:sz w:val="24"/>
          <w:szCs w:val="24"/>
          <w:lang w:val="en-GB"/>
        </w:rPr>
        <w:t xml:space="preserve"> (Accessed: 10 May 2026).</w:t>
      </w:r>
    </w:p>
    <w:p w:rsidR="68FB45F6" w:rsidP="55666EC2" w:rsidRDefault="68FB45F6" w14:paraId="491C05C3" w14:textId="41A45070">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68FB45F6">
        <w:rPr>
          <w:rFonts w:ascii="Arial" w:hAnsi="Arial" w:eastAsia="Arial" w:cs="Arial"/>
          <w:noProof w:val="0"/>
          <w:color w:val="000000" w:themeColor="text1" w:themeTint="FF" w:themeShade="FF"/>
          <w:sz w:val="24"/>
          <w:szCs w:val="24"/>
          <w:lang w:val="en-GB"/>
        </w:rPr>
        <w:t>Welsh Government (2026</w:t>
      </w:r>
      <w:r w:rsidRPr="55666EC2" w:rsidR="2974BD6D">
        <w:rPr>
          <w:rFonts w:ascii="Arial" w:hAnsi="Arial" w:eastAsia="Arial" w:cs="Arial"/>
          <w:noProof w:val="0"/>
          <w:color w:val="000000" w:themeColor="text1" w:themeTint="FF" w:themeShade="FF"/>
          <w:sz w:val="24"/>
          <w:szCs w:val="24"/>
          <w:lang w:val="en-GB"/>
        </w:rPr>
        <w:t>a</w:t>
      </w:r>
      <w:r w:rsidRPr="55666EC2" w:rsidR="68FB45F6">
        <w:rPr>
          <w:rFonts w:ascii="Arial" w:hAnsi="Arial" w:eastAsia="Arial" w:cs="Arial"/>
          <w:noProof w:val="0"/>
          <w:color w:val="000000" w:themeColor="text1" w:themeTint="FF" w:themeShade="FF"/>
          <w:sz w:val="24"/>
          <w:szCs w:val="24"/>
          <w:lang w:val="en-GB"/>
        </w:rPr>
        <w:t xml:space="preserve">) </w:t>
      </w:r>
      <w:r w:rsidRPr="55666EC2" w:rsidR="68FB45F6">
        <w:rPr>
          <w:rFonts w:ascii="Arial" w:hAnsi="Arial" w:eastAsia="Arial" w:cs="Arial"/>
          <w:i w:val="1"/>
          <w:iCs w:val="1"/>
          <w:noProof w:val="0"/>
          <w:color w:val="000000" w:themeColor="text1" w:themeTint="FF" w:themeShade="FF"/>
          <w:sz w:val="24"/>
          <w:szCs w:val="24"/>
          <w:lang w:val="en-GB"/>
        </w:rPr>
        <w:t>Flying Start childcare: guidance</w:t>
      </w:r>
      <w:r w:rsidRPr="55666EC2" w:rsidR="68FB45F6">
        <w:rPr>
          <w:rFonts w:ascii="Arial" w:hAnsi="Arial" w:eastAsia="Arial" w:cs="Arial"/>
          <w:noProof w:val="0"/>
          <w:color w:val="000000" w:themeColor="text1" w:themeTint="FF" w:themeShade="FF"/>
          <w:sz w:val="24"/>
          <w:szCs w:val="24"/>
          <w:lang w:val="en-GB"/>
        </w:rPr>
        <w:t xml:space="preserve">. Available at: </w:t>
      </w:r>
      <w:hyperlink r:id="R24afa0aed66b4031">
        <w:r w:rsidRPr="55666EC2" w:rsidR="68FB45F6">
          <w:rPr>
            <w:rStyle w:val="Hyperlink"/>
            <w:rFonts w:ascii="Arial" w:hAnsi="Arial" w:eastAsia="Arial" w:cs="Arial"/>
            <w:noProof w:val="0"/>
            <w:sz w:val="24"/>
            <w:szCs w:val="24"/>
            <w:lang w:val="en-GB"/>
          </w:rPr>
          <w:t>https://www.gov.wales/flying-start-childcare-guidance-html</w:t>
        </w:r>
      </w:hyperlink>
      <w:r w:rsidRPr="55666EC2" w:rsidR="68FB45F6">
        <w:rPr>
          <w:rFonts w:ascii="Arial" w:hAnsi="Arial" w:eastAsia="Arial" w:cs="Arial"/>
          <w:noProof w:val="0"/>
          <w:color w:val="000000" w:themeColor="text1" w:themeTint="FF" w:themeShade="FF"/>
          <w:sz w:val="24"/>
          <w:szCs w:val="24"/>
          <w:lang w:val="en-GB"/>
        </w:rPr>
        <w:t xml:space="preserve"> (Accessed: 10 May 2026).</w:t>
      </w:r>
    </w:p>
    <w:p w:rsidR="6BE69CF7" w:rsidP="55666EC2" w:rsidRDefault="6BE69CF7" w14:paraId="772E1969" w14:textId="0E4BCFEE">
      <w:pPr>
        <w:pStyle w:val="Normal"/>
        <w:spacing w:line="360" w:lineRule="auto"/>
        <w:rPr>
          <w:rFonts w:ascii="Arial" w:hAnsi="Arial" w:eastAsia="Arial" w:cs="Arial"/>
          <w:noProof w:val="0"/>
          <w:lang w:val="en-GB"/>
        </w:rPr>
      </w:pPr>
      <w:r w:rsidRPr="55666EC2" w:rsidR="6BE69CF7">
        <w:rPr>
          <w:rFonts w:ascii="Arial" w:hAnsi="Arial" w:eastAsia="Arial" w:cs="Arial"/>
          <w:noProof w:val="0"/>
          <w:lang w:val="en-GB"/>
        </w:rPr>
        <w:t xml:space="preserve">Welsh Government (2026b) </w:t>
      </w:r>
      <w:r w:rsidRPr="55666EC2" w:rsidR="6BE69CF7">
        <w:rPr>
          <w:rFonts w:ascii="Arial" w:hAnsi="Arial" w:eastAsia="Arial" w:cs="Arial"/>
          <w:i w:val="1"/>
          <w:iCs w:val="1"/>
          <w:noProof w:val="0"/>
          <w:lang w:val="en-GB"/>
        </w:rPr>
        <w:t xml:space="preserve">Get up to 30 hours of childcare for </w:t>
      </w:r>
      <w:r w:rsidRPr="55666EC2" w:rsidR="6BE69CF7">
        <w:rPr>
          <w:rFonts w:ascii="Arial" w:hAnsi="Arial" w:eastAsia="Arial" w:cs="Arial"/>
          <w:i w:val="1"/>
          <w:iCs w:val="1"/>
          <w:noProof w:val="0"/>
          <w:lang w:val="en-GB"/>
        </w:rPr>
        <w:t>3 and 4 year olds</w:t>
      </w:r>
      <w:r w:rsidRPr="55666EC2" w:rsidR="6BE69CF7">
        <w:rPr>
          <w:rFonts w:ascii="Arial" w:hAnsi="Arial" w:eastAsia="Arial" w:cs="Arial"/>
          <w:i w:val="1"/>
          <w:iCs w:val="1"/>
          <w:noProof w:val="0"/>
          <w:lang w:val="en-GB"/>
        </w:rPr>
        <w:t>:</w:t>
      </w:r>
      <w:r w:rsidRPr="55666EC2" w:rsidR="46C1EBB8">
        <w:rPr>
          <w:rFonts w:ascii="Arial" w:hAnsi="Arial" w:eastAsia="Arial" w:cs="Arial"/>
          <w:i w:val="1"/>
          <w:iCs w:val="1"/>
          <w:noProof w:val="0"/>
          <w:lang w:val="en-GB"/>
        </w:rPr>
        <w:t xml:space="preserve"> Eligibility</w:t>
      </w:r>
      <w:r w:rsidRPr="55666EC2" w:rsidR="6BE69CF7">
        <w:rPr>
          <w:rFonts w:ascii="Arial" w:hAnsi="Arial" w:eastAsia="Arial" w:cs="Arial"/>
          <w:noProof w:val="0"/>
          <w:lang w:val="en-GB"/>
        </w:rPr>
        <w:t xml:space="preserve">. Available at: </w:t>
      </w:r>
      <w:hyperlink r:id="R3964a7215c7b4e6b">
        <w:r w:rsidRPr="55666EC2" w:rsidR="6BE69CF7">
          <w:rPr>
            <w:rStyle w:val="Hyperlink"/>
            <w:rFonts w:ascii="Arial" w:hAnsi="Arial" w:eastAsia="Arial" w:cs="Arial"/>
            <w:noProof w:val="0"/>
            <w:lang w:val="en-GB"/>
          </w:rPr>
          <w:t>https://www.gov.wales/get-30-hours-childcare-3-and-4-year-olds/eligibility</w:t>
        </w:r>
      </w:hyperlink>
      <w:r w:rsidRPr="55666EC2" w:rsidR="6BE69CF7">
        <w:rPr>
          <w:rFonts w:ascii="Arial" w:hAnsi="Arial" w:eastAsia="Arial" w:cs="Arial"/>
          <w:noProof w:val="0"/>
          <w:lang w:val="en-GB"/>
        </w:rPr>
        <w:t xml:space="preserve"> (Accessed: 10 May 2026).</w:t>
      </w:r>
    </w:p>
    <w:p w:rsidR="4C8D2DB1" w:rsidP="55666EC2" w:rsidRDefault="4C8D2DB1" w14:paraId="0FAB7D57" w14:textId="2BFFBCE2">
      <w:pPr>
        <w:pStyle w:val="Normal"/>
        <w:spacing w:line="360" w:lineRule="auto"/>
        <w:jc w:val="left"/>
        <w:rPr>
          <w:rFonts w:ascii="Arial" w:hAnsi="Arial" w:eastAsia="Arial" w:cs="Arial"/>
          <w:b w:val="0"/>
          <w:bCs w:val="0"/>
          <w:noProof w:val="0"/>
          <w:color w:val="000000" w:themeColor="text1" w:themeTint="FF" w:themeShade="FF"/>
          <w:sz w:val="24"/>
          <w:szCs w:val="24"/>
          <w:lang w:val="en-GB"/>
        </w:rPr>
      </w:pPr>
      <w:r w:rsidRPr="55666EC2" w:rsidR="4C8D2DB1">
        <w:rPr>
          <w:rFonts w:ascii="Arial" w:hAnsi="Arial" w:eastAsia="Arial" w:cs="Arial"/>
          <w:b w:val="0"/>
          <w:bCs w:val="0"/>
          <w:noProof w:val="0"/>
          <w:color w:val="000000" w:themeColor="text1" w:themeTint="FF" w:themeShade="FF"/>
          <w:sz w:val="24"/>
          <w:szCs w:val="24"/>
          <w:lang w:val="en-GB"/>
        </w:rPr>
        <w:t>World Health Organization (2024)</w:t>
      </w:r>
      <w:r w:rsidRPr="55666EC2" w:rsidR="4C8D2DB1">
        <w:rPr>
          <w:rFonts w:ascii="Arial" w:hAnsi="Arial" w:eastAsia="Arial" w:cs="Arial"/>
          <w:b w:val="0"/>
          <w:bCs w:val="0"/>
          <w:noProof w:val="0"/>
          <w:color w:val="000000" w:themeColor="text1" w:themeTint="FF" w:themeShade="FF"/>
          <w:sz w:val="24"/>
          <w:szCs w:val="24"/>
          <w:lang w:val="en-GB"/>
        </w:rPr>
        <w:t xml:space="preserve"> </w:t>
      </w:r>
      <w:r w:rsidRPr="55666EC2" w:rsidR="4C8D2DB1">
        <w:rPr>
          <w:rFonts w:ascii="Arial" w:hAnsi="Arial" w:eastAsia="Arial" w:cs="Arial"/>
          <w:b w:val="0"/>
          <w:bCs w:val="0"/>
          <w:i w:val="1"/>
          <w:iCs w:val="1"/>
          <w:noProof w:val="0"/>
          <w:color w:val="000000" w:themeColor="text1" w:themeTint="FF" w:themeShade="FF"/>
          <w:sz w:val="24"/>
          <w:szCs w:val="24"/>
          <w:lang w:val="en-GB"/>
        </w:rPr>
        <w:t>Nutrition</w:t>
      </w:r>
      <w:r w:rsidRPr="55666EC2" w:rsidR="4C8D2DB1">
        <w:rPr>
          <w:rFonts w:ascii="Arial" w:hAnsi="Arial" w:eastAsia="Arial" w:cs="Arial"/>
          <w:b w:val="0"/>
          <w:bCs w:val="0"/>
          <w:noProof w:val="0"/>
          <w:color w:val="000000" w:themeColor="text1" w:themeTint="FF" w:themeShade="FF"/>
          <w:sz w:val="24"/>
          <w:szCs w:val="24"/>
          <w:lang w:val="en-GB"/>
        </w:rPr>
        <w:t xml:space="preserve">. Available at: </w:t>
      </w:r>
      <w:hyperlink r:id="R9718f974cb9f4f79">
        <w:r w:rsidRPr="55666EC2" w:rsidR="4C8D2DB1">
          <w:rPr>
            <w:rStyle w:val="Hyperlink"/>
            <w:rFonts w:ascii="Arial" w:hAnsi="Arial" w:eastAsia="Arial" w:cs="Arial"/>
            <w:b w:val="0"/>
            <w:bCs w:val="0"/>
            <w:noProof w:val="0"/>
            <w:sz w:val="24"/>
            <w:szCs w:val="24"/>
            <w:lang w:val="en-GB"/>
          </w:rPr>
          <w:t>https://www.who.int/health-topics/nutrition</w:t>
        </w:r>
      </w:hyperlink>
      <w:r w:rsidRPr="55666EC2" w:rsidR="4C8D2DB1">
        <w:rPr>
          <w:rFonts w:ascii="Arial" w:hAnsi="Arial" w:eastAsia="Arial" w:cs="Arial"/>
          <w:b w:val="0"/>
          <w:bCs w:val="0"/>
          <w:noProof w:val="0"/>
          <w:color w:val="000000" w:themeColor="text1" w:themeTint="FF" w:themeShade="FF"/>
          <w:sz w:val="24"/>
          <w:szCs w:val="24"/>
          <w:lang w:val="en-GB"/>
        </w:rPr>
        <w:t xml:space="preserve"> (Accessed: 10 May 2026).</w:t>
      </w:r>
    </w:p>
    <w:p w:rsidR="734B33DB" w:rsidP="55666EC2" w:rsidRDefault="734B33DB" w14:paraId="2D5CAF31" w14:textId="457031A5">
      <w:pPr>
        <w:pStyle w:val="Normal"/>
        <w:spacing w:line="360" w:lineRule="auto"/>
        <w:jc w:val="left"/>
        <w:rPr>
          <w:rFonts w:ascii="Arial" w:hAnsi="Arial" w:eastAsia="Arial" w:cs="Arial"/>
          <w:noProof w:val="0"/>
          <w:sz w:val="24"/>
          <w:szCs w:val="24"/>
          <w:lang w:val="en-GB"/>
        </w:rPr>
      </w:pPr>
      <w:r w:rsidRPr="55666EC2" w:rsidR="734B33DB">
        <w:rPr>
          <w:rFonts w:ascii="Arial" w:hAnsi="Arial" w:eastAsia="Arial" w:cs="Arial"/>
          <w:noProof w:val="0"/>
          <w:color w:val="000000" w:themeColor="text1" w:themeTint="FF" w:themeShade="FF"/>
          <w:sz w:val="24"/>
          <w:szCs w:val="24"/>
          <w:lang w:val="en-GB"/>
        </w:rPr>
        <w:t xml:space="preserve">UK Government (1974) </w:t>
      </w:r>
      <w:r w:rsidRPr="55666EC2" w:rsidR="734B33DB">
        <w:rPr>
          <w:rFonts w:ascii="Arial" w:hAnsi="Arial" w:eastAsia="Arial" w:cs="Arial"/>
          <w:i w:val="1"/>
          <w:iCs w:val="1"/>
          <w:noProof w:val="0"/>
          <w:color w:val="000000" w:themeColor="text1" w:themeTint="FF" w:themeShade="FF"/>
          <w:sz w:val="24"/>
          <w:szCs w:val="24"/>
          <w:lang w:val="en-GB"/>
        </w:rPr>
        <w:t>Health and Safety at Work etc. Act 1974</w:t>
      </w:r>
      <w:r w:rsidRPr="55666EC2" w:rsidR="734B33DB">
        <w:rPr>
          <w:rFonts w:ascii="Arial" w:hAnsi="Arial" w:eastAsia="Arial" w:cs="Arial"/>
          <w:noProof w:val="0"/>
          <w:color w:val="000000" w:themeColor="text1" w:themeTint="FF" w:themeShade="FF"/>
          <w:sz w:val="24"/>
          <w:szCs w:val="24"/>
          <w:lang w:val="en-GB"/>
        </w:rPr>
        <w:t xml:space="preserve">. Available at: </w:t>
      </w:r>
      <w:hyperlink r:id="R1beb015420c54a42">
        <w:r w:rsidRPr="55666EC2" w:rsidR="734B33DB">
          <w:rPr>
            <w:rStyle w:val="Hyperlink"/>
            <w:rFonts w:ascii="Arial" w:hAnsi="Arial" w:eastAsia="Arial" w:cs="Arial"/>
            <w:noProof w:val="0"/>
            <w:sz w:val="24"/>
            <w:szCs w:val="24"/>
            <w:lang w:val="en-GB"/>
          </w:rPr>
          <w:t>https://www.legislation.gov.uk/ukpga/1974/37</w:t>
        </w:r>
      </w:hyperlink>
      <w:r w:rsidRPr="55666EC2" w:rsidR="734B33DB">
        <w:rPr>
          <w:rFonts w:ascii="Arial" w:hAnsi="Arial" w:eastAsia="Arial" w:cs="Arial"/>
          <w:noProof w:val="0"/>
          <w:sz w:val="24"/>
          <w:szCs w:val="24"/>
          <w:lang w:val="en-GB"/>
        </w:rPr>
        <w:t xml:space="preserve"> (Accessed: 15 of May 2026).</w:t>
      </w:r>
    </w:p>
    <w:p w:rsidR="734B33DB" w:rsidP="55666EC2" w:rsidRDefault="734B33DB" w14:paraId="5694B1C9" w14:textId="6CA53B61">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734B33DB">
        <w:rPr>
          <w:rFonts w:ascii="Arial" w:hAnsi="Arial" w:eastAsia="Arial" w:cs="Arial"/>
          <w:noProof w:val="0"/>
          <w:color w:val="000000" w:themeColor="text1" w:themeTint="FF" w:themeShade="FF"/>
          <w:sz w:val="24"/>
          <w:szCs w:val="24"/>
          <w:lang w:val="en-GB"/>
        </w:rPr>
        <w:t xml:space="preserve">UK Government (1988) </w:t>
      </w:r>
      <w:r w:rsidRPr="55666EC2" w:rsidR="734B33DB">
        <w:rPr>
          <w:rFonts w:ascii="Arial" w:hAnsi="Arial" w:eastAsia="Arial" w:cs="Arial"/>
          <w:i w:val="1"/>
          <w:iCs w:val="1"/>
          <w:noProof w:val="0"/>
          <w:color w:val="000000" w:themeColor="text1" w:themeTint="FF" w:themeShade="FF"/>
          <w:sz w:val="24"/>
          <w:szCs w:val="24"/>
          <w:lang w:val="en-GB"/>
        </w:rPr>
        <w:t>Copyright, Designs and Patents Act 1988</w:t>
      </w:r>
      <w:r w:rsidRPr="55666EC2" w:rsidR="734B33DB">
        <w:rPr>
          <w:rFonts w:ascii="Arial" w:hAnsi="Arial" w:eastAsia="Arial" w:cs="Arial"/>
          <w:noProof w:val="0"/>
          <w:color w:val="000000" w:themeColor="text1" w:themeTint="FF" w:themeShade="FF"/>
          <w:sz w:val="24"/>
          <w:szCs w:val="24"/>
          <w:lang w:val="en-GB"/>
        </w:rPr>
        <w:t xml:space="preserve">. Available at: </w:t>
      </w:r>
      <w:hyperlink r:id="Ra9b14ca69e8c4156">
        <w:r w:rsidRPr="55666EC2" w:rsidR="734B33DB">
          <w:rPr>
            <w:rStyle w:val="Hyperlink"/>
            <w:rFonts w:ascii="Arial" w:hAnsi="Arial" w:eastAsia="Arial" w:cs="Arial"/>
            <w:noProof w:val="0"/>
            <w:sz w:val="24"/>
            <w:szCs w:val="24"/>
            <w:lang w:val="en-GB"/>
          </w:rPr>
          <w:t>https://www.legislation.gov.uk/ukpga/1988/48/contents</w:t>
        </w:r>
      </w:hyperlink>
      <w:r w:rsidRPr="55666EC2" w:rsidR="734B33DB">
        <w:rPr>
          <w:rFonts w:ascii="Arial" w:hAnsi="Arial" w:eastAsia="Arial" w:cs="Arial"/>
          <w:noProof w:val="0"/>
          <w:sz w:val="24"/>
          <w:szCs w:val="24"/>
          <w:lang w:val="en-GB"/>
        </w:rPr>
        <w:t xml:space="preserve"> (Accessed: 15 of May).</w:t>
      </w:r>
    </w:p>
    <w:p w:rsidR="60801513" w:rsidP="55666EC2" w:rsidRDefault="60801513" w14:paraId="69ACD98D" w14:textId="6E75AAD7">
      <w:pPr>
        <w:pStyle w:val="Normal"/>
        <w:spacing w:line="360" w:lineRule="auto"/>
        <w:jc w:val="left"/>
        <w:rPr>
          <w:rFonts w:ascii="Arial" w:hAnsi="Arial" w:eastAsia="Arial" w:cs="Arial"/>
          <w:noProof w:val="0"/>
          <w:sz w:val="24"/>
          <w:szCs w:val="24"/>
          <w:lang w:val="en-GB"/>
        </w:rPr>
      </w:pPr>
      <w:r w:rsidRPr="55666EC2" w:rsidR="60801513">
        <w:rPr>
          <w:rFonts w:ascii="Arial" w:hAnsi="Arial" w:eastAsia="Arial" w:cs="Arial"/>
          <w:noProof w:val="0"/>
          <w:color w:val="000000" w:themeColor="text1" w:themeTint="FF" w:themeShade="FF"/>
          <w:sz w:val="24"/>
          <w:szCs w:val="24"/>
          <w:lang w:val="en-GB"/>
        </w:rPr>
        <w:t xml:space="preserve">UK Government (2018) </w:t>
      </w:r>
      <w:r w:rsidRPr="55666EC2" w:rsidR="60801513">
        <w:rPr>
          <w:rFonts w:ascii="Arial" w:hAnsi="Arial" w:eastAsia="Arial" w:cs="Arial"/>
          <w:i w:val="1"/>
          <w:iCs w:val="1"/>
          <w:noProof w:val="0"/>
          <w:color w:val="000000" w:themeColor="text1" w:themeTint="FF" w:themeShade="FF"/>
          <w:sz w:val="24"/>
          <w:szCs w:val="24"/>
          <w:lang w:val="en-GB"/>
        </w:rPr>
        <w:t>Data Protection Act 2018</w:t>
      </w:r>
      <w:r w:rsidRPr="55666EC2" w:rsidR="60801513">
        <w:rPr>
          <w:rFonts w:ascii="Arial" w:hAnsi="Arial" w:eastAsia="Arial" w:cs="Arial"/>
          <w:noProof w:val="0"/>
          <w:color w:val="000000" w:themeColor="text1" w:themeTint="FF" w:themeShade="FF"/>
          <w:sz w:val="24"/>
          <w:szCs w:val="24"/>
          <w:lang w:val="en-GB"/>
        </w:rPr>
        <w:t>. Available at:</w:t>
      </w:r>
      <w:hyperlink r:id="Redba6376ae094610">
        <w:r w:rsidRPr="55666EC2" w:rsidR="60801513">
          <w:rPr>
            <w:rStyle w:val="Hyperlink"/>
            <w:rFonts w:ascii="Arial" w:hAnsi="Arial" w:eastAsia="Arial" w:cs="Arial"/>
            <w:noProof w:val="0"/>
            <w:sz w:val="24"/>
            <w:szCs w:val="24"/>
            <w:lang w:val="en-GB"/>
          </w:rPr>
          <w:t>https://www.legislation.gov.uk/ukpga/2018/12/contents</w:t>
        </w:r>
      </w:hyperlink>
      <w:r w:rsidRPr="55666EC2" w:rsidR="60801513">
        <w:rPr>
          <w:rFonts w:ascii="Arial" w:hAnsi="Arial" w:eastAsia="Arial" w:cs="Arial"/>
          <w:noProof w:val="0"/>
          <w:sz w:val="24"/>
          <w:szCs w:val="24"/>
          <w:lang w:val="en-GB"/>
        </w:rPr>
        <w:t xml:space="preserve"> (Accessed: 15 </w:t>
      </w:r>
      <w:r w:rsidRPr="55666EC2" w:rsidR="60801513">
        <w:rPr>
          <w:rFonts w:ascii="Arial" w:hAnsi="Arial" w:eastAsia="Arial" w:cs="Arial"/>
          <w:noProof w:val="0"/>
          <w:sz w:val="24"/>
          <w:szCs w:val="24"/>
          <w:lang w:val="en-GB"/>
        </w:rPr>
        <w:t>May</w:t>
      </w:r>
      <w:r w:rsidRPr="55666EC2" w:rsidR="60801513">
        <w:rPr>
          <w:rFonts w:ascii="Arial" w:hAnsi="Arial" w:eastAsia="Arial" w:cs="Arial"/>
          <w:noProof w:val="0"/>
          <w:sz w:val="24"/>
          <w:szCs w:val="24"/>
          <w:lang w:val="en-GB"/>
        </w:rPr>
        <w:t xml:space="preserve"> 2026).</w:t>
      </w:r>
    </w:p>
    <w:p w:rsidR="4827C100" w:rsidP="55666EC2" w:rsidRDefault="4827C100" w14:paraId="14482564" w14:textId="16519ECB">
      <w:pPr>
        <w:spacing w:before="240" w:beforeAutospacing="off" w:after="240" w:afterAutospacing="off" w:line="360" w:lineRule="auto"/>
        <w:jc w:val="left"/>
        <w:rPr>
          <w:rFonts w:ascii="Arial" w:hAnsi="Arial" w:eastAsia="Arial" w:cs="Arial"/>
          <w:b w:val="0"/>
          <w:bCs w:val="0"/>
          <w:noProof w:val="0"/>
          <w:color w:val="000000" w:themeColor="text1" w:themeTint="FF" w:themeShade="FF"/>
          <w:sz w:val="24"/>
          <w:szCs w:val="24"/>
          <w:lang w:val="en-GB"/>
        </w:rPr>
      </w:pPr>
      <w:r w:rsidRPr="55666EC2" w:rsidR="4827C100">
        <w:rPr>
          <w:rFonts w:ascii="Arial" w:hAnsi="Arial" w:eastAsia="Arial" w:cs="Arial"/>
          <w:b w:val="0"/>
          <w:bCs w:val="0"/>
          <w:noProof w:val="0"/>
          <w:color w:val="000000" w:themeColor="text1" w:themeTint="FF" w:themeShade="FF"/>
          <w:sz w:val="24"/>
          <w:szCs w:val="24"/>
          <w:lang w:val="en-GB"/>
        </w:rPr>
        <w:t>UNICEF (</w:t>
      </w:r>
      <w:r w:rsidRPr="55666EC2" w:rsidR="4827C100">
        <w:rPr>
          <w:rFonts w:ascii="Arial" w:hAnsi="Arial" w:eastAsia="Arial" w:cs="Arial"/>
          <w:b w:val="0"/>
          <w:bCs w:val="0"/>
          <w:noProof w:val="0"/>
          <w:color w:val="000000" w:themeColor="text1" w:themeTint="FF" w:themeShade="FF"/>
          <w:sz w:val="24"/>
          <w:szCs w:val="24"/>
          <w:lang w:val="en-GB"/>
        </w:rPr>
        <w:t>n.d.</w:t>
      </w:r>
      <w:r w:rsidRPr="55666EC2" w:rsidR="27F978FF">
        <w:rPr>
          <w:rFonts w:ascii="Arial" w:hAnsi="Arial" w:eastAsia="Arial" w:cs="Arial"/>
          <w:b w:val="0"/>
          <w:bCs w:val="0"/>
          <w:noProof w:val="0"/>
          <w:color w:val="000000" w:themeColor="text1" w:themeTint="FF" w:themeShade="FF"/>
          <w:sz w:val="24"/>
          <w:szCs w:val="24"/>
          <w:lang w:val="en-GB"/>
        </w:rPr>
        <w:t>a</w:t>
      </w:r>
      <w:r w:rsidRPr="55666EC2" w:rsidR="4827C100">
        <w:rPr>
          <w:rFonts w:ascii="Arial" w:hAnsi="Arial" w:eastAsia="Arial" w:cs="Arial"/>
          <w:b w:val="0"/>
          <w:bCs w:val="0"/>
          <w:noProof w:val="0"/>
          <w:color w:val="000000" w:themeColor="text1" w:themeTint="FF" w:themeShade="FF"/>
          <w:sz w:val="24"/>
          <w:szCs w:val="24"/>
          <w:lang w:val="en-GB"/>
        </w:rPr>
        <w:t xml:space="preserve">) </w:t>
      </w:r>
      <w:r w:rsidRPr="55666EC2" w:rsidR="4827C100">
        <w:rPr>
          <w:rFonts w:ascii="Arial" w:hAnsi="Arial" w:eastAsia="Arial" w:cs="Arial"/>
          <w:b w:val="0"/>
          <w:bCs w:val="0"/>
          <w:i w:val="1"/>
          <w:iCs w:val="1"/>
          <w:noProof w:val="0"/>
          <w:color w:val="000000" w:themeColor="text1" w:themeTint="FF" w:themeShade="FF"/>
          <w:sz w:val="24"/>
          <w:szCs w:val="24"/>
          <w:lang w:val="en-GB"/>
        </w:rPr>
        <w:t>Child-friendly CRC text and icons</w:t>
      </w:r>
      <w:r w:rsidRPr="55666EC2" w:rsidR="4827C100">
        <w:rPr>
          <w:rFonts w:ascii="Arial" w:hAnsi="Arial" w:eastAsia="Arial" w:cs="Arial"/>
          <w:b w:val="0"/>
          <w:bCs w:val="0"/>
          <w:noProof w:val="0"/>
          <w:color w:val="000000" w:themeColor="text1" w:themeTint="FF" w:themeShade="FF"/>
          <w:sz w:val="24"/>
          <w:szCs w:val="24"/>
          <w:lang w:val="en-GB"/>
        </w:rPr>
        <w:t xml:space="preserve">. Available at: </w:t>
      </w:r>
      <w:hyperlink r:id="Re6dedafa9178477a">
        <w:r w:rsidRPr="55666EC2" w:rsidR="4827C100">
          <w:rPr>
            <w:rStyle w:val="Hyperlink"/>
            <w:rFonts w:ascii="Arial" w:hAnsi="Arial" w:eastAsia="Arial" w:cs="Arial"/>
            <w:b w:val="0"/>
            <w:bCs w:val="0"/>
            <w:noProof w:val="0"/>
            <w:color w:val="000000" w:themeColor="text1" w:themeTint="FF" w:themeShade="FF"/>
            <w:sz w:val="24"/>
            <w:szCs w:val="24"/>
            <w:lang w:val="en-GB"/>
          </w:rPr>
          <w:t>https://www.unicef.org.uk/rights-respecting-schools/resources/teaching-resources/guidance-assemblies-lessons/child-friendly-crc-text-and-icons/un0332751/</w:t>
        </w:r>
      </w:hyperlink>
      <w:r w:rsidRPr="55666EC2" w:rsidR="4827C100">
        <w:rPr>
          <w:rFonts w:ascii="Arial" w:hAnsi="Arial" w:eastAsia="Arial" w:cs="Arial"/>
          <w:b w:val="0"/>
          <w:bCs w:val="0"/>
          <w:noProof w:val="0"/>
          <w:color w:val="000000" w:themeColor="text1" w:themeTint="FF" w:themeShade="FF"/>
          <w:sz w:val="24"/>
          <w:szCs w:val="24"/>
          <w:lang w:val="en-GB"/>
        </w:rPr>
        <w:t xml:space="preserve">  (Accessed: 14 May 2026).</w:t>
      </w:r>
    </w:p>
    <w:p w:rsidR="51CBDED3" w:rsidP="55666EC2" w:rsidRDefault="51CBDED3" w14:paraId="1DF6D955" w14:textId="3608A0B1">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51CBDED3">
        <w:rPr>
          <w:rFonts w:ascii="Arial" w:hAnsi="Arial" w:eastAsia="Arial" w:cs="Arial"/>
          <w:noProof w:val="0"/>
          <w:color w:val="000000" w:themeColor="text1" w:themeTint="FF" w:themeShade="FF"/>
          <w:sz w:val="24"/>
          <w:szCs w:val="24"/>
          <w:lang w:val="en-GB"/>
        </w:rPr>
        <w:t>UNICEF (</w:t>
      </w:r>
      <w:r w:rsidRPr="55666EC2" w:rsidR="51CBDED3">
        <w:rPr>
          <w:rFonts w:ascii="Arial" w:hAnsi="Arial" w:eastAsia="Arial" w:cs="Arial"/>
          <w:noProof w:val="0"/>
          <w:color w:val="000000" w:themeColor="text1" w:themeTint="FF" w:themeShade="FF"/>
          <w:sz w:val="24"/>
          <w:szCs w:val="24"/>
          <w:lang w:val="en-GB"/>
        </w:rPr>
        <w:t>n.d.</w:t>
      </w:r>
      <w:r w:rsidRPr="55666EC2" w:rsidR="3CE63834">
        <w:rPr>
          <w:rFonts w:ascii="Arial" w:hAnsi="Arial" w:eastAsia="Arial" w:cs="Arial"/>
          <w:noProof w:val="0"/>
          <w:color w:val="000000" w:themeColor="text1" w:themeTint="FF" w:themeShade="FF"/>
          <w:sz w:val="24"/>
          <w:szCs w:val="24"/>
          <w:lang w:val="en-GB"/>
        </w:rPr>
        <w:t>b</w:t>
      </w:r>
      <w:r w:rsidRPr="55666EC2" w:rsidR="51CBDED3">
        <w:rPr>
          <w:rFonts w:ascii="Arial" w:hAnsi="Arial" w:eastAsia="Arial" w:cs="Arial"/>
          <w:noProof w:val="0"/>
          <w:color w:val="000000" w:themeColor="text1" w:themeTint="FF" w:themeShade="FF"/>
          <w:sz w:val="24"/>
          <w:szCs w:val="24"/>
          <w:lang w:val="en-GB"/>
        </w:rPr>
        <w:t xml:space="preserve">) </w:t>
      </w:r>
      <w:r w:rsidRPr="55666EC2" w:rsidR="51CBDED3">
        <w:rPr>
          <w:rFonts w:ascii="Arial" w:hAnsi="Arial" w:eastAsia="Arial" w:cs="Arial"/>
          <w:i w:val="1"/>
          <w:iCs w:val="1"/>
          <w:noProof w:val="0"/>
          <w:color w:val="000000" w:themeColor="text1" w:themeTint="FF" w:themeShade="FF"/>
          <w:sz w:val="24"/>
          <w:szCs w:val="24"/>
          <w:lang w:val="en-GB"/>
        </w:rPr>
        <w:t>Child poverty</w:t>
      </w:r>
      <w:r w:rsidRPr="55666EC2" w:rsidR="51CBDED3">
        <w:rPr>
          <w:rFonts w:ascii="Arial" w:hAnsi="Arial" w:eastAsia="Arial" w:cs="Arial"/>
          <w:noProof w:val="0"/>
          <w:color w:val="000000" w:themeColor="text1" w:themeTint="FF" w:themeShade="FF"/>
          <w:sz w:val="24"/>
          <w:szCs w:val="24"/>
          <w:lang w:val="en-GB"/>
        </w:rPr>
        <w:t xml:space="preserve">. Available at: </w:t>
      </w:r>
      <w:hyperlink r:id="Rc411f4742c4e4630">
        <w:r w:rsidRPr="55666EC2" w:rsidR="51CBDED3">
          <w:rPr>
            <w:rStyle w:val="Hyperlink"/>
            <w:rFonts w:ascii="Arial" w:hAnsi="Arial" w:eastAsia="Arial" w:cs="Arial"/>
            <w:noProof w:val="0"/>
            <w:sz w:val="24"/>
            <w:szCs w:val="24"/>
            <w:lang w:val="en-GB"/>
          </w:rPr>
          <w:t>https://www.unicef.org/stories/child-poverty</w:t>
        </w:r>
      </w:hyperlink>
      <w:r w:rsidRPr="55666EC2" w:rsidR="51CBDED3">
        <w:rPr>
          <w:rFonts w:ascii="Arial" w:hAnsi="Arial" w:eastAsia="Arial" w:cs="Arial"/>
          <w:noProof w:val="0"/>
          <w:color w:val="000000" w:themeColor="text1" w:themeTint="FF" w:themeShade="FF"/>
          <w:sz w:val="24"/>
          <w:szCs w:val="24"/>
          <w:lang w:val="en-GB"/>
        </w:rPr>
        <w:t xml:space="preserve"> (Accessed: 10 May 2026).</w:t>
      </w:r>
    </w:p>
    <w:p w:rsidR="31438D57" w:rsidP="55666EC2" w:rsidRDefault="31438D57" w14:paraId="46A83C5B" w14:textId="6F8F05A5">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31438D57">
        <w:rPr>
          <w:rFonts w:ascii="Arial" w:hAnsi="Arial" w:eastAsia="Arial" w:cs="Arial"/>
          <w:noProof w:val="0"/>
          <w:color w:val="000000" w:themeColor="text1" w:themeTint="FF" w:themeShade="FF"/>
          <w:sz w:val="24"/>
          <w:szCs w:val="24"/>
          <w:lang w:val="en-GB"/>
        </w:rPr>
        <w:t>UNICEF (</w:t>
      </w:r>
      <w:r w:rsidRPr="55666EC2" w:rsidR="31438D57">
        <w:rPr>
          <w:rFonts w:ascii="Arial" w:hAnsi="Arial" w:eastAsia="Arial" w:cs="Arial"/>
          <w:noProof w:val="0"/>
          <w:color w:val="000000" w:themeColor="text1" w:themeTint="FF" w:themeShade="FF"/>
          <w:sz w:val="24"/>
          <w:szCs w:val="24"/>
          <w:lang w:val="en-GB"/>
        </w:rPr>
        <w:t>n.d.</w:t>
      </w:r>
      <w:r w:rsidRPr="55666EC2" w:rsidR="0C09C976">
        <w:rPr>
          <w:rFonts w:ascii="Arial" w:hAnsi="Arial" w:eastAsia="Arial" w:cs="Arial"/>
          <w:noProof w:val="0"/>
          <w:color w:val="000000" w:themeColor="text1" w:themeTint="FF" w:themeShade="FF"/>
          <w:sz w:val="24"/>
          <w:szCs w:val="24"/>
          <w:lang w:val="en-GB"/>
        </w:rPr>
        <w:t>c</w:t>
      </w:r>
      <w:r w:rsidRPr="55666EC2" w:rsidR="31438D57">
        <w:rPr>
          <w:rFonts w:ascii="Arial" w:hAnsi="Arial" w:eastAsia="Arial" w:cs="Arial"/>
          <w:noProof w:val="0"/>
          <w:color w:val="000000" w:themeColor="text1" w:themeTint="FF" w:themeShade="FF"/>
          <w:sz w:val="24"/>
          <w:szCs w:val="24"/>
          <w:lang w:val="en-GB"/>
        </w:rPr>
        <w:t xml:space="preserve">) </w:t>
      </w:r>
      <w:r w:rsidRPr="55666EC2" w:rsidR="31438D57">
        <w:rPr>
          <w:rFonts w:ascii="Arial" w:hAnsi="Arial" w:eastAsia="Arial" w:cs="Arial"/>
          <w:i w:val="1"/>
          <w:iCs w:val="1"/>
          <w:noProof w:val="0"/>
          <w:color w:val="000000" w:themeColor="text1" w:themeTint="FF" w:themeShade="FF"/>
          <w:sz w:val="24"/>
          <w:szCs w:val="24"/>
          <w:lang w:val="en-GB"/>
        </w:rPr>
        <w:t>Early childhood development</w:t>
      </w:r>
      <w:r w:rsidRPr="55666EC2" w:rsidR="31438D57">
        <w:rPr>
          <w:rFonts w:ascii="Arial" w:hAnsi="Arial" w:eastAsia="Arial" w:cs="Arial"/>
          <w:noProof w:val="0"/>
          <w:color w:val="000000" w:themeColor="text1" w:themeTint="FF" w:themeShade="FF"/>
          <w:sz w:val="24"/>
          <w:szCs w:val="24"/>
          <w:lang w:val="en-GB"/>
        </w:rPr>
        <w:t xml:space="preserve">. Available at: </w:t>
      </w:r>
      <w:hyperlink r:id="R15a49cea418640bf">
        <w:r w:rsidRPr="55666EC2" w:rsidR="31438D57">
          <w:rPr>
            <w:rStyle w:val="Hyperlink"/>
            <w:rFonts w:ascii="Arial" w:hAnsi="Arial" w:eastAsia="Arial" w:cs="Arial"/>
            <w:noProof w:val="0"/>
            <w:sz w:val="24"/>
            <w:szCs w:val="24"/>
            <w:lang w:val="en-GB"/>
          </w:rPr>
          <w:t>https://www.unicef.org/early-childhood-development</w:t>
        </w:r>
      </w:hyperlink>
      <w:r w:rsidRPr="55666EC2" w:rsidR="31438D57">
        <w:rPr>
          <w:rFonts w:ascii="Arial" w:hAnsi="Arial" w:eastAsia="Arial" w:cs="Arial"/>
          <w:noProof w:val="0"/>
          <w:color w:val="000000" w:themeColor="text1" w:themeTint="FF" w:themeShade="FF"/>
          <w:sz w:val="24"/>
          <w:szCs w:val="24"/>
          <w:lang w:val="en-GB"/>
        </w:rPr>
        <w:t>(Accessed: 10 May 2026).</w:t>
      </w:r>
    </w:p>
    <w:p w:rsidR="38024D1C" w:rsidP="55666EC2" w:rsidRDefault="38024D1C" w14:paraId="583FF7E7" w14:textId="5788EFB1">
      <w:pPr>
        <w:pStyle w:val="Normal"/>
        <w:spacing w:line="360" w:lineRule="auto"/>
        <w:jc w:val="left"/>
        <w:rPr>
          <w:rFonts w:ascii="Arial" w:hAnsi="Arial" w:eastAsia="Arial" w:cs="Arial"/>
          <w:noProof w:val="0"/>
          <w:color w:val="000000" w:themeColor="text1" w:themeTint="FF" w:themeShade="FF"/>
          <w:sz w:val="24"/>
          <w:szCs w:val="24"/>
          <w:lang w:val="en-GB"/>
        </w:rPr>
      </w:pPr>
      <w:r w:rsidRPr="55666EC2" w:rsidR="38024D1C">
        <w:rPr>
          <w:rFonts w:ascii="Arial" w:hAnsi="Arial" w:eastAsia="Arial" w:cs="Arial"/>
          <w:noProof w:val="0"/>
          <w:color w:val="000000" w:themeColor="text1" w:themeTint="FF" w:themeShade="FF"/>
          <w:sz w:val="24"/>
          <w:szCs w:val="24"/>
          <w:lang w:val="en-GB"/>
        </w:rPr>
        <w:t xml:space="preserve">University of Wales Trinity Saint David (UWTSD) (n.d.) </w:t>
      </w:r>
      <w:r w:rsidRPr="55666EC2" w:rsidR="38024D1C">
        <w:rPr>
          <w:rFonts w:ascii="Arial" w:hAnsi="Arial" w:eastAsia="Arial" w:cs="Arial"/>
          <w:i w:val="1"/>
          <w:iCs w:val="1"/>
          <w:noProof w:val="0"/>
          <w:color w:val="000000" w:themeColor="text1" w:themeTint="FF" w:themeShade="FF"/>
          <w:sz w:val="24"/>
          <w:szCs w:val="24"/>
          <w:lang w:val="en-GB"/>
        </w:rPr>
        <w:t>Research integrity and ethics</w:t>
      </w:r>
      <w:r w:rsidRPr="55666EC2" w:rsidR="38024D1C">
        <w:rPr>
          <w:rFonts w:ascii="Arial" w:hAnsi="Arial" w:eastAsia="Arial" w:cs="Arial"/>
          <w:noProof w:val="0"/>
          <w:color w:val="000000" w:themeColor="text1" w:themeTint="FF" w:themeShade="FF"/>
          <w:sz w:val="24"/>
          <w:szCs w:val="24"/>
          <w:lang w:val="en-GB"/>
        </w:rPr>
        <w:t xml:space="preserve">. Available at: </w:t>
      </w:r>
      <w:hyperlink r:id="R413e33ee48e441ff">
        <w:r w:rsidRPr="55666EC2" w:rsidR="38024D1C">
          <w:rPr>
            <w:rStyle w:val="Hyperlink"/>
            <w:rFonts w:ascii="Arial" w:hAnsi="Arial" w:eastAsia="Arial" w:cs="Arial"/>
            <w:noProof w:val="0"/>
            <w:sz w:val="24"/>
            <w:szCs w:val="24"/>
            <w:lang w:val="en-GB"/>
          </w:rPr>
          <w:t>https://www.uwtsd.ac.uk/research/research-integrity-and-ethics</w:t>
        </w:r>
      </w:hyperlink>
      <w:r w:rsidRPr="55666EC2" w:rsidR="38024D1C">
        <w:rPr>
          <w:rFonts w:ascii="Arial" w:hAnsi="Arial" w:eastAsia="Arial" w:cs="Arial"/>
          <w:noProof w:val="0"/>
          <w:color w:val="000000" w:themeColor="text1" w:themeTint="FF" w:themeShade="FF"/>
          <w:sz w:val="24"/>
          <w:szCs w:val="24"/>
          <w:lang w:val="en-GB"/>
        </w:rPr>
        <w:t xml:space="preserve"> (Accessed: 15 May 2026).</w:t>
      </w:r>
    </w:p>
    <w:p w:rsidR="30C4CCE0" w:rsidP="55666EC2" w:rsidRDefault="30C4CCE0" w14:paraId="2F53AF55" w14:textId="59520ACA">
      <w:pPr>
        <w:pStyle w:val="Normal"/>
        <w:spacing w:line="360" w:lineRule="auto"/>
        <w:jc w:val="left"/>
        <w:rPr>
          <w:rFonts w:ascii="Arial" w:hAnsi="Arial" w:eastAsia="Arial" w:cs="Arial"/>
          <w:noProof w:val="0"/>
          <w:color w:val="000000" w:themeColor="text1" w:themeTint="FF" w:themeShade="FF"/>
          <w:sz w:val="24"/>
          <w:szCs w:val="24"/>
          <w:lang w:val="en-GB"/>
        </w:rPr>
      </w:pPr>
    </w:p>
    <w:p w:rsidR="011BBF08" w:rsidP="55666EC2" w:rsidRDefault="011BBF08" w14:paraId="44872BA6" w14:textId="05177BB6">
      <w:pPr>
        <w:pStyle w:val="Normal"/>
        <w:spacing w:line="360" w:lineRule="auto"/>
        <w:jc w:val="left"/>
        <w:rPr>
          <w:rFonts w:ascii="Arial" w:hAnsi="Arial" w:eastAsia="Arial" w:cs="Arial"/>
          <w:i w:val="0"/>
          <w:iCs w:val="0"/>
          <w:noProof w:val="0"/>
          <w:color w:val="000000" w:themeColor="text1" w:themeTint="FF" w:themeShade="FF"/>
          <w:sz w:val="24"/>
          <w:szCs w:val="24"/>
          <w:lang w:val="en-GB"/>
        </w:rPr>
      </w:pPr>
    </w:p>
    <w:p w:rsidR="011BBF08" w:rsidP="55666EC2" w:rsidRDefault="011BBF08" w14:paraId="1501C742" w14:textId="031965B4">
      <w:pPr>
        <w:pStyle w:val="Normal"/>
        <w:spacing w:before="0" w:beforeAutospacing="off" w:after="0" w:afterAutospacing="off" w:line="360" w:lineRule="auto"/>
        <w:ind w:left="720" w:right="0"/>
        <w:jc w:val="left"/>
        <w:rPr>
          <w:rFonts w:ascii="Arial" w:hAnsi="Arial" w:eastAsia="Arial" w:cs="Arial"/>
          <w:noProof w:val="0"/>
          <w:color w:val="000000" w:themeColor="text1" w:themeTint="FF" w:themeShade="FF"/>
          <w:sz w:val="24"/>
          <w:szCs w:val="24"/>
          <w:lang w:val="en-GB"/>
        </w:rPr>
      </w:pPr>
    </w:p>
    <w:p w:rsidR="011BBF08" w:rsidP="55666EC2" w:rsidRDefault="011BBF08" w14:paraId="50329E08" w14:textId="1C6E6EBB">
      <w:pPr>
        <w:pStyle w:val="Normal"/>
        <w:spacing w:line="360" w:lineRule="auto"/>
        <w:jc w:val="left"/>
        <w:rPr>
          <w:rFonts w:ascii="Arial" w:hAnsi="Arial" w:eastAsia="Arial" w:cs="Arial"/>
          <w:noProof w:val="0"/>
          <w:color w:val="000000" w:themeColor="text1" w:themeTint="FF" w:themeShade="FF"/>
          <w:sz w:val="24"/>
          <w:szCs w:val="24"/>
          <w:lang w:val="en-GB"/>
        </w:rPr>
      </w:pPr>
    </w:p>
    <w:p w:rsidR="011BBF08" w:rsidP="55666EC2" w:rsidRDefault="011BBF08" w14:paraId="60C4EA73" w14:textId="66ABF9ED">
      <w:pPr>
        <w:pStyle w:val="Normal"/>
        <w:spacing w:line="360" w:lineRule="auto"/>
        <w:rPr>
          <w:rFonts w:ascii="Arial" w:hAnsi="Arial" w:eastAsia="Arial" w:cs="Arial"/>
          <w:noProof w:val="0"/>
          <w:lang w:val="en-GB"/>
        </w:rPr>
      </w:pPr>
    </w:p>
    <w:p w:rsidR="6463694F" w:rsidP="55666EC2" w:rsidRDefault="6463694F" w14:paraId="3330D037" w14:textId="0AD603BA">
      <w:pPr>
        <w:pStyle w:val="Normal"/>
        <w:spacing w:line="360" w:lineRule="auto"/>
        <w:rPr>
          <w:rFonts w:ascii="Arial" w:hAnsi="Arial" w:eastAsia="Arial" w:cs="Arial"/>
          <w:noProof w:val="0"/>
          <w:lang w:val="en-GB"/>
        </w:rPr>
      </w:pPr>
    </w:p>
    <w:p w:rsidR="011BBF08" w:rsidP="55666EC2" w:rsidRDefault="011BBF08" w14:paraId="68C4246A" w14:textId="1EE8E29B">
      <w:pPr>
        <w:pStyle w:val="Normal"/>
        <w:spacing w:line="360" w:lineRule="auto"/>
        <w:jc w:val="left"/>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7e6083dba6044816"/>
      <w:footerReference w:type="default" r:id="R784b38df036c42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29C7198" w:rsidTr="629C7198" w14:paraId="307F8440">
      <w:trPr>
        <w:trHeight w:val="300"/>
      </w:trPr>
      <w:tc>
        <w:tcPr>
          <w:tcW w:w="3005" w:type="dxa"/>
          <w:tcMar/>
        </w:tcPr>
        <w:p w:rsidR="629C7198" w:rsidP="629C7198" w:rsidRDefault="629C7198" w14:paraId="184D0FAB" w14:textId="02A72DC2">
          <w:pPr>
            <w:pStyle w:val="Header"/>
            <w:bidi w:val="0"/>
            <w:ind w:left="-115"/>
            <w:jc w:val="left"/>
          </w:pPr>
        </w:p>
      </w:tc>
      <w:tc>
        <w:tcPr>
          <w:tcW w:w="3005" w:type="dxa"/>
          <w:tcMar/>
        </w:tcPr>
        <w:p w:rsidR="629C7198" w:rsidP="629C7198" w:rsidRDefault="629C7198" w14:paraId="1C5B76C0" w14:textId="118533D9">
          <w:pPr>
            <w:pStyle w:val="Header"/>
            <w:bidi w:val="0"/>
            <w:jc w:val="center"/>
          </w:pPr>
          <w:r>
            <w:fldChar w:fldCharType="begin"/>
          </w:r>
          <w:r>
            <w:instrText xml:space="preserve">PAGE</w:instrText>
          </w:r>
          <w:r>
            <w:fldChar w:fldCharType="separate"/>
          </w:r>
          <w:r>
            <w:fldChar w:fldCharType="end"/>
          </w:r>
        </w:p>
      </w:tc>
      <w:tc>
        <w:tcPr>
          <w:tcW w:w="3005" w:type="dxa"/>
          <w:tcMar/>
        </w:tcPr>
        <w:p w:rsidR="629C7198" w:rsidP="629C7198" w:rsidRDefault="629C7198" w14:paraId="52E731E2" w14:textId="557C4B1C">
          <w:pPr>
            <w:pStyle w:val="Header"/>
            <w:bidi w:val="0"/>
            <w:ind w:right="-115"/>
            <w:jc w:val="right"/>
          </w:pPr>
        </w:p>
      </w:tc>
    </w:tr>
  </w:tbl>
  <w:p w:rsidR="629C7198" w:rsidP="629C7198" w:rsidRDefault="629C7198" w14:paraId="5F5E60D6" w14:textId="06794F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29C7198" w:rsidTr="30C4CCE0" w14:paraId="3FD150AB">
      <w:trPr>
        <w:trHeight w:val="300"/>
      </w:trPr>
      <w:tc>
        <w:tcPr>
          <w:tcW w:w="3005" w:type="dxa"/>
          <w:tcMar/>
        </w:tcPr>
        <w:p w:rsidR="629C7198" w:rsidP="629C7198" w:rsidRDefault="629C7198" w14:paraId="3208993E" w14:textId="2F78F70B">
          <w:pPr>
            <w:pStyle w:val="Header"/>
            <w:bidi w:val="0"/>
            <w:ind w:left="-115"/>
            <w:jc w:val="left"/>
          </w:pPr>
          <w:r w:rsidR="629C7198">
            <w:rPr/>
            <w:t>ECEY5010</w:t>
          </w:r>
        </w:p>
      </w:tc>
      <w:tc>
        <w:tcPr>
          <w:tcW w:w="3005" w:type="dxa"/>
          <w:tcMar/>
        </w:tcPr>
        <w:p w:rsidR="629C7198" w:rsidP="629C7198" w:rsidRDefault="629C7198" w14:paraId="7AE929E7" w14:textId="0239BC1D">
          <w:pPr>
            <w:pStyle w:val="Header"/>
            <w:bidi w:val="0"/>
            <w:jc w:val="center"/>
          </w:pPr>
          <w:r w:rsidR="30C4CCE0">
            <w:rPr/>
            <w:t xml:space="preserve">Word Count </w:t>
          </w:r>
          <w:r w:rsidR="30C4CCE0">
            <w:rPr/>
            <w:t>4,002</w:t>
          </w:r>
        </w:p>
      </w:tc>
      <w:tc>
        <w:tcPr>
          <w:tcW w:w="3005" w:type="dxa"/>
          <w:tcMar/>
        </w:tcPr>
        <w:p w:rsidR="629C7198" w:rsidP="629C7198" w:rsidRDefault="629C7198" w14:paraId="2276D303" w14:textId="29934FE4">
          <w:pPr>
            <w:pStyle w:val="Header"/>
            <w:bidi w:val="0"/>
            <w:ind w:left="-115"/>
            <w:jc w:val="left"/>
          </w:pPr>
          <w:r w:rsidR="629C7198">
            <w:rPr/>
            <w:t xml:space="preserve">    Student Number 2514603</w:t>
          </w:r>
        </w:p>
      </w:tc>
    </w:tr>
  </w:tbl>
  <w:p w:rsidR="629C7198" w:rsidP="629C7198" w:rsidRDefault="629C7198" w14:paraId="6B18BFF8" w14:textId="402A3981">
    <w:pPr>
      <w:pStyle w:val="Header"/>
      <w:bidi w:val="0"/>
    </w:pPr>
  </w:p>
</w:hdr>
</file>

<file path=word/numbering.xml><?xml version="1.0" encoding="utf-8"?>
<w:numbering xmlns:w="http://schemas.openxmlformats.org/wordprocessingml/2006/main">
  <w:abstractNum xmlns:w="http://schemas.openxmlformats.org/wordprocessingml/2006/main" w:abstractNumId="8">
    <w:nsid w:val="6c752e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b41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a5f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e5c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99a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63a6a0"/>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28f3c4a"/>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d8acb3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290E31"/>
    <w:rsid w:val="00007786"/>
    <w:rsid w:val="0028EC21"/>
    <w:rsid w:val="00731A81"/>
    <w:rsid w:val="008528E3"/>
    <w:rsid w:val="008DE0C2"/>
    <w:rsid w:val="00A7DE73"/>
    <w:rsid w:val="00D06024"/>
    <w:rsid w:val="011BBF08"/>
    <w:rsid w:val="011FDF63"/>
    <w:rsid w:val="01364D81"/>
    <w:rsid w:val="0136BD84"/>
    <w:rsid w:val="01665F09"/>
    <w:rsid w:val="0177C48F"/>
    <w:rsid w:val="017F5070"/>
    <w:rsid w:val="0191435F"/>
    <w:rsid w:val="01AB29EC"/>
    <w:rsid w:val="01CDDEBE"/>
    <w:rsid w:val="0200D620"/>
    <w:rsid w:val="021D8588"/>
    <w:rsid w:val="02712D0E"/>
    <w:rsid w:val="02AC10E3"/>
    <w:rsid w:val="02B30A3D"/>
    <w:rsid w:val="02BBA9F6"/>
    <w:rsid w:val="02CFCBA8"/>
    <w:rsid w:val="03924DBB"/>
    <w:rsid w:val="03986F01"/>
    <w:rsid w:val="039FF055"/>
    <w:rsid w:val="03E0520E"/>
    <w:rsid w:val="03FF6B62"/>
    <w:rsid w:val="041CB2A4"/>
    <w:rsid w:val="04E87EA1"/>
    <w:rsid w:val="051403F3"/>
    <w:rsid w:val="0567B434"/>
    <w:rsid w:val="05A8A87F"/>
    <w:rsid w:val="05ACBC58"/>
    <w:rsid w:val="060EA048"/>
    <w:rsid w:val="066D4F37"/>
    <w:rsid w:val="068FA69C"/>
    <w:rsid w:val="069C6E55"/>
    <w:rsid w:val="071C6FC9"/>
    <w:rsid w:val="07536960"/>
    <w:rsid w:val="079B9594"/>
    <w:rsid w:val="07A1E7C2"/>
    <w:rsid w:val="07BE2488"/>
    <w:rsid w:val="07D4D79D"/>
    <w:rsid w:val="07DA52EE"/>
    <w:rsid w:val="07DB6DDC"/>
    <w:rsid w:val="080DBFC8"/>
    <w:rsid w:val="08457127"/>
    <w:rsid w:val="08537E4B"/>
    <w:rsid w:val="0886FCAB"/>
    <w:rsid w:val="08A2B908"/>
    <w:rsid w:val="08F27D98"/>
    <w:rsid w:val="08FF8EA6"/>
    <w:rsid w:val="0937181A"/>
    <w:rsid w:val="0972A865"/>
    <w:rsid w:val="0989217C"/>
    <w:rsid w:val="0A292D69"/>
    <w:rsid w:val="0A58D5B8"/>
    <w:rsid w:val="0AE9CC47"/>
    <w:rsid w:val="0B1FACA1"/>
    <w:rsid w:val="0B3F3D00"/>
    <w:rsid w:val="0B5C33C7"/>
    <w:rsid w:val="0B6389EA"/>
    <w:rsid w:val="0B9C7D4A"/>
    <w:rsid w:val="0BF483B0"/>
    <w:rsid w:val="0C09C976"/>
    <w:rsid w:val="0C155F22"/>
    <w:rsid w:val="0C55D0F3"/>
    <w:rsid w:val="0C5A1A22"/>
    <w:rsid w:val="0C6DE9F0"/>
    <w:rsid w:val="0C72F084"/>
    <w:rsid w:val="0C7F9014"/>
    <w:rsid w:val="0D35657D"/>
    <w:rsid w:val="0D7273C4"/>
    <w:rsid w:val="0D8E9AAC"/>
    <w:rsid w:val="0E1FA72A"/>
    <w:rsid w:val="0E230457"/>
    <w:rsid w:val="0E392593"/>
    <w:rsid w:val="0E4903F7"/>
    <w:rsid w:val="0E747861"/>
    <w:rsid w:val="0E748A8F"/>
    <w:rsid w:val="0F0FC6AB"/>
    <w:rsid w:val="0F5FC3F6"/>
    <w:rsid w:val="0FAEAD6B"/>
    <w:rsid w:val="0FC31D7B"/>
    <w:rsid w:val="0FDBFEC0"/>
    <w:rsid w:val="1042A24E"/>
    <w:rsid w:val="10855317"/>
    <w:rsid w:val="10B76674"/>
    <w:rsid w:val="10B7C72F"/>
    <w:rsid w:val="10C92279"/>
    <w:rsid w:val="10D07D9F"/>
    <w:rsid w:val="10F62F5A"/>
    <w:rsid w:val="1116E237"/>
    <w:rsid w:val="111CBB05"/>
    <w:rsid w:val="1123F989"/>
    <w:rsid w:val="1142020B"/>
    <w:rsid w:val="1152B289"/>
    <w:rsid w:val="1197B2C3"/>
    <w:rsid w:val="11A3AB4A"/>
    <w:rsid w:val="12256400"/>
    <w:rsid w:val="1227162C"/>
    <w:rsid w:val="12570F14"/>
    <w:rsid w:val="12B1D63D"/>
    <w:rsid w:val="13636FB5"/>
    <w:rsid w:val="13693450"/>
    <w:rsid w:val="13B35AB9"/>
    <w:rsid w:val="14279B7C"/>
    <w:rsid w:val="142D62D0"/>
    <w:rsid w:val="14EB7DFD"/>
    <w:rsid w:val="14EE15D0"/>
    <w:rsid w:val="1538A4D3"/>
    <w:rsid w:val="1541BBD9"/>
    <w:rsid w:val="15444A3B"/>
    <w:rsid w:val="1572F4E9"/>
    <w:rsid w:val="15B0CA7E"/>
    <w:rsid w:val="15BBBD07"/>
    <w:rsid w:val="15CB8E81"/>
    <w:rsid w:val="166E6D3F"/>
    <w:rsid w:val="16A67F22"/>
    <w:rsid w:val="16AB06FA"/>
    <w:rsid w:val="1712C2FF"/>
    <w:rsid w:val="172B0986"/>
    <w:rsid w:val="174485B8"/>
    <w:rsid w:val="175D33BD"/>
    <w:rsid w:val="17B161DB"/>
    <w:rsid w:val="17B1D131"/>
    <w:rsid w:val="17DEDB5E"/>
    <w:rsid w:val="17DFB675"/>
    <w:rsid w:val="17F84C6D"/>
    <w:rsid w:val="18254EC4"/>
    <w:rsid w:val="187B708A"/>
    <w:rsid w:val="18EC099E"/>
    <w:rsid w:val="19167FE7"/>
    <w:rsid w:val="1956AEAA"/>
    <w:rsid w:val="19581B48"/>
    <w:rsid w:val="196F0537"/>
    <w:rsid w:val="19C5E4E3"/>
    <w:rsid w:val="1A4E2586"/>
    <w:rsid w:val="1A85B62E"/>
    <w:rsid w:val="1AA79BC7"/>
    <w:rsid w:val="1AACFCCE"/>
    <w:rsid w:val="1AB5FB4D"/>
    <w:rsid w:val="1AC354E9"/>
    <w:rsid w:val="1B81054D"/>
    <w:rsid w:val="1BA26B4C"/>
    <w:rsid w:val="1BC93244"/>
    <w:rsid w:val="1BD04D9B"/>
    <w:rsid w:val="1C037134"/>
    <w:rsid w:val="1C431430"/>
    <w:rsid w:val="1C45C390"/>
    <w:rsid w:val="1C4751BD"/>
    <w:rsid w:val="1C55B79B"/>
    <w:rsid w:val="1C608431"/>
    <w:rsid w:val="1CB7EE0F"/>
    <w:rsid w:val="1CBC1BC4"/>
    <w:rsid w:val="1CD20AA2"/>
    <w:rsid w:val="1CE94561"/>
    <w:rsid w:val="1CFDF86F"/>
    <w:rsid w:val="1D1EAB0F"/>
    <w:rsid w:val="1DBE9296"/>
    <w:rsid w:val="1DCDF95C"/>
    <w:rsid w:val="1DDA1E86"/>
    <w:rsid w:val="1E0B7452"/>
    <w:rsid w:val="1E6B6A8B"/>
    <w:rsid w:val="1E7E31C3"/>
    <w:rsid w:val="1F8E3F77"/>
    <w:rsid w:val="2047CCB1"/>
    <w:rsid w:val="206ACF75"/>
    <w:rsid w:val="206AF808"/>
    <w:rsid w:val="20761094"/>
    <w:rsid w:val="209CFD7A"/>
    <w:rsid w:val="20CA14CC"/>
    <w:rsid w:val="20EF199F"/>
    <w:rsid w:val="20F8B012"/>
    <w:rsid w:val="2112FAEF"/>
    <w:rsid w:val="21798CBB"/>
    <w:rsid w:val="21CADC7C"/>
    <w:rsid w:val="21CD95F0"/>
    <w:rsid w:val="21D0E9E8"/>
    <w:rsid w:val="21DDB009"/>
    <w:rsid w:val="21EBF9FB"/>
    <w:rsid w:val="220A3FFF"/>
    <w:rsid w:val="227831E3"/>
    <w:rsid w:val="22EB3B35"/>
    <w:rsid w:val="23519CC9"/>
    <w:rsid w:val="237A7F77"/>
    <w:rsid w:val="2390D53F"/>
    <w:rsid w:val="23CD3302"/>
    <w:rsid w:val="23EAEE5E"/>
    <w:rsid w:val="24127DAA"/>
    <w:rsid w:val="248E4388"/>
    <w:rsid w:val="24BBD2B9"/>
    <w:rsid w:val="24F7728F"/>
    <w:rsid w:val="25099954"/>
    <w:rsid w:val="252824F2"/>
    <w:rsid w:val="2532B9D1"/>
    <w:rsid w:val="2533F453"/>
    <w:rsid w:val="256741D4"/>
    <w:rsid w:val="25DBDC74"/>
    <w:rsid w:val="25DD5DD1"/>
    <w:rsid w:val="25E623EF"/>
    <w:rsid w:val="2626851C"/>
    <w:rsid w:val="26377133"/>
    <w:rsid w:val="26591CB1"/>
    <w:rsid w:val="267695B9"/>
    <w:rsid w:val="2690138B"/>
    <w:rsid w:val="269FA64A"/>
    <w:rsid w:val="26AF836C"/>
    <w:rsid w:val="26B8173A"/>
    <w:rsid w:val="26E3F257"/>
    <w:rsid w:val="27313807"/>
    <w:rsid w:val="27407211"/>
    <w:rsid w:val="277CFC16"/>
    <w:rsid w:val="278D1200"/>
    <w:rsid w:val="27F303D6"/>
    <w:rsid w:val="27F978FF"/>
    <w:rsid w:val="280CAA1B"/>
    <w:rsid w:val="2836FF19"/>
    <w:rsid w:val="2885B687"/>
    <w:rsid w:val="289BA8A0"/>
    <w:rsid w:val="289ED025"/>
    <w:rsid w:val="28B059CE"/>
    <w:rsid w:val="28B328B2"/>
    <w:rsid w:val="28B67157"/>
    <w:rsid w:val="28FEAE76"/>
    <w:rsid w:val="29323B19"/>
    <w:rsid w:val="2974BD6D"/>
    <w:rsid w:val="29CBDC91"/>
    <w:rsid w:val="2A1D55E9"/>
    <w:rsid w:val="2A2150ED"/>
    <w:rsid w:val="2A63DCFD"/>
    <w:rsid w:val="2A6F5079"/>
    <w:rsid w:val="2A88E797"/>
    <w:rsid w:val="2AC2457C"/>
    <w:rsid w:val="2ACA3DCD"/>
    <w:rsid w:val="2AE8ABB4"/>
    <w:rsid w:val="2AF6D033"/>
    <w:rsid w:val="2AFEB510"/>
    <w:rsid w:val="2B4B5682"/>
    <w:rsid w:val="2B534329"/>
    <w:rsid w:val="2B954517"/>
    <w:rsid w:val="2BC5DC0B"/>
    <w:rsid w:val="2BF9ABCB"/>
    <w:rsid w:val="2C22DDBD"/>
    <w:rsid w:val="2C3855BE"/>
    <w:rsid w:val="2C429408"/>
    <w:rsid w:val="2C44E625"/>
    <w:rsid w:val="2C67A127"/>
    <w:rsid w:val="2C82BFD6"/>
    <w:rsid w:val="2CB3C532"/>
    <w:rsid w:val="2CC3163C"/>
    <w:rsid w:val="2CF415C7"/>
    <w:rsid w:val="2CF48473"/>
    <w:rsid w:val="2D063246"/>
    <w:rsid w:val="2D09D9AD"/>
    <w:rsid w:val="2D22B787"/>
    <w:rsid w:val="2D42EEE7"/>
    <w:rsid w:val="2D449066"/>
    <w:rsid w:val="2D4897EF"/>
    <w:rsid w:val="2D553BA4"/>
    <w:rsid w:val="2D5616A3"/>
    <w:rsid w:val="2D992A9B"/>
    <w:rsid w:val="2DF89D3C"/>
    <w:rsid w:val="2DF94B42"/>
    <w:rsid w:val="2DFD4F2B"/>
    <w:rsid w:val="2E453C6D"/>
    <w:rsid w:val="2E546A91"/>
    <w:rsid w:val="2E59D726"/>
    <w:rsid w:val="2E829F3E"/>
    <w:rsid w:val="2E91B711"/>
    <w:rsid w:val="2EC0BE98"/>
    <w:rsid w:val="2EF3DDFB"/>
    <w:rsid w:val="2F0CEC2D"/>
    <w:rsid w:val="2F14054E"/>
    <w:rsid w:val="2F250CC6"/>
    <w:rsid w:val="2F476EA3"/>
    <w:rsid w:val="2F68AB1A"/>
    <w:rsid w:val="2F6CA96E"/>
    <w:rsid w:val="2F76B196"/>
    <w:rsid w:val="2F8D37F7"/>
    <w:rsid w:val="2FA5E7F1"/>
    <w:rsid w:val="2FDB8BAB"/>
    <w:rsid w:val="2FDD5D9E"/>
    <w:rsid w:val="3004079F"/>
    <w:rsid w:val="30064F64"/>
    <w:rsid w:val="30122DB5"/>
    <w:rsid w:val="302CB85D"/>
    <w:rsid w:val="307516E8"/>
    <w:rsid w:val="30C4CCE0"/>
    <w:rsid w:val="30D2ABBA"/>
    <w:rsid w:val="31363178"/>
    <w:rsid w:val="313638E7"/>
    <w:rsid w:val="31438D57"/>
    <w:rsid w:val="316282A0"/>
    <w:rsid w:val="316C2F9C"/>
    <w:rsid w:val="31BE6A86"/>
    <w:rsid w:val="31F80F88"/>
    <w:rsid w:val="32124C06"/>
    <w:rsid w:val="323735B9"/>
    <w:rsid w:val="325198A2"/>
    <w:rsid w:val="3254AD91"/>
    <w:rsid w:val="3294138F"/>
    <w:rsid w:val="329F7D18"/>
    <w:rsid w:val="32B7E7F4"/>
    <w:rsid w:val="330B1415"/>
    <w:rsid w:val="3323F4BC"/>
    <w:rsid w:val="332D0021"/>
    <w:rsid w:val="333B2A07"/>
    <w:rsid w:val="33D2D28E"/>
    <w:rsid w:val="34089FD1"/>
    <w:rsid w:val="340FBE54"/>
    <w:rsid w:val="34106F53"/>
    <w:rsid w:val="3425A34D"/>
    <w:rsid w:val="34282223"/>
    <w:rsid w:val="3437BF0A"/>
    <w:rsid w:val="34956D5A"/>
    <w:rsid w:val="349D3FD0"/>
    <w:rsid w:val="349E0D98"/>
    <w:rsid w:val="34B82471"/>
    <w:rsid w:val="352E4983"/>
    <w:rsid w:val="35422B84"/>
    <w:rsid w:val="3558F47A"/>
    <w:rsid w:val="355A97BE"/>
    <w:rsid w:val="359246FD"/>
    <w:rsid w:val="35D17D61"/>
    <w:rsid w:val="35FC9AF6"/>
    <w:rsid w:val="36225431"/>
    <w:rsid w:val="36498899"/>
    <w:rsid w:val="36858856"/>
    <w:rsid w:val="36983E5F"/>
    <w:rsid w:val="369E3017"/>
    <w:rsid w:val="36B352A8"/>
    <w:rsid w:val="36D95B11"/>
    <w:rsid w:val="3783AAF0"/>
    <w:rsid w:val="3788874F"/>
    <w:rsid w:val="37CAD10D"/>
    <w:rsid w:val="37E79091"/>
    <w:rsid w:val="37EDFF29"/>
    <w:rsid w:val="37FFC899"/>
    <w:rsid w:val="38024D1C"/>
    <w:rsid w:val="380BD92F"/>
    <w:rsid w:val="380EA3C9"/>
    <w:rsid w:val="3868DB72"/>
    <w:rsid w:val="387F1D23"/>
    <w:rsid w:val="38910F6A"/>
    <w:rsid w:val="38A2A39E"/>
    <w:rsid w:val="38A2AC00"/>
    <w:rsid w:val="38AD650F"/>
    <w:rsid w:val="38B92380"/>
    <w:rsid w:val="38BDA540"/>
    <w:rsid w:val="38BF9FCF"/>
    <w:rsid w:val="395B8842"/>
    <w:rsid w:val="399309E8"/>
    <w:rsid w:val="39A29560"/>
    <w:rsid w:val="39EDFD90"/>
    <w:rsid w:val="3A379AFC"/>
    <w:rsid w:val="3A5906BF"/>
    <w:rsid w:val="3A6D1994"/>
    <w:rsid w:val="3A880EB0"/>
    <w:rsid w:val="3A8A0545"/>
    <w:rsid w:val="3A99ACBB"/>
    <w:rsid w:val="3AB410CF"/>
    <w:rsid w:val="3AD5379C"/>
    <w:rsid w:val="3AE3590B"/>
    <w:rsid w:val="3AEEF532"/>
    <w:rsid w:val="3AF2766A"/>
    <w:rsid w:val="3AF5A54C"/>
    <w:rsid w:val="3AF9D43F"/>
    <w:rsid w:val="3B0C6C4F"/>
    <w:rsid w:val="3B1E028A"/>
    <w:rsid w:val="3B5CF03A"/>
    <w:rsid w:val="3B645BF8"/>
    <w:rsid w:val="3B758899"/>
    <w:rsid w:val="3B862151"/>
    <w:rsid w:val="3B9BD8FE"/>
    <w:rsid w:val="3C3E2591"/>
    <w:rsid w:val="3C5B88B1"/>
    <w:rsid w:val="3CA35FC2"/>
    <w:rsid w:val="3CAD2175"/>
    <w:rsid w:val="3CB6E732"/>
    <w:rsid w:val="3CE63834"/>
    <w:rsid w:val="3CED366C"/>
    <w:rsid w:val="3CFAEDAA"/>
    <w:rsid w:val="3D1480D4"/>
    <w:rsid w:val="3D1C0E5E"/>
    <w:rsid w:val="3D2647D2"/>
    <w:rsid w:val="3D3B6D15"/>
    <w:rsid w:val="3D487613"/>
    <w:rsid w:val="3D7403E3"/>
    <w:rsid w:val="3D77F3EB"/>
    <w:rsid w:val="3DA1BA39"/>
    <w:rsid w:val="3DCC712D"/>
    <w:rsid w:val="3E0FAF2E"/>
    <w:rsid w:val="3E60A508"/>
    <w:rsid w:val="3EAFC233"/>
    <w:rsid w:val="3EEC282E"/>
    <w:rsid w:val="3F11B7AF"/>
    <w:rsid w:val="3F7D1727"/>
    <w:rsid w:val="3F847E78"/>
    <w:rsid w:val="3F8BA215"/>
    <w:rsid w:val="3F8C0357"/>
    <w:rsid w:val="3FF9F1F4"/>
    <w:rsid w:val="405A78B3"/>
    <w:rsid w:val="4065FA0F"/>
    <w:rsid w:val="407BC608"/>
    <w:rsid w:val="4109072C"/>
    <w:rsid w:val="412EE7F9"/>
    <w:rsid w:val="413ACAE4"/>
    <w:rsid w:val="4164D33C"/>
    <w:rsid w:val="41ABDF71"/>
    <w:rsid w:val="41BE9AB4"/>
    <w:rsid w:val="423FE033"/>
    <w:rsid w:val="42472EF2"/>
    <w:rsid w:val="428532C0"/>
    <w:rsid w:val="42866777"/>
    <w:rsid w:val="4293A0C9"/>
    <w:rsid w:val="42B06357"/>
    <w:rsid w:val="42B18BC8"/>
    <w:rsid w:val="42DED1F6"/>
    <w:rsid w:val="432223FB"/>
    <w:rsid w:val="432E2F39"/>
    <w:rsid w:val="43461E9F"/>
    <w:rsid w:val="436661BD"/>
    <w:rsid w:val="43792B14"/>
    <w:rsid w:val="43CB104A"/>
    <w:rsid w:val="43FBD0D7"/>
    <w:rsid w:val="441F465A"/>
    <w:rsid w:val="4483B350"/>
    <w:rsid w:val="4483BDB8"/>
    <w:rsid w:val="449508B1"/>
    <w:rsid w:val="44B2ACA5"/>
    <w:rsid w:val="44DF768C"/>
    <w:rsid w:val="45299CD0"/>
    <w:rsid w:val="456D6D70"/>
    <w:rsid w:val="456F5D96"/>
    <w:rsid w:val="457B53C3"/>
    <w:rsid w:val="4581B452"/>
    <w:rsid w:val="45A6B742"/>
    <w:rsid w:val="463E6497"/>
    <w:rsid w:val="467B81F3"/>
    <w:rsid w:val="46BE964E"/>
    <w:rsid w:val="46C1EBB8"/>
    <w:rsid w:val="46DF12C6"/>
    <w:rsid w:val="476C16D6"/>
    <w:rsid w:val="478A8156"/>
    <w:rsid w:val="47D3890B"/>
    <w:rsid w:val="481DBEB7"/>
    <w:rsid w:val="4827C100"/>
    <w:rsid w:val="482CA167"/>
    <w:rsid w:val="482DAB02"/>
    <w:rsid w:val="4857710F"/>
    <w:rsid w:val="485D2E7D"/>
    <w:rsid w:val="4865B798"/>
    <w:rsid w:val="487E9A3E"/>
    <w:rsid w:val="488CF25A"/>
    <w:rsid w:val="489B145F"/>
    <w:rsid w:val="48B088F7"/>
    <w:rsid w:val="48C16439"/>
    <w:rsid w:val="48FEAAEB"/>
    <w:rsid w:val="4907EE47"/>
    <w:rsid w:val="497801B5"/>
    <w:rsid w:val="498BD061"/>
    <w:rsid w:val="498FE422"/>
    <w:rsid w:val="49B30B1E"/>
    <w:rsid w:val="49E8821D"/>
    <w:rsid w:val="4A31B00B"/>
    <w:rsid w:val="4A40BC83"/>
    <w:rsid w:val="4AC11612"/>
    <w:rsid w:val="4AF5E542"/>
    <w:rsid w:val="4B005158"/>
    <w:rsid w:val="4B00C137"/>
    <w:rsid w:val="4B0EF5D9"/>
    <w:rsid w:val="4B4DE941"/>
    <w:rsid w:val="4B575BA5"/>
    <w:rsid w:val="4B67F266"/>
    <w:rsid w:val="4B8844E6"/>
    <w:rsid w:val="4BA7AD77"/>
    <w:rsid w:val="4BB91C00"/>
    <w:rsid w:val="4BB937D5"/>
    <w:rsid w:val="4BC2CB2A"/>
    <w:rsid w:val="4BC6C7FA"/>
    <w:rsid w:val="4BD89355"/>
    <w:rsid w:val="4BE8F921"/>
    <w:rsid w:val="4C00EFCA"/>
    <w:rsid w:val="4C2E77CB"/>
    <w:rsid w:val="4C5DDA38"/>
    <w:rsid w:val="4C61163A"/>
    <w:rsid w:val="4C8D2DB1"/>
    <w:rsid w:val="4CD1D53B"/>
    <w:rsid w:val="4CF3CA0C"/>
    <w:rsid w:val="4D19CC7A"/>
    <w:rsid w:val="4D4C4A08"/>
    <w:rsid w:val="4D59CB42"/>
    <w:rsid w:val="4D744FB8"/>
    <w:rsid w:val="4D8AC4B3"/>
    <w:rsid w:val="4D9A4619"/>
    <w:rsid w:val="4D9D213D"/>
    <w:rsid w:val="4DB89122"/>
    <w:rsid w:val="4DB9027C"/>
    <w:rsid w:val="4DBF5FA6"/>
    <w:rsid w:val="4DD43633"/>
    <w:rsid w:val="4DF81463"/>
    <w:rsid w:val="4DFCD5ED"/>
    <w:rsid w:val="4E7FCA16"/>
    <w:rsid w:val="4EA36FAC"/>
    <w:rsid w:val="4EA6CA9F"/>
    <w:rsid w:val="4F1DE707"/>
    <w:rsid w:val="4F296053"/>
    <w:rsid w:val="4F308FBC"/>
    <w:rsid w:val="4F3CAB0B"/>
    <w:rsid w:val="4F4FFB8D"/>
    <w:rsid w:val="4F4FFE2D"/>
    <w:rsid w:val="4F543ED8"/>
    <w:rsid w:val="4F6353C5"/>
    <w:rsid w:val="4F69D8F7"/>
    <w:rsid w:val="4FADB80D"/>
    <w:rsid w:val="50349643"/>
    <w:rsid w:val="508D2C74"/>
    <w:rsid w:val="509B7FB5"/>
    <w:rsid w:val="509E8A95"/>
    <w:rsid w:val="50A34D05"/>
    <w:rsid w:val="50C632CC"/>
    <w:rsid w:val="50CC3641"/>
    <w:rsid w:val="50DABEB9"/>
    <w:rsid w:val="50DB594E"/>
    <w:rsid w:val="50DCDE3F"/>
    <w:rsid w:val="50F6C4EF"/>
    <w:rsid w:val="51876AF1"/>
    <w:rsid w:val="51B86ED4"/>
    <w:rsid w:val="51CBDED3"/>
    <w:rsid w:val="51FA4DDD"/>
    <w:rsid w:val="52111D0E"/>
    <w:rsid w:val="52478607"/>
    <w:rsid w:val="52BC66EC"/>
    <w:rsid w:val="53382DEE"/>
    <w:rsid w:val="5365E3D2"/>
    <w:rsid w:val="53B52F5C"/>
    <w:rsid w:val="53B5561A"/>
    <w:rsid w:val="53FBAEE2"/>
    <w:rsid w:val="5421E2CD"/>
    <w:rsid w:val="544810A8"/>
    <w:rsid w:val="546D9A2D"/>
    <w:rsid w:val="5484CEEE"/>
    <w:rsid w:val="54D937F0"/>
    <w:rsid w:val="54E2C7FC"/>
    <w:rsid w:val="54F39150"/>
    <w:rsid w:val="55666EC2"/>
    <w:rsid w:val="55724792"/>
    <w:rsid w:val="55AC70E4"/>
    <w:rsid w:val="55BF1257"/>
    <w:rsid w:val="560237DC"/>
    <w:rsid w:val="560C5492"/>
    <w:rsid w:val="56211075"/>
    <w:rsid w:val="56611B4D"/>
    <w:rsid w:val="569B1FF5"/>
    <w:rsid w:val="56BF0072"/>
    <w:rsid w:val="57392C2B"/>
    <w:rsid w:val="576EF652"/>
    <w:rsid w:val="57945D40"/>
    <w:rsid w:val="57C02AF0"/>
    <w:rsid w:val="58296BBD"/>
    <w:rsid w:val="58310E35"/>
    <w:rsid w:val="584E5366"/>
    <w:rsid w:val="586D587D"/>
    <w:rsid w:val="58991A7E"/>
    <w:rsid w:val="589CE705"/>
    <w:rsid w:val="58DDE868"/>
    <w:rsid w:val="58DFD201"/>
    <w:rsid w:val="58F0CCD2"/>
    <w:rsid w:val="59127D74"/>
    <w:rsid w:val="5941457B"/>
    <w:rsid w:val="594E9FAF"/>
    <w:rsid w:val="59D6F2B9"/>
    <w:rsid w:val="5A037110"/>
    <w:rsid w:val="5A1BD496"/>
    <w:rsid w:val="5A290E31"/>
    <w:rsid w:val="5A44E8D6"/>
    <w:rsid w:val="5A72A465"/>
    <w:rsid w:val="5A8D4E76"/>
    <w:rsid w:val="5A9FD8FD"/>
    <w:rsid w:val="5AC848DD"/>
    <w:rsid w:val="5AF77624"/>
    <w:rsid w:val="5B2659B7"/>
    <w:rsid w:val="5B76D7E6"/>
    <w:rsid w:val="5B8CF7FE"/>
    <w:rsid w:val="5B905772"/>
    <w:rsid w:val="5C1F6F2D"/>
    <w:rsid w:val="5C48FB77"/>
    <w:rsid w:val="5C6A2DF3"/>
    <w:rsid w:val="5C75EAEE"/>
    <w:rsid w:val="5C9747B1"/>
    <w:rsid w:val="5D1FC1B7"/>
    <w:rsid w:val="5D221B50"/>
    <w:rsid w:val="5D4D0C9B"/>
    <w:rsid w:val="5D54CF33"/>
    <w:rsid w:val="5D555D5F"/>
    <w:rsid w:val="5D5E8EEF"/>
    <w:rsid w:val="5D8B6F3A"/>
    <w:rsid w:val="5D98F4BB"/>
    <w:rsid w:val="5DDE03D2"/>
    <w:rsid w:val="5E060642"/>
    <w:rsid w:val="5E511F17"/>
    <w:rsid w:val="5E66DFFF"/>
    <w:rsid w:val="5E7EEDB5"/>
    <w:rsid w:val="5EB5D704"/>
    <w:rsid w:val="5ECAF164"/>
    <w:rsid w:val="5F269C3A"/>
    <w:rsid w:val="5F500D25"/>
    <w:rsid w:val="5F5CA91C"/>
    <w:rsid w:val="5F86F905"/>
    <w:rsid w:val="5F9FB764"/>
    <w:rsid w:val="5FBBE193"/>
    <w:rsid w:val="5FD0B307"/>
    <w:rsid w:val="5FD6075A"/>
    <w:rsid w:val="5FDCEDB4"/>
    <w:rsid w:val="60075519"/>
    <w:rsid w:val="6011F1B1"/>
    <w:rsid w:val="6024566B"/>
    <w:rsid w:val="603DD809"/>
    <w:rsid w:val="60547633"/>
    <w:rsid w:val="6058EC16"/>
    <w:rsid w:val="60801513"/>
    <w:rsid w:val="60EFCF77"/>
    <w:rsid w:val="610EA837"/>
    <w:rsid w:val="6110C0F4"/>
    <w:rsid w:val="6190C80A"/>
    <w:rsid w:val="619A459E"/>
    <w:rsid w:val="61CB302F"/>
    <w:rsid w:val="61EE265B"/>
    <w:rsid w:val="621C4B3D"/>
    <w:rsid w:val="62601008"/>
    <w:rsid w:val="629C7198"/>
    <w:rsid w:val="62B1A079"/>
    <w:rsid w:val="62C2E93B"/>
    <w:rsid w:val="62CF80C0"/>
    <w:rsid w:val="62EEBBD9"/>
    <w:rsid w:val="63010D65"/>
    <w:rsid w:val="63095B4B"/>
    <w:rsid w:val="630CDC9A"/>
    <w:rsid w:val="63812276"/>
    <w:rsid w:val="63F37838"/>
    <w:rsid w:val="645449FB"/>
    <w:rsid w:val="6463694F"/>
    <w:rsid w:val="64F6A21A"/>
    <w:rsid w:val="651C27A4"/>
    <w:rsid w:val="651F6C2E"/>
    <w:rsid w:val="6524742E"/>
    <w:rsid w:val="652DC2F5"/>
    <w:rsid w:val="654688FE"/>
    <w:rsid w:val="654811A1"/>
    <w:rsid w:val="65699D2C"/>
    <w:rsid w:val="658B3C69"/>
    <w:rsid w:val="65B29FA0"/>
    <w:rsid w:val="65C278AF"/>
    <w:rsid w:val="65D4411F"/>
    <w:rsid w:val="65F552A3"/>
    <w:rsid w:val="65FCE487"/>
    <w:rsid w:val="6641A1A1"/>
    <w:rsid w:val="6676A9B0"/>
    <w:rsid w:val="6680D30E"/>
    <w:rsid w:val="66BF046B"/>
    <w:rsid w:val="6705DEB6"/>
    <w:rsid w:val="6710A135"/>
    <w:rsid w:val="6718A9BE"/>
    <w:rsid w:val="67737561"/>
    <w:rsid w:val="67828DC2"/>
    <w:rsid w:val="682E6D0D"/>
    <w:rsid w:val="6866F094"/>
    <w:rsid w:val="68FB45F6"/>
    <w:rsid w:val="691535D8"/>
    <w:rsid w:val="6A1D8205"/>
    <w:rsid w:val="6A26F468"/>
    <w:rsid w:val="6AD00C5F"/>
    <w:rsid w:val="6B563FDD"/>
    <w:rsid w:val="6B88C917"/>
    <w:rsid w:val="6BA1E3F5"/>
    <w:rsid w:val="6BB18E60"/>
    <w:rsid w:val="6BD74C43"/>
    <w:rsid w:val="6BE69CF7"/>
    <w:rsid w:val="6BF845B7"/>
    <w:rsid w:val="6C1FF8B9"/>
    <w:rsid w:val="6C37CCB6"/>
    <w:rsid w:val="6C79DB3D"/>
    <w:rsid w:val="6C820011"/>
    <w:rsid w:val="6C8B345F"/>
    <w:rsid w:val="6CA5CC93"/>
    <w:rsid w:val="6CAFF2FC"/>
    <w:rsid w:val="6CBC25E5"/>
    <w:rsid w:val="6CD0F3B3"/>
    <w:rsid w:val="6CE9D6ED"/>
    <w:rsid w:val="6D041084"/>
    <w:rsid w:val="6D23E066"/>
    <w:rsid w:val="6D3B15EE"/>
    <w:rsid w:val="6D514A69"/>
    <w:rsid w:val="6D955DAA"/>
    <w:rsid w:val="6DCA9956"/>
    <w:rsid w:val="6E19E61D"/>
    <w:rsid w:val="6E6AA7CB"/>
    <w:rsid w:val="6E8CE372"/>
    <w:rsid w:val="6EC357E5"/>
    <w:rsid w:val="6ED666C1"/>
    <w:rsid w:val="6EE8BCB4"/>
    <w:rsid w:val="6F0F07A1"/>
    <w:rsid w:val="6F187DFA"/>
    <w:rsid w:val="6F2B0C61"/>
    <w:rsid w:val="6F5AEB97"/>
    <w:rsid w:val="6F6A0CA2"/>
    <w:rsid w:val="70009AFE"/>
    <w:rsid w:val="70190CA3"/>
    <w:rsid w:val="7037CCC7"/>
    <w:rsid w:val="704E3827"/>
    <w:rsid w:val="7077CAD1"/>
    <w:rsid w:val="708BC59E"/>
    <w:rsid w:val="7091E8E3"/>
    <w:rsid w:val="70971923"/>
    <w:rsid w:val="71039402"/>
    <w:rsid w:val="710524A8"/>
    <w:rsid w:val="710BE41A"/>
    <w:rsid w:val="7181F9C9"/>
    <w:rsid w:val="71A45783"/>
    <w:rsid w:val="71B97306"/>
    <w:rsid w:val="71D2CE34"/>
    <w:rsid w:val="71E30F07"/>
    <w:rsid w:val="7201B623"/>
    <w:rsid w:val="721A9EB9"/>
    <w:rsid w:val="731A2E64"/>
    <w:rsid w:val="734B33DB"/>
    <w:rsid w:val="736A62E8"/>
    <w:rsid w:val="73DE0067"/>
    <w:rsid w:val="73F402BF"/>
    <w:rsid w:val="73FFD467"/>
    <w:rsid w:val="74DEF24E"/>
    <w:rsid w:val="74F182F8"/>
    <w:rsid w:val="753EBF46"/>
    <w:rsid w:val="754E5988"/>
    <w:rsid w:val="7564E496"/>
    <w:rsid w:val="75811572"/>
    <w:rsid w:val="7597D869"/>
    <w:rsid w:val="75DEFF88"/>
    <w:rsid w:val="761E470F"/>
    <w:rsid w:val="7626E474"/>
    <w:rsid w:val="7640758B"/>
    <w:rsid w:val="76446B63"/>
    <w:rsid w:val="76D51EAB"/>
    <w:rsid w:val="76E67747"/>
    <w:rsid w:val="76FB3177"/>
    <w:rsid w:val="7720FCE5"/>
    <w:rsid w:val="774D5765"/>
    <w:rsid w:val="777300D3"/>
    <w:rsid w:val="778BC37D"/>
    <w:rsid w:val="77A39B70"/>
    <w:rsid w:val="77A99A45"/>
    <w:rsid w:val="77B71A78"/>
    <w:rsid w:val="77CBCD17"/>
    <w:rsid w:val="7807EC74"/>
    <w:rsid w:val="7817FEC4"/>
    <w:rsid w:val="7880027E"/>
    <w:rsid w:val="788AF800"/>
    <w:rsid w:val="78D4A5DE"/>
    <w:rsid w:val="790D2D47"/>
    <w:rsid w:val="792E228A"/>
    <w:rsid w:val="799A09F2"/>
    <w:rsid w:val="79A79E72"/>
    <w:rsid w:val="79DE7A44"/>
    <w:rsid w:val="7A2C029B"/>
    <w:rsid w:val="7A3314C7"/>
    <w:rsid w:val="7A7D531F"/>
    <w:rsid w:val="7A807FC3"/>
    <w:rsid w:val="7A8F7968"/>
    <w:rsid w:val="7AA3BE60"/>
    <w:rsid w:val="7AD4B53A"/>
    <w:rsid w:val="7B02FD24"/>
    <w:rsid w:val="7B193077"/>
    <w:rsid w:val="7B3E007D"/>
    <w:rsid w:val="7B4EEC12"/>
    <w:rsid w:val="7B89E994"/>
    <w:rsid w:val="7BA424A0"/>
    <w:rsid w:val="7BAB1D9D"/>
    <w:rsid w:val="7BB37B72"/>
    <w:rsid w:val="7BBFFB6E"/>
    <w:rsid w:val="7BDE2D0B"/>
    <w:rsid w:val="7C2B32EC"/>
    <w:rsid w:val="7C5C6DCC"/>
    <w:rsid w:val="7C77AAB1"/>
    <w:rsid w:val="7C83A273"/>
    <w:rsid w:val="7C84A017"/>
    <w:rsid w:val="7C8B55C2"/>
    <w:rsid w:val="7C8C0DA1"/>
    <w:rsid w:val="7D358CDC"/>
    <w:rsid w:val="7D3C9411"/>
    <w:rsid w:val="7D5C0452"/>
    <w:rsid w:val="7D71D4B9"/>
    <w:rsid w:val="7DAAA0A6"/>
    <w:rsid w:val="7DB99AAD"/>
    <w:rsid w:val="7E12B922"/>
    <w:rsid w:val="7E1F7137"/>
    <w:rsid w:val="7E275528"/>
    <w:rsid w:val="7E84BDFB"/>
    <w:rsid w:val="7E8D51F2"/>
    <w:rsid w:val="7EA1B935"/>
    <w:rsid w:val="7EB2D4E2"/>
    <w:rsid w:val="7EC4ECA0"/>
    <w:rsid w:val="7EE307D1"/>
    <w:rsid w:val="7EEF79B4"/>
    <w:rsid w:val="7EF80678"/>
    <w:rsid w:val="7EF8925C"/>
    <w:rsid w:val="7F102FCD"/>
    <w:rsid w:val="7F663536"/>
    <w:rsid w:val="7F888F60"/>
    <w:rsid w:val="7F892500"/>
    <w:rsid w:val="7FBA1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660EA"/>
  <w15:chartTrackingRefBased/>
  <w15:docId w15:val="{156348A8-0BF0-483D-85D1-C5E13215F9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29C7198"/>
    <w:pPr>
      <w:tabs>
        <w:tab w:val="center" w:leader="none" w:pos="4680"/>
        <w:tab w:val="right" w:leader="none" w:pos="9360"/>
      </w:tabs>
      <w:spacing w:after="0" w:line="240" w:lineRule="auto"/>
    </w:pPr>
  </w:style>
  <w:style w:type="paragraph" w:styleId="Footer">
    <w:uiPriority w:val="99"/>
    <w:name w:val="footer"/>
    <w:basedOn w:val="Normal"/>
    <w:unhideWhenUsed/>
    <w:rsid w:val="629C719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11BBF08"/>
    <w:rPr>
      <w:color w:val="467886"/>
      <w:u w:val="single"/>
    </w:rPr>
  </w:style>
  <w:style w:type="paragraph" w:styleId="ListParagraph">
    <w:uiPriority w:val="34"/>
    <w:name w:val="List Paragraph"/>
    <w:basedOn w:val="Normal"/>
    <w:qFormat/>
    <w:rsid w:val="011BBF08"/>
    <w:pPr>
      <w:spacing/>
      <w:ind w:left="720"/>
      <w:contextualSpacing/>
    </w:pPr>
  </w:style>
  <w:style w:type="paragraph" w:styleId="Heading3">
    <w:uiPriority w:val="9"/>
    <w:name w:val="heading 3"/>
    <w:basedOn w:val="Normal"/>
    <w:next w:val="Normal"/>
    <w:unhideWhenUsed/>
    <w:qFormat/>
    <w:rsid w:val="30C4CCE0"/>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e6083dba6044816" /><Relationship Type="http://schemas.openxmlformats.org/officeDocument/2006/relationships/footer" Target="/word/footer.xml" Id="R784b38df036c426f" /><Relationship Type="http://schemas.openxmlformats.org/officeDocument/2006/relationships/numbering" Target="/word/numbering.xml" Id="R105e65d0cf214831" /><Relationship Type="http://schemas.openxmlformats.org/officeDocument/2006/relationships/hyperlink" Target="https://copilot.microsoft.com/" TargetMode="External" Id="Ra1d342a370a346e2" /><Relationship Type="http://schemas.openxmlformats.org/officeDocument/2006/relationships/hyperlink" Target="https://doi.org/10.20935/AL3392" TargetMode="External" Id="Ra5c03bde3d424ebe" /><Relationship Type="http://schemas.openxmlformats.org/officeDocument/2006/relationships/hyperlink" Target="https://www.bbc.co.uk/news/articles/cvglrmg08kgo" TargetMode="External" Id="R135a16f646da4732" /><Relationship Type="http://schemas.openxmlformats.org/officeDocument/2006/relationships/hyperlink" Target="https://www.bbc.co.uk/news/articles/cy85pwg3dyjo" TargetMode="External" Id="R727dec827c454f13" /><Relationship Type="http://schemas.openxmlformats.org/officeDocument/2006/relationships/hyperlink" Target="https://doi.org/10.1080/1350293X.2026.2625986" TargetMode="External" Id="Rb62d85615a2d4168" /><Relationship Type="http://schemas.openxmlformats.org/officeDocument/2006/relationships/hyperlink" Target="https://doi.org/10.1177/1474904119896506" TargetMode="External" Id="R5beee3a63afa4500" /><Relationship Type="http://schemas.openxmlformats.org/officeDocument/2006/relationships/hyperlink" Target="https://www.childcomwales.org.uk/our-work/policy-positions/child-poverty/" TargetMode="External" Id="R8eb52f64cf5647b4" /><Relationship Type="http://schemas.openxmlformats.org/officeDocument/2006/relationships/hyperlink" Target="https://www.childreninwales.org.uk/professionals/our-work/early-years/" TargetMode="External" Id="Rd497f639ae694434" /><Relationship Type="http://schemas.openxmlformats.org/officeDocument/2006/relationships/hyperlink" Target="https://www.communityplaythings.co.uk/learning-library/articles/what-is-happening-to-fine-motor-development" TargetMode="External" Id="R6fac0ddc0ba64f75" /><Relationship Type="http://schemas.openxmlformats.org/officeDocument/2006/relationships/hyperlink" Target="https://doi.org/10.1080/09575146.2025.2481478" TargetMode="External" Id="Rc6188d4d2ae4482a" /><Relationship Type="http://schemas.openxmlformats.org/officeDocument/2006/relationships/hyperlink" Target="https://www.gov.uk/government/organisations/disclosure-and-barring-service/about" TargetMode="External" Id="R1bda84e5b123479a" /><Relationship Type="http://schemas.openxmlformats.org/officeDocument/2006/relationships/hyperlink" Target="https://epi.org.uk/wp-content/uploads/2018/07/EPI-Annual-Report-2018-Lit-review.pdf" TargetMode="External" Id="R7232107eb7c74b93" /><Relationship Type="http://schemas.openxmlformats.org/officeDocument/2006/relationships/hyperlink" Target="https://doi.org/10.12688/f1000research.109700.1" TargetMode="External" Id="Rf608ab760a5946b9" /><Relationship Type="http://schemas.openxmlformats.org/officeDocument/2006/relationships/hyperlink" Target="https://doi.org/10.36510/learnland.v7i1.637" TargetMode="External" Id="R8853869bf24d49cc" /><Relationship Type="http://schemas.openxmlformats.org/officeDocument/2006/relationships/hyperlink" Target="https://icodeschool.com.au/best-age-to-start-teaching-kids-to-read-5-signs-theyre-ready/" TargetMode="External" Id="R6c851b3e2c534700" /><Relationship Type="http://schemas.openxmlformats.org/officeDocument/2006/relationships/hyperlink" Target="https://ico.org.uk/for-organisations/advice-for-small-organisations/news-blogs-and-events/blogs/data-protection-tips-for-early-years-settings/" TargetMode="External" Id="R3fbbcd2dcbf445b3" /><Relationship Type="http://schemas.openxmlformats.org/officeDocument/2006/relationships/hyperlink" Target="https://ico.org.uk/for-organisations/uk-gdpr-guidance-and-resources/" TargetMode="External" Id="R33f0fcbce2a3445a" /><Relationship Type="http://schemas.openxmlformats.org/officeDocument/2006/relationships/hyperlink" Target="https://doi.org/10.1093/postmj/qgad039" TargetMode="External" Id="Rcab175713f8e4946" /><Relationship Type="http://schemas.openxmlformats.org/officeDocument/2006/relationships/hyperlink" Target="https://www.hopkinsmedicine.org/henrietta-lacks" TargetMode="External" Id="Re88611b71ea24615" /><Relationship Type="http://schemas.openxmlformats.org/officeDocument/2006/relationships/hyperlink" Target="https://www.tandfonline.com/doi/epdf/10.1080/01446193.2018.1487910?needAccess=true" TargetMode="External" Id="R5b0a8ea4df5e47db" /><Relationship Type="http://schemas.openxmlformats.org/officeDocument/2006/relationships/hyperlink" Target="https://doi.org/10.1177/14413582241264622" TargetMode="External" Id="Rd249149c19ff4a9e" /><Relationship Type="http://schemas.openxmlformats.org/officeDocument/2006/relationships/hyperlink" Target="https://doi.org/10.1093/clp/cuad009" TargetMode="External" Id="Rd532014243574cda" /><Relationship Type="http://schemas.openxmlformats.org/officeDocument/2006/relationships/hyperlink" Target="https://www.researchgate.net/publication/371985656_Sampling_Methods_in_Research_A_Review" TargetMode="External" Id="R8aa33fee6d314a72" /><Relationship Type="http://schemas.openxmlformats.org/officeDocument/2006/relationships/hyperlink" Target="https://doi.org/10.1016/j.socscimed.2007.08.009" TargetMode="External" Id="Rf51682b99de34449" /><Relationship Type="http://schemas.openxmlformats.org/officeDocument/2006/relationships/hyperlink" Target="https://doi.org/10.1080/14780887.2023.2195366" TargetMode="External" Id="R459992c3be724a93" /><Relationship Type="http://schemas.openxmlformats.org/officeDocument/2006/relationships/hyperlink" Target="https://doi.org/10.20525/ijrbs.v11i6.1920" TargetMode="External" Id="R4a783ab1938a48ed" /><Relationship Type="http://schemas.openxmlformats.org/officeDocument/2006/relationships/hyperlink" Target="https://northumberlandeducation.co.uk/eyfs-risk-assessment/" TargetMode="External" Id="R4e11f034c18b4b10" /><Relationship Type="http://schemas.openxmlformats.org/officeDocument/2006/relationships/hyperlink" Target="https://www.pembrokeshire.gov.uk/school-admissions-policy/age-children-can-start-school" TargetMode="External" Id="R61d64f7e6f164d4c" /><Relationship Type="http://schemas.openxmlformats.org/officeDocument/2006/relationships/hyperlink" Target="https://doi.org/10.1093/joc/jqaf015" TargetMode="External" Id="R82e7070ce1124523" /><Relationship Type="http://schemas.openxmlformats.org/officeDocument/2006/relationships/hyperlink" Target="https://doi.org/10.1111/jnu.12653" TargetMode="External" Id="R5fa5a9a8e3004f88" /><Relationship Type="http://schemas.openxmlformats.org/officeDocument/2006/relationships/hyperlink" Target="https://doi.org/10.3390/children11040416" TargetMode="External" Id="Rb5e5f51c23714f46" /><Relationship Type="http://schemas.openxmlformats.org/officeDocument/2006/relationships/hyperlink" Target="https://doi.org/10.1093/idpl/ipac013" TargetMode="External" Id="Rc57d8411561646d8" /><Relationship Type="http://schemas.openxmlformats.org/officeDocument/2006/relationships/hyperlink" Target="https://doi.org/10.1136/bmj.d8262" TargetMode="External" Id="R374567b6e11f430f" /><Relationship Type="http://schemas.openxmlformats.org/officeDocument/2006/relationships/hyperlink" Target="https://www.tescoplc.com/free-fruit-and-veg-for-schools" TargetMode="External" Id="R627e67ec37454319" /><Relationship Type="http://schemas.openxmlformats.org/officeDocument/2006/relationships/hyperlink" Target="https://www.open.edu/openlearncreate/mod/oucontent/view.php?id=230&amp;section=1.3.3" TargetMode="External" Id="R9c539703500545fa" /><Relationship Type="http://schemas.openxmlformats.org/officeDocument/2006/relationships/hyperlink" Target="https://www.gov.wales/free-breakfast-primary-schools" TargetMode="External" Id="R5ee8484a73a54b66" /><Relationship Type="http://schemas.openxmlformats.org/officeDocument/2006/relationships/hyperlink" Target="https://www.gov.wales/universal-primary-free-school-meals-upfsm" TargetMode="External" Id="Rb48752a1c67d4694" /><Relationship Type="http://schemas.openxmlformats.org/officeDocument/2006/relationships/hyperlink" Target="https://www.gov.wales/free-school-meals-information-local-authorities-and-schools" TargetMode="External" Id="R1bbf1da01c004bbd" /><Relationship Type="http://schemas.openxmlformats.org/officeDocument/2006/relationships/hyperlink" Target="https://www.gov.wales/flying-start-childcare-guidance-html" TargetMode="External" Id="R24afa0aed66b4031" /><Relationship Type="http://schemas.openxmlformats.org/officeDocument/2006/relationships/hyperlink" Target="https://www.gov.wales/get-30-hours-childcare-3-and-4-year-olds/eligibility" TargetMode="External" Id="R3964a7215c7b4e6b" /><Relationship Type="http://schemas.openxmlformats.org/officeDocument/2006/relationships/hyperlink" Target="https://www.who.int/health-topics/nutrition" TargetMode="External" Id="R9718f974cb9f4f79" /><Relationship Type="http://schemas.openxmlformats.org/officeDocument/2006/relationships/hyperlink" Target="https://www.legislation.gov.uk/ukpga/1974/37" TargetMode="External" Id="R1beb015420c54a42" /><Relationship Type="http://schemas.openxmlformats.org/officeDocument/2006/relationships/hyperlink" Target="https://www.legislation.gov.uk/ukpga/1988/48/contents" TargetMode="External" Id="Ra9b14ca69e8c4156" /><Relationship Type="http://schemas.openxmlformats.org/officeDocument/2006/relationships/hyperlink" Target="https://www.legislation.gov.uk/ukpga/2018/12/contents" TargetMode="External" Id="Redba6376ae094610" /><Relationship Type="http://schemas.openxmlformats.org/officeDocument/2006/relationships/hyperlink" Target="https://www.unicef.org.uk/rights-respecting-schools/resources/teaching-resources/guidance-assemblies-lessons/child-friendly-crc-text-and-icons/un0332751/" TargetMode="External" Id="Re6dedafa9178477a" /><Relationship Type="http://schemas.openxmlformats.org/officeDocument/2006/relationships/hyperlink" Target="https://www.unicef.org/stories/child-poverty" TargetMode="External" Id="Rc411f4742c4e4630" /><Relationship Type="http://schemas.openxmlformats.org/officeDocument/2006/relationships/hyperlink" Target="https://www.unicef.org/early-childhood-development" TargetMode="External" Id="R15a49cea418640bf" /><Relationship Type="http://schemas.openxmlformats.org/officeDocument/2006/relationships/hyperlink" Target="https://www.uwtsd.ac.uk/research/research-integrity-and-ethics" TargetMode="External" Id="R413e33ee48e441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5</revision>
  <dcterms:created xsi:type="dcterms:W3CDTF">2026-04-27T17:59:13.0786619Z</dcterms:created>
  <dcterms:modified xsi:type="dcterms:W3CDTF">2026-05-16T19:21:30.7757447Z</dcterms:modified>
</coreProperties>
</file>