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3990C" w14:textId="77777777" w:rsidR="0023096D" w:rsidRDefault="0023096D" w:rsidP="0023096D">
      <w:pPr>
        <w:spacing w:before="100" w:beforeAutospacing="1" w:after="100" w:afterAutospacing="1" w:line="360" w:lineRule="auto"/>
        <w:jc w:val="center"/>
        <w:outlineLvl w:val="0"/>
        <w:rPr>
          <w:rFonts w:ascii="Arial" w:eastAsia="Times New Roman" w:hAnsi="Arial" w:cs="Arial"/>
          <w:b/>
          <w:bCs/>
          <w:kern w:val="36"/>
          <w:lang w:eastAsia="en-GB"/>
        </w:rPr>
      </w:pPr>
      <w:bookmarkStart w:id="0" w:name="_Toc225530032"/>
    </w:p>
    <w:p w14:paraId="762B5326" w14:textId="77777777" w:rsidR="0023096D" w:rsidRDefault="0023096D" w:rsidP="0023096D">
      <w:pPr>
        <w:spacing w:before="100" w:beforeAutospacing="1" w:after="100" w:afterAutospacing="1" w:line="360" w:lineRule="auto"/>
        <w:jc w:val="center"/>
        <w:outlineLvl w:val="0"/>
        <w:rPr>
          <w:rFonts w:ascii="Arial" w:eastAsia="Times New Roman" w:hAnsi="Arial" w:cs="Arial"/>
          <w:b/>
          <w:bCs/>
          <w:kern w:val="36"/>
          <w:lang w:eastAsia="en-GB"/>
        </w:rPr>
      </w:pPr>
    </w:p>
    <w:p w14:paraId="1F658167" w14:textId="77777777" w:rsidR="00813D7C" w:rsidRDefault="00813D7C" w:rsidP="0023096D">
      <w:pPr>
        <w:spacing w:before="100" w:beforeAutospacing="1" w:after="100" w:afterAutospacing="1" w:line="360" w:lineRule="auto"/>
        <w:jc w:val="center"/>
        <w:outlineLvl w:val="0"/>
        <w:rPr>
          <w:rFonts w:ascii="Arial" w:eastAsia="Times New Roman" w:hAnsi="Arial" w:cs="Arial"/>
          <w:b/>
          <w:bCs/>
          <w:kern w:val="36"/>
          <w:lang w:eastAsia="en-GB"/>
        </w:rPr>
      </w:pPr>
    </w:p>
    <w:p w14:paraId="65365A03" w14:textId="48DE9E23" w:rsidR="0023096D" w:rsidRDefault="00813D7C" w:rsidP="0023096D">
      <w:pPr>
        <w:spacing w:before="100" w:beforeAutospacing="1" w:after="100" w:afterAutospacing="1" w:line="360" w:lineRule="auto"/>
        <w:jc w:val="center"/>
        <w:outlineLvl w:val="0"/>
        <w:rPr>
          <w:rFonts w:ascii="Arial" w:eastAsia="Times New Roman" w:hAnsi="Arial" w:cs="Arial"/>
          <w:b/>
          <w:bCs/>
          <w:kern w:val="36"/>
          <w:lang w:eastAsia="en-GB"/>
        </w:rPr>
      </w:pPr>
      <w:r>
        <w:rPr>
          <w:rFonts w:ascii="Arial" w:eastAsia="Times New Roman" w:hAnsi="Arial" w:cs="Arial"/>
          <w:b/>
          <w:bCs/>
          <w:kern w:val="36"/>
          <w:lang w:eastAsia="en-GB"/>
        </w:rPr>
        <w:t xml:space="preserve">Student Name: Elayne Da CUZ </w:t>
      </w:r>
    </w:p>
    <w:p w14:paraId="5E9A74BA" w14:textId="4B235DC4" w:rsidR="00813D7C" w:rsidRDefault="00813D7C" w:rsidP="00813D7C">
      <w:pPr>
        <w:spacing w:before="100" w:beforeAutospacing="1" w:after="100" w:afterAutospacing="1" w:line="360" w:lineRule="auto"/>
        <w:outlineLvl w:val="0"/>
        <w:rPr>
          <w:rFonts w:ascii="Arial" w:eastAsia="Times New Roman" w:hAnsi="Arial" w:cs="Arial"/>
          <w:b/>
          <w:bCs/>
          <w:kern w:val="36"/>
          <w:lang w:eastAsia="en-GB"/>
        </w:rPr>
      </w:pPr>
      <w:r>
        <w:rPr>
          <w:rFonts w:ascii="Arial" w:eastAsia="Times New Roman" w:hAnsi="Arial" w:cs="Arial"/>
          <w:b/>
          <w:bCs/>
          <w:kern w:val="36"/>
          <w:lang w:eastAsia="en-GB"/>
        </w:rPr>
        <w:t xml:space="preserve">                                                  Student ID:2016547</w:t>
      </w:r>
    </w:p>
    <w:p w14:paraId="3D9E16C5" w14:textId="1EC9D6B4" w:rsidR="00813D7C" w:rsidRDefault="00813D7C" w:rsidP="00813D7C">
      <w:pPr>
        <w:spacing w:before="100" w:beforeAutospacing="1" w:after="100" w:afterAutospacing="1" w:line="360" w:lineRule="auto"/>
        <w:outlineLvl w:val="0"/>
        <w:rPr>
          <w:rFonts w:ascii="Arial" w:eastAsia="Times New Roman" w:hAnsi="Arial" w:cs="Arial"/>
          <w:b/>
          <w:bCs/>
          <w:kern w:val="36"/>
          <w:lang w:eastAsia="en-GB"/>
        </w:rPr>
      </w:pPr>
      <w:r>
        <w:rPr>
          <w:rFonts w:ascii="Arial" w:eastAsia="Times New Roman" w:hAnsi="Arial" w:cs="Arial"/>
          <w:b/>
          <w:bCs/>
          <w:kern w:val="36"/>
          <w:lang w:eastAsia="en-GB"/>
        </w:rPr>
        <w:t xml:space="preserve">                                                  Module Code: BMHP6029</w:t>
      </w:r>
    </w:p>
    <w:p w14:paraId="5B44393F" w14:textId="48F454E9" w:rsidR="00813D7C" w:rsidRDefault="00813D7C" w:rsidP="00813D7C">
      <w:pPr>
        <w:spacing w:before="100" w:beforeAutospacing="1" w:after="100" w:afterAutospacing="1" w:line="360" w:lineRule="auto"/>
        <w:outlineLvl w:val="0"/>
        <w:rPr>
          <w:rFonts w:ascii="Arial" w:eastAsia="Times New Roman" w:hAnsi="Arial" w:cs="Arial"/>
          <w:b/>
          <w:bCs/>
          <w:kern w:val="36"/>
          <w:lang w:eastAsia="en-GB"/>
        </w:rPr>
      </w:pPr>
      <w:r>
        <w:rPr>
          <w:rFonts w:ascii="Arial" w:eastAsia="Times New Roman" w:hAnsi="Arial" w:cs="Arial"/>
          <w:b/>
          <w:bCs/>
          <w:kern w:val="36"/>
          <w:lang w:eastAsia="en-GB"/>
        </w:rPr>
        <w:t xml:space="preserve">                                                  Lecture Name: Neale Haddon</w:t>
      </w:r>
      <w:bookmarkStart w:id="1" w:name="_Toc225530119"/>
      <w:bookmarkStart w:id="2" w:name="_Toc225535396"/>
    </w:p>
    <w:p w14:paraId="15ABC622" w14:textId="4C17D1F6" w:rsidR="0023096D" w:rsidRDefault="00813D7C" w:rsidP="00813D7C">
      <w:pPr>
        <w:spacing w:before="100" w:beforeAutospacing="1" w:after="100" w:afterAutospacing="1" w:line="360" w:lineRule="auto"/>
        <w:outlineLvl w:val="0"/>
        <w:rPr>
          <w:rFonts w:ascii="Arial" w:eastAsia="Times New Roman" w:hAnsi="Arial" w:cs="Arial"/>
          <w:b/>
          <w:bCs/>
          <w:kern w:val="36"/>
          <w:lang w:eastAsia="en-GB"/>
        </w:rPr>
      </w:pPr>
      <w:r>
        <w:rPr>
          <w:rFonts w:ascii="Arial" w:eastAsia="Times New Roman" w:hAnsi="Arial" w:cs="Arial"/>
          <w:b/>
          <w:bCs/>
          <w:kern w:val="36"/>
          <w:lang w:eastAsia="en-GB"/>
        </w:rPr>
        <w:t xml:space="preserve">                                   </w:t>
      </w:r>
      <w:r w:rsidR="0023096D" w:rsidRPr="0023096D">
        <w:rPr>
          <w:rFonts w:ascii="Arial" w:eastAsia="Times New Roman" w:hAnsi="Arial" w:cs="Arial"/>
          <w:b/>
          <w:bCs/>
          <w:kern w:val="36"/>
          <w:lang w:eastAsia="en-GB"/>
        </w:rPr>
        <w:t>Programme: BSc (Hons) Health and Social Care</w:t>
      </w:r>
      <w:bookmarkEnd w:id="1"/>
      <w:bookmarkEnd w:id="2"/>
    </w:p>
    <w:p w14:paraId="4C6FDAF5" w14:textId="279D5FFA" w:rsidR="0023096D" w:rsidRDefault="0023096D" w:rsidP="0023096D">
      <w:pPr>
        <w:spacing w:before="100" w:beforeAutospacing="1" w:after="100" w:afterAutospacing="1" w:line="360" w:lineRule="auto"/>
        <w:jc w:val="center"/>
        <w:outlineLvl w:val="0"/>
        <w:rPr>
          <w:rFonts w:ascii="Arial" w:eastAsia="Times New Roman" w:hAnsi="Arial" w:cs="Arial"/>
          <w:b/>
          <w:bCs/>
          <w:kern w:val="36"/>
          <w:lang w:eastAsia="en-GB"/>
        </w:rPr>
      </w:pPr>
      <w:bookmarkStart w:id="3" w:name="_Toc225530120"/>
      <w:bookmarkStart w:id="4" w:name="_Toc225535397"/>
      <w:r w:rsidRPr="0023096D">
        <w:rPr>
          <w:rFonts w:ascii="Arial" w:eastAsia="Times New Roman" w:hAnsi="Arial" w:cs="Arial"/>
          <w:b/>
          <w:bCs/>
          <w:kern w:val="36"/>
          <w:lang w:eastAsia="en-GB"/>
        </w:rPr>
        <w:t>Module: Psychological Classifications and Provisions</w:t>
      </w:r>
      <w:bookmarkEnd w:id="3"/>
      <w:bookmarkEnd w:id="4"/>
    </w:p>
    <w:p w14:paraId="68A50C21" w14:textId="77777777" w:rsidR="00813D7C" w:rsidRDefault="00813D7C" w:rsidP="0023096D">
      <w:pPr>
        <w:spacing w:before="100" w:beforeAutospacing="1" w:after="100" w:afterAutospacing="1" w:line="360" w:lineRule="auto"/>
        <w:jc w:val="center"/>
        <w:outlineLvl w:val="0"/>
        <w:rPr>
          <w:rFonts w:ascii="Arial" w:eastAsia="Times New Roman" w:hAnsi="Arial" w:cs="Arial"/>
          <w:b/>
          <w:bCs/>
          <w:kern w:val="36"/>
          <w:lang w:eastAsia="en-GB"/>
        </w:rPr>
      </w:pPr>
      <w:bookmarkStart w:id="5" w:name="_Toc225530121"/>
      <w:bookmarkStart w:id="6" w:name="_Toc225535398"/>
    </w:p>
    <w:p w14:paraId="110BCA15" w14:textId="77777777" w:rsidR="00813D7C" w:rsidRDefault="00813D7C" w:rsidP="0023096D">
      <w:pPr>
        <w:spacing w:before="100" w:beforeAutospacing="1" w:after="100" w:afterAutospacing="1" w:line="360" w:lineRule="auto"/>
        <w:jc w:val="center"/>
        <w:outlineLvl w:val="0"/>
        <w:rPr>
          <w:rFonts w:ascii="Arial" w:eastAsia="Times New Roman" w:hAnsi="Arial" w:cs="Arial"/>
          <w:b/>
          <w:bCs/>
          <w:kern w:val="36"/>
          <w:lang w:eastAsia="en-GB"/>
        </w:rPr>
      </w:pPr>
    </w:p>
    <w:p w14:paraId="301A203B" w14:textId="1ECF480C" w:rsidR="0023096D" w:rsidRDefault="0023096D" w:rsidP="0023096D">
      <w:pPr>
        <w:spacing w:before="100" w:beforeAutospacing="1" w:after="100" w:afterAutospacing="1" w:line="360" w:lineRule="auto"/>
        <w:jc w:val="center"/>
        <w:outlineLvl w:val="0"/>
        <w:rPr>
          <w:rFonts w:ascii="Arial" w:eastAsia="Times New Roman" w:hAnsi="Arial" w:cs="Arial"/>
          <w:b/>
          <w:bCs/>
          <w:kern w:val="36"/>
          <w:lang w:eastAsia="en-GB"/>
        </w:rPr>
      </w:pPr>
      <w:r w:rsidRPr="0023096D">
        <w:rPr>
          <w:rFonts w:ascii="Arial" w:eastAsia="Times New Roman" w:hAnsi="Arial" w:cs="Arial"/>
          <w:b/>
          <w:bCs/>
          <w:kern w:val="36"/>
          <w:lang w:eastAsia="en-GB"/>
        </w:rPr>
        <w:t>Component 2: Written Assignment</w:t>
      </w:r>
      <w:bookmarkEnd w:id="5"/>
      <w:bookmarkEnd w:id="6"/>
    </w:p>
    <w:p w14:paraId="1BAE25BD" w14:textId="5BC85963" w:rsidR="0023096D" w:rsidRDefault="00011F89" w:rsidP="0023096D">
      <w:pPr>
        <w:spacing w:before="100" w:beforeAutospacing="1" w:after="100" w:afterAutospacing="1" w:line="360" w:lineRule="auto"/>
        <w:jc w:val="center"/>
        <w:outlineLvl w:val="0"/>
        <w:rPr>
          <w:rFonts w:ascii="Arial" w:eastAsia="Times New Roman" w:hAnsi="Arial" w:cs="Arial"/>
          <w:b/>
          <w:bCs/>
          <w:kern w:val="36"/>
          <w:lang w:eastAsia="en-GB"/>
        </w:rPr>
      </w:pPr>
      <w:bookmarkStart w:id="7" w:name="_Toc225530122"/>
      <w:bookmarkStart w:id="8" w:name="_Toc225535399"/>
      <w:r w:rsidRPr="003451A5">
        <w:rPr>
          <w:rFonts w:ascii="Arial" w:eastAsia="Times New Roman" w:hAnsi="Arial" w:cs="Arial"/>
          <w:b/>
          <w:bCs/>
          <w:kern w:val="36"/>
          <w:lang w:eastAsia="en-GB"/>
        </w:rPr>
        <w:t>Autism Spectrum Disorder: Classification, Treatment, and Policy in the UK</w:t>
      </w:r>
      <w:bookmarkEnd w:id="0"/>
      <w:bookmarkEnd w:id="7"/>
      <w:bookmarkEnd w:id="8"/>
    </w:p>
    <w:p w14:paraId="2779F5FA" w14:textId="77777777" w:rsidR="0023096D" w:rsidRDefault="0023096D" w:rsidP="0023096D">
      <w:pPr>
        <w:jc w:val="center"/>
        <w:rPr>
          <w:rFonts w:ascii="Arial" w:eastAsia="Times New Roman" w:hAnsi="Arial" w:cs="Arial"/>
          <w:b/>
          <w:bCs/>
          <w:kern w:val="36"/>
          <w:lang w:eastAsia="en-GB"/>
        </w:rPr>
      </w:pPr>
    </w:p>
    <w:p w14:paraId="3F0E0772" w14:textId="2ECF88FE" w:rsidR="00011F89" w:rsidRPr="003451A5" w:rsidRDefault="0023096D" w:rsidP="0023096D">
      <w:pPr>
        <w:jc w:val="center"/>
        <w:rPr>
          <w:rFonts w:ascii="Arial" w:eastAsia="Times New Roman" w:hAnsi="Arial" w:cs="Arial"/>
          <w:b/>
          <w:bCs/>
          <w:kern w:val="36"/>
          <w:lang w:eastAsia="en-GB"/>
        </w:rPr>
      </w:pPr>
      <w:r>
        <w:rPr>
          <w:rFonts w:ascii="Arial" w:eastAsia="Times New Roman" w:hAnsi="Arial" w:cs="Arial"/>
          <w:b/>
          <w:bCs/>
          <w:kern w:val="36"/>
          <w:lang w:eastAsia="en-GB"/>
        </w:rPr>
        <w:t>Word count</w:t>
      </w:r>
      <w:r w:rsidR="00600794">
        <w:rPr>
          <w:rFonts w:ascii="Arial" w:eastAsia="Times New Roman" w:hAnsi="Arial" w:cs="Arial"/>
          <w:b/>
          <w:bCs/>
          <w:kern w:val="36"/>
          <w:lang w:eastAsia="en-GB"/>
        </w:rPr>
        <w:t>: 209</w:t>
      </w:r>
      <w:r w:rsidR="00F812C9">
        <w:rPr>
          <w:rFonts w:ascii="Arial" w:eastAsia="Times New Roman" w:hAnsi="Arial" w:cs="Arial"/>
          <w:b/>
          <w:bCs/>
          <w:kern w:val="36"/>
          <w:lang w:eastAsia="en-GB"/>
        </w:rPr>
        <w:t>9</w:t>
      </w:r>
      <w:r>
        <w:rPr>
          <w:rFonts w:ascii="Arial" w:eastAsia="Times New Roman" w:hAnsi="Arial" w:cs="Arial"/>
          <w:b/>
          <w:bCs/>
          <w:kern w:val="36"/>
          <w:lang w:eastAsia="en-GB"/>
        </w:rPr>
        <w:br w:type="page"/>
      </w:r>
    </w:p>
    <w:sdt>
      <w:sdtPr>
        <w:rPr>
          <w:rFonts w:asciiTheme="minorHAnsi" w:eastAsiaTheme="minorHAnsi" w:hAnsiTheme="minorHAnsi" w:cs="Arial"/>
          <w:b w:val="0"/>
          <w:sz w:val="22"/>
          <w:szCs w:val="22"/>
          <w:lang w:val="en-GB"/>
        </w:rPr>
        <w:id w:val="1213001543"/>
        <w:docPartObj>
          <w:docPartGallery w:val="Table of Contents"/>
          <w:docPartUnique/>
        </w:docPartObj>
      </w:sdtPr>
      <w:sdtEndPr>
        <w:rPr>
          <w:bCs/>
          <w:noProof/>
        </w:rPr>
      </w:sdtEndPr>
      <w:sdtContent>
        <w:p w14:paraId="3FEF523F" w14:textId="77777777" w:rsidR="007E3E54" w:rsidRDefault="00682E55" w:rsidP="00BA48E7">
          <w:pPr>
            <w:pStyle w:val="TOCHeading"/>
            <w:spacing w:line="276" w:lineRule="auto"/>
            <w:rPr>
              <w:noProof/>
            </w:rPr>
          </w:pPr>
          <w:r w:rsidRPr="003451A5">
            <w:rPr>
              <w:rFonts w:cs="Arial"/>
              <w:sz w:val="22"/>
              <w:szCs w:val="22"/>
            </w:rPr>
            <w:t>Contents</w:t>
          </w:r>
          <w:r w:rsidRPr="003451A5">
            <w:rPr>
              <w:rFonts w:cs="Arial"/>
              <w:sz w:val="22"/>
              <w:szCs w:val="22"/>
            </w:rPr>
            <w:fldChar w:fldCharType="begin"/>
          </w:r>
          <w:r w:rsidRPr="003451A5">
            <w:rPr>
              <w:rFonts w:cs="Arial"/>
              <w:sz w:val="22"/>
              <w:szCs w:val="22"/>
            </w:rPr>
            <w:instrText xml:space="preserve"> TOC \o "1-3" \h \z \u </w:instrText>
          </w:r>
          <w:r w:rsidRPr="003451A5">
            <w:rPr>
              <w:rFonts w:cs="Arial"/>
              <w:sz w:val="22"/>
              <w:szCs w:val="22"/>
            </w:rPr>
            <w:fldChar w:fldCharType="separate"/>
          </w:r>
        </w:p>
        <w:p w14:paraId="0780A75B" w14:textId="661CE146" w:rsidR="007E3E54" w:rsidRPr="007E3E54" w:rsidRDefault="00F44169" w:rsidP="00BA48E7">
          <w:pPr>
            <w:pStyle w:val="TOC1"/>
            <w:tabs>
              <w:tab w:val="left" w:pos="48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00" w:history="1">
            <w:r w:rsidR="007E3E54" w:rsidRPr="007E3E54">
              <w:rPr>
                <w:rStyle w:val="Hyperlink"/>
                <w:rFonts w:ascii="Arial" w:eastAsia="Times New Roman" w:hAnsi="Arial" w:cs="Arial"/>
                <w:bCs/>
                <w:noProof/>
                <w:lang w:eastAsia="en-GB"/>
              </w:rPr>
              <w:t>1</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Introduction</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_Toc225535400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3</w:t>
            </w:r>
            <w:r w:rsidR="007E3E54" w:rsidRPr="007E3E54">
              <w:rPr>
                <w:rFonts w:ascii="Arial" w:hAnsi="Arial" w:cs="Arial"/>
                <w:noProof/>
                <w:webHidden/>
              </w:rPr>
              <w:fldChar w:fldCharType="end"/>
            </w:r>
          </w:hyperlink>
        </w:p>
        <w:p w14:paraId="6DA10E58" w14:textId="43AAAD43" w:rsidR="007E3E54" w:rsidRPr="007E3E54" w:rsidRDefault="00F44169" w:rsidP="00BA48E7">
          <w:pPr>
            <w:pStyle w:val="TOC1"/>
            <w:tabs>
              <w:tab w:val="left" w:pos="48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01" w:history="1">
            <w:r w:rsidR="007E3E54" w:rsidRPr="007E3E54">
              <w:rPr>
                <w:rStyle w:val="Hyperlink"/>
                <w:rFonts w:ascii="Arial" w:eastAsia="Times New Roman" w:hAnsi="Arial" w:cs="Arial"/>
                <w:bCs/>
                <w:noProof/>
                <w:lang w:eastAsia="en-GB"/>
              </w:rPr>
              <w:t>2</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Classification and Diagnosis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_Toc225535401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3</w:t>
            </w:r>
            <w:r w:rsidR="007E3E54" w:rsidRPr="007E3E54">
              <w:rPr>
                <w:rFonts w:ascii="Arial" w:hAnsi="Arial" w:cs="Arial"/>
                <w:noProof/>
                <w:webHidden/>
              </w:rPr>
              <w:fldChar w:fldCharType="end"/>
            </w:r>
          </w:hyperlink>
        </w:p>
        <w:p w14:paraId="56B04053" w14:textId="4B0E5225"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02" w:history="1">
            <w:r w:rsidR="007E3E54" w:rsidRPr="007E3E54">
              <w:rPr>
                <w:rStyle w:val="Hyperlink"/>
                <w:rFonts w:ascii="Arial" w:eastAsia="Times New Roman" w:hAnsi="Arial" w:cs="Arial"/>
                <w:bCs/>
                <w:noProof/>
                <w:lang w:eastAsia="en-GB"/>
              </w:rPr>
              <w:t>2.1</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ICD-11 Classification and Key Diagnostic Criteria:</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_Toc225535402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3</w:t>
            </w:r>
            <w:r w:rsidR="007E3E54" w:rsidRPr="007E3E54">
              <w:rPr>
                <w:rFonts w:ascii="Arial" w:hAnsi="Arial" w:cs="Arial"/>
                <w:noProof/>
                <w:webHidden/>
              </w:rPr>
              <w:fldChar w:fldCharType="end"/>
            </w:r>
          </w:hyperlink>
        </w:p>
        <w:p w14:paraId="42A0A1D2" w14:textId="6221D03A"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03" w:history="1">
            <w:r w:rsidR="007E3E54" w:rsidRPr="007E3E54">
              <w:rPr>
                <w:rStyle w:val="Hyperlink"/>
                <w:rFonts w:ascii="Arial" w:eastAsia="Times New Roman" w:hAnsi="Arial" w:cs="Arial"/>
                <w:bCs/>
                <w:noProof/>
                <w:lang w:eastAsia="en-GB"/>
              </w:rPr>
              <w:t>2.2</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Diagnostic Processes: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_Toc225535403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4</w:t>
            </w:r>
            <w:r w:rsidR="007E3E54" w:rsidRPr="007E3E54">
              <w:rPr>
                <w:rFonts w:ascii="Arial" w:hAnsi="Arial" w:cs="Arial"/>
                <w:noProof/>
                <w:webHidden/>
              </w:rPr>
              <w:fldChar w:fldCharType="end"/>
            </w:r>
          </w:hyperlink>
        </w:p>
        <w:p w14:paraId="276CBDD2" w14:textId="4497710C"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04" w:history="1">
            <w:r w:rsidR="007E3E54" w:rsidRPr="007E3E54">
              <w:rPr>
                <w:rStyle w:val="Hyperlink"/>
                <w:rFonts w:ascii="Arial" w:eastAsia="Times New Roman" w:hAnsi="Arial" w:cs="Arial"/>
                <w:bCs/>
                <w:noProof/>
                <w:lang w:eastAsia="en-GB"/>
              </w:rPr>
              <w:t>2.3</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Language Use:</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_Toc225535404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4</w:t>
            </w:r>
            <w:r w:rsidR="007E3E54" w:rsidRPr="007E3E54">
              <w:rPr>
                <w:rFonts w:ascii="Arial" w:hAnsi="Arial" w:cs="Arial"/>
                <w:noProof/>
                <w:webHidden/>
              </w:rPr>
              <w:fldChar w:fldCharType="end"/>
            </w:r>
          </w:hyperlink>
        </w:p>
        <w:p w14:paraId="11BAF48A" w14:textId="04EB4C69"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05" w:history="1">
            <w:r w:rsidR="007E3E54" w:rsidRPr="007E3E54">
              <w:rPr>
                <w:rStyle w:val="Hyperlink"/>
                <w:rFonts w:ascii="Arial" w:eastAsia="Times New Roman" w:hAnsi="Arial" w:cs="Arial"/>
                <w:bCs/>
                <w:noProof/>
                <w:lang w:eastAsia="en-GB"/>
              </w:rPr>
              <w:t>2.4</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Diagnostic Guidelines and Challenges in NHS in the UK:</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_Toc225535405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4</w:t>
            </w:r>
            <w:r w:rsidR="007E3E54" w:rsidRPr="007E3E54">
              <w:rPr>
                <w:rFonts w:ascii="Arial" w:hAnsi="Arial" w:cs="Arial"/>
                <w:noProof/>
                <w:webHidden/>
              </w:rPr>
              <w:fldChar w:fldCharType="end"/>
            </w:r>
          </w:hyperlink>
        </w:p>
        <w:p w14:paraId="4C43FE0A" w14:textId="7D4C0A21"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06" w:history="1">
            <w:r w:rsidR="007E3E54" w:rsidRPr="007E3E54">
              <w:rPr>
                <w:rStyle w:val="Hyperlink"/>
                <w:rFonts w:ascii="Arial" w:eastAsia="Times New Roman" w:hAnsi="Arial" w:cs="Arial"/>
                <w:bCs/>
                <w:noProof/>
                <w:lang w:eastAsia="en-GB"/>
              </w:rPr>
              <w:t>2.5</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UK Health Policies and NICE Guidelines: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_Toc225535406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4</w:t>
            </w:r>
            <w:r w:rsidR="007E3E54" w:rsidRPr="007E3E54">
              <w:rPr>
                <w:rFonts w:ascii="Arial" w:hAnsi="Arial" w:cs="Arial"/>
                <w:noProof/>
                <w:webHidden/>
              </w:rPr>
              <w:fldChar w:fldCharType="end"/>
            </w:r>
          </w:hyperlink>
        </w:p>
        <w:p w14:paraId="6775B067" w14:textId="4865B4FC" w:rsidR="007E3E54" w:rsidRPr="007E3E54" w:rsidRDefault="00F44169" w:rsidP="00BA48E7">
          <w:pPr>
            <w:pStyle w:val="TOC1"/>
            <w:tabs>
              <w:tab w:val="left" w:pos="48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07" w:history="1">
            <w:r w:rsidR="007E3E54" w:rsidRPr="007E3E54">
              <w:rPr>
                <w:rStyle w:val="Hyperlink"/>
                <w:rFonts w:ascii="Arial" w:eastAsia="Times New Roman" w:hAnsi="Arial" w:cs="Arial"/>
                <w:bCs/>
                <w:noProof/>
                <w:lang w:eastAsia="en-GB"/>
              </w:rPr>
              <w:t>3</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Treatment Approaches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_Toc225535407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5</w:t>
            </w:r>
            <w:r w:rsidR="007E3E54" w:rsidRPr="007E3E54">
              <w:rPr>
                <w:rFonts w:ascii="Arial" w:hAnsi="Arial" w:cs="Arial"/>
                <w:noProof/>
                <w:webHidden/>
              </w:rPr>
              <w:fldChar w:fldCharType="end"/>
            </w:r>
          </w:hyperlink>
        </w:p>
        <w:p w14:paraId="28FD5967" w14:textId="6AA6E864"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08" w:history="1">
            <w:r w:rsidR="007E3E54" w:rsidRPr="007E3E54">
              <w:rPr>
                <w:rStyle w:val="Hyperlink"/>
                <w:rFonts w:ascii="Arial" w:eastAsia="Times New Roman" w:hAnsi="Arial" w:cs="Arial"/>
                <w:bCs/>
                <w:noProof/>
                <w:lang w:eastAsia="en-GB"/>
              </w:rPr>
              <w:t>3.1</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Pharmacological Treatments: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_Toc225535408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5</w:t>
            </w:r>
            <w:r w:rsidR="007E3E54" w:rsidRPr="007E3E54">
              <w:rPr>
                <w:rFonts w:ascii="Arial" w:hAnsi="Arial" w:cs="Arial"/>
                <w:noProof/>
                <w:webHidden/>
              </w:rPr>
              <w:fldChar w:fldCharType="end"/>
            </w:r>
          </w:hyperlink>
        </w:p>
        <w:p w14:paraId="1A5B932C" w14:textId="532EF036"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09" w:history="1">
            <w:r w:rsidR="007E3E54" w:rsidRPr="007E3E54">
              <w:rPr>
                <w:rStyle w:val="Hyperlink"/>
                <w:rFonts w:ascii="Arial" w:eastAsia="Times New Roman" w:hAnsi="Arial" w:cs="Arial"/>
                <w:bCs/>
                <w:noProof/>
                <w:lang w:eastAsia="en-GB"/>
              </w:rPr>
              <w:t>3.2</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Psychological Treatments: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_Toc225535409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5</w:t>
            </w:r>
            <w:r w:rsidR="007E3E54" w:rsidRPr="007E3E54">
              <w:rPr>
                <w:rFonts w:ascii="Arial" w:hAnsi="Arial" w:cs="Arial"/>
                <w:noProof/>
                <w:webHidden/>
              </w:rPr>
              <w:fldChar w:fldCharType="end"/>
            </w:r>
          </w:hyperlink>
        </w:p>
        <w:p w14:paraId="4629AECA" w14:textId="386EA668"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10" w:history="1">
            <w:r w:rsidR="007E3E54" w:rsidRPr="007E3E54">
              <w:rPr>
                <w:rStyle w:val="Hyperlink"/>
                <w:rFonts w:ascii="Arial" w:eastAsia="Times New Roman" w:hAnsi="Arial" w:cs="Arial"/>
                <w:bCs/>
                <w:noProof/>
                <w:lang w:eastAsia="en-GB"/>
              </w:rPr>
              <w:t>3.3</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UK Access and Problems in Healthcare Systems: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_Toc225535410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5</w:t>
            </w:r>
            <w:r w:rsidR="007E3E54" w:rsidRPr="007E3E54">
              <w:rPr>
                <w:rFonts w:ascii="Arial" w:hAnsi="Arial" w:cs="Arial"/>
                <w:noProof/>
                <w:webHidden/>
              </w:rPr>
              <w:fldChar w:fldCharType="end"/>
            </w:r>
          </w:hyperlink>
        </w:p>
        <w:p w14:paraId="482350E0" w14:textId="3E80CDC5"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11" w:history="1">
            <w:r w:rsidR="007E3E54" w:rsidRPr="007E3E54">
              <w:rPr>
                <w:rStyle w:val="Hyperlink"/>
                <w:rFonts w:ascii="Arial" w:eastAsia="Times New Roman" w:hAnsi="Arial" w:cs="Arial"/>
                <w:bCs/>
                <w:noProof/>
                <w:lang w:eastAsia="en-GB"/>
              </w:rPr>
              <w:t>3.4</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NICE Guidelines on Treatment:</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_Toc225535411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6</w:t>
            </w:r>
            <w:r w:rsidR="007E3E54" w:rsidRPr="007E3E54">
              <w:rPr>
                <w:rFonts w:ascii="Arial" w:hAnsi="Arial" w:cs="Arial"/>
                <w:noProof/>
                <w:webHidden/>
              </w:rPr>
              <w:fldChar w:fldCharType="end"/>
            </w:r>
          </w:hyperlink>
        </w:p>
        <w:p w14:paraId="0DE284E2" w14:textId="51E09316"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12" w:history="1">
            <w:r w:rsidR="007E3E54" w:rsidRPr="007E3E54">
              <w:rPr>
                <w:rStyle w:val="Hyperlink"/>
                <w:rFonts w:ascii="Arial" w:eastAsia="Times New Roman" w:hAnsi="Arial" w:cs="Arial"/>
                <w:bCs/>
                <w:noProof/>
                <w:lang w:eastAsia="en-GB"/>
              </w:rPr>
              <w:t>3.5</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Influence of UK Prescribing Policies and Access to Medications: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_Toc225535412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6</w:t>
            </w:r>
            <w:r w:rsidR="007E3E54" w:rsidRPr="007E3E54">
              <w:rPr>
                <w:rFonts w:ascii="Arial" w:hAnsi="Arial" w:cs="Arial"/>
                <w:noProof/>
                <w:webHidden/>
              </w:rPr>
              <w:fldChar w:fldCharType="end"/>
            </w:r>
          </w:hyperlink>
        </w:p>
        <w:p w14:paraId="46108DF8" w14:textId="32548AB1" w:rsidR="007E3E54" w:rsidRPr="007E3E54" w:rsidRDefault="00F44169" w:rsidP="00BA48E7">
          <w:pPr>
            <w:pStyle w:val="TOC1"/>
            <w:tabs>
              <w:tab w:val="left" w:pos="48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13" w:history="1">
            <w:r w:rsidR="007E3E54" w:rsidRPr="007E3E54">
              <w:rPr>
                <w:rStyle w:val="Hyperlink"/>
                <w:rFonts w:ascii="Arial" w:eastAsia="Times New Roman" w:hAnsi="Arial" w:cs="Arial"/>
                <w:bCs/>
                <w:noProof/>
                <w:lang w:eastAsia="en-GB"/>
              </w:rPr>
              <w:t>4</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Rehabilitation and Long-Term Management</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_Toc225535413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6</w:t>
            </w:r>
            <w:r w:rsidR="007E3E54" w:rsidRPr="007E3E54">
              <w:rPr>
                <w:rFonts w:ascii="Arial" w:hAnsi="Arial" w:cs="Arial"/>
                <w:noProof/>
                <w:webHidden/>
              </w:rPr>
              <w:fldChar w:fldCharType="end"/>
            </w:r>
          </w:hyperlink>
        </w:p>
        <w:p w14:paraId="042341F5" w14:textId="767BE6DA"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14" w:history="1">
            <w:r w:rsidR="007E3E54" w:rsidRPr="007E3E54">
              <w:rPr>
                <w:rStyle w:val="Hyperlink"/>
                <w:rFonts w:ascii="Arial" w:eastAsia="Times New Roman" w:hAnsi="Arial" w:cs="Arial"/>
                <w:bCs/>
                <w:noProof/>
                <w:lang w:eastAsia="en-GB"/>
              </w:rPr>
              <w:t>4.1</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Rehabilitation Strategies in ICD-11</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_Toc225535414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6</w:t>
            </w:r>
            <w:r w:rsidR="007E3E54" w:rsidRPr="007E3E54">
              <w:rPr>
                <w:rFonts w:ascii="Arial" w:hAnsi="Arial" w:cs="Arial"/>
                <w:noProof/>
                <w:webHidden/>
              </w:rPr>
              <w:fldChar w:fldCharType="end"/>
            </w:r>
          </w:hyperlink>
        </w:p>
        <w:p w14:paraId="57A605D5" w14:textId="31C299C2"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15" w:history="1">
            <w:r w:rsidR="007E3E54" w:rsidRPr="007E3E54">
              <w:rPr>
                <w:rStyle w:val="Hyperlink"/>
                <w:rFonts w:ascii="Arial" w:eastAsia="Times New Roman" w:hAnsi="Arial" w:cs="Arial"/>
                <w:bCs/>
                <w:noProof/>
                <w:lang w:eastAsia="en-GB"/>
              </w:rPr>
              <w:t>4.2</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Application in UK Healthcare Environment</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_Toc225535415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6</w:t>
            </w:r>
            <w:r w:rsidR="007E3E54" w:rsidRPr="007E3E54">
              <w:rPr>
                <w:rFonts w:ascii="Arial" w:hAnsi="Arial" w:cs="Arial"/>
                <w:noProof/>
                <w:webHidden/>
              </w:rPr>
              <w:fldChar w:fldCharType="end"/>
            </w:r>
          </w:hyperlink>
        </w:p>
        <w:p w14:paraId="173A8E34" w14:textId="543BACED"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16" w:history="1">
            <w:r w:rsidR="007E3E54" w:rsidRPr="007E3E54">
              <w:rPr>
                <w:rStyle w:val="Hyperlink"/>
                <w:rFonts w:ascii="Arial" w:eastAsia="Times New Roman" w:hAnsi="Arial" w:cs="Arial"/>
                <w:bCs/>
                <w:noProof/>
                <w:lang w:eastAsia="en-GB"/>
              </w:rPr>
              <w:t>4.3</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Challenges in social reintegration and Community-Based Interventions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_Toc225535416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7</w:t>
            </w:r>
            <w:r w:rsidR="007E3E54" w:rsidRPr="007E3E54">
              <w:rPr>
                <w:rFonts w:ascii="Arial" w:hAnsi="Arial" w:cs="Arial"/>
                <w:noProof/>
                <w:webHidden/>
              </w:rPr>
              <w:fldChar w:fldCharType="end"/>
            </w:r>
          </w:hyperlink>
        </w:p>
        <w:p w14:paraId="3C6E21DB" w14:textId="203FBC8E"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17" w:history="1">
            <w:r w:rsidR="007E3E54" w:rsidRPr="007E3E54">
              <w:rPr>
                <w:rStyle w:val="Hyperlink"/>
                <w:rFonts w:ascii="Arial" w:eastAsia="Times New Roman" w:hAnsi="Arial" w:cs="Arial"/>
                <w:bCs/>
                <w:noProof/>
                <w:lang w:eastAsia="en-GB"/>
              </w:rPr>
              <w:t>4.4</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Government Initiatives and NHS Long-Term Plan</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_Toc225535417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7</w:t>
            </w:r>
            <w:r w:rsidR="007E3E54" w:rsidRPr="007E3E54">
              <w:rPr>
                <w:rFonts w:ascii="Arial" w:hAnsi="Arial" w:cs="Arial"/>
                <w:noProof/>
                <w:webHidden/>
              </w:rPr>
              <w:fldChar w:fldCharType="end"/>
            </w:r>
          </w:hyperlink>
        </w:p>
        <w:p w14:paraId="6815948A" w14:textId="03A6DE1B"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18" w:history="1">
            <w:r w:rsidR="007E3E54" w:rsidRPr="007E3E54">
              <w:rPr>
                <w:rStyle w:val="Hyperlink"/>
                <w:rFonts w:ascii="Arial" w:eastAsia="Times New Roman" w:hAnsi="Arial" w:cs="Arial"/>
                <w:bCs/>
                <w:noProof/>
                <w:lang w:eastAsia="en-GB"/>
              </w:rPr>
              <w:t>4.5</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Support Services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_Toc225535418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7</w:t>
            </w:r>
            <w:r w:rsidR="007E3E54" w:rsidRPr="007E3E54">
              <w:rPr>
                <w:rFonts w:ascii="Arial" w:hAnsi="Arial" w:cs="Arial"/>
                <w:noProof/>
                <w:webHidden/>
              </w:rPr>
              <w:fldChar w:fldCharType="end"/>
            </w:r>
          </w:hyperlink>
        </w:p>
        <w:p w14:paraId="1EF06500" w14:textId="1752C936" w:rsidR="007E3E54" w:rsidRPr="007E3E54" w:rsidRDefault="00F44169" w:rsidP="00BA48E7">
          <w:pPr>
            <w:pStyle w:val="TOC1"/>
            <w:tabs>
              <w:tab w:val="left" w:pos="48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19" w:history="1">
            <w:r w:rsidR="007E3E54" w:rsidRPr="007E3E54">
              <w:rPr>
                <w:rStyle w:val="Hyperlink"/>
                <w:rFonts w:ascii="Arial" w:eastAsia="Times New Roman" w:hAnsi="Arial" w:cs="Arial"/>
                <w:bCs/>
                <w:noProof/>
                <w:lang w:eastAsia="en-GB"/>
              </w:rPr>
              <w:t>5</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Current Debates and Emerging Issues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_Toc225535419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7</w:t>
            </w:r>
            <w:r w:rsidR="007E3E54" w:rsidRPr="007E3E54">
              <w:rPr>
                <w:rFonts w:ascii="Arial" w:hAnsi="Arial" w:cs="Arial"/>
                <w:noProof/>
                <w:webHidden/>
              </w:rPr>
              <w:fldChar w:fldCharType="end"/>
            </w:r>
          </w:hyperlink>
        </w:p>
        <w:p w14:paraId="075F75F0" w14:textId="4BA43339"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20" w:history="1">
            <w:r w:rsidR="007E3E54" w:rsidRPr="007E3E54">
              <w:rPr>
                <w:rStyle w:val="Hyperlink"/>
                <w:rFonts w:ascii="Arial" w:eastAsia="Times New Roman" w:hAnsi="Arial" w:cs="Arial"/>
                <w:bCs/>
                <w:noProof/>
                <w:lang w:eastAsia="en-GB"/>
              </w:rPr>
              <w:t>5.1</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Classification and Treatment Discussion</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_Toc225535420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7</w:t>
            </w:r>
            <w:r w:rsidR="007E3E54" w:rsidRPr="007E3E54">
              <w:rPr>
                <w:rFonts w:ascii="Arial" w:hAnsi="Arial" w:cs="Arial"/>
                <w:noProof/>
                <w:webHidden/>
              </w:rPr>
              <w:fldChar w:fldCharType="end"/>
            </w:r>
          </w:hyperlink>
        </w:p>
        <w:p w14:paraId="743C2FDB" w14:textId="1102DBA4"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21" w:history="1">
            <w:r w:rsidR="007E3E54" w:rsidRPr="007E3E54">
              <w:rPr>
                <w:rStyle w:val="Hyperlink"/>
                <w:rFonts w:ascii="Arial" w:eastAsia="Times New Roman" w:hAnsi="Arial" w:cs="Arial"/>
                <w:bCs/>
                <w:noProof/>
                <w:lang w:eastAsia="en-GB"/>
              </w:rPr>
              <w:t>5.2</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The Role of Neurodivergence in Redefining Diagnostic Frameworks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_Toc225535421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8</w:t>
            </w:r>
            <w:r w:rsidR="007E3E54" w:rsidRPr="007E3E54">
              <w:rPr>
                <w:rFonts w:ascii="Arial" w:hAnsi="Arial" w:cs="Arial"/>
                <w:noProof/>
                <w:webHidden/>
              </w:rPr>
              <w:fldChar w:fldCharType="end"/>
            </w:r>
          </w:hyperlink>
        </w:p>
        <w:p w14:paraId="4404E330" w14:textId="63DD7D8F" w:rsidR="007E3E54" w:rsidRPr="007E3E54" w:rsidRDefault="00F44169" w:rsidP="00BA48E7">
          <w:pPr>
            <w:pStyle w:val="TOC2"/>
            <w:tabs>
              <w:tab w:val="left" w:pos="96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22" w:history="1">
            <w:r w:rsidR="007E3E54" w:rsidRPr="007E3E54">
              <w:rPr>
                <w:rStyle w:val="Hyperlink"/>
                <w:rFonts w:ascii="Arial" w:eastAsia="Times New Roman" w:hAnsi="Arial" w:cs="Arial"/>
                <w:bCs/>
                <w:noProof/>
                <w:lang w:eastAsia="en-GB"/>
              </w:rPr>
              <w:t>5.3</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Implications and Policy Changes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_Toc225535422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8</w:t>
            </w:r>
            <w:r w:rsidR="007E3E54" w:rsidRPr="007E3E54">
              <w:rPr>
                <w:rFonts w:ascii="Arial" w:hAnsi="Arial" w:cs="Arial"/>
                <w:noProof/>
                <w:webHidden/>
              </w:rPr>
              <w:fldChar w:fldCharType="end"/>
            </w:r>
          </w:hyperlink>
        </w:p>
        <w:p w14:paraId="0A8C8162" w14:textId="3346F106" w:rsidR="007E3E54" w:rsidRPr="007E3E54" w:rsidRDefault="00F44169" w:rsidP="00BA48E7">
          <w:pPr>
            <w:pStyle w:val="TOC1"/>
            <w:tabs>
              <w:tab w:val="left" w:pos="48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23" w:history="1">
            <w:r w:rsidR="007E3E54" w:rsidRPr="007E3E54">
              <w:rPr>
                <w:rStyle w:val="Hyperlink"/>
                <w:rFonts w:ascii="Arial" w:eastAsia="Times New Roman" w:hAnsi="Arial" w:cs="Arial"/>
                <w:bCs/>
                <w:noProof/>
                <w:lang w:eastAsia="en-GB"/>
              </w:rPr>
              <w:t>6</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Recommendations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_Toc225535423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8</w:t>
            </w:r>
            <w:r w:rsidR="007E3E54" w:rsidRPr="007E3E54">
              <w:rPr>
                <w:rFonts w:ascii="Arial" w:hAnsi="Arial" w:cs="Arial"/>
                <w:noProof/>
                <w:webHidden/>
              </w:rPr>
              <w:fldChar w:fldCharType="end"/>
            </w:r>
          </w:hyperlink>
        </w:p>
        <w:p w14:paraId="4B4C3104" w14:textId="169BD537" w:rsidR="007E3E54" w:rsidRPr="007E3E54" w:rsidRDefault="00F44169" w:rsidP="00BA48E7">
          <w:pPr>
            <w:pStyle w:val="TOC1"/>
            <w:tabs>
              <w:tab w:val="left" w:pos="48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24" w:history="1">
            <w:r w:rsidR="007E3E54" w:rsidRPr="007E3E54">
              <w:rPr>
                <w:rStyle w:val="Hyperlink"/>
                <w:rFonts w:ascii="Arial" w:eastAsia="Times New Roman" w:hAnsi="Arial" w:cs="Arial"/>
                <w:bCs/>
                <w:noProof/>
                <w:lang w:eastAsia="en-GB"/>
              </w:rPr>
              <w:t>7</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Conclusion</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_Toc225535424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9</w:t>
            </w:r>
            <w:r w:rsidR="007E3E54" w:rsidRPr="007E3E54">
              <w:rPr>
                <w:rFonts w:ascii="Arial" w:hAnsi="Arial" w:cs="Arial"/>
                <w:noProof/>
                <w:webHidden/>
              </w:rPr>
              <w:fldChar w:fldCharType="end"/>
            </w:r>
          </w:hyperlink>
        </w:p>
        <w:p w14:paraId="45014AEF" w14:textId="13CCFFB4" w:rsidR="007E3E54" w:rsidRPr="007E3E54" w:rsidRDefault="00F44169" w:rsidP="00BA48E7">
          <w:pPr>
            <w:pStyle w:val="TOC1"/>
            <w:tabs>
              <w:tab w:val="left" w:pos="480"/>
              <w:tab w:val="right" w:leader="dot" w:pos="9350"/>
            </w:tabs>
            <w:spacing w:line="276" w:lineRule="auto"/>
            <w:rPr>
              <w:rFonts w:ascii="Arial" w:eastAsiaTheme="minorEastAsia" w:hAnsi="Arial" w:cs="Arial"/>
              <w:noProof/>
              <w:kern w:val="2"/>
              <w:sz w:val="24"/>
              <w:szCs w:val="24"/>
              <w:lang w:eastAsia="en-GB"/>
              <w14:ligatures w14:val="standardContextual"/>
            </w:rPr>
          </w:pPr>
          <w:hyperlink w:anchor="_Toc225535425" w:history="1">
            <w:r w:rsidR="007E3E54" w:rsidRPr="007E3E54">
              <w:rPr>
                <w:rStyle w:val="Hyperlink"/>
                <w:rFonts w:ascii="Arial" w:eastAsia="Times New Roman" w:hAnsi="Arial" w:cs="Arial"/>
                <w:bCs/>
                <w:noProof/>
                <w:lang w:eastAsia="en-GB"/>
              </w:rPr>
              <w:t>8</w:t>
            </w:r>
            <w:r w:rsidR="007E3E54" w:rsidRPr="007E3E54">
              <w:rPr>
                <w:rFonts w:ascii="Arial" w:eastAsiaTheme="minorEastAsia" w:hAnsi="Arial" w:cs="Arial"/>
                <w:noProof/>
                <w:kern w:val="2"/>
                <w:sz w:val="24"/>
                <w:szCs w:val="24"/>
                <w:lang w:eastAsia="en-GB"/>
                <w14:ligatures w14:val="standardContextual"/>
              </w:rPr>
              <w:tab/>
            </w:r>
            <w:r w:rsidR="007E3E54" w:rsidRPr="007E3E54">
              <w:rPr>
                <w:rStyle w:val="Hyperlink"/>
                <w:rFonts w:ascii="Arial" w:eastAsia="Times New Roman" w:hAnsi="Arial" w:cs="Arial"/>
                <w:noProof/>
                <w:lang w:eastAsia="en-GB"/>
              </w:rPr>
              <w:t>References</w:t>
            </w:r>
            <w:r w:rsidR="007E3E54" w:rsidRPr="007E3E54">
              <w:rPr>
                <w:rFonts w:ascii="Arial" w:hAnsi="Arial" w:cs="Arial"/>
                <w:noProof/>
                <w:webHidden/>
              </w:rPr>
              <w:tab/>
            </w:r>
            <w:r w:rsidR="007E3E54" w:rsidRPr="007E3E54">
              <w:rPr>
                <w:rFonts w:ascii="Arial" w:hAnsi="Arial" w:cs="Arial"/>
                <w:noProof/>
                <w:webHidden/>
              </w:rPr>
              <w:fldChar w:fldCharType="begin"/>
            </w:r>
            <w:r w:rsidR="007E3E54" w:rsidRPr="007E3E54">
              <w:rPr>
                <w:rFonts w:ascii="Arial" w:hAnsi="Arial" w:cs="Arial"/>
                <w:noProof/>
                <w:webHidden/>
              </w:rPr>
              <w:instrText xml:space="preserve"> PAGEREF _Toc225535425 \h </w:instrText>
            </w:r>
            <w:r w:rsidR="007E3E54" w:rsidRPr="007E3E54">
              <w:rPr>
                <w:rFonts w:ascii="Arial" w:hAnsi="Arial" w:cs="Arial"/>
                <w:noProof/>
                <w:webHidden/>
              </w:rPr>
            </w:r>
            <w:r w:rsidR="007E3E54" w:rsidRPr="007E3E54">
              <w:rPr>
                <w:rFonts w:ascii="Arial" w:hAnsi="Arial" w:cs="Arial"/>
                <w:noProof/>
                <w:webHidden/>
              </w:rPr>
              <w:fldChar w:fldCharType="separate"/>
            </w:r>
            <w:r w:rsidR="008A1FBE">
              <w:rPr>
                <w:rFonts w:ascii="Arial" w:hAnsi="Arial" w:cs="Arial"/>
                <w:noProof/>
                <w:webHidden/>
              </w:rPr>
              <w:t>10</w:t>
            </w:r>
            <w:r w:rsidR="007E3E54" w:rsidRPr="007E3E54">
              <w:rPr>
                <w:rFonts w:ascii="Arial" w:hAnsi="Arial" w:cs="Arial"/>
                <w:noProof/>
                <w:webHidden/>
              </w:rPr>
              <w:fldChar w:fldCharType="end"/>
            </w:r>
          </w:hyperlink>
        </w:p>
        <w:p w14:paraId="3BC3CE0A" w14:textId="77777777" w:rsidR="00BA48E7" w:rsidRDefault="00682E55" w:rsidP="00BA48E7">
          <w:pPr>
            <w:spacing w:line="276" w:lineRule="auto"/>
            <w:rPr>
              <w:rFonts w:ascii="Arial" w:hAnsi="Arial" w:cs="Arial"/>
              <w:b/>
              <w:bCs/>
              <w:noProof/>
            </w:rPr>
          </w:pPr>
          <w:r w:rsidRPr="003451A5">
            <w:rPr>
              <w:rFonts w:ascii="Arial" w:hAnsi="Arial" w:cs="Arial"/>
              <w:b/>
              <w:bCs/>
              <w:noProof/>
            </w:rPr>
            <w:fldChar w:fldCharType="end"/>
          </w:r>
        </w:p>
        <w:p w14:paraId="3E4CC768" w14:textId="77777777" w:rsidR="00BA48E7" w:rsidRDefault="00BA48E7" w:rsidP="00BA48E7">
          <w:pPr>
            <w:spacing w:line="276" w:lineRule="auto"/>
            <w:rPr>
              <w:rFonts w:ascii="Arial" w:hAnsi="Arial" w:cs="Arial"/>
              <w:b/>
              <w:bCs/>
              <w:noProof/>
            </w:rPr>
          </w:pPr>
        </w:p>
        <w:p w14:paraId="14913115" w14:textId="61C42F05" w:rsidR="00682E55" w:rsidRPr="0023096D" w:rsidRDefault="00F44169" w:rsidP="00BA48E7">
          <w:pPr>
            <w:spacing w:line="276" w:lineRule="auto"/>
            <w:rPr>
              <w:rFonts w:ascii="Arial" w:hAnsi="Arial" w:cs="Arial"/>
            </w:rPr>
          </w:pPr>
        </w:p>
      </w:sdtContent>
    </w:sdt>
    <w:p w14:paraId="02EA848D" w14:textId="77777777" w:rsidR="00011F89" w:rsidRPr="003451A5" w:rsidRDefault="00011F89" w:rsidP="003451A5">
      <w:pPr>
        <w:pStyle w:val="Heading1"/>
        <w:spacing w:line="360" w:lineRule="auto"/>
        <w:rPr>
          <w:rFonts w:eastAsia="Times New Roman" w:cs="Arial"/>
          <w:b w:val="0"/>
          <w:szCs w:val="22"/>
          <w:lang w:eastAsia="en-GB"/>
        </w:rPr>
      </w:pPr>
      <w:bookmarkStart w:id="9" w:name="_Toc225535400"/>
      <w:r w:rsidRPr="003451A5">
        <w:rPr>
          <w:rFonts w:eastAsia="Times New Roman" w:cs="Arial"/>
          <w:szCs w:val="22"/>
          <w:lang w:eastAsia="en-GB"/>
        </w:rPr>
        <w:lastRenderedPageBreak/>
        <w:t>Introduction</w:t>
      </w:r>
      <w:bookmarkEnd w:id="9"/>
    </w:p>
    <w:p w14:paraId="61E117CE" w14:textId="61A15822" w:rsidR="00975F9E" w:rsidRPr="003451A5" w:rsidRDefault="00975F9E" w:rsidP="0023096D">
      <w:pPr>
        <w:spacing w:before="100" w:beforeAutospacing="1" w:after="100" w:afterAutospacing="1" w:line="360" w:lineRule="auto"/>
        <w:ind w:firstLine="720"/>
        <w:jc w:val="both"/>
        <w:rPr>
          <w:rFonts w:ascii="Arial" w:eastAsia="Times New Roman" w:hAnsi="Arial" w:cs="Arial"/>
          <w:lang w:eastAsia="en-GB"/>
        </w:rPr>
      </w:pPr>
      <w:r w:rsidRPr="003451A5">
        <w:rPr>
          <w:rFonts w:ascii="Arial" w:eastAsia="Times New Roman" w:hAnsi="Arial" w:cs="Arial"/>
          <w:lang w:eastAsia="en-GB"/>
        </w:rPr>
        <w:t>Autism Spectrum Disorder (ASD) is an intricate neurodevelopmental disorder that is typified by enduring impairments in social communication, social interaction and the expression of limited or recurring patterns of behaviour</w:t>
      </w:r>
      <w:r w:rsidR="00EA223F">
        <w:rPr>
          <w:rFonts w:ascii="Arial" w:eastAsia="Times New Roman" w:hAnsi="Arial" w:cs="Arial"/>
          <w:lang w:eastAsia="en-GB"/>
        </w:rPr>
        <w:t xml:space="preserve"> </w:t>
      </w:r>
      <w:r w:rsidR="00EA223F" w:rsidRPr="003451A5">
        <w:rPr>
          <w:rFonts w:ascii="Arial" w:eastAsia="Times New Roman" w:hAnsi="Arial" w:cs="Arial"/>
          <w:lang w:eastAsia="en-GB"/>
        </w:rPr>
        <w:fldChar w:fldCharType="begin"/>
      </w:r>
      <w:r w:rsidR="00EA223F" w:rsidRPr="003451A5">
        <w:rPr>
          <w:rFonts w:ascii="Arial" w:eastAsia="Times New Roman" w:hAnsi="Arial" w:cs="Arial"/>
          <w:lang w:eastAsia="en-GB"/>
        </w:rPr>
        <w:instrText xml:space="preserve"> ADDIN ZOTERO_ITEM CSL_CITATION {"citationID":"Yzz4xx2n","properties":{"unsorted":false,"formattedCitation":"(Gaebel {\\i{}et al.}, 2020)","plainCitation":"(Gaebel et al., 2020)","noteIndex":0},"citationItems":[{"id":1049,"uris":["http://zotero.org/users/local/5fA4uPZk/items/ZHCYV5ME"],"itemData":{"id":1049,"type":"article-journal","container-title":"European Archives of Psychiatry and Clinical Neuroscience","DOI":"10.1007/s00406-019-01076-z","ISSN":"0940-1334, 1433-8491","issue":"3","journalAbbreviation":"Eur Arch Psychiatry Clin Neurosci","language":"en","page":"281-289","source":"DOI.org (Crossref)","title":"Accuracy of diagnostic classification and clinical utility assessment of ICD-11 compared to ICD-10 in 10 mental disorders: findings from a web-based field study","title-short":"Accuracy of diagnostic classification and clinical utility assessment of ICD-11 compared to ICD-10 in 10 mental disorders","volume":"270","author":[{"family":"Gaebel","given":"Wolfgang"},{"family":"Stricker","given":"Johannes"},{"family":"Riesbeck","given":"Mathias"},{"family":"Zielasek","given":"Jürgen"},{"family":"Kerst","given":"Ariane"},{"family":"Meisenzahl-Lechner","given":"Eva"},{"family":"Köllner","given":"Volker"},{"family":"Rose","given":"Matthias"},{"family":"Hofmann","given":"Tobias"},{"family":"Schäfer","given":"Ingo"},{"family":"Lotzin","given":"Annett"},{"family":"Briken","given":"Peer"},{"family":"Klein","given":"Verena"},{"family":"Brunner","given":"Franziska"},{"family":"Keeley","given":"Jared W."},{"family":"Brechbiel","given":"Julia"},{"family":"Rebello","given":"Tahilia J."},{"family":"Andrews","given":"Howard F."},{"family":"Reed","given":"Geoffrey M."},{"family":"Vogel","given":"Ulrich"},{"family":"Hasan","given":"Alkomiet"},{"family":"Falkai","given":"Peter"}],"issued":{"date-parts":[["2020",4]]}}}],"schema":"https://github.com/citation-style-language/schema/raw/master/csl-citation.json"} </w:instrText>
      </w:r>
      <w:r w:rsidR="00EA223F" w:rsidRPr="003451A5">
        <w:rPr>
          <w:rFonts w:ascii="Arial" w:eastAsia="Times New Roman" w:hAnsi="Arial" w:cs="Arial"/>
          <w:lang w:eastAsia="en-GB"/>
        </w:rPr>
        <w:fldChar w:fldCharType="separate"/>
      </w:r>
      <w:r w:rsidR="00EA223F" w:rsidRPr="003451A5">
        <w:rPr>
          <w:rFonts w:ascii="Arial" w:hAnsi="Arial" w:cs="Arial"/>
        </w:rPr>
        <w:t xml:space="preserve">(Gaebel </w:t>
      </w:r>
      <w:r w:rsidR="00EA223F" w:rsidRPr="003451A5">
        <w:rPr>
          <w:rFonts w:ascii="Arial" w:hAnsi="Arial" w:cs="Arial"/>
          <w:i/>
          <w:iCs/>
        </w:rPr>
        <w:t>et al.</w:t>
      </w:r>
      <w:r w:rsidR="00EA223F" w:rsidRPr="003451A5">
        <w:rPr>
          <w:rFonts w:ascii="Arial" w:hAnsi="Arial" w:cs="Arial"/>
        </w:rPr>
        <w:t>, 2020)</w:t>
      </w:r>
      <w:r w:rsidR="00EA223F" w:rsidRPr="003451A5">
        <w:rPr>
          <w:rFonts w:ascii="Arial" w:eastAsia="Times New Roman" w:hAnsi="Arial" w:cs="Arial"/>
          <w:lang w:eastAsia="en-GB"/>
        </w:rPr>
        <w:fldChar w:fldCharType="end"/>
      </w:r>
      <w:r w:rsidRPr="003451A5">
        <w:rPr>
          <w:rFonts w:ascii="Arial" w:eastAsia="Times New Roman" w:hAnsi="Arial" w:cs="Arial"/>
          <w:lang w:eastAsia="en-GB"/>
        </w:rPr>
        <w:t>. ASD falls under the category of mental, behavioural, and neurodevelopmental disorders in the International Classification of Diseases, 11th edition (ICD-11), and is a spectrum disorder, the severity of which can be mild, moderate, or severe and requires different levels of support. Its increasing rate makes it an important issue among people and families and even health care systems</w:t>
      </w:r>
      <w:r w:rsidR="00F069B4"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{"citationID":"Yzz4xx2n","properties":{"unsorted":false,"formattedCitation":"(Gaebel {\\i{}et al.}, 2020)","plainCitation":"(Gaebel et al., 2020)","noteIndex":0},"citationItems":[{"id":1049,"uris":["http://zotero.org/users/local/5fA4uPZk/items/ZHCYV5ME"],"itemData":{"id":1049,"type":"article-journal","container-title":"European Archives of Psychiatry and Clinical Neuroscience","DOI":"10.1007/s00406-019-01076-z","ISSN":"0940-1334, 1433-8491","issue":"3","journalAbbreviation":"Eur Arch Psychiatry Clin Neurosci","language":"en","page":"281-289","source":"DOI.org (Crossref)","title":"Accuracy of diagnostic classification and clinical utility assessment of ICD-11 compared to ICD-10 in 10 mental disorders: findings from a web-based field study","title-short":"Accuracy of diagnostic classification and clinical utility assessment of ICD-11 compared to ICD-10 in 10 mental disorders","volume":"270","author":[{"family":"Gaebel","given":"Wolfgang"},{"family":"Stricker","given":"Johannes"},{"family":"Riesbeck","given":"Mathias"},{"family":"Zielasek","given":"Jürgen"},{"family":"Kerst","given":"Ariane"},{"family":"Meisenzahl-Lechner","given":"Eva"},{"family":"Köllner","given":"Volker"},{"family":"Rose","given":"Matthias"},{"family":"Hofmann","given":"Tobias"},{"family":"Schäfer","given":"Ingo"},{"family":"Lotzin","given":"Annett"},{"family":"Briken","given":"Peer"},{"family":"Klein","given":"Verena"},{"family":"Brunner","given":"Franziska"},{"family":"Keeley","given":"Jared W."},{"family":"Brechbiel","given":"Julia"},{"family":"Rebello","given":"Tahilia J."},{"family":"Andrews","given":"Howard F."},{"family":"Reed","given":"Geoffrey M."},{"family":"Vogel","given":"Ulrich"},{"family":"Hasan","given":"Alkomiet"},{"family":"Falkai","given":"Peter"}],"issued":{"date-parts":[["2020",4]]}}}],"schema":"https://github.com/citation-style-language/schema/raw/master/csl-citation.json"}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 xml:space="preserve">(Gaebel </w:t>
      </w:r>
      <w:r w:rsidR="00136085" w:rsidRPr="003451A5">
        <w:rPr>
          <w:rFonts w:ascii="Arial" w:hAnsi="Arial" w:cs="Arial"/>
          <w:i/>
          <w:iCs/>
        </w:rPr>
        <w:t>et al.</w:t>
      </w:r>
      <w:r w:rsidR="00136085" w:rsidRPr="003451A5">
        <w:rPr>
          <w:rFonts w:ascii="Arial" w:hAnsi="Arial" w:cs="Arial"/>
        </w:rPr>
        <w:t>, 2020)</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w:t>
      </w:r>
    </w:p>
    <w:p w14:paraId="135B24B0" w14:textId="51950529" w:rsidR="00975F9E" w:rsidRPr="003451A5" w:rsidRDefault="00975F9E" w:rsidP="0023096D">
      <w:pPr>
        <w:spacing w:before="100" w:beforeAutospacing="1" w:after="100" w:afterAutospacing="1" w:line="360" w:lineRule="auto"/>
        <w:ind w:firstLine="720"/>
        <w:jc w:val="both"/>
        <w:rPr>
          <w:rFonts w:ascii="Arial" w:eastAsia="Times New Roman" w:hAnsi="Arial" w:cs="Arial"/>
          <w:lang w:eastAsia="en-GB"/>
        </w:rPr>
      </w:pPr>
      <w:r w:rsidRPr="003451A5">
        <w:rPr>
          <w:rFonts w:ascii="Arial" w:eastAsia="Times New Roman" w:hAnsi="Arial" w:cs="Arial"/>
          <w:lang w:eastAsia="en-GB"/>
        </w:rPr>
        <w:t>In the United Kingdom, it is estimated that ASD occurs in 1 in 100 individuals, and in England alone, there are 700,000 people living with ASD. The increasing prevalence of diagnosis is both an indicator of increased awareness of the symptoms and an indication of greater awareness of it</w:t>
      </w:r>
      <w:r w:rsidR="00EA223F">
        <w:rPr>
          <w:rFonts w:ascii="Arial" w:eastAsia="Times New Roman" w:hAnsi="Arial" w:cs="Arial"/>
          <w:lang w:eastAsia="en-GB"/>
        </w:rPr>
        <w:t xml:space="preserve"> </w:t>
      </w:r>
      <w:r w:rsidR="00EA223F" w:rsidRPr="003451A5">
        <w:rPr>
          <w:rFonts w:ascii="Arial" w:eastAsia="Times New Roman" w:hAnsi="Arial" w:cs="Arial"/>
          <w:lang w:eastAsia="en-GB"/>
        </w:rPr>
        <w:fldChar w:fldCharType="begin"/>
      </w:r>
      <w:r w:rsidR="00EA223F" w:rsidRPr="003451A5">
        <w:rPr>
          <w:rFonts w:ascii="Arial" w:eastAsia="Times New Roman" w:hAnsi="Arial" w:cs="Arial"/>
          <w:lang w:eastAsia="en-GB"/>
        </w:rPr>
        <w:instrText xml:space="preserve"> ADDIN ZOTERO_ITEM CSL_CITATION {"citationID":"CH2dTK03","properties":{"unsorted":false,"formattedCitation":"(Griffin {\\i{}et al.}, 2022)","plainCitation":"(Griffin et al., 2022)","noteIndex":0},"citationItems":[{"id":1067,"uris":["http://zotero.org/users/local/5fA4uPZk/items/LECAZ7TH"],"itemData":{"id":1067,"type":"article-journal","abstract":"Abstract\n            \n              Background\n              A national policy for England, published in 2017, entitled ‘Transforming Children and Young People’s Mental Health Provision’ aimed to address the increasing prevalence mental health problems in children and tackle inequalities. In the context of this policy’s implementation as ongoing and the effects of the Covid-19 pandemic, the need for appropriate, timely and ongoing national government commitment is vital.\n            \n            \n              Methods\n              A narrative review using a problem representation evaluation [1], we critiqued the policy and related consultation documents using a social determinants of health perspective. We also reviewed wider policy discourses through engaging with stakeholder responses, providing an innovative methodological contribution to scholarship on public health policy and health inequalities.\n            \n            \n              Results\n              We found absences and oversights in relation to inequalities (most notably the lack of acknowledgement that mental health can cause inequalities), access, workforce capacity, and the impacts of cuts and austerity on service provision. We suggest these inadequacies may have been avoided if stakeholder responses to the consultation process had been more meaningfully addressed. We illustrate how ‘problems’ are discursively created through the process of policy development, justified using specific types of evidence, and that this process is politically motivated. Local policy makers have a critical role in translating and adapting national policy for their communities but are constrained by absences and oversights in relation to health inequalities.\n            \n            \n              Conclusions\n              This narrative review illustrates how policy discourse frames and produces ‘problems’, and how the evidence used is selected and justified politically. This review contributes to the existing transdisciplinary field of knowledge about how using methods from political and social science disciplines can reveal new insights when critiquing and influencing policy approaches to health inequalities.","container-title":"BMC Public Health","DOI":"10.1186/s12889-022-13473-6","ISSN":"1471-2458","issue":"1","journalAbbreviation":"BMC Public Health","language":"en","page":"1084","source":"DOI.org (Crossref)","title":"An analysis of English national policy approaches to health inequalities: ‘transforming children and young people’s mental health provision’ and its consultation process","title-short":"An analysis of English national policy approaches to health inequalities","volume":"22","author":[{"family":"Griffin","given":"Naomi"},{"family":"Wistow","given":"Jonathan"},{"family":"Fairbrother","given":"Hannah"},{"family":"Holding","given":"Eleanor"},{"family":"Sirisena","given":"Mihirini"},{"family":"Powell","given":"Katie"},{"family":"Summerbell","given":"Carolyn"}],"issued":{"date-parts":[["2022",12]]}}}],"schema":"https://github.com/citation-style-language/schema/raw/master/csl-citation.json"} </w:instrText>
      </w:r>
      <w:r w:rsidR="00EA223F" w:rsidRPr="003451A5">
        <w:rPr>
          <w:rFonts w:ascii="Arial" w:eastAsia="Times New Roman" w:hAnsi="Arial" w:cs="Arial"/>
          <w:lang w:eastAsia="en-GB"/>
        </w:rPr>
        <w:fldChar w:fldCharType="separate"/>
      </w:r>
      <w:r w:rsidR="00EA223F" w:rsidRPr="003451A5">
        <w:rPr>
          <w:rFonts w:ascii="Arial" w:hAnsi="Arial" w:cs="Arial"/>
        </w:rPr>
        <w:t xml:space="preserve">(Griffin </w:t>
      </w:r>
      <w:r w:rsidR="00EA223F" w:rsidRPr="003451A5">
        <w:rPr>
          <w:rFonts w:ascii="Arial" w:hAnsi="Arial" w:cs="Arial"/>
          <w:i/>
          <w:iCs/>
        </w:rPr>
        <w:t>et al.</w:t>
      </w:r>
      <w:r w:rsidR="00EA223F" w:rsidRPr="003451A5">
        <w:rPr>
          <w:rFonts w:ascii="Arial" w:hAnsi="Arial" w:cs="Arial"/>
        </w:rPr>
        <w:t>, 2022)</w:t>
      </w:r>
      <w:r w:rsidR="00EA223F" w:rsidRPr="003451A5">
        <w:rPr>
          <w:rFonts w:ascii="Arial" w:eastAsia="Times New Roman" w:hAnsi="Arial" w:cs="Arial"/>
          <w:lang w:eastAsia="en-GB"/>
        </w:rPr>
        <w:fldChar w:fldCharType="end"/>
      </w:r>
      <w:r w:rsidRPr="003451A5">
        <w:rPr>
          <w:rFonts w:ascii="Arial" w:eastAsia="Times New Roman" w:hAnsi="Arial" w:cs="Arial"/>
          <w:lang w:eastAsia="en-GB"/>
        </w:rPr>
        <w:t>. Regardless of these efforts, a significant number of issues continue to exist such as long waiting lines to complete an assessment, disjointed delivery of services, and unequal access to intervention.</w:t>
      </w:r>
    </w:p>
    <w:p w14:paraId="3B7A967E" w14:textId="323D0213" w:rsidR="00011F89" w:rsidRPr="003451A5" w:rsidRDefault="00975F9E" w:rsidP="0023096D">
      <w:pPr>
        <w:spacing w:before="100" w:beforeAutospacing="1" w:after="100" w:afterAutospacing="1" w:line="360" w:lineRule="auto"/>
        <w:ind w:firstLine="720"/>
        <w:jc w:val="both"/>
        <w:rPr>
          <w:rFonts w:ascii="Arial" w:eastAsia="Times New Roman" w:hAnsi="Arial" w:cs="Arial"/>
          <w:lang w:eastAsia="en-GB"/>
        </w:rPr>
      </w:pPr>
      <w:r w:rsidRPr="003451A5">
        <w:rPr>
          <w:rFonts w:ascii="Arial" w:eastAsia="Times New Roman" w:hAnsi="Arial" w:cs="Arial"/>
          <w:lang w:eastAsia="en-GB"/>
        </w:rPr>
        <w:t xml:space="preserve">This report </w:t>
      </w:r>
      <w:r w:rsidR="001A0845" w:rsidRPr="003451A5">
        <w:rPr>
          <w:rFonts w:ascii="Arial" w:eastAsia="Times New Roman" w:hAnsi="Arial" w:cs="Arial"/>
          <w:lang w:eastAsia="en-GB"/>
        </w:rPr>
        <w:t>analyses</w:t>
      </w:r>
      <w:r w:rsidRPr="003451A5">
        <w:rPr>
          <w:rFonts w:ascii="Arial" w:eastAsia="Times New Roman" w:hAnsi="Arial" w:cs="Arial"/>
          <w:lang w:eastAsia="en-GB"/>
        </w:rPr>
        <w:t xml:space="preserve"> ASD in the ICD-11 and its implementation in the UK context, critically reviews the existing diagnostic procedures and therapeutic approach, discusses rehabilitation and long-term care as well as considers some key policy discussion areas. Suggestions are provided to enhance service provision, enhance access equity, and make clinical practice responsive to new evidence</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{"citationID":"7eqvTeak","properties":{"unsorted":false,"formattedCitation":"(Akomodi, 2025)","plainCitation":"(Akomodi, 2025)","noteIndex":0},"citationItems":[{"id":1043,"uris":["http://zotero.org/users/local/5fA4uPZk/items/GDYKUHZ2"],"itemData":{"id":1043,"type":"article-journal","container-title":"International Journal of Recent Innovations in Academic Research","issue":"2","page":"375–384","source":"Google Scholar","title":"The role of genetics in neurodevelopmental disorders: A focus on autism spectrum disorders (ASD)","title-short":"The role of genetics in neurodevelopmental disorders","volume":"9","author":[{"family":"Akomodi","given":"Joseph Ozigis"}],"issued":{"date-parts":[["2025"]]}}}],"schema":"https://github.com/citation-style-language/schema/raw/master/csl-citation.json"}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(Akomodi, 2025)</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w:t>
      </w:r>
    </w:p>
    <w:p w14:paraId="68EC22FB" w14:textId="77777777" w:rsidR="00011F89" w:rsidRPr="003451A5" w:rsidRDefault="00011F89" w:rsidP="003451A5">
      <w:pPr>
        <w:pStyle w:val="Heading1"/>
        <w:spacing w:line="360" w:lineRule="auto"/>
        <w:rPr>
          <w:rFonts w:eastAsia="Times New Roman" w:cs="Arial"/>
          <w:b w:val="0"/>
          <w:szCs w:val="22"/>
          <w:lang w:eastAsia="en-GB"/>
        </w:rPr>
      </w:pPr>
      <w:bookmarkStart w:id="10" w:name="_Toc225535401"/>
      <w:r w:rsidRPr="003451A5">
        <w:rPr>
          <w:rFonts w:eastAsia="Times New Roman" w:cs="Arial"/>
          <w:szCs w:val="22"/>
          <w:lang w:eastAsia="en-GB"/>
        </w:rPr>
        <w:t>Classification and Diagnosis</w:t>
      </w:r>
      <w:bookmarkEnd w:id="10"/>
    </w:p>
    <w:p w14:paraId="4606F4C3" w14:textId="4F3A892F" w:rsidR="00011F89" w:rsidRPr="003451A5" w:rsidRDefault="00011F89" w:rsidP="003451A5">
      <w:pPr>
        <w:pStyle w:val="Heading2"/>
        <w:spacing w:line="360" w:lineRule="auto"/>
        <w:rPr>
          <w:rFonts w:eastAsia="Times New Roman" w:cs="Arial"/>
          <w:b w:val="0"/>
          <w:szCs w:val="22"/>
          <w:lang w:eastAsia="en-GB"/>
        </w:rPr>
      </w:pPr>
      <w:bookmarkStart w:id="11" w:name="_Toc225535402"/>
      <w:r w:rsidRPr="003451A5">
        <w:rPr>
          <w:rFonts w:eastAsia="Times New Roman" w:cs="Arial"/>
          <w:szCs w:val="22"/>
          <w:lang w:eastAsia="en-GB"/>
        </w:rPr>
        <w:t>ICD-11 Classification and Key Diagnostic Criteria</w:t>
      </w:r>
      <w:r w:rsidR="000C7750">
        <w:rPr>
          <w:rFonts w:eastAsia="Times New Roman" w:cs="Arial"/>
          <w:szCs w:val="22"/>
          <w:lang w:eastAsia="en-GB"/>
        </w:rPr>
        <w:t>:</w:t>
      </w:r>
      <w:bookmarkEnd w:id="11"/>
    </w:p>
    <w:p w14:paraId="51C8078F" w14:textId="0FC68949" w:rsidR="00975F9E" w:rsidRPr="003451A5" w:rsidRDefault="00975F9E"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In ICD-11, ASD is classified as part of “Neurodevelopmental Disorders” and defined by two symptom domains, including ongoing impairments in social communication and interaction, and limited, repetitive behaviours, interests, or activities</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{"citationID":"cjqD4u5h","properties":{"unsorted":false,"formattedCitation":"(Cooper, Heron and Heward, 2020)","plainCitation":"(Cooper, Heron and Heward, 2020)","noteIndex":0},"citationItems":[{"id":1055,"uris":["http://zotero.org/users/local/5fA4uPZk/items/SJ5FEQ2T"],"itemData":{"id":1055,"type":"book","publisher":"Pearson UK","source":"Google Scholar","title":"Applied behavior analysis","URL":"https://books.google.com/books?hl=en&amp;lr=&amp;id=jeksEAAAQBAJ&amp;oi=fnd&amp;pg=PA1967&amp;dq=Cognitive+Behavioural+Therapy+(CBT)+Applied+Behaviour+Analysis+(ABA)&amp;ots=aHrrjmOerX&amp;sig=AAJgQN1-dsijMtWtreTzy-3DPDg","author":[{"family":"Cooper","given":"John O."},{"family":"Heron","given":"Timothy"},{"family":"Heward","given":"William L."}],"accessed":{"date-parts":[["2026",3,27]]},"issued":{"date-parts":[["2020"]]}}}],"schema":"https://github.com/citation-style-language/schema/raw/master/csl-citation.json"}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(Cooper, Heron and Heward, 2020)</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 These characteristics need to exist during an early stage of development, although not yet fully developed until later where the social requirements overpower the individual. Moreover, the symptoms are to result in the clinically significant impairment in the social, job, or other functional areas. ICD-11 approach recognises the nature of ASD spectrum based on which significant individual differences in the support needs exist.</w:t>
      </w:r>
    </w:p>
    <w:p w14:paraId="01D6CBC0" w14:textId="3565FC73" w:rsidR="00975F9E" w:rsidRPr="003451A5" w:rsidRDefault="00975F9E" w:rsidP="003451A5">
      <w:pPr>
        <w:pStyle w:val="Heading2"/>
        <w:spacing w:line="360" w:lineRule="auto"/>
        <w:rPr>
          <w:rFonts w:eastAsia="Times New Roman" w:cs="Arial"/>
          <w:szCs w:val="22"/>
          <w:lang w:eastAsia="en-GB"/>
        </w:rPr>
      </w:pPr>
      <w:bookmarkStart w:id="12" w:name="_Toc225535403"/>
      <w:r w:rsidRPr="003451A5">
        <w:rPr>
          <w:rFonts w:eastAsia="Times New Roman" w:cs="Arial"/>
          <w:szCs w:val="22"/>
          <w:lang w:eastAsia="en-GB"/>
        </w:rPr>
        <w:lastRenderedPageBreak/>
        <w:t>Diagnostic Processes:</w:t>
      </w:r>
      <w:bookmarkEnd w:id="12"/>
    </w:p>
    <w:p w14:paraId="3CBF7170" w14:textId="7C741896" w:rsidR="00011F89" w:rsidRPr="003451A5" w:rsidRDefault="00975F9E"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 xml:space="preserve">In the international area, diagnosis of ASD is directed by either ICD-11 or Diagnostic and Statistical Manual of Mental Disorders, 5th edition (DSM-5). The two systems have similarities in terms of the main diagnostic </w:t>
      </w:r>
      <w:r w:rsidR="0023096D" w:rsidRPr="003451A5">
        <w:rPr>
          <w:rFonts w:ascii="Arial" w:eastAsia="Times New Roman" w:hAnsi="Arial" w:cs="Arial"/>
          <w:lang w:eastAsia="en-GB"/>
        </w:rPr>
        <w:t>characteristics,</w:t>
      </w:r>
      <w:r w:rsidRPr="003451A5">
        <w:rPr>
          <w:rFonts w:ascii="Arial" w:eastAsia="Times New Roman" w:hAnsi="Arial" w:cs="Arial"/>
          <w:lang w:eastAsia="en-GB"/>
        </w:rPr>
        <w:t xml:space="preserve"> but their usage is varied in different healthcare settings. The DSM-5 is the most common in the United States and enables a more comprehensive identification of comorbid disorders including ADHD</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{"citationID":"oWT0yRnX","properties":{"unsorted":false,"formattedCitation":"(Dhawan, 2021)","plainCitation":"(Dhawan, 2021)","noteIndex":0},"citationItems":[{"id":1057,"uris":["http://zotero.org/users/local/5fA4uPZk/items/4CGHSBSU"],"itemData":{"id":1057,"type":"article-journal","container-title":"Indian Journal of Health &amp; Wellbeing","issue":"3","source":"Google Scholar","title":"Applied Behaviour Analysis in Autism Spectrum Disorder.","URL":"https://search.ebscohost.com/login.aspx?direct=true&amp;profile=ehost&amp;scope=site&amp;authtype=crawler&amp;jrnl=22295356&amp;AN=153470037&amp;h=B8qMTiN7RNuDbUJuWsEv%2F4drT2CYRZ19H6KH1fC71HS0QoueS50EcUUSPbH7DhpV5znhA4v70eBvbIPWhtF1eQ%3D%3D&amp;crl=c","volume":"12","author":[{"family":"Dhawan","given":"Saanya"}],"accessed":{"date-parts":[["2026",3,27]]},"issued":{"date-parts":[["2021"]]}}}],"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(Dhawan, 2021)</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 xml:space="preserve">. Conversely, the UK National Health Service (NHS) assumes a multidisciplinary approach, with clinical observation, developmental history, and standardised instruments such as the Autism Diagnostic Observation Schedule (ADOS) and the Diagnostic Interview of Social and Communication Disorders (DISCO) used. </w:t>
      </w:r>
    </w:p>
    <w:p w14:paraId="176FA99C" w14:textId="01AE74F2" w:rsidR="00011F89" w:rsidRPr="003451A5" w:rsidRDefault="00011F89" w:rsidP="003451A5">
      <w:pPr>
        <w:pStyle w:val="Heading2"/>
        <w:spacing w:line="360" w:lineRule="auto"/>
        <w:rPr>
          <w:rFonts w:eastAsia="Times New Roman" w:cs="Arial"/>
          <w:b w:val="0"/>
          <w:szCs w:val="22"/>
          <w:lang w:eastAsia="en-GB"/>
        </w:rPr>
      </w:pPr>
      <w:bookmarkStart w:id="13" w:name="_Toc225535404"/>
      <w:r w:rsidRPr="003451A5">
        <w:rPr>
          <w:rFonts w:eastAsia="Times New Roman" w:cs="Arial"/>
          <w:szCs w:val="22"/>
          <w:lang w:eastAsia="en-GB"/>
        </w:rPr>
        <w:t>Language Use:</w:t>
      </w:r>
      <w:bookmarkEnd w:id="13"/>
      <w:r w:rsidRPr="003451A5">
        <w:rPr>
          <w:rFonts w:eastAsia="Times New Roman" w:cs="Arial"/>
          <w:szCs w:val="22"/>
          <w:lang w:eastAsia="en-GB"/>
        </w:rPr>
        <w:t xml:space="preserve"> </w:t>
      </w:r>
    </w:p>
    <w:p w14:paraId="1B9E8708" w14:textId="7410AFFF" w:rsidR="00BE3086" w:rsidRPr="003451A5" w:rsidRDefault="00BE3086"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 xml:space="preserve">There is a clinical and social controversy in the words applied to describe ASD. The proponents of neurodiversity movement claim that the use of the word disorder is a stigmatising term that means a lack of something instead of a difference. Alternative term like preferred condition or neurodivergence describes ASD as a natural variation in human beings. Although the use of the term disorder is still prevalent in UK clinical environments, as is typical of the medical model, there are growing calls to use less pathological language that recognises neurodivergent experiences but does not attempt to </w:t>
      </w:r>
      <w:r w:rsidR="0030585B" w:rsidRPr="003451A5">
        <w:rPr>
          <w:rFonts w:ascii="Arial" w:eastAsia="Times New Roman" w:hAnsi="Arial" w:cs="Arial"/>
          <w:lang w:eastAsia="en-GB"/>
        </w:rPr>
        <w:t>pathologies</w:t>
      </w:r>
      <w:r w:rsidRPr="003451A5">
        <w:rPr>
          <w:rFonts w:ascii="Arial" w:eastAsia="Times New Roman" w:hAnsi="Arial" w:cs="Arial"/>
          <w:lang w:eastAsia="en-GB"/>
        </w:rPr>
        <w:t xml:space="preserve"> them.</w:t>
      </w:r>
    </w:p>
    <w:p w14:paraId="2BAF102E" w14:textId="1CC9158C" w:rsidR="00BE3086" w:rsidRPr="003451A5" w:rsidRDefault="00BE3086" w:rsidP="003451A5">
      <w:pPr>
        <w:pStyle w:val="Heading2"/>
        <w:spacing w:line="360" w:lineRule="auto"/>
        <w:rPr>
          <w:rFonts w:eastAsia="Times New Roman" w:cs="Arial"/>
          <w:b w:val="0"/>
          <w:szCs w:val="22"/>
          <w:lang w:eastAsia="en-GB"/>
        </w:rPr>
      </w:pPr>
      <w:bookmarkStart w:id="14" w:name="_Toc225535405"/>
      <w:r w:rsidRPr="003451A5">
        <w:rPr>
          <w:rFonts w:eastAsia="Times New Roman" w:cs="Arial"/>
          <w:szCs w:val="22"/>
          <w:lang w:eastAsia="en-GB"/>
        </w:rPr>
        <w:t>Diagnostic Guidelines and Challenges in NHS in the UK</w:t>
      </w:r>
      <w:r w:rsidR="0023096D">
        <w:rPr>
          <w:rFonts w:eastAsia="Times New Roman" w:cs="Arial"/>
          <w:szCs w:val="22"/>
          <w:lang w:eastAsia="en-GB"/>
        </w:rPr>
        <w:t>:</w:t>
      </w:r>
      <w:bookmarkEnd w:id="14"/>
    </w:p>
    <w:p w14:paraId="760C901F" w14:textId="6F565B2C" w:rsidR="00BE3086" w:rsidRPr="003451A5" w:rsidRDefault="00BE3086"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NHS standards of diagnosis are generally similar to those of ICD-11, and they start with a GP referral, which is then followed by specialist multidisciplinary assessment</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{"citationID":"aXgBVkZJ","properties":{"unsorted":false,"formattedCitation":"(Samartzis and Talias, 2020)","plainCitation":"(Samartzis and Talias, 2020)","noteIndex":0},"citationItems":[{"id":1069,"uris":["http://zotero.org/users/local/5fA4uPZk/items/4PEP8FD9"],"itemData":{"id":1069,"type":"article-journal","container-title":"International journal of environmental research and public health","issue":"1","page":"249","publisher":"MDPI","source":"Google Scholar","title":"Assessing and improving the quality in mental health services","volume":"17","author":[{"family":"Samartzis","given":"Lampros"},{"family":"Talias","given":"Michael A."}],"issued":{"date-parts":[["2020"]]}}}],"schema":"https://github.com/citation-style-language/schema/raw/master/csl-citation.json"}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(Samartzis and Talias, 2020)</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 xml:space="preserve">. Guidelines by NICE have focused on timely diagnosis and provision of individualised measurements. Nonetheless, resources are a major impediment to the diagnostic pathway in the UK. The waiting periods to ASD assessments are often more than six months </w:t>
      </w:r>
      <w:r w:rsidR="0030585B" w:rsidRPr="003451A5">
        <w:rPr>
          <w:rFonts w:ascii="Arial" w:eastAsia="Times New Roman" w:hAnsi="Arial" w:cs="Arial"/>
          <w:lang w:eastAsia="en-GB"/>
        </w:rPr>
        <w:t>and, in some areas,</w:t>
      </w:r>
      <w:r w:rsidRPr="003451A5">
        <w:rPr>
          <w:rFonts w:ascii="Arial" w:eastAsia="Times New Roman" w:hAnsi="Arial" w:cs="Arial"/>
          <w:lang w:eastAsia="en-GB"/>
        </w:rPr>
        <w:t xml:space="preserve"> it reaches or exceeds one year. </w:t>
      </w:r>
    </w:p>
    <w:p w14:paraId="5B01E62D" w14:textId="614FD8BC" w:rsidR="00BE3086" w:rsidRPr="003451A5" w:rsidRDefault="00BE3086" w:rsidP="003451A5">
      <w:pPr>
        <w:pStyle w:val="Heading2"/>
        <w:spacing w:line="360" w:lineRule="auto"/>
        <w:rPr>
          <w:rFonts w:eastAsia="Times New Roman" w:cs="Arial"/>
          <w:b w:val="0"/>
          <w:szCs w:val="22"/>
          <w:lang w:eastAsia="en-GB"/>
        </w:rPr>
      </w:pPr>
      <w:bookmarkStart w:id="15" w:name="_Toc225535406"/>
      <w:r w:rsidRPr="003451A5">
        <w:rPr>
          <w:rFonts w:eastAsia="Times New Roman" w:cs="Arial"/>
          <w:szCs w:val="22"/>
          <w:lang w:eastAsia="en-GB"/>
        </w:rPr>
        <w:t>UK Health Policies and NICE Guidelines</w:t>
      </w:r>
      <w:r w:rsidR="000C7750">
        <w:rPr>
          <w:rFonts w:eastAsia="Times New Roman" w:cs="Arial"/>
          <w:szCs w:val="22"/>
          <w:lang w:eastAsia="en-GB"/>
        </w:rPr>
        <w:t>:</w:t>
      </w:r>
      <w:bookmarkEnd w:id="15"/>
    </w:p>
    <w:p w14:paraId="7E14903A" w14:textId="2166C64D" w:rsidR="00011F89" w:rsidRPr="003451A5" w:rsidRDefault="00BE3086"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According to NICE guidelines, assessing people with the signs of ASD by the multidisciplinary team is recommended, and creating individualised care plans to meet individual strengths and needs should accompany all lifelong</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{"citationID":"PH2t1Ck2","properties":{"unsorted":false,"formattedCitation":"(Dawson, Franz and Brandsen, 2022)","plainCitation":"(Dawson, Franz and Brandsen, 2022)","noteIndex":0},"citationItems":[{"id":1062,"uris":["http://zotero.org/users/local/5fA4uPZk/items/S2PQNL3U"],"itemData":{"id":1062,"type":"article-journal","container-title":"JAMA pediatrics","issue":"9","page":"839–840","source":"Google Scholar","title":"At a crossroads—Reconsidering the goals of autism early behavioral intervention from a neurodiversity perspective","volume":"176","author":[{"family":"Dawson","given":"Geraldine"},{"family":"Franz","given":"Lauren"},{"family":"Brandsen","given":"S."}],"issued":{"date-parts":[["2022"]]}}}],"schema":"https://github.com/citation-style-language/schema/raw/master/csl-citation.json"}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(Dawson, Franz and Brandsen, 2022)</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 xml:space="preserve">. NICE </w:t>
      </w:r>
      <w:r w:rsidRPr="003451A5">
        <w:rPr>
          <w:rFonts w:ascii="Arial" w:eastAsia="Times New Roman" w:hAnsi="Arial" w:cs="Arial"/>
          <w:lang w:eastAsia="en-GB"/>
        </w:rPr>
        <w:lastRenderedPageBreak/>
        <w:t>also recommends the incorporation of autism-specific services into the wider mental health and development systems, to minimi</w:t>
      </w:r>
      <w:r w:rsidR="006F63F5" w:rsidRPr="003451A5">
        <w:rPr>
          <w:rFonts w:ascii="Arial" w:eastAsia="Times New Roman" w:hAnsi="Arial" w:cs="Arial"/>
          <w:lang w:eastAsia="en-GB"/>
        </w:rPr>
        <w:t>s</w:t>
      </w:r>
      <w:r w:rsidRPr="003451A5">
        <w:rPr>
          <w:rFonts w:ascii="Arial" w:eastAsia="Times New Roman" w:hAnsi="Arial" w:cs="Arial"/>
          <w:lang w:eastAsia="en-GB"/>
        </w:rPr>
        <w:t>e the fragmentation and delay in diagnosis. The further investment in research and evidence-based practice is also emphasi</w:t>
      </w:r>
      <w:r w:rsidR="006F63F5" w:rsidRPr="003451A5">
        <w:rPr>
          <w:rFonts w:ascii="Arial" w:eastAsia="Times New Roman" w:hAnsi="Arial" w:cs="Arial"/>
          <w:lang w:eastAsia="en-GB"/>
        </w:rPr>
        <w:t>s</w:t>
      </w:r>
      <w:r w:rsidRPr="003451A5">
        <w:rPr>
          <w:rFonts w:ascii="Arial" w:eastAsia="Times New Roman" w:hAnsi="Arial" w:cs="Arial"/>
          <w:lang w:eastAsia="en-GB"/>
        </w:rPr>
        <w:t>ed as a priority.</w:t>
      </w:r>
    </w:p>
    <w:p w14:paraId="75EDF68E" w14:textId="77777777" w:rsidR="00011F89" w:rsidRPr="003451A5" w:rsidRDefault="00011F89" w:rsidP="003451A5">
      <w:pPr>
        <w:pStyle w:val="Heading1"/>
        <w:spacing w:line="360" w:lineRule="auto"/>
        <w:rPr>
          <w:rFonts w:eastAsia="Times New Roman" w:cs="Arial"/>
          <w:b w:val="0"/>
          <w:szCs w:val="22"/>
          <w:lang w:eastAsia="en-GB"/>
        </w:rPr>
      </w:pPr>
      <w:bookmarkStart w:id="16" w:name="_Toc225535407"/>
      <w:r w:rsidRPr="003451A5">
        <w:rPr>
          <w:rFonts w:eastAsia="Times New Roman" w:cs="Arial"/>
          <w:szCs w:val="22"/>
          <w:lang w:eastAsia="en-GB"/>
        </w:rPr>
        <w:t>Treatment Approaches</w:t>
      </w:r>
      <w:bookmarkEnd w:id="16"/>
    </w:p>
    <w:p w14:paraId="45189E98" w14:textId="13ADBF32" w:rsidR="00011F89" w:rsidRPr="003451A5" w:rsidRDefault="00011F89" w:rsidP="003451A5">
      <w:pPr>
        <w:pStyle w:val="Heading2"/>
        <w:spacing w:line="360" w:lineRule="auto"/>
        <w:rPr>
          <w:rFonts w:eastAsia="Times New Roman" w:cs="Arial"/>
          <w:b w:val="0"/>
          <w:szCs w:val="22"/>
          <w:lang w:eastAsia="en-GB"/>
        </w:rPr>
      </w:pPr>
      <w:bookmarkStart w:id="17" w:name="_Toc225535408"/>
      <w:r w:rsidRPr="003451A5">
        <w:rPr>
          <w:rFonts w:eastAsia="Times New Roman" w:cs="Arial"/>
          <w:szCs w:val="22"/>
          <w:lang w:eastAsia="en-GB"/>
        </w:rPr>
        <w:t>Pharmacological Treatments</w:t>
      </w:r>
      <w:r w:rsidR="000C7750">
        <w:rPr>
          <w:rFonts w:eastAsia="Times New Roman" w:cs="Arial"/>
          <w:szCs w:val="22"/>
          <w:lang w:eastAsia="en-GB"/>
        </w:rPr>
        <w:t>:</w:t>
      </w:r>
      <w:bookmarkEnd w:id="17"/>
    </w:p>
    <w:p w14:paraId="13F2FCE1" w14:textId="3C3F8280" w:rsidR="003F7E23" w:rsidRPr="003451A5" w:rsidRDefault="003F7E23"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No pharmacological treatment is currently available which directly targets the essential symptoms of ASD. The medications are used to control the co-occurring conditions, such as SSRIs to treat anxiety and depression, stimulants to treat ADHD, and antipsychotics, including risperidone, to treat severe irritability or aggression</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{"citationID":"AUrJgp37","properties":{"unsorted":false,"formattedCitation":"(Leadbitter {\\i{}et al.}, 2021)","plainCitation":"(Leadbitter et al., 2021)","noteIndex":0},"citationItems":[{"id":1060,"uris":["http://zotero.org/users/local/5fA4uPZk/items/4ABYBCTW"],"itemData":{"id":1060,"type":"article-journal","container-title":"Frontiers in psychology","page":"635690","publisher":"Frontiers","source":"Google Scholar","title":"Autistic self-advocacy and the neurodiversity movement: Implications for autism early intervention research and practice","title-short":"Autistic self-advocacy and the neurodiversity movement","volume":"12","author":[{"family":"Leadbitter","given":"Kathy"},{"family":"Buckle","given":"Karen Leneh"},{"family":"Ellis","given":"Ceri"},{"family":"Dekker","given":"Martijn"}],"issued":{"date-parts":[["2021"]]}}}],"schema":"https://github.com/citation-style-language/schema/raw/master/csl-citation.json"}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 xml:space="preserve">(Leadbitter </w:t>
      </w:r>
      <w:r w:rsidR="00136085" w:rsidRPr="003451A5">
        <w:rPr>
          <w:rFonts w:ascii="Arial" w:hAnsi="Arial" w:cs="Arial"/>
          <w:i/>
          <w:iCs/>
        </w:rPr>
        <w:t>et al.</w:t>
      </w:r>
      <w:r w:rsidR="00136085" w:rsidRPr="003451A5">
        <w:rPr>
          <w:rFonts w:ascii="Arial" w:hAnsi="Arial" w:cs="Arial"/>
        </w:rPr>
        <w:t>, 2021)</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 xml:space="preserve">. </w:t>
      </w:r>
      <w:r w:rsidR="001A0845" w:rsidRPr="003451A5">
        <w:rPr>
          <w:rFonts w:ascii="Arial" w:eastAsia="Times New Roman" w:hAnsi="Arial" w:cs="Arial"/>
          <w:lang w:eastAsia="en-GB"/>
        </w:rPr>
        <w:t>Psychotropic</w:t>
      </w:r>
      <w:r w:rsidRPr="003451A5">
        <w:rPr>
          <w:rFonts w:ascii="Arial" w:eastAsia="Times New Roman" w:hAnsi="Arial" w:cs="Arial"/>
          <w:lang w:eastAsia="en-GB"/>
        </w:rPr>
        <w:t xml:space="preserve"> medication use in children and adolescents is still debatable in terms of side effects and the scarcity of long-term outcome data. It is now widely believed by experts that pharmacological treatment is preferable to primary modality and serves as a complementary modality as part of a wider, integrated therapeutic strategy.</w:t>
      </w:r>
    </w:p>
    <w:p w14:paraId="6BDBF7BC" w14:textId="0B8CA2F4" w:rsidR="003F7E23" w:rsidRPr="003451A5" w:rsidRDefault="003F7E23" w:rsidP="003451A5">
      <w:pPr>
        <w:pStyle w:val="Heading2"/>
        <w:spacing w:line="360" w:lineRule="auto"/>
        <w:rPr>
          <w:rFonts w:eastAsia="Times New Roman" w:cs="Arial"/>
          <w:b w:val="0"/>
          <w:szCs w:val="22"/>
          <w:lang w:eastAsia="en-GB"/>
        </w:rPr>
      </w:pPr>
      <w:bookmarkStart w:id="18" w:name="_Toc225535409"/>
      <w:r w:rsidRPr="003451A5">
        <w:rPr>
          <w:rFonts w:eastAsia="Times New Roman" w:cs="Arial"/>
          <w:szCs w:val="22"/>
          <w:lang w:eastAsia="en-GB"/>
        </w:rPr>
        <w:t>Psychological Treatments</w:t>
      </w:r>
      <w:r w:rsidR="000C7750">
        <w:rPr>
          <w:rFonts w:eastAsia="Times New Roman" w:cs="Arial"/>
          <w:szCs w:val="22"/>
          <w:lang w:eastAsia="en-GB"/>
        </w:rPr>
        <w:t>:</w:t>
      </w:r>
      <w:bookmarkEnd w:id="18"/>
    </w:p>
    <w:p w14:paraId="70BBE9BF" w14:textId="255E5F65" w:rsidR="003F7E23" w:rsidRPr="003451A5" w:rsidRDefault="003F7E23"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 xml:space="preserve">The treatment of ASD is based on behavioural and psychological interventions. The best studied of these is Applied Behaviour Analysis (ABA), which has proven to be effective in enhancing communication, adaptive </w:t>
      </w:r>
      <w:proofErr w:type="gramStart"/>
      <w:r w:rsidRPr="003451A5">
        <w:rPr>
          <w:rFonts w:ascii="Arial" w:eastAsia="Times New Roman" w:hAnsi="Arial" w:cs="Arial"/>
          <w:lang w:eastAsia="en-GB"/>
        </w:rPr>
        <w:t>behaviour</w:t>
      </w:r>
      <w:proofErr w:type="gramEnd"/>
      <w:r w:rsidRPr="003451A5">
        <w:rPr>
          <w:rFonts w:ascii="Arial" w:eastAsia="Times New Roman" w:hAnsi="Arial" w:cs="Arial"/>
          <w:lang w:eastAsia="en-GB"/>
        </w:rPr>
        <w:t xml:space="preserve"> and social functioning of children. However ABA was criticised to focus on behavioural compliance as others believe that it can inhibit true self-expression</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{"citationID":"n3qtZTlZ","properties":{"unsorted":false,"formattedCitation":"(Hashemi {\\i{}et al.}, 2023)","plainCitation":"(Hashemi et al., 2023)","noteIndex":0},"citationItems":[{"id":1056,"uris":["http://zotero.org/users/local/5fA4uPZk/items/IAAQ2QQC"],"itemData":{"id":1056,"type":"article-journal","container-title":"International Journal of Child Health and Human Development","issue":"2","page":"167–175","publisher":"Nova Science Publishers, Inc.","source":"Google Scholar","title":"Behavioral and cognitive behavioral therapies","volume":"16","author":[{"family":"Hashemi","given":"Nehdia"},{"family":"Kamal","given":"Madeeha"},{"family":"Naveed","given":"Sadiq"},{"family":"Azeem","given":"Muhammad Waqar"},{"family":"Nazeer","given":"Ahsan"}],"issued":{"date-parts":[["2023"]]}}}],"schema":"https://github.com/citation-style-language/schema/raw/master/csl-citation.json"}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 xml:space="preserve">(Hashemi </w:t>
      </w:r>
      <w:r w:rsidR="00136085" w:rsidRPr="003451A5">
        <w:rPr>
          <w:rFonts w:ascii="Arial" w:hAnsi="Arial" w:cs="Arial"/>
          <w:i/>
          <w:iCs/>
        </w:rPr>
        <w:t>et al.</w:t>
      </w:r>
      <w:r w:rsidR="00136085" w:rsidRPr="003451A5">
        <w:rPr>
          <w:rFonts w:ascii="Arial" w:hAnsi="Arial" w:cs="Arial"/>
        </w:rPr>
        <w:t>, 2023)</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 xml:space="preserve">. Cognitive Behavioural Therapy (CBT) modified to suit people with ASD has proven especially useful in the treatment of co-occurring anxiety. Augmentative and alternative communication (AAC) and social skills training are also beneficial in terms of interpersonal development and communicative role. </w:t>
      </w:r>
    </w:p>
    <w:p w14:paraId="7403275D" w14:textId="6D0DD78E" w:rsidR="003F7E23" w:rsidRPr="003451A5" w:rsidRDefault="003F7E23" w:rsidP="003451A5">
      <w:pPr>
        <w:pStyle w:val="Heading2"/>
        <w:spacing w:line="360" w:lineRule="auto"/>
        <w:rPr>
          <w:rFonts w:eastAsia="Times New Roman" w:cs="Arial"/>
          <w:szCs w:val="22"/>
          <w:lang w:eastAsia="en-GB"/>
        </w:rPr>
      </w:pPr>
      <w:bookmarkStart w:id="19" w:name="_Toc225535410"/>
      <w:r w:rsidRPr="003451A5">
        <w:rPr>
          <w:rFonts w:eastAsia="Times New Roman" w:cs="Arial"/>
          <w:szCs w:val="22"/>
          <w:lang w:eastAsia="en-GB"/>
        </w:rPr>
        <w:t>UK Access and Problems in Healthcare Systems</w:t>
      </w:r>
      <w:r w:rsidR="000C7750">
        <w:rPr>
          <w:rFonts w:eastAsia="Times New Roman" w:cs="Arial"/>
          <w:szCs w:val="22"/>
          <w:lang w:eastAsia="en-GB"/>
        </w:rPr>
        <w:t>:</w:t>
      </w:r>
      <w:bookmarkEnd w:id="19"/>
    </w:p>
    <w:p w14:paraId="4881895D" w14:textId="1A685DC6" w:rsidR="00011F89" w:rsidRPr="003451A5" w:rsidRDefault="003F7E23"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 xml:space="preserve">Although the NHS provides various treatment choices, there is an uneven accessibility. The Improving Access to Psychological Therapies (IAPT) initiative, which was initially aimed at common mental health disorders, has narrowed its potential to people with neurodevelopmental conditions. Therapies like ABA which are autism specific demand specialist professionals which are often lacking in the public sector because of finances and manpower constraints. These </w:t>
      </w:r>
      <w:r w:rsidRPr="003451A5">
        <w:rPr>
          <w:rFonts w:ascii="Arial" w:eastAsia="Times New Roman" w:hAnsi="Arial" w:cs="Arial"/>
          <w:lang w:eastAsia="en-GB"/>
        </w:rPr>
        <w:lastRenderedPageBreak/>
        <w:t>structural obstructions lead to significant disparities in receiving treatment, especially in adults with ASD</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{"citationID":"JeiExIXq","properties":{"unsorted":false,"formattedCitation":"(Gaebel, Stricker and Kerst, 2020)","plainCitation":"(Gaebel, Stricker and Kerst, 2020)","noteIndex":0},"citationItems":[{"id":1046,"uris":["http://zotero.org/users/local/5fA4uPZk/items/IMH4S6YP"],"itemData":{"id":1046,"type":"article-journal","container-title":"Dialogues in Clinical Neuroscience","DOI":"10.31887/DCNS.2020.22.1/wgaebel","ISSN":"1958-5969","issue":"1","journalAbbreviation":"Dialogues in Clinical Neuroscience","language":"en","page":"7-15","source":"DOI.org (Crossref)","title":"Changes from ICD-10 to ICD-11 and future directionsin psychiatric classification","volume":"22","author":[{"family":"Gaebel","given":"Wolfgang"},{"family":"Stricker","given":"Johannes"},{"family":"Kerst","given":"Ariane"}],"issued":{"date-parts":[["2020",3,31]]}}}],"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(Gaebel, Stricker and Kerst, 2020)</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w:t>
      </w:r>
    </w:p>
    <w:p w14:paraId="2C7F8D0D" w14:textId="47135646" w:rsidR="00011F89" w:rsidRPr="003451A5" w:rsidRDefault="00011F89" w:rsidP="003451A5">
      <w:pPr>
        <w:pStyle w:val="Heading2"/>
        <w:spacing w:line="360" w:lineRule="auto"/>
        <w:rPr>
          <w:rFonts w:eastAsia="Times New Roman" w:cs="Arial"/>
          <w:b w:val="0"/>
          <w:szCs w:val="22"/>
          <w:lang w:eastAsia="en-GB"/>
        </w:rPr>
      </w:pPr>
      <w:bookmarkStart w:id="20" w:name="_Toc225535411"/>
      <w:r w:rsidRPr="003451A5">
        <w:rPr>
          <w:rFonts w:eastAsia="Times New Roman" w:cs="Arial"/>
          <w:szCs w:val="22"/>
          <w:lang w:eastAsia="en-GB"/>
        </w:rPr>
        <w:t>NICE Guidelines on Treatment</w:t>
      </w:r>
      <w:r w:rsidR="000C7750">
        <w:rPr>
          <w:rFonts w:eastAsia="Times New Roman" w:cs="Arial"/>
          <w:szCs w:val="22"/>
          <w:lang w:eastAsia="en-GB"/>
        </w:rPr>
        <w:t>:</w:t>
      </w:r>
      <w:bookmarkEnd w:id="20"/>
    </w:p>
    <w:p w14:paraId="4272AEF4" w14:textId="3F028094" w:rsidR="001409C0" w:rsidRPr="003451A5" w:rsidRDefault="001409C0"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According to NICE, behavioural interventions in combination with structured parent training programmes should be used as a first-line treatment in children with ASD. In adults, individualised therapy must be employed, which could include psychological therapy, social skill support, and pharmacological intervention of co-occurring conditions</w:t>
      </w:r>
      <w:r w:rsidR="008A1FBE">
        <w:rPr>
          <w:rFonts w:ascii="Arial" w:eastAsia="Times New Roman" w:hAnsi="Arial" w:cs="Arial"/>
          <w:lang w:eastAsia="en-GB"/>
        </w:rPr>
        <w:t xml:space="preserve"> </w:t>
      </w:r>
      <w:r w:rsidR="008A1FBE" w:rsidRPr="003451A5">
        <w:rPr>
          <w:rFonts w:ascii="Arial" w:eastAsia="Times New Roman" w:hAnsi="Arial" w:cs="Arial"/>
          <w:lang w:eastAsia="en-GB"/>
        </w:rPr>
        <w:fldChar w:fldCharType="begin"/>
      </w:r>
      <w:r w:rsidR="008A1FBE" w:rsidRPr="003451A5">
        <w:rPr>
          <w:rFonts w:ascii="Arial" w:eastAsia="Times New Roman" w:hAnsi="Arial" w:cs="Arial"/>
          <w:lang w:eastAsia="en-GB"/>
        </w:rPr>
        <w:instrText xml:space="preserve"> ADDIN ZOTERO_ITEM CSL_CITATION {"citationID":"JeiExIXq","properties":{"unsorted":false,"formattedCitation":"(Gaebel, Stricker and Kerst, 2020)","plainCitation":"(Gaebel, Stricker and Kerst, 2020)","noteIndex":0},"citationItems":[{"id":1046,"uris":["http://zotero.org/users/local/5fA4uPZk/items/IMH4S6YP"],"itemData":{"id":1046,"type":"article-journal","container-title":"Dialogues in Clinical Neuroscience","DOI":"10.31887/DCNS.2020.22.1/wgaebel","ISSN":"1958-5969","issue":"1","journalAbbreviation":"Dialogues in Clinical Neuroscience","language":"en","page":"7-15","source":"DOI.org (Crossref)","title":"Changes from ICD-10 to ICD-11 and future directionsin psychiatric classification","volume":"22","author":[{"family":"Gaebel","given":"Wolfgang"},{"family":"Stricker","given":"Johannes"},{"family":"Kerst","given":"Ariane"}],"issued":{"date-parts":[["2020",3,31]]}}}],"schema":"https://github.com/citation-style-language/schema/raw/master/csl-citation.json"} </w:instrText>
      </w:r>
      <w:r w:rsidR="008A1FBE" w:rsidRPr="003451A5">
        <w:rPr>
          <w:rFonts w:ascii="Arial" w:eastAsia="Times New Roman" w:hAnsi="Arial" w:cs="Arial"/>
          <w:lang w:eastAsia="en-GB"/>
        </w:rPr>
        <w:fldChar w:fldCharType="separate"/>
      </w:r>
      <w:r w:rsidR="008A1FBE" w:rsidRPr="003451A5">
        <w:rPr>
          <w:rFonts w:ascii="Arial" w:hAnsi="Arial" w:cs="Arial"/>
        </w:rPr>
        <w:t>(Gaebel, Stricker and Kerst, 2020)</w:t>
      </w:r>
      <w:r w:rsidR="008A1FBE" w:rsidRPr="003451A5">
        <w:rPr>
          <w:rFonts w:ascii="Arial" w:eastAsia="Times New Roman" w:hAnsi="Arial" w:cs="Arial"/>
          <w:lang w:eastAsia="en-GB"/>
        </w:rPr>
        <w:fldChar w:fldCharType="end"/>
      </w:r>
      <w:r w:rsidRPr="003451A5">
        <w:rPr>
          <w:rFonts w:ascii="Arial" w:eastAsia="Times New Roman" w:hAnsi="Arial" w:cs="Arial"/>
          <w:lang w:eastAsia="en-GB"/>
        </w:rPr>
        <w:t xml:space="preserve">. A multidisciplinary approach to care is promoted </w:t>
      </w:r>
      <w:r w:rsidR="0023096D" w:rsidRPr="003451A5">
        <w:rPr>
          <w:rFonts w:ascii="Arial" w:eastAsia="Times New Roman" w:hAnsi="Arial" w:cs="Arial"/>
          <w:lang w:eastAsia="en-GB"/>
        </w:rPr>
        <w:t>to</w:t>
      </w:r>
      <w:r w:rsidRPr="003451A5">
        <w:rPr>
          <w:rFonts w:ascii="Arial" w:eastAsia="Times New Roman" w:hAnsi="Arial" w:cs="Arial"/>
          <w:lang w:eastAsia="en-GB"/>
        </w:rPr>
        <w:t xml:space="preserve"> facilitate a holistic, interdisciplinary intervention.</w:t>
      </w:r>
    </w:p>
    <w:p w14:paraId="44AE9F95" w14:textId="4BE1A6A7" w:rsidR="001409C0" w:rsidRPr="003451A5" w:rsidRDefault="001409C0" w:rsidP="003451A5">
      <w:pPr>
        <w:pStyle w:val="Heading2"/>
        <w:spacing w:line="360" w:lineRule="auto"/>
        <w:rPr>
          <w:rFonts w:eastAsia="Times New Roman" w:cs="Arial"/>
          <w:szCs w:val="22"/>
          <w:lang w:eastAsia="en-GB"/>
        </w:rPr>
      </w:pPr>
      <w:bookmarkStart w:id="21" w:name="_Toc225535412"/>
      <w:r w:rsidRPr="003451A5">
        <w:rPr>
          <w:rFonts w:eastAsia="Times New Roman" w:cs="Arial"/>
          <w:szCs w:val="22"/>
          <w:lang w:eastAsia="en-GB"/>
        </w:rPr>
        <w:t>Influence of UK Prescribing Policies and Access to Medications</w:t>
      </w:r>
      <w:r w:rsidR="000C7750">
        <w:rPr>
          <w:rFonts w:eastAsia="Times New Roman" w:cs="Arial"/>
          <w:szCs w:val="22"/>
          <w:lang w:eastAsia="en-GB"/>
        </w:rPr>
        <w:t>:</w:t>
      </w:r>
      <w:bookmarkEnd w:id="21"/>
    </w:p>
    <w:p w14:paraId="7A2CE1E7" w14:textId="0E481C15" w:rsidR="001409C0" w:rsidRPr="003451A5" w:rsidRDefault="001409C0"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The UK prescribing policy insists on the use of medication as a complement to non-pharmacological intervention. But the fact that there are no ASD-specific drugs requires them to use drugs developed in other diseases. Long delays associated with mental health referrals only add to the delay in access to pharmacological support, which increases the difficulties that individuals and families go through in the system</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{"citationID":"vmYSoZkg","properties":{"unsorted":false,"formattedCitation":"(Green, 2023)","plainCitation":"(Green, 2023)","noteIndex":0},"citationItems":[{"id":1063,"uris":["http://zotero.org/users/local/5fA4uPZk/items/YBCQHQ9W"],"itemData":{"id":1063,"type":"article-journal","abstract":"We are at a time of unparalleled flux in our understanding of what autism is and now to respond to it, including our understanding of the role of clinical services. For any clinician working in the context of child development and child mental health services, the majority experience is probably of overwhelming demand, and then perhaps confusion. Referrals for neurodevelopmental conditions, and particularly autism, have become an increasing proportion of UK CAMHS referrals in recent years—with the consequent lengthening of wait times extending to years, sometimes equivalent to the whole length of a child's life up until that point. Services are struggling to develop response strategies to meet user frustration, a task not helped by the fact that most interventions in current use have no good evidence of effectiveness. Consequently, a plethora of local approaches and initiatives have developed. In this article I address these clinical and related issues. I discuss current different uses of the term autism, the relation to intellectual disability, and introduce a conceptualisation of autism as emergent and transactional, which is consistent with current developmental and intervention science. This could bridge between neurodiversity and clinical perspectives and implies a framing of early intervention support that has strong clinical trials evidence and provides the basis for a rational and pre</w:instrText>
      </w:r>
      <w:r w:rsidR="00136085" w:rsidRPr="003451A5">
        <w:rPr>
          <w:rFonts w:ascii="Cambria Math" w:eastAsia="Times New Roman" w:hAnsi="Cambria Math" w:cs="Cambria Math"/>
          <w:lang w:eastAsia="en-GB"/>
        </w:rPr>
        <w:instrText>‐</w:instrText>
      </w:r>
      <w:r w:rsidR="00136085" w:rsidRPr="003451A5">
        <w:rPr>
          <w:rFonts w:ascii="Arial" w:eastAsia="Times New Roman" w:hAnsi="Arial" w:cs="Arial"/>
          <w:lang w:eastAsia="en-GB"/>
        </w:rPr>
        <w:instrText xml:space="preserve">emptive evidenced care pathway, which I describe.","container-title":"Child and Adolescent Mental Health","DOI":"10.1111/camh.12663","ISSN":"1475-357X, 1475-3588","issue":"3","journalAbbreviation":"Child Adoles Ment Health","language":"en","page":"438-442","source":"DOI.org (Crossref)","title":"Debate: Neurodiversity, autism and healthcare","title-short":"Debate","volume":"28","author":[{"family":"Green","given":"Jonathan"}],"issued":{"date-parts":[["2023",9]]}}}],"schema":"https://github.com/citation-style-language/schema/raw/master/csl-citation.json"}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(Green, 2023)</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w:t>
      </w:r>
    </w:p>
    <w:p w14:paraId="286D615A" w14:textId="77777777" w:rsidR="00011F89" w:rsidRPr="003451A5" w:rsidRDefault="00011F89" w:rsidP="003451A5">
      <w:pPr>
        <w:pStyle w:val="Heading1"/>
        <w:spacing w:line="360" w:lineRule="auto"/>
        <w:rPr>
          <w:rFonts w:eastAsia="Times New Roman" w:cs="Arial"/>
          <w:b w:val="0"/>
          <w:szCs w:val="22"/>
          <w:lang w:eastAsia="en-GB"/>
        </w:rPr>
      </w:pPr>
      <w:bookmarkStart w:id="22" w:name="_Toc225535413"/>
      <w:r w:rsidRPr="003451A5">
        <w:rPr>
          <w:rFonts w:eastAsia="Times New Roman" w:cs="Arial"/>
          <w:szCs w:val="22"/>
          <w:lang w:eastAsia="en-GB"/>
        </w:rPr>
        <w:t>Rehabilitation and Long-Term Management</w:t>
      </w:r>
      <w:bookmarkEnd w:id="22"/>
    </w:p>
    <w:p w14:paraId="073C74AB" w14:textId="77777777" w:rsidR="00011F89" w:rsidRPr="003451A5" w:rsidRDefault="00011F89" w:rsidP="003451A5">
      <w:pPr>
        <w:pStyle w:val="Heading2"/>
        <w:spacing w:line="360" w:lineRule="auto"/>
        <w:rPr>
          <w:rFonts w:eastAsia="Times New Roman" w:cs="Arial"/>
          <w:b w:val="0"/>
          <w:szCs w:val="22"/>
          <w:lang w:eastAsia="en-GB"/>
        </w:rPr>
      </w:pPr>
      <w:bookmarkStart w:id="23" w:name="_Toc225535414"/>
      <w:r w:rsidRPr="003451A5">
        <w:rPr>
          <w:rFonts w:eastAsia="Times New Roman" w:cs="Arial"/>
          <w:szCs w:val="22"/>
          <w:lang w:eastAsia="en-GB"/>
        </w:rPr>
        <w:t>Rehabilitation Strategies in ICD-11</w:t>
      </w:r>
      <w:bookmarkEnd w:id="23"/>
    </w:p>
    <w:p w14:paraId="06BDC9EA" w14:textId="3409C12D" w:rsidR="00E7167F" w:rsidRPr="003451A5" w:rsidRDefault="00E7167F" w:rsidP="0023096D">
      <w:pPr>
        <w:spacing w:before="100" w:beforeAutospacing="1" w:after="100" w:afterAutospacing="1" w:line="360" w:lineRule="auto"/>
        <w:ind w:firstLine="720"/>
        <w:jc w:val="both"/>
        <w:rPr>
          <w:rFonts w:ascii="Arial" w:eastAsia="Times New Roman" w:hAnsi="Arial" w:cs="Arial"/>
          <w:lang w:eastAsia="en-GB"/>
        </w:rPr>
      </w:pPr>
      <w:r w:rsidRPr="003451A5">
        <w:rPr>
          <w:rFonts w:ascii="Arial" w:eastAsia="Times New Roman" w:hAnsi="Arial" w:cs="Arial"/>
          <w:lang w:eastAsia="en-GB"/>
        </w:rPr>
        <w:t xml:space="preserve">ICD-11 proposes rehabilitation plans, whose purpose is to improve communicative, social, and adaptive functioning. Approaches suggested are speech and language therapy, occupational therapy, social skills </w:t>
      </w:r>
      <w:proofErr w:type="gramStart"/>
      <w:r w:rsidRPr="003451A5">
        <w:rPr>
          <w:rFonts w:ascii="Arial" w:eastAsia="Times New Roman" w:hAnsi="Arial" w:cs="Arial"/>
          <w:lang w:eastAsia="en-GB"/>
        </w:rPr>
        <w:t>training</w:t>
      </w:r>
      <w:proofErr w:type="gramEnd"/>
      <w:r w:rsidRPr="003451A5">
        <w:rPr>
          <w:rFonts w:ascii="Arial" w:eastAsia="Times New Roman" w:hAnsi="Arial" w:cs="Arial"/>
          <w:lang w:eastAsia="en-GB"/>
        </w:rPr>
        <w:t xml:space="preserve"> and behavioural interventions. The overall aim is to enhance lifelong independence, minimise functional disability, and promote social inclusion. The long-term management is recognising the necessity of constant and flexible assistance when children start to become adults</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{"citationID":"gxbIxoH0","properties":{"unsorted":false,"formattedCitation":"(Maercker, 2021)","plainCitation":"(Maercker, 2021)","noteIndex":0},"citationItems":[{"id":1047,"uris":["http://zotero.org/users/local/5fA4uPZk/items/C6V5BCA9"],"itemData":{"id":1047,"type":"article-journal","abstract":"Abstract\n            \n              Background\n              The diagnosis of complex post-traumatic stress disorder (CPTSD) was proposed several decades ago by scientist-practitioners, almost parallel to the first description of the diagnosis of post-traumatic stress disorder (PTSD). In the previous International Classification of Diseases, version 10 (ICD-10) issued by the World Health Organization (WHO), this symptom constellation was termed ‘enduring personality change after catastrophic experience’. This diagnosis has not been clinically influential, nor has it been subjected to much research. Thus, in a multi-stage process of ICD-11 development, the diagnosis of CPTSD was developed.\n            \n            \n              Methods\n              This paper provides a review of the historical lines of development that led to the CPTSD diagnosis, as well as the results since the ICD-11 publication in 2018.\n            \n            \n              Results\n              The CPTSD diagnosis comprises the core symptoms of the – newly, narrowly defined – PTSD diagnosis, the three symptom groups of affective, relationship, and self-concept changes. The diagnosis is clinically easy to use in accordance with the WHO development goals for the ICD-11 and has shown good psychodiagnostic properties in various studies, including good discrimination from personality disorder with borderline pattern.\n            \n            \n              Conclusion\n              The scholarly use of the new diagnosis has resulted in an increasing number of published studies on this topic in the diagnostic and therapeutic fields.","container-title":"Borderline Personality Disorder and Emotion Dysregulation","DOI":"10.1186/s40479-021-00148-8","ISSN":"2051-6673","issue":"1","journalAbbreviation":"bord personal disord emot dysregul","language":"en","page":"7","source":"DOI.org (Crossref)","title":"Development of the new CPTSD diagnosis for ICD-11","volume":"8","author":[{"family":"Maercker","given":"Andreas"}],"issued":{"date-parts":[["2021",12]]}}}],"schema":"https://github.com/citation-style-language/schema/raw/master/csl-citation.json"}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(Maercker, 2021)</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w:t>
      </w:r>
    </w:p>
    <w:p w14:paraId="39F7C3B7" w14:textId="04DF6CED" w:rsidR="00E7167F" w:rsidRPr="003451A5" w:rsidRDefault="00E7167F" w:rsidP="003451A5">
      <w:pPr>
        <w:pStyle w:val="Heading2"/>
        <w:spacing w:line="360" w:lineRule="auto"/>
        <w:rPr>
          <w:rFonts w:eastAsia="Times New Roman" w:cs="Arial"/>
          <w:szCs w:val="22"/>
          <w:lang w:eastAsia="en-GB"/>
        </w:rPr>
      </w:pPr>
      <w:bookmarkStart w:id="24" w:name="_Toc225535415"/>
      <w:r w:rsidRPr="003451A5">
        <w:rPr>
          <w:rFonts w:eastAsia="Times New Roman" w:cs="Arial"/>
          <w:szCs w:val="22"/>
          <w:lang w:eastAsia="en-GB"/>
        </w:rPr>
        <w:t>Application in UK Healthcare Environment</w:t>
      </w:r>
      <w:bookmarkEnd w:id="24"/>
    </w:p>
    <w:p w14:paraId="711C15AD" w14:textId="77777777" w:rsidR="00E7167F" w:rsidRPr="003451A5" w:rsidRDefault="00E7167F" w:rsidP="0023096D">
      <w:pPr>
        <w:spacing w:before="100" w:beforeAutospacing="1" w:after="100" w:afterAutospacing="1" w:line="360" w:lineRule="auto"/>
        <w:ind w:firstLine="720"/>
        <w:jc w:val="both"/>
        <w:rPr>
          <w:rFonts w:ascii="Arial" w:eastAsia="Times New Roman" w:hAnsi="Arial" w:cs="Arial"/>
          <w:lang w:eastAsia="en-GB"/>
        </w:rPr>
      </w:pPr>
      <w:r w:rsidRPr="003451A5">
        <w:rPr>
          <w:rFonts w:ascii="Arial" w:eastAsia="Times New Roman" w:hAnsi="Arial" w:cs="Arial"/>
          <w:lang w:eastAsia="en-GB"/>
        </w:rPr>
        <w:t xml:space="preserve">In UK, multidisciplinary teams containing clinical psychologists, occupational therapists, and speech-language pathologists provide rehabilitation. Intervention in the early years is the priority, especially in children. Nevertheless, there are marked regional differences in access to </w:t>
      </w:r>
      <w:r w:rsidRPr="003451A5">
        <w:rPr>
          <w:rFonts w:ascii="Arial" w:eastAsia="Times New Roman" w:hAnsi="Arial" w:cs="Arial"/>
          <w:lang w:eastAsia="en-GB"/>
        </w:rPr>
        <w:lastRenderedPageBreak/>
        <w:t>the services provided by specialists, and adults with ASD often have insufficient access to specialised rehabilitation, which hinders their incorporation into work and social life.</w:t>
      </w:r>
    </w:p>
    <w:p w14:paraId="5D7871A7" w14:textId="23C62E00" w:rsidR="00E7167F" w:rsidRPr="003451A5" w:rsidRDefault="00E7167F" w:rsidP="003451A5">
      <w:pPr>
        <w:pStyle w:val="Heading2"/>
        <w:spacing w:line="360" w:lineRule="auto"/>
        <w:rPr>
          <w:rFonts w:eastAsia="Times New Roman" w:cs="Arial"/>
          <w:b w:val="0"/>
          <w:szCs w:val="22"/>
          <w:lang w:eastAsia="en-GB"/>
        </w:rPr>
      </w:pPr>
      <w:bookmarkStart w:id="25" w:name="_Toc225535416"/>
      <w:r w:rsidRPr="003451A5">
        <w:rPr>
          <w:rFonts w:eastAsia="Times New Roman" w:cs="Arial"/>
          <w:szCs w:val="22"/>
          <w:lang w:eastAsia="en-GB"/>
        </w:rPr>
        <w:t>Challenges in social reintegration and Community-Based Interventions</w:t>
      </w:r>
      <w:bookmarkEnd w:id="25"/>
    </w:p>
    <w:p w14:paraId="0BB54254" w14:textId="5126A60D" w:rsidR="00011F89" w:rsidRPr="003451A5" w:rsidRDefault="00E7167F" w:rsidP="009A2D99">
      <w:pPr>
        <w:pStyle w:val="NoSpacing"/>
        <w:spacing w:line="360" w:lineRule="auto"/>
        <w:ind w:firstLine="720"/>
        <w:jc w:val="both"/>
        <w:rPr>
          <w:rFonts w:ascii="Arial" w:hAnsi="Arial" w:cs="Arial"/>
          <w:lang w:eastAsia="en-GB"/>
        </w:rPr>
      </w:pPr>
      <w:r w:rsidRPr="003451A5">
        <w:rPr>
          <w:rFonts w:ascii="Arial" w:hAnsi="Arial" w:cs="Arial"/>
        </w:rPr>
        <w:t>One of the challenges facing people with ASD is social reintegration and especially adults who tend to have trouble in sustaining relationships, decoding social interactions, and finding meaningful work</w:t>
      </w:r>
      <w:r w:rsidR="00136085" w:rsidRPr="003451A5">
        <w:rPr>
          <w:rFonts w:ascii="Arial" w:hAnsi="Arial" w:cs="Arial"/>
        </w:rPr>
        <w:t xml:space="preserve"> </w:t>
      </w:r>
      <w:r w:rsidR="00136085" w:rsidRPr="003451A5">
        <w:rPr>
          <w:rFonts w:ascii="Arial" w:hAnsi="Arial" w:cs="Arial"/>
        </w:rPr>
        <w:fldChar w:fldCharType="begin"/>
      </w:r>
      <w:r w:rsidR="00136085" w:rsidRPr="003451A5">
        <w:rPr>
          <w:rFonts w:ascii="Arial" w:hAnsi="Arial" w:cs="Arial"/>
        </w:rPr>
        <w:instrText xml:space="preserve"> ADDIN ZOTERO_ITEM CSL_CITATION {"citationID":"UvccN1kZ","properties":{"unsorted":false,"formattedCitation":"(Zivanai and Mahlangu, 2022)","plainCitation":"(Zivanai and Mahlangu, 2022)","noteIndex":0},"citationItems":[{"id":1075,"uris":["http://zotero.org/users/local/5fA4uPZk/items/HXXY5H92"],"itemData":{"id":1075,"type":"article-journal","container-title":"Cogent Social Sciences","DOI":"10.1080/23311886.2022.2116809","ISSN":"2331-1886","issue":"1","journalAbbreviation":"Cogent Social Sciences","language":"en","page":"2116809","source":"DOI.org (Crossref)","title":"Digital prison rehabilitation and successful re-entry into a digital society: A systematic literature review on the new reality on prison rehabilitation","title-short":"Digital prison rehabilitation and successful re-entry into a digital society","volume":"8","author":[{"family":"Zivanai","given":"Eugenia"},{"family":"Mahlangu","given":"Gilbert"}],"issued":{"date-parts":[["2022",12,31]]}}}],"schema":"https://github.com/citation-style-language/schema/raw/master/csl-citation.json"} </w:instrText>
      </w:r>
      <w:r w:rsidR="00136085" w:rsidRPr="003451A5">
        <w:rPr>
          <w:rFonts w:ascii="Arial" w:hAnsi="Arial" w:cs="Arial"/>
        </w:rPr>
        <w:fldChar w:fldCharType="separate"/>
      </w:r>
      <w:r w:rsidR="00136085" w:rsidRPr="003451A5">
        <w:rPr>
          <w:rFonts w:ascii="Arial" w:hAnsi="Arial" w:cs="Arial"/>
        </w:rPr>
        <w:t>(Zivanai and Mahlangu, 2022)</w:t>
      </w:r>
      <w:r w:rsidR="00136085" w:rsidRPr="003451A5">
        <w:rPr>
          <w:rFonts w:ascii="Arial" w:hAnsi="Arial" w:cs="Arial"/>
        </w:rPr>
        <w:fldChar w:fldCharType="end"/>
      </w:r>
      <w:r w:rsidRPr="003451A5">
        <w:rPr>
          <w:rFonts w:ascii="Arial" w:hAnsi="Arial" w:cs="Arial"/>
        </w:rPr>
        <w:t>. Social interventions such as peer support programmes, social skills groups and inclusive recreational activities are promising approaches towards social inclusion. The accessibility to such programmes is, however, limited, and more investment into community-based infrastructure is needed</w:t>
      </w:r>
      <w:r w:rsidR="0030585B" w:rsidRPr="003451A5">
        <w:rPr>
          <w:rFonts w:ascii="Arial"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{"citationID":"hcgBs2VV","properties":{"unsorted":false,"formattedCitation":"(Staniszewska {\\i{}et al.}, 2019)","plainCitation":"(Staniszewska et al., 2019)","noteIndex":0},"citationItems":[{"id":1070,"uris":["http://zotero.org/users/local/5fA4uPZk/items/NUPL8Z9L"],"itemData":{"id":1070,"type":"article-journal","container-title":"The British Journal of Psychiatry","issue":"6","page":"329–338","publisher":"Cambridge University Press","source":"Google Scholar","title":"Experiences of in-patient mental health services: systematic review","title-short":"Experiences of in-patient mental health services","volume":"214","author":[{"family":"Staniszewska","given":"Sophie"},{"family":"Mockford","given":"Carole"},{"family":"Chadburn","given":"Greg"},{"family":"Fenton","given":"Sarah-Jane"},{"family":"Bhui","given":"Kamaldeep"},{"family":"Larkin","given":"Michael"},{"family":"Newton","given":"Elizabeth"},{"family":"Crepaz-Keay","given":"David"},{"family":"Griffiths","given":"Frances"},{"family":"Weich","given":"Scott"}],"issued":{"date-parts":[["2019"]]}}}],"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 xml:space="preserve">(Staniszewska </w:t>
      </w:r>
      <w:r w:rsidR="00136085" w:rsidRPr="003451A5">
        <w:rPr>
          <w:rFonts w:ascii="Arial" w:hAnsi="Arial" w:cs="Arial"/>
          <w:i/>
          <w:iCs/>
        </w:rPr>
        <w:t>et al.</w:t>
      </w:r>
      <w:r w:rsidR="00136085" w:rsidRPr="003451A5">
        <w:rPr>
          <w:rFonts w:ascii="Arial" w:hAnsi="Arial" w:cs="Arial"/>
        </w:rPr>
        <w:t>, 2019)</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w:t>
      </w:r>
    </w:p>
    <w:p w14:paraId="43BE50E1" w14:textId="77777777" w:rsidR="00011F89" w:rsidRPr="003451A5" w:rsidRDefault="00011F89" w:rsidP="003451A5">
      <w:pPr>
        <w:pStyle w:val="Heading2"/>
        <w:spacing w:line="360" w:lineRule="auto"/>
        <w:rPr>
          <w:rFonts w:eastAsia="Times New Roman" w:cs="Arial"/>
          <w:b w:val="0"/>
          <w:szCs w:val="22"/>
          <w:lang w:eastAsia="en-GB"/>
        </w:rPr>
      </w:pPr>
      <w:bookmarkStart w:id="26" w:name="_Toc225535417"/>
      <w:r w:rsidRPr="003451A5">
        <w:rPr>
          <w:rFonts w:eastAsia="Times New Roman" w:cs="Arial"/>
          <w:szCs w:val="22"/>
          <w:lang w:eastAsia="en-GB"/>
        </w:rPr>
        <w:t>Government Initiatives and NHS Long-Term Plan</w:t>
      </w:r>
      <w:bookmarkEnd w:id="26"/>
    </w:p>
    <w:p w14:paraId="2FBD0018" w14:textId="5CF46173" w:rsidR="00BD134F" w:rsidRPr="003451A5" w:rsidRDefault="00BD134F" w:rsidP="0023096D">
      <w:pPr>
        <w:spacing w:before="100" w:beforeAutospacing="1" w:after="100" w:afterAutospacing="1" w:line="360" w:lineRule="auto"/>
        <w:ind w:firstLine="720"/>
        <w:jc w:val="both"/>
        <w:rPr>
          <w:rFonts w:ascii="Arial" w:eastAsia="Times New Roman" w:hAnsi="Arial" w:cs="Arial"/>
          <w:lang w:eastAsia="en-GB"/>
        </w:rPr>
      </w:pPr>
      <w:r w:rsidRPr="003451A5">
        <w:rPr>
          <w:rFonts w:ascii="Arial" w:eastAsia="Times New Roman" w:hAnsi="Arial" w:cs="Arial"/>
          <w:lang w:eastAsia="en-GB"/>
        </w:rPr>
        <w:t xml:space="preserve">The NHS Long Term Plan (2019) has pledges to make more funds available on mental health, shorten waiting times, and broaden access to services to receive autistic people. Although these efforts are a significant step in the right direction, special attention to the rehabilitation and social integration of people with ASD </w:t>
      </w:r>
      <w:r w:rsidR="009A2D99" w:rsidRPr="003451A5">
        <w:rPr>
          <w:rFonts w:ascii="Arial" w:eastAsia="Times New Roman" w:hAnsi="Arial" w:cs="Arial"/>
          <w:lang w:eastAsia="en-GB"/>
        </w:rPr>
        <w:t>yet</w:t>
      </w:r>
      <w:r w:rsidRPr="003451A5">
        <w:rPr>
          <w:rFonts w:ascii="Arial" w:eastAsia="Times New Roman" w:hAnsi="Arial" w:cs="Arial"/>
          <w:lang w:eastAsia="en-GB"/>
        </w:rPr>
        <w:t xml:space="preserve"> to be established, and additional policy formulation is needed.</w:t>
      </w:r>
    </w:p>
    <w:p w14:paraId="00B96633" w14:textId="77777777" w:rsidR="00BD134F" w:rsidRPr="003451A5" w:rsidRDefault="00BD134F" w:rsidP="003451A5">
      <w:pPr>
        <w:pStyle w:val="Heading2"/>
        <w:spacing w:line="360" w:lineRule="auto"/>
        <w:rPr>
          <w:rFonts w:eastAsia="Times New Roman" w:cs="Arial"/>
          <w:b w:val="0"/>
          <w:szCs w:val="22"/>
          <w:lang w:eastAsia="en-GB"/>
        </w:rPr>
      </w:pPr>
      <w:bookmarkStart w:id="27" w:name="_Toc225535418"/>
      <w:r w:rsidRPr="003451A5">
        <w:rPr>
          <w:rFonts w:eastAsia="Times New Roman" w:cs="Arial"/>
          <w:szCs w:val="22"/>
          <w:lang w:eastAsia="en-GB"/>
        </w:rPr>
        <w:t>Support Services</w:t>
      </w:r>
      <w:bookmarkEnd w:id="27"/>
    </w:p>
    <w:p w14:paraId="0151D232" w14:textId="69AC696C" w:rsidR="00BD134F" w:rsidRPr="003451A5" w:rsidRDefault="00BD134F"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Such organisations like Mind, Rethink Mental Illness and Samaritans offer essential emotional and practical assistance to people with mental health challenges, ASD among them. Nevertheless, they do not always provide services that meet the unique requirements of neurodivergent people. Additional delivery of autism-focused support services, to both mental health and the special needs of neurodevelopmental disorders, is necessary</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{"citationID":"b405cXIt","properties":{"unsorted":false,"formattedCitation":"(Woodgate {\\i{}et al.}, 2020)","plainCitation":"(Woodgate et al., 2020)","noteIndex":0},"citationItems":[{"id":1073,"uris":["http://zotero.org/users/local/5fA4uPZk/items/LDPQA8WQ"],"itemData":{"id":1073,"type":"article-journal","container-title":"Disability and Rehabilitation","DOI":"10.1080/09638288.2018.1561955","ISSN":"0963-8288, 1464-5165","issue":"18","journalAbbreviation":"Disability and Rehabilitation","language":"en","page":"2553-2579","source":"DOI.org (Crossref)","title":"How do peers promote social inclusion of children with disabilities?A mixed-methods systematic review","title-short":"How do peers promote social inclusion of children with disabilities?","volume":"42","author":[{"family":"Woodgate","given":"Roberta L."},{"family":"Gonzalez","given":"Miriam"},{"family":"Demczuk","given":"Lisa"},{"family":"Snow","given":"Wanda M."},{"family":"Barriage","given":"Sarah"},{"family":"Kirk","given":"Susan"}],"issued":{"date-parts":[["2020",8,27]]}}}],"schema":"https://github.com/citation-style-language/schema/raw/master/csl-citation.json"}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 xml:space="preserve">(Woodgate </w:t>
      </w:r>
      <w:r w:rsidR="00136085" w:rsidRPr="003451A5">
        <w:rPr>
          <w:rFonts w:ascii="Arial" w:hAnsi="Arial" w:cs="Arial"/>
          <w:i/>
          <w:iCs/>
        </w:rPr>
        <w:t>et al.</w:t>
      </w:r>
      <w:r w:rsidR="00136085" w:rsidRPr="003451A5">
        <w:rPr>
          <w:rFonts w:ascii="Arial" w:hAnsi="Arial" w:cs="Arial"/>
        </w:rPr>
        <w:t>, 2020)</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w:t>
      </w:r>
    </w:p>
    <w:p w14:paraId="3AD626F1" w14:textId="77777777" w:rsidR="0030585B" w:rsidRPr="003451A5" w:rsidRDefault="0030585B" w:rsidP="003451A5">
      <w:pPr>
        <w:pStyle w:val="Heading1"/>
        <w:spacing w:line="360" w:lineRule="auto"/>
        <w:rPr>
          <w:rFonts w:eastAsia="Times New Roman" w:cs="Arial"/>
          <w:b w:val="0"/>
          <w:szCs w:val="22"/>
          <w:lang w:eastAsia="en-GB"/>
        </w:rPr>
      </w:pPr>
      <w:bookmarkStart w:id="28" w:name="_Toc225535419"/>
      <w:r w:rsidRPr="003451A5">
        <w:rPr>
          <w:rFonts w:eastAsia="Times New Roman" w:cs="Arial"/>
          <w:szCs w:val="22"/>
          <w:lang w:eastAsia="en-GB"/>
        </w:rPr>
        <w:t>Current Debates and Emerging Issues</w:t>
      </w:r>
      <w:bookmarkEnd w:id="28"/>
    </w:p>
    <w:p w14:paraId="123F5AC7" w14:textId="32705CF0" w:rsidR="00BD134F" w:rsidRPr="003451A5" w:rsidRDefault="00BD134F" w:rsidP="003451A5">
      <w:pPr>
        <w:pStyle w:val="Heading2"/>
        <w:spacing w:line="360" w:lineRule="auto"/>
        <w:rPr>
          <w:rFonts w:eastAsia="Times New Roman" w:cs="Arial"/>
          <w:szCs w:val="22"/>
          <w:lang w:eastAsia="en-GB"/>
        </w:rPr>
      </w:pPr>
      <w:bookmarkStart w:id="29" w:name="_Toc225535420"/>
      <w:r w:rsidRPr="003451A5">
        <w:rPr>
          <w:rFonts w:eastAsia="Times New Roman" w:cs="Arial"/>
          <w:szCs w:val="22"/>
          <w:lang w:eastAsia="en-GB"/>
        </w:rPr>
        <w:t>Classification and Treatment Discussion</w:t>
      </w:r>
      <w:bookmarkEnd w:id="29"/>
    </w:p>
    <w:p w14:paraId="41B02962" w14:textId="7E622EF2" w:rsidR="00011F89" w:rsidRPr="003451A5" w:rsidRDefault="00BD134F" w:rsidP="0023096D">
      <w:pPr>
        <w:spacing w:before="100" w:beforeAutospacing="1" w:after="100" w:afterAutospacing="1" w:line="360" w:lineRule="auto"/>
        <w:ind w:firstLine="720"/>
        <w:jc w:val="both"/>
        <w:rPr>
          <w:rFonts w:ascii="Arial" w:eastAsia="Times New Roman" w:hAnsi="Arial" w:cs="Arial"/>
          <w:lang w:eastAsia="en-GB"/>
        </w:rPr>
      </w:pPr>
      <w:r w:rsidRPr="003451A5">
        <w:rPr>
          <w:rFonts w:ascii="Arial" w:eastAsia="Times New Roman" w:hAnsi="Arial" w:cs="Arial"/>
          <w:lang w:eastAsia="en-GB"/>
        </w:rPr>
        <w:t xml:space="preserve">One of the critical controversies in the discipline is the argument on how to frame ASD as a disorder or neurodevelopmental variation. The neurodiversity movement supports the principle of accommodation in society and the elimination of the term disorder in society by claiming that </w:t>
      </w:r>
      <w:r w:rsidR="009A2D99" w:rsidRPr="003451A5">
        <w:rPr>
          <w:rFonts w:ascii="Arial" w:eastAsia="Times New Roman" w:hAnsi="Arial" w:cs="Arial"/>
          <w:lang w:eastAsia="en-GB"/>
        </w:rPr>
        <w:t>its</w:t>
      </w:r>
      <w:r w:rsidRPr="003451A5">
        <w:rPr>
          <w:rFonts w:ascii="Arial" w:eastAsia="Times New Roman" w:hAnsi="Arial" w:cs="Arial"/>
          <w:lang w:eastAsia="en-GB"/>
        </w:rPr>
        <w:t xml:space="preserve"> </w:t>
      </w:r>
      <w:r w:rsidR="001A0845" w:rsidRPr="003451A5">
        <w:rPr>
          <w:rFonts w:ascii="Arial" w:eastAsia="Times New Roman" w:hAnsi="Arial" w:cs="Arial"/>
          <w:lang w:eastAsia="en-GB"/>
        </w:rPr>
        <w:t>pathologies</w:t>
      </w:r>
      <w:r w:rsidRPr="003451A5">
        <w:rPr>
          <w:rFonts w:ascii="Arial" w:eastAsia="Times New Roman" w:hAnsi="Arial" w:cs="Arial"/>
          <w:lang w:eastAsia="en-GB"/>
        </w:rPr>
        <w:t xml:space="preserve"> neurological difference and promotes stigma</w:t>
      </w:r>
      <w:r w:rsidR="009A2D99">
        <w:rPr>
          <w:rFonts w:ascii="Arial" w:eastAsia="Times New Roman" w:hAnsi="Arial" w:cs="Arial"/>
          <w:lang w:eastAsia="en-GB"/>
        </w:rPr>
        <w:t xml:space="preserve"> </w:t>
      </w:r>
      <w:r w:rsidR="009A2D99" w:rsidRPr="003451A5">
        <w:rPr>
          <w:rFonts w:ascii="Arial" w:eastAsia="Times New Roman" w:hAnsi="Arial" w:cs="Arial"/>
          <w:lang w:eastAsia="en-GB"/>
        </w:rPr>
        <w:fldChar w:fldCharType="begin"/>
      </w:r>
      <w:r w:rsidR="009A2D99" w:rsidRPr="003451A5">
        <w:rPr>
          <w:rFonts w:ascii="Arial" w:eastAsia="Times New Roman" w:hAnsi="Arial" w:cs="Arial"/>
          <w:lang w:eastAsia="en-GB"/>
        </w:rPr>
        <w:instrText xml:space="preserve"> ADDIN ZOTERO_ITEM CSL_CITATION {"citationID":"XqPIt4vF","properties":{"unsorted":false,"formattedCitation":"(Scandurra {\\i{}et al.}, 2019)","plainCitation":"(Scandurra et al., 2019)","noteIndex":0},"citationItems":[{"id":1042,"uris":["http://zotero.org/users/local/5fA4uPZk/items/PU96MWDC"],"itemData":{"id":1042,"type":"article-journal","container-title":"Frontiers in psychiatry","page":"673","publisher":"Frontiers Media SA","source":"Google Scholar","title":"Neurodevelopmental disorders and adaptive functions: a study of children with autism spectrum disorders (ASD) and/or attention deficit and hyperactivity disorder (ADHD)","title-short":"Neurodevelopmental disorders and adaptive functions","volume":"10","author":[{"family":"Scandurra","given":"Valeria"},{"family":"Emberti Gialloreti","given":"Leonardo"},{"family":"Barbanera","given":"Francesca"},{"family":"Scordo","given":"Marirosa Rosaria"},{"family":"Pierini","given":"Angelo"},{"family":"Canitano","given":"Roberto"}],"issued":{"date-parts":[["2019"]]}}}],"schema":"https://github.com/citation-style-language/schema/raw/master/csl-citation.json"} </w:instrText>
      </w:r>
      <w:r w:rsidR="009A2D99" w:rsidRPr="003451A5">
        <w:rPr>
          <w:rFonts w:ascii="Arial" w:eastAsia="Times New Roman" w:hAnsi="Arial" w:cs="Arial"/>
          <w:lang w:eastAsia="en-GB"/>
        </w:rPr>
        <w:fldChar w:fldCharType="separate"/>
      </w:r>
      <w:r w:rsidR="009A2D99" w:rsidRPr="003451A5">
        <w:rPr>
          <w:rFonts w:ascii="Arial" w:hAnsi="Arial" w:cs="Arial"/>
        </w:rPr>
        <w:t xml:space="preserve">(Scandurra </w:t>
      </w:r>
      <w:r w:rsidR="009A2D99" w:rsidRPr="003451A5">
        <w:rPr>
          <w:rFonts w:ascii="Arial" w:hAnsi="Arial" w:cs="Arial"/>
          <w:i/>
          <w:iCs/>
        </w:rPr>
        <w:t>et al.</w:t>
      </w:r>
      <w:r w:rsidR="009A2D99" w:rsidRPr="003451A5">
        <w:rPr>
          <w:rFonts w:ascii="Arial" w:hAnsi="Arial" w:cs="Arial"/>
        </w:rPr>
        <w:t>, 2019)</w:t>
      </w:r>
      <w:r w:rsidR="009A2D99" w:rsidRPr="003451A5">
        <w:rPr>
          <w:rFonts w:ascii="Arial" w:eastAsia="Times New Roman" w:hAnsi="Arial" w:cs="Arial"/>
          <w:lang w:eastAsia="en-GB"/>
        </w:rPr>
        <w:fldChar w:fldCharType="end"/>
      </w:r>
      <w:r w:rsidRPr="003451A5">
        <w:rPr>
          <w:rFonts w:ascii="Arial" w:eastAsia="Times New Roman" w:hAnsi="Arial" w:cs="Arial"/>
          <w:lang w:eastAsia="en-GB"/>
        </w:rPr>
        <w:t xml:space="preserve">. The </w:t>
      </w:r>
      <w:r w:rsidRPr="003451A5">
        <w:rPr>
          <w:rFonts w:ascii="Arial" w:eastAsia="Times New Roman" w:hAnsi="Arial" w:cs="Arial"/>
          <w:lang w:eastAsia="en-GB"/>
        </w:rPr>
        <w:lastRenderedPageBreak/>
        <w:t>opponents of this view argue that reclassification can unwillingly lead to a decrease in access to vital services and clinical support. The ABA remains a contested area in terms of treatment in the way it relates to compliance-oriented methodology</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{"citationID":"1u1E1Dzn","properties":{"unsorted":false,"formattedCitation":"(Harrison {\\i{}et al.}, 2021)","plainCitation":"(Harrison et al., 2021)","noteIndex":0},"citationItems":[{"id":1048,"uris":["http://zotero.org/users/local/5fA4uPZk/items/F59HZLRR"],"itemData":{"id":1048,"type":"article-journal","abstract":"Abstract\n            \n              Background\n              The International Classification of Diseases (ICD) has long been the main basis for comparability of statistics on causes of mortality and morbidity between places and over time. This paper provides an overview of the recently completed 11th revision of the ICD, focusing on the main innovations and their implications.\n            \n            \n              Main text\n              Changes in content reflect knowledge and perspectives on diseases and their causes that have emerged since ICD-10 was developed about 30 years ago. Changes in design and structure reflect the arrival of the networked digital era, for which ICD-11 has been prepared. ICD-11’s information framework comprises a semantic knowledge base (the Foundation), a biomedical ontology linked to the Foundation and classifications derived from the Foundation. ICD-11 for Mortality and Morbidity Statistics (ICD-11-MMS) is the primary derived classification and the main successor to ICD-10. Innovations enabled by the new architecture include an online coding tool (replacing the index and providing additional functions), an application program interface to enable remote access to ICD-11 content and services, enhanced capability to capture and combine clinically relevant characteristics of cases and integrated support for multiple languages.\n            \n            \n              Conclusions\n              ICD-11 was adopted by the World Health Assembly in May 2019. Transition to implementation is in progress. ICD-11 can be accessed at icd.who.int.","container-title":"BMC Medical Informatics and Decision Making","DOI":"10.1186/s12911-021-01534-6","ISSN":"1472-6947","issue":"S6","journalAbbreviation":"BMC Med Inform Decis Mak","language":"en","page":"206","source":"DOI.org (Crossref)","title":"ICD-11: an international classification of diseases for the twenty-first century","title-short":"ICD-11","volume":"21","author":[{"family":"Harrison","given":"James E."},{"family":"Weber","given":"Stefanie"},{"family":"Jakob","given":"Robert"},{"family":"Chute","given":"Christopher G."}],"issued":{"date-parts":[["2021",11]]}}}],"schema":"https://github.com/citation-style-language/schema/raw/master/csl-citation.json"}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 xml:space="preserve">(Harrison </w:t>
      </w:r>
      <w:r w:rsidR="00136085" w:rsidRPr="003451A5">
        <w:rPr>
          <w:rFonts w:ascii="Arial" w:hAnsi="Arial" w:cs="Arial"/>
          <w:i/>
          <w:iCs/>
        </w:rPr>
        <w:t>et al.</w:t>
      </w:r>
      <w:r w:rsidR="00136085" w:rsidRPr="003451A5">
        <w:rPr>
          <w:rFonts w:ascii="Arial" w:hAnsi="Arial" w:cs="Arial"/>
        </w:rPr>
        <w:t>, 2021)</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 xml:space="preserve">. </w:t>
      </w:r>
    </w:p>
    <w:p w14:paraId="1E307F4D" w14:textId="77777777" w:rsidR="00011F89" w:rsidRPr="003451A5" w:rsidRDefault="00011F89" w:rsidP="003451A5">
      <w:pPr>
        <w:pStyle w:val="Heading2"/>
        <w:spacing w:line="360" w:lineRule="auto"/>
        <w:rPr>
          <w:rFonts w:eastAsia="Times New Roman" w:cs="Arial"/>
          <w:b w:val="0"/>
          <w:szCs w:val="22"/>
          <w:lang w:eastAsia="en-GB"/>
        </w:rPr>
      </w:pPr>
      <w:bookmarkStart w:id="30" w:name="_Toc225535421"/>
      <w:r w:rsidRPr="003451A5">
        <w:rPr>
          <w:rFonts w:eastAsia="Times New Roman" w:cs="Arial"/>
          <w:szCs w:val="22"/>
          <w:lang w:eastAsia="en-GB"/>
        </w:rPr>
        <w:t>The Role of Neurodivergence in Redefining Diagnostic Frameworks</w:t>
      </w:r>
      <w:bookmarkEnd w:id="30"/>
    </w:p>
    <w:p w14:paraId="5E523C7C" w14:textId="55191F36" w:rsidR="00BD134F" w:rsidRPr="003451A5" w:rsidRDefault="00BD134F" w:rsidP="0023096D">
      <w:pPr>
        <w:spacing w:before="100" w:beforeAutospacing="1" w:after="100" w:afterAutospacing="1" w:line="360" w:lineRule="auto"/>
        <w:ind w:firstLine="720"/>
        <w:jc w:val="both"/>
        <w:rPr>
          <w:rFonts w:ascii="Arial" w:eastAsia="Times New Roman" w:hAnsi="Arial" w:cs="Arial"/>
          <w:lang w:eastAsia="en-GB"/>
        </w:rPr>
      </w:pPr>
      <w:r w:rsidRPr="003451A5">
        <w:rPr>
          <w:rFonts w:ascii="Arial" w:eastAsia="Times New Roman" w:hAnsi="Arial" w:cs="Arial"/>
          <w:lang w:eastAsia="en-GB"/>
        </w:rPr>
        <w:t>Neurodivergent school of thought is becoming a more powerful force in transforming the paradigms of diagnosis and treatment. This intervention places ASD in the context of natural cognitive variability, which refutes pathological frameworks and focuses on support, accommodation, and inclusion</w:t>
      </w:r>
      <w:r w:rsidR="009A2D99">
        <w:rPr>
          <w:rFonts w:ascii="Arial" w:eastAsia="Times New Roman" w:hAnsi="Arial" w:cs="Arial"/>
          <w:lang w:eastAsia="en-GB"/>
        </w:rPr>
        <w:t xml:space="preserve"> </w:t>
      </w:r>
      <w:r w:rsidR="009A2D99" w:rsidRPr="003451A5">
        <w:rPr>
          <w:rFonts w:ascii="Arial" w:eastAsia="Times New Roman" w:hAnsi="Arial" w:cs="Arial"/>
          <w:lang w:eastAsia="en-GB"/>
        </w:rPr>
        <w:fldChar w:fldCharType="begin"/>
      </w:r>
      <w:r w:rsidR="009A2D99" w:rsidRPr="003451A5">
        <w:rPr>
          <w:rFonts w:ascii="Arial" w:eastAsia="Times New Roman" w:hAnsi="Arial" w:cs="Arial"/>
          <w:lang w:eastAsia="en-GB"/>
        </w:rPr>
        <w:instrText xml:space="preserve"> ADDIN ZOTERO_ITEM CSL_CITATION {"citationID":"j1MGYl6I","properties":{"unsorted":false,"formattedCitation":"(Mayer-Benarous {\\i{}et al.}, 2021)","plainCitation":"(Mayer-Benarous et al., 2021)","noteIndex":0},"citationItems":[{"id":1044,"uris":["http://zotero.org/users/local/5fA4uPZk/items/P8MYZSDN"],"itemData":{"id":1044,"type":"article-journal","container-title":"Frontiers in psychiatry","page":"643234","publisher":"Frontiers","source":"Google Scholar","title":"Music therapy for children with autistic spectrum disorder and/or other neurodevelopmental disorders: a systematic review","title-short":"Music therapy for children with autistic spectrum disorder and/or other neurodevelopmental disorders","volume":"12","author":[{"family":"Mayer-Benarous","given":"Hanna"},{"family":"Benarous","given":"Xavier"},{"family":"Vonthron","given":"François"},{"family":"Cohen","given":"David"}],"issued":{"date-parts":[["2021"]]}}}],"schema":"https://github.com/citation-style-language/schema/raw/master/csl-citation.json"} </w:instrText>
      </w:r>
      <w:r w:rsidR="009A2D99" w:rsidRPr="003451A5">
        <w:rPr>
          <w:rFonts w:ascii="Arial" w:eastAsia="Times New Roman" w:hAnsi="Arial" w:cs="Arial"/>
          <w:lang w:eastAsia="en-GB"/>
        </w:rPr>
        <w:fldChar w:fldCharType="separate"/>
      </w:r>
      <w:r w:rsidR="009A2D99" w:rsidRPr="003451A5">
        <w:rPr>
          <w:rFonts w:ascii="Arial" w:hAnsi="Arial" w:cs="Arial"/>
        </w:rPr>
        <w:t xml:space="preserve">(Mayer-Benarous </w:t>
      </w:r>
      <w:r w:rsidR="009A2D99" w:rsidRPr="003451A5">
        <w:rPr>
          <w:rFonts w:ascii="Arial" w:hAnsi="Arial" w:cs="Arial"/>
          <w:i/>
          <w:iCs/>
        </w:rPr>
        <w:t>et al.</w:t>
      </w:r>
      <w:r w:rsidR="009A2D99" w:rsidRPr="003451A5">
        <w:rPr>
          <w:rFonts w:ascii="Arial" w:hAnsi="Arial" w:cs="Arial"/>
        </w:rPr>
        <w:t>, 2021)</w:t>
      </w:r>
      <w:r w:rsidR="009A2D99" w:rsidRPr="003451A5">
        <w:rPr>
          <w:rFonts w:ascii="Arial" w:eastAsia="Times New Roman" w:hAnsi="Arial" w:cs="Arial"/>
          <w:lang w:eastAsia="en-GB"/>
        </w:rPr>
        <w:fldChar w:fldCharType="end"/>
      </w:r>
      <w:r w:rsidRPr="003451A5">
        <w:rPr>
          <w:rFonts w:ascii="Arial" w:eastAsia="Times New Roman" w:hAnsi="Arial" w:cs="Arial"/>
          <w:lang w:eastAsia="en-GB"/>
        </w:rPr>
        <w:t>. Nevertheless, the ability to strike the right balance between the desire to have more societal acceptance and the necessity to provide proper clinical intervention is still a subject of debate and policy making</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{"citationID":"TKvO1p0O","properties":{"unsorted":false,"formattedCitation":"(Hodgson {\\i{}et al.}, 2022)","plainCitation":"(Hodgson et al., 2022)","noteIndex":0},"citationItems":[{"id":1054,"uris":["http://zotero.org/users/local/5fA4uPZk/items/QS2EFUX5"],"itemData":{"id":1054,"type":"article-journal","container-title":"PLoS One","issue":"8","page":"e0270833","publisher":"Public Library of Science San Francisco, CA USA","source":"Google Scholar","title":"Intensive behavioural interventions based on applied behaviour analysis (ABA) for young children with autism: A cost-effectiveness analysis","title-short":"Intensive behavioural interventions based on applied behaviour analysis (ABA) for young children with autism","volume":"17","author":[{"family":"Hodgson","given":"Robert"},{"family":"Biswas","given":"Mousumi"},{"family":"Palmer","given":"Stephen"},{"family":"Marshall","given":"David"},{"family":"Rodgers","given":"Mark"},{"family":"Stewart","given":"Lesley"},{"family":"Simmonds","given":"Mark"},{"family":"Rai","given":"Dheeraj"},{"family":"Le Couteur","given":"Ann"}],"issued":{"date-parts":[["2022"]]}}}],"schema":"https://github.com/citation-style-language/schema/raw/master/csl-citation.json"}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 xml:space="preserve">(Hodgson </w:t>
      </w:r>
      <w:r w:rsidR="00136085" w:rsidRPr="003451A5">
        <w:rPr>
          <w:rFonts w:ascii="Arial" w:hAnsi="Arial" w:cs="Arial"/>
          <w:i/>
          <w:iCs/>
        </w:rPr>
        <w:t>et al.</w:t>
      </w:r>
      <w:r w:rsidR="00136085" w:rsidRPr="003451A5">
        <w:rPr>
          <w:rFonts w:ascii="Arial" w:hAnsi="Arial" w:cs="Arial"/>
        </w:rPr>
        <w:t>, 2022)</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w:t>
      </w:r>
    </w:p>
    <w:p w14:paraId="13E743E1" w14:textId="5044B29F" w:rsidR="00BD134F" w:rsidRPr="003451A5" w:rsidRDefault="00BD134F" w:rsidP="003451A5">
      <w:pPr>
        <w:pStyle w:val="Heading2"/>
        <w:spacing w:line="360" w:lineRule="auto"/>
        <w:rPr>
          <w:rFonts w:eastAsia="Times New Roman" w:cs="Arial"/>
          <w:szCs w:val="22"/>
          <w:lang w:eastAsia="en-GB"/>
        </w:rPr>
      </w:pPr>
      <w:bookmarkStart w:id="31" w:name="_Toc225535422"/>
      <w:r w:rsidRPr="003451A5">
        <w:rPr>
          <w:rFonts w:eastAsia="Times New Roman" w:cs="Arial"/>
          <w:szCs w:val="22"/>
          <w:lang w:eastAsia="en-GB"/>
        </w:rPr>
        <w:t>Implications and Policy Changes</w:t>
      </w:r>
      <w:bookmarkEnd w:id="31"/>
    </w:p>
    <w:p w14:paraId="3C3A02FC" w14:textId="4F2B1207" w:rsidR="00BD134F" w:rsidRPr="003451A5" w:rsidRDefault="00BD134F" w:rsidP="0023096D">
      <w:pPr>
        <w:spacing w:before="100" w:beforeAutospacing="1" w:after="100" w:afterAutospacing="1" w:line="360" w:lineRule="auto"/>
        <w:ind w:firstLine="576"/>
        <w:jc w:val="both"/>
        <w:rPr>
          <w:rFonts w:ascii="Arial" w:eastAsia="Times New Roman" w:hAnsi="Arial" w:cs="Arial"/>
          <w:lang w:eastAsia="en-GB"/>
        </w:rPr>
      </w:pPr>
      <w:r w:rsidRPr="003451A5">
        <w:rPr>
          <w:rFonts w:ascii="Arial" w:eastAsia="Times New Roman" w:hAnsi="Arial" w:cs="Arial"/>
          <w:lang w:eastAsia="en-GB"/>
        </w:rPr>
        <w:t xml:space="preserve">The legal safeguards afforded to people with ASD by the UK Equality Act (2010) are significant and employers and educational institutions are required to make reasonable accommodations to these patients. However, enforcement discrepancies still restrict fair participation. The Mental Health Act (1983, amended 2007) is a problem in the sense that it concerns involuntary detention of people with ASD </w:t>
      </w:r>
      <w:r w:rsidR="002E51E5" w:rsidRPr="003451A5">
        <w:rPr>
          <w:rFonts w:ascii="Arial" w:eastAsia="Times New Roman" w:hAnsi="Arial" w:cs="Arial"/>
          <w:lang w:eastAsia="en-GB"/>
        </w:rPr>
        <w:t>while</w:t>
      </w:r>
      <w:r w:rsidRPr="003451A5">
        <w:rPr>
          <w:rFonts w:ascii="Arial" w:eastAsia="Times New Roman" w:hAnsi="Arial" w:cs="Arial"/>
          <w:lang w:eastAsia="en-GB"/>
        </w:rPr>
        <w:t xml:space="preserve"> their needs are not psychiatric but social. The Care Act (2014) facilitates access to social care by personalised care planning, but there are gaps in the provision of services, especially to adult individuals who do not fit formal mental health criteria</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{"citationID":"HcwdWKEn","properties":{"unsorted":false,"formattedCitation":"(Best and Colman, 2019)","plainCitation":"(Best and Colman, 2019)","noteIndex":0},"citationItems":[{"id":1074,"uris":["http://zotero.org/users/local/5fA4uPZk/items/TDLGZTQG"],"itemData":{"id":1074,"type":"article-journal","container-title":"Addiction Research &amp; Theory","DOI":"10.1080/16066359.2018.1520223","ISSN":"1606-6359, 1476-7392","issue":"1","journalAbbreviation":"Addiction Research &amp; Theory","language":"en","page":"55-64","source":"DOI.org (Crossref)","title":"Let’s celebrate recovery. Inclusive Cities working together to support social cohesion","volume":"27","author":[{"family":"Best","given":"David"},{"family":"Colman","given":"Charlotte"}],"issued":{"date-parts":[["2019",1,2]]}}}],"schema":"https://github.com/citation-style-language/schema/raw/master/csl-citation.json"}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(Best and Colman, 2019)</w:t>
      </w:r>
      <w:r w:rsidR="00136085" w:rsidRPr="003451A5">
        <w:rPr>
          <w:rFonts w:ascii="Arial" w:eastAsia="Times New Roman" w:hAnsi="Arial" w:cs="Arial"/>
          <w:lang w:eastAsia="en-GB"/>
        </w:rPr>
        <w:fldChar w:fldCharType="end"/>
      </w:r>
      <w:r w:rsidRPr="003451A5">
        <w:rPr>
          <w:rFonts w:ascii="Arial" w:eastAsia="Times New Roman" w:hAnsi="Arial" w:cs="Arial"/>
          <w:lang w:eastAsia="en-GB"/>
        </w:rPr>
        <w:t>.</w:t>
      </w:r>
    </w:p>
    <w:p w14:paraId="18432F7F" w14:textId="454C660C" w:rsidR="00011F89" w:rsidRPr="003451A5" w:rsidRDefault="00011F89" w:rsidP="003451A5">
      <w:pPr>
        <w:pStyle w:val="Heading1"/>
        <w:spacing w:line="360" w:lineRule="auto"/>
        <w:rPr>
          <w:rFonts w:eastAsia="Times New Roman" w:cs="Arial"/>
          <w:szCs w:val="22"/>
          <w:lang w:eastAsia="en-GB"/>
        </w:rPr>
      </w:pPr>
      <w:bookmarkStart w:id="32" w:name="_Toc225535423"/>
      <w:r w:rsidRPr="003451A5">
        <w:rPr>
          <w:rFonts w:eastAsia="Times New Roman" w:cs="Arial"/>
          <w:szCs w:val="22"/>
          <w:lang w:eastAsia="en-GB"/>
        </w:rPr>
        <w:t>Recommendations</w:t>
      </w:r>
      <w:bookmarkEnd w:id="32"/>
    </w:p>
    <w:p w14:paraId="2C650FED" w14:textId="66F86691" w:rsidR="007F5222" w:rsidRPr="003451A5" w:rsidRDefault="006F63F5" w:rsidP="0023096D">
      <w:pPr>
        <w:spacing w:before="100" w:beforeAutospacing="1" w:after="100" w:afterAutospacing="1" w:line="360" w:lineRule="auto"/>
        <w:ind w:firstLine="720"/>
        <w:jc w:val="both"/>
        <w:rPr>
          <w:rFonts w:ascii="Arial" w:eastAsia="Times New Roman" w:hAnsi="Arial" w:cs="Arial"/>
          <w:lang w:eastAsia="en-GB"/>
        </w:rPr>
      </w:pPr>
      <w:r w:rsidRPr="003451A5">
        <w:rPr>
          <w:rFonts w:ascii="Arial" w:eastAsia="Times New Roman" w:hAnsi="Arial" w:cs="Arial"/>
          <w:lang w:eastAsia="en-GB"/>
        </w:rPr>
        <w:t>To</w:t>
      </w:r>
      <w:r w:rsidR="007F5222" w:rsidRPr="003451A5">
        <w:rPr>
          <w:rFonts w:ascii="Arial" w:eastAsia="Times New Roman" w:hAnsi="Arial" w:cs="Arial"/>
          <w:lang w:eastAsia="en-GB"/>
        </w:rPr>
        <w:t xml:space="preserve"> enhance the performance of people with ASD, the following recommendations can be suggested. First, screening instruments ought to be incorporated into primary care to promote the early detection and promptly make referral to specialists</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{"citationID":"mEckeu1t","properties":{"unsorted":false,"formattedCitation":"(Eigsti, Girolamo and Fein, 2022)","plainCitation":"(Eigsti, Girolamo and Fein, 2022)","noteIndex":0},"citationItems":[{"id":1061,"uris":["http://zotero.org/users/local/5fA4uPZk/items/JLZFAHTQ"],"itemData":{"id":1061,"type":"article-journal","container-title":"JAMA pediatrics","issue":"12","page":"1272–1272","source":"Google Scholar","title":"Neurodiversity and early autism","volume":"176","author":[{"family":"Eigsti","given":"Inge-Marie"},{"family":"Girolamo","given":"Teresa"},{"family":"Fein","given":"Deborah"}],"issued":{"date-parts":[["2022"]]}}}],"schema":"https://github.com/citation-style-language/schema/raw/master/csl-citation.json"}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(Eigsti, Girolamo and Fein, 2022)</w:t>
      </w:r>
      <w:r w:rsidR="00136085" w:rsidRPr="003451A5">
        <w:rPr>
          <w:rFonts w:ascii="Arial" w:eastAsia="Times New Roman" w:hAnsi="Arial" w:cs="Arial"/>
          <w:lang w:eastAsia="en-GB"/>
        </w:rPr>
        <w:fldChar w:fldCharType="end"/>
      </w:r>
      <w:r w:rsidR="007F5222" w:rsidRPr="003451A5">
        <w:rPr>
          <w:rFonts w:ascii="Arial" w:eastAsia="Times New Roman" w:hAnsi="Arial" w:cs="Arial"/>
          <w:lang w:eastAsia="en-GB"/>
        </w:rPr>
        <w:t xml:space="preserve">. Second, workforce development and community-based programmes are also necessary </w:t>
      </w:r>
      <w:r w:rsidR="002E51E5" w:rsidRPr="003451A5">
        <w:rPr>
          <w:rFonts w:ascii="Arial" w:eastAsia="Times New Roman" w:hAnsi="Arial" w:cs="Arial"/>
          <w:lang w:eastAsia="en-GB"/>
        </w:rPr>
        <w:t>to</w:t>
      </w:r>
      <w:r w:rsidR="007F5222" w:rsidRPr="003451A5">
        <w:rPr>
          <w:rFonts w:ascii="Arial" w:eastAsia="Times New Roman" w:hAnsi="Arial" w:cs="Arial"/>
          <w:lang w:eastAsia="en-GB"/>
        </w:rPr>
        <w:t xml:space="preserve"> increase access to evidence-based interventions, such as ABA and CBT. Third, the Mental Health Act will have to be changed with the aim of providing better safeguards to neurodivergent individuals and eliminating the inappropriate involuntary detention. Fourth, the NICE guidelines are to be constantly revised to accommodate new research, and the focus on the personalised, </w:t>
      </w:r>
      <w:r w:rsidR="007F5222" w:rsidRPr="003451A5">
        <w:rPr>
          <w:rFonts w:ascii="Arial" w:eastAsia="Times New Roman" w:hAnsi="Arial" w:cs="Arial"/>
          <w:lang w:eastAsia="en-GB"/>
        </w:rPr>
        <w:lastRenderedPageBreak/>
        <w:t>strength-based care planning</w:t>
      </w:r>
      <w:r w:rsidR="009A2D99">
        <w:rPr>
          <w:rFonts w:ascii="Arial" w:eastAsia="Times New Roman" w:hAnsi="Arial" w:cs="Arial"/>
          <w:lang w:eastAsia="en-GB"/>
        </w:rPr>
        <w:t xml:space="preserve"> </w:t>
      </w:r>
      <w:r w:rsidR="009A2D99" w:rsidRPr="003451A5">
        <w:rPr>
          <w:rFonts w:ascii="Arial" w:eastAsia="Times New Roman" w:hAnsi="Arial" w:cs="Arial"/>
          <w:lang w:eastAsia="en-GB"/>
        </w:rPr>
        <w:fldChar w:fldCharType="begin"/>
      </w:r>
      <w:r w:rsidR="009A2D99" w:rsidRPr="003451A5">
        <w:rPr>
          <w:rFonts w:ascii="Arial" w:eastAsia="Times New Roman" w:hAnsi="Arial" w:cs="Arial"/>
          <w:lang w:eastAsia="en-GB"/>
        </w:rPr>
        <w:instrText xml:space="preserve"> ADDIN ZOTERO_ITEM CSL_CITATION {"citationID":"xvLBS2yg","properties":{"unsorted":false,"formattedCitation":"(Morris-Rosendahl and Crocq, 2020)","plainCitation":"(Morris-Rosendahl and Crocq, 2020)","noteIndex":0},"citationItems":[{"id":1041,"uris":["http://zotero.org/users/local/5fA4uPZk/items/E8C5GX7M"],"itemData":{"id":1041,"type":"article-journal","container-title":"Dialogues in Clinical Neuroscience","DOI":"10.31887/DCNS.2020.22.1/macrocq","ISSN":"1958-5969","issue":"1","journalAbbreviation":"Dialogues in Clinical Neuroscience","language":"en","page":"65-72","source":"DOI.org (Crossref)","title":"Neurodevelopmental disorders—the history and future of a diagnosticconcept","volume":"22","author":[{"family":"Morris-Rosendahl","given":"Deborah J."},{"family":"Crocq","given":"Marc-Antoine"}],"issued":{"date-parts":[["2020",3,31]]}}}],"schema":"https://github.com/citation-style-language/schema/raw/master/csl-citation.json"} </w:instrText>
      </w:r>
      <w:r w:rsidR="009A2D99" w:rsidRPr="003451A5">
        <w:rPr>
          <w:rFonts w:ascii="Arial" w:eastAsia="Times New Roman" w:hAnsi="Arial" w:cs="Arial"/>
          <w:lang w:eastAsia="en-GB"/>
        </w:rPr>
        <w:fldChar w:fldCharType="separate"/>
      </w:r>
      <w:r w:rsidR="009A2D99" w:rsidRPr="003451A5">
        <w:rPr>
          <w:rFonts w:ascii="Arial" w:hAnsi="Arial" w:cs="Arial"/>
        </w:rPr>
        <w:t>(Morris-Rosendahl and Crocq, 2020)</w:t>
      </w:r>
      <w:r w:rsidR="009A2D99" w:rsidRPr="003451A5">
        <w:rPr>
          <w:rFonts w:ascii="Arial" w:eastAsia="Times New Roman" w:hAnsi="Arial" w:cs="Arial"/>
          <w:lang w:eastAsia="en-GB"/>
        </w:rPr>
        <w:fldChar w:fldCharType="end"/>
      </w:r>
      <w:r w:rsidR="009A2D99" w:rsidRPr="003451A5">
        <w:rPr>
          <w:rFonts w:ascii="Arial" w:eastAsia="Times New Roman" w:hAnsi="Arial" w:cs="Arial"/>
          <w:lang w:eastAsia="en-GB"/>
        </w:rPr>
        <w:t>.</w:t>
      </w:r>
      <w:r w:rsidR="007F5222" w:rsidRPr="003451A5">
        <w:rPr>
          <w:rFonts w:ascii="Arial" w:eastAsia="Times New Roman" w:hAnsi="Arial" w:cs="Arial"/>
          <w:lang w:eastAsia="en-GB"/>
        </w:rPr>
        <w:t>. Lastly, the autism services should be distributed fairly to the regions and socioeconomic groups, and the financial facilitation should be provided to the poor families that cannot afford the private provision of the service</w:t>
      </w:r>
      <w:r w:rsidR="00136085" w:rsidRPr="003451A5">
        <w:rPr>
          <w:rFonts w:ascii="Arial" w:eastAsia="Times New Roman" w:hAnsi="Arial" w:cs="Arial"/>
          <w:lang w:eastAsia="en-GB"/>
        </w:rPr>
        <w:t xml:space="preserve"> </w:t>
      </w:r>
      <w:r w:rsidR="00136085" w:rsidRPr="003451A5">
        <w:rPr>
          <w:rFonts w:ascii="Arial" w:eastAsia="Times New Roman" w:hAnsi="Arial" w:cs="Arial"/>
          <w:lang w:eastAsia="en-GB"/>
        </w:rPr>
        <w:fldChar w:fldCharType="begin"/>
      </w:r>
      <w:r w:rsidR="00136085" w:rsidRPr="003451A5">
        <w:rPr>
          <w:rFonts w:ascii="Arial" w:eastAsia="Times New Roman" w:hAnsi="Arial" w:cs="Arial"/>
          <w:lang w:eastAsia="en-GB"/>
        </w:rPr>
        <w:instrText xml:space="preserve"> ADDIN ZOTERO_ITEM CSL_CITATION {"citationID":"yMiAfZbe","properties":{"unsorted":false,"formattedCitation":"(Bucci, Schwannauer and Berry, 2019)","plainCitation":"(Bucci, Schwannauer and Berry, 2019)","noteIndex":0},"citationItems":[{"id":1068,"uris":["http://zotero.org/users/local/5fA4uPZk/items/9Z4USRVL"],"itemData":{"id":1068,"type":"article-journal","abstract":"The digital revolution is evolving at an unstoppable pace. Alongside the unprecedented explosion of digital technology facilities and systems, mental health care is under greater pressure than ever before. With its emphasis on big data, computing power, mobile technology, and network information, digital technology is set to transform health care delivery. This article reviews the field of digital health technology assessment and intervention primarily in secondary service mental health care, including the barriers and facilitators to adopting and implementing digitally mediated interventions in service delivery. We consider the impact of digitally mediated communication on human interaction and its potential impact on various mental states such as those linked to mood, anxiety but also well</w:instrText>
      </w:r>
      <w:r w:rsidR="00136085" w:rsidRPr="003451A5">
        <w:rPr>
          <w:rFonts w:ascii="Cambria Math" w:eastAsia="Times New Roman" w:hAnsi="Cambria Math" w:cs="Cambria Math"/>
          <w:lang w:eastAsia="en-GB"/>
        </w:rPr>
        <w:instrText>‐</w:instrText>
      </w:r>
      <w:r w:rsidR="00136085" w:rsidRPr="003451A5">
        <w:rPr>
          <w:rFonts w:ascii="Arial" w:eastAsia="Times New Roman" w:hAnsi="Arial" w:cs="Arial"/>
          <w:lang w:eastAsia="en-GB"/>
        </w:rPr>
        <w:instrText>being. These developments point to a need for both theory</w:instrText>
      </w:r>
      <w:r w:rsidR="00136085" w:rsidRPr="003451A5">
        <w:rPr>
          <w:rFonts w:ascii="Cambria Math" w:eastAsia="Times New Roman" w:hAnsi="Cambria Math" w:cs="Cambria Math"/>
          <w:lang w:eastAsia="en-GB"/>
        </w:rPr>
        <w:instrText>‐</w:instrText>
      </w:r>
      <w:r w:rsidR="00136085" w:rsidRPr="003451A5">
        <w:rPr>
          <w:rFonts w:ascii="Arial" w:eastAsia="Times New Roman" w:hAnsi="Arial" w:cs="Arial"/>
          <w:lang w:eastAsia="en-GB"/>
        </w:rPr>
        <w:instrText xml:space="preserve"> and data</w:instrText>
      </w:r>
      <w:r w:rsidR="00136085" w:rsidRPr="003451A5">
        <w:rPr>
          <w:rFonts w:ascii="Cambria Math" w:eastAsia="Times New Roman" w:hAnsi="Cambria Math" w:cs="Cambria Math"/>
          <w:lang w:eastAsia="en-GB"/>
        </w:rPr>
        <w:instrText>‐</w:instrText>
      </w:r>
      <w:r w:rsidR="00136085" w:rsidRPr="003451A5">
        <w:rPr>
          <w:rFonts w:ascii="Arial" w:eastAsia="Times New Roman" w:hAnsi="Arial" w:cs="Arial"/>
          <w:lang w:eastAsia="en-GB"/>
        </w:rPr>
        <w:instrText>driven approaches to digital health care. We argue that, as developments in digital technology are outpacing the evaluation of rigorous digital health interventions, more advanced methodologies are needed to keep up with the pace of digital technology development. The need for co</w:instrText>
      </w:r>
      <w:r w:rsidR="00136085" w:rsidRPr="003451A5">
        <w:rPr>
          <w:rFonts w:ascii="Cambria Math" w:eastAsia="Times New Roman" w:hAnsi="Cambria Math" w:cs="Cambria Math"/>
          <w:lang w:eastAsia="en-GB"/>
        </w:rPr>
        <w:instrText>‐</w:instrText>
      </w:r>
      <w:r w:rsidR="00136085" w:rsidRPr="003451A5">
        <w:rPr>
          <w:rFonts w:ascii="Arial" w:eastAsia="Times New Roman" w:hAnsi="Arial" w:cs="Arial"/>
          <w:lang w:eastAsia="en-GB"/>
        </w:rPr>
        <w:instrText>production of digital tools with and for people with chronic and mental health difficulties, and implications of digital technology for psychotherapy practice, will be central to this development.\n            \n            \n              Practitioner points\n              \n                \n                  \n                    Mental health problems are one of the main causes of global and societal burden and are a growing public health.\n                  \n                  \n                    People with mental health problems around the world have limited, if any, chance of accessing psychological help at all.\n                  \n                  \n                    Technological innovations and solutions are being considered in an attempt to address the size and scale of the mental health crisis worldwide.\n                  \n                  \n                    Digital platforms allow people to self</w:instrText>
      </w:r>
      <w:r w:rsidR="00136085" w:rsidRPr="003451A5">
        <w:rPr>
          <w:rFonts w:ascii="Cambria Math" w:eastAsia="Times New Roman" w:hAnsi="Cambria Math" w:cs="Cambria Math"/>
          <w:lang w:eastAsia="en-GB"/>
        </w:rPr>
        <w:instrText>‐</w:instrText>
      </w:r>
      <w:r w:rsidR="00136085" w:rsidRPr="003451A5">
        <w:rPr>
          <w:rFonts w:ascii="Arial" w:eastAsia="Times New Roman" w:hAnsi="Arial" w:cs="Arial"/>
          <w:lang w:eastAsia="en-GB"/>
        </w:rPr>
        <w:instrText>monitor and self</w:instrText>
      </w:r>
      <w:r w:rsidR="00136085" w:rsidRPr="003451A5">
        <w:rPr>
          <w:rFonts w:ascii="Cambria Math" w:eastAsia="Times New Roman" w:hAnsi="Cambria Math" w:cs="Cambria Math"/>
          <w:lang w:eastAsia="en-GB"/>
        </w:rPr>
        <w:instrText>‐</w:instrText>
      </w:r>
      <w:r w:rsidR="00136085" w:rsidRPr="003451A5">
        <w:rPr>
          <w:rFonts w:ascii="Arial" w:eastAsia="Times New Roman" w:hAnsi="Arial" w:cs="Arial"/>
          <w:lang w:eastAsia="en-GB"/>
        </w:rPr>
        <w:instrText>manage in a way that face</w:instrText>
      </w:r>
      <w:r w:rsidR="00136085" w:rsidRPr="003451A5">
        <w:rPr>
          <w:rFonts w:ascii="Cambria Math" w:eastAsia="Times New Roman" w:hAnsi="Cambria Math" w:cs="Cambria Math"/>
          <w:lang w:eastAsia="en-GB"/>
        </w:rPr>
        <w:instrText>‐</w:instrText>
      </w:r>
      <w:r w:rsidR="00136085" w:rsidRPr="003451A5">
        <w:rPr>
          <w:rFonts w:ascii="Arial" w:eastAsia="Times New Roman" w:hAnsi="Arial" w:cs="Arial"/>
          <w:lang w:eastAsia="en-GB"/>
        </w:rPr>
        <w:instrText>to</w:instrText>
      </w:r>
      <w:r w:rsidR="00136085" w:rsidRPr="003451A5">
        <w:rPr>
          <w:rFonts w:ascii="Cambria Math" w:eastAsia="Times New Roman" w:hAnsi="Cambria Math" w:cs="Cambria Math"/>
          <w:lang w:eastAsia="en-GB"/>
        </w:rPr>
        <w:instrText>‐</w:instrText>
      </w:r>
      <w:r w:rsidR="00136085" w:rsidRPr="003451A5">
        <w:rPr>
          <w:rFonts w:ascii="Arial" w:eastAsia="Times New Roman" w:hAnsi="Arial" w:cs="Arial"/>
          <w:lang w:eastAsia="en-GB"/>
        </w:rPr>
        <w:instrText>face/paper</w:instrText>
      </w:r>
      <w:r w:rsidR="00136085" w:rsidRPr="003451A5">
        <w:rPr>
          <w:rFonts w:ascii="Cambria Math" w:eastAsia="Times New Roman" w:hAnsi="Cambria Math" w:cs="Cambria Math"/>
          <w:lang w:eastAsia="en-GB"/>
        </w:rPr>
        <w:instrText>‐</w:instrText>
      </w:r>
      <w:r w:rsidR="00136085" w:rsidRPr="003451A5">
        <w:rPr>
          <w:rFonts w:ascii="Arial" w:eastAsia="Times New Roman" w:hAnsi="Arial" w:cs="Arial"/>
          <w:lang w:eastAsia="en-GB"/>
        </w:rPr>
        <w:instrText xml:space="preserve">based methods of assessment have up until now not allowed.\n                  \n                  \n                    We provide examples of digital tools that are being developed and used in the secondary setting and identify a number of challenges in the digital health field that require careful consideration.","container-title":"Psychology and Psychotherapy: Theory, Research and Practice","DOI":"10.1111/papt.12222","ISSN":"1476-0835, 2044-8341","issue":"2","journalAbbreviation":"Psychol Psychother","language":"en","page":"277-297","source":"DOI.org (Crossref)","title":"The digital revolution and its impact on mental health care","volume":"92","author":[{"family":"Bucci","given":"Sandra"},{"family":"Schwannauer","given":"Matthias"},{"family":"Berry","given":"Natalie"}],"issued":{"date-parts":[["2019",6]]}}}],"schema":"https://github.com/citation-style-language/schema/raw/master/csl-citation.json"} </w:instrText>
      </w:r>
      <w:r w:rsidR="00136085" w:rsidRPr="003451A5">
        <w:rPr>
          <w:rFonts w:ascii="Arial" w:eastAsia="Times New Roman" w:hAnsi="Arial" w:cs="Arial"/>
          <w:lang w:eastAsia="en-GB"/>
        </w:rPr>
        <w:fldChar w:fldCharType="separate"/>
      </w:r>
      <w:r w:rsidR="00136085" w:rsidRPr="003451A5">
        <w:rPr>
          <w:rFonts w:ascii="Arial" w:hAnsi="Arial" w:cs="Arial"/>
        </w:rPr>
        <w:t>(Bucci, Schwannauer and Berry, 2019)</w:t>
      </w:r>
      <w:r w:rsidR="00136085" w:rsidRPr="003451A5">
        <w:rPr>
          <w:rFonts w:ascii="Arial" w:eastAsia="Times New Roman" w:hAnsi="Arial" w:cs="Arial"/>
          <w:lang w:eastAsia="en-GB"/>
        </w:rPr>
        <w:fldChar w:fldCharType="end"/>
      </w:r>
      <w:r w:rsidR="007F5222" w:rsidRPr="003451A5">
        <w:rPr>
          <w:rFonts w:ascii="Arial" w:eastAsia="Times New Roman" w:hAnsi="Arial" w:cs="Arial"/>
          <w:lang w:eastAsia="en-GB"/>
        </w:rPr>
        <w:t>.</w:t>
      </w:r>
    </w:p>
    <w:p w14:paraId="50F3E4C2" w14:textId="77777777" w:rsidR="007F5222" w:rsidRPr="003451A5" w:rsidRDefault="007F5222" w:rsidP="003451A5">
      <w:pPr>
        <w:pStyle w:val="Heading1"/>
        <w:spacing w:line="360" w:lineRule="auto"/>
        <w:rPr>
          <w:rFonts w:eastAsia="Times New Roman" w:cs="Arial"/>
          <w:b w:val="0"/>
          <w:szCs w:val="22"/>
          <w:lang w:eastAsia="en-GB"/>
        </w:rPr>
      </w:pPr>
      <w:bookmarkStart w:id="33" w:name="_Toc225535424"/>
      <w:r w:rsidRPr="003451A5">
        <w:rPr>
          <w:rFonts w:eastAsia="Times New Roman" w:cs="Arial"/>
          <w:szCs w:val="22"/>
          <w:lang w:eastAsia="en-GB"/>
        </w:rPr>
        <w:t>Conclusion</w:t>
      </w:r>
      <w:bookmarkEnd w:id="33"/>
    </w:p>
    <w:p w14:paraId="07C7C766" w14:textId="6C6FFDA1" w:rsidR="00011F89" w:rsidRDefault="007F5222" w:rsidP="0023096D">
      <w:pPr>
        <w:spacing w:before="100" w:beforeAutospacing="1" w:after="100" w:afterAutospacing="1" w:line="360" w:lineRule="auto"/>
        <w:ind w:firstLine="720"/>
        <w:jc w:val="both"/>
        <w:rPr>
          <w:rFonts w:ascii="Arial" w:eastAsia="Times New Roman" w:hAnsi="Arial" w:cs="Arial"/>
          <w:lang w:eastAsia="en-GB"/>
        </w:rPr>
      </w:pPr>
      <w:r w:rsidRPr="003451A5">
        <w:rPr>
          <w:rFonts w:ascii="Arial" w:eastAsia="Times New Roman" w:hAnsi="Arial" w:cs="Arial"/>
          <w:lang w:eastAsia="en-GB"/>
        </w:rPr>
        <w:t xml:space="preserve">ASD is a complex neurodevelopmental disorder that has remained a challenge to both individuals, </w:t>
      </w:r>
      <w:proofErr w:type="gramStart"/>
      <w:r w:rsidRPr="003451A5">
        <w:rPr>
          <w:rFonts w:ascii="Arial" w:eastAsia="Times New Roman" w:hAnsi="Arial" w:cs="Arial"/>
          <w:lang w:eastAsia="en-GB"/>
        </w:rPr>
        <w:t>families</w:t>
      </w:r>
      <w:proofErr w:type="gramEnd"/>
      <w:r w:rsidRPr="003451A5">
        <w:rPr>
          <w:rFonts w:ascii="Arial" w:eastAsia="Times New Roman" w:hAnsi="Arial" w:cs="Arial"/>
          <w:lang w:eastAsia="en-GB"/>
        </w:rPr>
        <w:t xml:space="preserve"> and the healthcare system in the UK. Although there has been an advancement on classification, diagnosis, and treatment, gaps on accessibility of the services, sufficiency of funding and promptness of intervention are still critical. The changing discourse of neurodiversity is an indication of the need to embrace inclusive and person-centred methods that do not undermine individual identity but enable them to have access to effective clinical support. It will be critical to support people with ASD throughout the lifespan by addressing systemic obstacles with specific policy changes, offering more services, and conducting long-term research to enhance the results</w:t>
      </w:r>
      <w:r w:rsidR="00011F89" w:rsidRPr="003451A5">
        <w:rPr>
          <w:rFonts w:ascii="Arial" w:eastAsia="Times New Roman" w:hAnsi="Arial" w:cs="Arial"/>
          <w:lang w:eastAsia="en-GB"/>
        </w:rPr>
        <w:t>.</w:t>
      </w:r>
    </w:p>
    <w:p w14:paraId="76A2D6D3" w14:textId="77777777" w:rsidR="0023096D" w:rsidRDefault="0023096D" w:rsidP="0023096D">
      <w:pPr>
        <w:spacing w:before="100" w:beforeAutospacing="1" w:after="100" w:afterAutospacing="1" w:line="360" w:lineRule="auto"/>
        <w:ind w:firstLine="720"/>
        <w:jc w:val="both"/>
        <w:rPr>
          <w:rFonts w:ascii="Arial" w:eastAsia="Times New Roman" w:hAnsi="Arial" w:cs="Arial"/>
          <w:lang w:eastAsia="en-GB"/>
        </w:rPr>
      </w:pPr>
    </w:p>
    <w:p w14:paraId="25346DCF" w14:textId="77777777" w:rsidR="0023096D" w:rsidRDefault="0023096D" w:rsidP="0023096D">
      <w:pPr>
        <w:spacing w:before="100" w:beforeAutospacing="1" w:after="100" w:afterAutospacing="1" w:line="360" w:lineRule="auto"/>
        <w:ind w:firstLine="720"/>
        <w:jc w:val="both"/>
        <w:rPr>
          <w:rFonts w:ascii="Arial" w:eastAsia="Times New Roman" w:hAnsi="Arial" w:cs="Arial"/>
          <w:lang w:eastAsia="en-GB"/>
        </w:rPr>
      </w:pPr>
    </w:p>
    <w:p w14:paraId="3840BA71" w14:textId="77777777" w:rsidR="00600794" w:rsidRDefault="00600794" w:rsidP="0023096D">
      <w:pPr>
        <w:spacing w:before="100" w:beforeAutospacing="1" w:after="100" w:afterAutospacing="1" w:line="360" w:lineRule="auto"/>
        <w:ind w:firstLine="720"/>
        <w:jc w:val="both"/>
        <w:rPr>
          <w:rFonts w:ascii="Arial" w:eastAsia="Times New Roman" w:hAnsi="Arial" w:cs="Arial"/>
          <w:lang w:eastAsia="en-GB"/>
        </w:rPr>
      </w:pPr>
    </w:p>
    <w:p w14:paraId="17C111F0" w14:textId="77777777" w:rsidR="00600794" w:rsidRDefault="00600794" w:rsidP="0023096D">
      <w:pPr>
        <w:spacing w:before="100" w:beforeAutospacing="1" w:after="100" w:afterAutospacing="1" w:line="360" w:lineRule="auto"/>
        <w:ind w:firstLine="720"/>
        <w:jc w:val="both"/>
        <w:rPr>
          <w:rFonts w:ascii="Arial" w:eastAsia="Times New Roman" w:hAnsi="Arial" w:cs="Arial"/>
          <w:lang w:eastAsia="en-GB"/>
        </w:rPr>
      </w:pPr>
    </w:p>
    <w:p w14:paraId="3F50E7D3" w14:textId="77777777" w:rsidR="00600794" w:rsidRDefault="00600794" w:rsidP="0023096D">
      <w:pPr>
        <w:spacing w:before="100" w:beforeAutospacing="1" w:after="100" w:afterAutospacing="1" w:line="360" w:lineRule="auto"/>
        <w:ind w:firstLine="720"/>
        <w:jc w:val="both"/>
        <w:rPr>
          <w:rFonts w:ascii="Arial" w:eastAsia="Times New Roman" w:hAnsi="Arial" w:cs="Arial"/>
          <w:lang w:eastAsia="en-GB"/>
        </w:rPr>
      </w:pPr>
    </w:p>
    <w:p w14:paraId="15017022" w14:textId="77777777" w:rsidR="00600794" w:rsidRDefault="00600794" w:rsidP="0023096D">
      <w:pPr>
        <w:spacing w:before="100" w:beforeAutospacing="1" w:after="100" w:afterAutospacing="1" w:line="360" w:lineRule="auto"/>
        <w:ind w:firstLine="720"/>
        <w:jc w:val="both"/>
        <w:rPr>
          <w:rFonts w:ascii="Arial" w:eastAsia="Times New Roman" w:hAnsi="Arial" w:cs="Arial"/>
          <w:lang w:eastAsia="en-GB"/>
        </w:rPr>
      </w:pPr>
    </w:p>
    <w:p w14:paraId="4090403B" w14:textId="77777777" w:rsidR="00600794" w:rsidRDefault="00600794" w:rsidP="0023096D">
      <w:pPr>
        <w:spacing w:before="100" w:beforeAutospacing="1" w:after="100" w:afterAutospacing="1" w:line="360" w:lineRule="auto"/>
        <w:ind w:firstLine="720"/>
        <w:jc w:val="both"/>
        <w:rPr>
          <w:rFonts w:ascii="Arial" w:eastAsia="Times New Roman" w:hAnsi="Arial" w:cs="Arial"/>
          <w:lang w:eastAsia="en-GB"/>
        </w:rPr>
      </w:pPr>
    </w:p>
    <w:p w14:paraId="603EFA6A" w14:textId="77777777" w:rsidR="00600794" w:rsidRPr="003451A5" w:rsidRDefault="00600794" w:rsidP="0023096D">
      <w:pPr>
        <w:spacing w:before="100" w:beforeAutospacing="1" w:after="100" w:afterAutospacing="1" w:line="360" w:lineRule="auto"/>
        <w:ind w:firstLine="720"/>
        <w:jc w:val="both"/>
        <w:rPr>
          <w:rFonts w:ascii="Arial" w:eastAsia="Times New Roman" w:hAnsi="Arial" w:cs="Arial"/>
          <w:lang w:eastAsia="en-GB"/>
        </w:rPr>
      </w:pPr>
    </w:p>
    <w:p w14:paraId="6165F7A6" w14:textId="605CF184" w:rsidR="00BF03AC" w:rsidRPr="003451A5" w:rsidRDefault="00136085" w:rsidP="003451A5">
      <w:pPr>
        <w:pStyle w:val="Heading1"/>
        <w:spacing w:line="360" w:lineRule="auto"/>
        <w:rPr>
          <w:rFonts w:eastAsia="Times New Roman" w:cs="Arial"/>
          <w:szCs w:val="22"/>
          <w:lang w:eastAsia="en-GB"/>
        </w:rPr>
      </w:pPr>
      <w:bookmarkStart w:id="34" w:name="_Toc225535425"/>
      <w:r w:rsidRPr="003451A5">
        <w:rPr>
          <w:rFonts w:eastAsia="Times New Roman" w:cs="Arial"/>
          <w:szCs w:val="22"/>
          <w:lang w:eastAsia="en-GB"/>
        </w:rPr>
        <w:lastRenderedPageBreak/>
        <w:t>References</w:t>
      </w:r>
      <w:bookmarkEnd w:id="34"/>
    </w:p>
    <w:p w14:paraId="4380BDCD" w14:textId="77777777" w:rsidR="00136085" w:rsidRPr="003451A5" w:rsidRDefault="00136085" w:rsidP="003451A5">
      <w:pPr>
        <w:pStyle w:val="Bibliography"/>
        <w:spacing w:line="360" w:lineRule="auto"/>
        <w:ind w:left="720" w:hanging="720"/>
        <w:rPr>
          <w:rFonts w:ascii="Arial" w:hAnsi="Arial" w:cs="Arial"/>
        </w:rPr>
      </w:pPr>
      <w:r w:rsidRPr="003451A5">
        <w:rPr>
          <w:rFonts w:ascii="Arial" w:eastAsia="Times New Roman" w:hAnsi="Arial" w:cs="Arial"/>
          <w:lang w:eastAsia="en-GB"/>
        </w:rPr>
        <w:fldChar w:fldCharType="begin"/>
      </w:r>
      <w:r w:rsidRPr="003451A5">
        <w:rPr>
          <w:rFonts w:ascii="Arial" w:eastAsia="Times New Roman" w:hAnsi="Arial" w:cs="Arial"/>
          <w:lang w:eastAsia="en-GB"/>
        </w:rPr>
        <w:instrText xml:space="preserve"> ADDIN ZOTERO_BIBL {"uncited":[],"omitted":[],"custom":[]} CSL_BIBLIOGRAPHY </w:instrText>
      </w:r>
      <w:r w:rsidRPr="003451A5">
        <w:rPr>
          <w:rFonts w:ascii="Arial" w:eastAsia="Times New Roman" w:hAnsi="Arial" w:cs="Arial"/>
          <w:lang w:eastAsia="en-GB"/>
        </w:rPr>
        <w:fldChar w:fldCharType="separate"/>
      </w:r>
      <w:r w:rsidRPr="003451A5">
        <w:rPr>
          <w:rFonts w:ascii="Arial" w:hAnsi="Arial" w:cs="Arial"/>
        </w:rPr>
        <w:t xml:space="preserve">Akomodi, J.O. (2025) “The role of genetics in neurodevelopmental disorders: A focus on autism spectrum disorders (ASD),” </w:t>
      </w:r>
      <w:r w:rsidRPr="003451A5">
        <w:rPr>
          <w:rFonts w:ascii="Arial" w:hAnsi="Arial" w:cs="Arial"/>
          <w:i/>
          <w:iCs/>
        </w:rPr>
        <w:t>International Journal of Recent Innovations in Academic Research</w:t>
      </w:r>
      <w:r w:rsidRPr="003451A5">
        <w:rPr>
          <w:rFonts w:ascii="Arial" w:hAnsi="Arial" w:cs="Arial"/>
        </w:rPr>
        <w:t>, 9(2), pp. 375–384.</w:t>
      </w:r>
    </w:p>
    <w:p w14:paraId="3CFE41AE"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Best, D. and Colman, C. (2019) “Let’s celebrate recovery. Inclusive Cities working together to support social cohesion,” </w:t>
      </w:r>
      <w:r w:rsidRPr="003451A5">
        <w:rPr>
          <w:rFonts w:ascii="Arial" w:hAnsi="Arial" w:cs="Arial"/>
          <w:i/>
          <w:iCs/>
        </w:rPr>
        <w:t>Addiction Research &amp; Theory</w:t>
      </w:r>
      <w:r w:rsidRPr="003451A5">
        <w:rPr>
          <w:rFonts w:ascii="Arial" w:hAnsi="Arial" w:cs="Arial"/>
        </w:rPr>
        <w:t>, 27(1), pp. 55–64. Available at: https://doi.org/10.1080/16066359.2018.1520223.</w:t>
      </w:r>
    </w:p>
    <w:p w14:paraId="012A92BF"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Bucci, S., Schwannauer, M. and Berry, N. (2019) “The digital revolution and its impact on mental health care,” </w:t>
      </w:r>
      <w:r w:rsidRPr="003451A5">
        <w:rPr>
          <w:rFonts w:ascii="Arial" w:hAnsi="Arial" w:cs="Arial"/>
          <w:i/>
          <w:iCs/>
        </w:rPr>
        <w:t>Psychology and Psychotherapy: Theory, Research and Practice</w:t>
      </w:r>
      <w:r w:rsidRPr="003451A5">
        <w:rPr>
          <w:rFonts w:ascii="Arial" w:hAnsi="Arial" w:cs="Arial"/>
        </w:rPr>
        <w:t>, 92(2), pp. 277–297. Available at: https://doi.org/10.1111/papt.12222.</w:t>
      </w:r>
    </w:p>
    <w:p w14:paraId="594C5764"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Cooper, J.O., Heron, T. and Heward, W.L. (2020) </w:t>
      </w:r>
      <w:r w:rsidRPr="003451A5">
        <w:rPr>
          <w:rFonts w:ascii="Arial" w:hAnsi="Arial" w:cs="Arial"/>
          <w:i/>
          <w:iCs/>
        </w:rPr>
        <w:t>Applied behavior analysis</w:t>
      </w:r>
      <w:r w:rsidRPr="003451A5">
        <w:rPr>
          <w:rFonts w:ascii="Arial" w:hAnsi="Arial" w:cs="Arial"/>
        </w:rPr>
        <w:t>. Pearson UK. Available at: https://books.google.com/books?hl=en&amp;lr=&amp;id=jeksEAAAQBAJ&amp;oi=fnd&amp;pg=PA1967&amp;dq=Cognitive+Behavioural+Therapy+(CBT)+Applied+Behaviour+Analysis+(ABA)&amp;ots=aHrrjmOerX&amp;sig=AAJgQN1-dsijMtWtreTzy-3DPDg (Accessed: March 27, 2026).</w:t>
      </w:r>
    </w:p>
    <w:p w14:paraId="60C18566"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Dawson, G., Franz, L. and Brandsen, S. (2022) “At a crossroads—Reconsidering the goals of autism early behavioral intervention from a neurodiversity perspective,” </w:t>
      </w:r>
      <w:r w:rsidRPr="003451A5">
        <w:rPr>
          <w:rFonts w:ascii="Arial" w:hAnsi="Arial" w:cs="Arial"/>
          <w:i/>
          <w:iCs/>
        </w:rPr>
        <w:t>JAMA pediatrics</w:t>
      </w:r>
      <w:r w:rsidRPr="003451A5">
        <w:rPr>
          <w:rFonts w:ascii="Arial" w:hAnsi="Arial" w:cs="Arial"/>
        </w:rPr>
        <w:t>, 176(9), pp. 839–840.</w:t>
      </w:r>
    </w:p>
    <w:p w14:paraId="7B2778D6"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Dhawan, S. (2021) “Applied Behaviour Analysis in Autism Spectrum Disorder.,” </w:t>
      </w:r>
      <w:r w:rsidRPr="003451A5">
        <w:rPr>
          <w:rFonts w:ascii="Arial" w:hAnsi="Arial" w:cs="Arial"/>
          <w:i/>
          <w:iCs/>
        </w:rPr>
        <w:t>Indian Journal of Health &amp; Wellbeing</w:t>
      </w:r>
      <w:r w:rsidRPr="003451A5">
        <w:rPr>
          <w:rFonts w:ascii="Arial" w:hAnsi="Arial" w:cs="Arial"/>
        </w:rPr>
        <w:t>, 12(3). Available at: https://search.ebscohost.com/login.aspx?direct=true&amp;profile=ehost&amp;scope=site&amp;authtype=crawler&amp;jrnl=22295356&amp;AN=153470037&amp;h=B8qMTiN7RNuDbUJuWsEv%2F4drT2CYRZ19H6KH1fC71HS0QoueS50EcUUSPbH7DhpV5znhA4v70eBvbIPWhtF1eQ%3D%3D&amp;crl=c (Accessed: March 27, 2026).</w:t>
      </w:r>
    </w:p>
    <w:p w14:paraId="3453A154"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Eigsti, I.-M., Girolamo, T. and Fein, D. (2022) “Neurodiversity and early autism,” </w:t>
      </w:r>
      <w:r w:rsidRPr="003451A5">
        <w:rPr>
          <w:rFonts w:ascii="Arial" w:hAnsi="Arial" w:cs="Arial"/>
          <w:i/>
          <w:iCs/>
        </w:rPr>
        <w:t>JAMA pediatrics</w:t>
      </w:r>
      <w:r w:rsidRPr="003451A5">
        <w:rPr>
          <w:rFonts w:ascii="Arial" w:hAnsi="Arial" w:cs="Arial"/>
        </w:rPr>
        <w:t>, 176(12), pp. 1272–1272.</w:t>
      </w:r>
    </w:p>
    <w:p w14:paraId="0760E976"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Gaebel, W. </w:t>
      </w:r>
      <w:r w:rsidRPr="003451A5">
        <w:rPr>
          <w:rFonts w:ascii="Arial" w:hAnsi="Arial" w:cs="Arial"/>
          <w:i/>
          <w:iCs/>
        </w:rPr>
        <w:t>et al.</w:t>
      </w:r>
      <w:r w:rsidRPr="003451A5">
        <w:rPr>
          <w:rFonts w:ascii="Arial" w:hAnsi="Arial" w:cs="Arial"/>
        </w:rPr>
        <w:t xml:space="preserve"> (2020) “Accuracy of diagnostic classification and clinical utility assessment of ICD-11 compared to ICD-10 in 10 mental disorders: findings from a web-based field </w:t>
      </w:r>
      <w:r w:rsidRPr="003451A5">
        <w:rPr>
          <w:rFonts w:ascii="Arial" w:hAnsi="Arial" w:cs="Arial"/>
        </w:rPr>
        <w:lastRenderedPageBreak/>
        <w:t xml:space="preserve">study,” </w:t>
      </w:r>
      <w:r w:rsidRPr="003451A5">
        <w:rPr>
          <w:rFonts w:ascii="Arial" w:hAnsi="Arial" w:cs="Arial"/>
          <w:i/>
          <w:iCs/>
        </w:rPr>
        <w:t>European Archives of Psychiatry and Clinical Neuroscience</w:t>
      </w:r>
      <w:r w:rsidRPr="003451A5">
        <w:rPr>
          <w:rFonts w:ascii="Arial" w:hAnsi="Arial" w:cs="Arial"/>
        </w:rPr>
        <w:t>, 270(3), pp. 281–289. Available at: https://doi.org/10.1007/s00406-019-01076-z.</w:t>
      </w:r>
    </w:p>
    <w:p w14:paraId="2BE91475"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Gaebel, W., Stricker, J. and Kerst, A. (2020) “Changes from ICD-10 to ICD-11 and future directionsin psychiatric classification,” </w:t>
      </w:r>
      <w:r w:rsidRPr="003451A5">
        <w:rPr>
          <w:rFonts w:ascii="Arial" w:hAnsi="Arial" w:cs="Arial"/>
          <w:i/>
          <w:iCs/>
        </w:rPr>
        <w:t>Dialogues in Clinical Neuroscience</w:t>
      </w:r>
      <w:r w:rsidRPr="003451A5">
        <w:rPr>
          <w:rFonts w:ascii="Arial" w:hAnsi="Arial" w:cs="Arial"/>
        </w:rPr>
        <w:t>, 22(1), pp. 7–15. Available at: https://doi.org/10.31887/DCNS.2020.22.1/wgaebel.</w:t>
      </w:r>
    </w:p>
    <w:p w14:paraId="27C29603"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Green, J. (2023) “Debate: Neurodiversity, autism and healthcare,” </w:t>
      </w:r>
      <w:r w:rsidRPr="003451A5">
        <w:rPr>
          <w:rFonts w:ascii="Arial" w:hAnsi="Arial" w:cs="Arial"/>
          <w:i/>
          <w:iCs/>
        </w:rPr>
        <w:t>Child and Adolescent Mental Health</w:t>
      </w:r>
      <w:r w:rsidRPr="003451A5">
        <w:rPr>
          <w:rFonts w:ascii="Arial" w:hAnsi="Arial" w:cs="Arial"/>
        </w:rPr>
        <w:t>, 28(3), pp. 438–442. Available at: https://doi.org/10.1111/camh.12663.</w:t>
      </w:r>
    </w:p>
    <w:p w14:paraId="6F01ABD5"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Griffin, N. </w:t>
      </w:r>
      <w:r w:rsidRPr="003451A5">
        <w:rPr>
          <w:rFonts w:ascii="Arial" w:hAnsi="Arial" w:cs="Arial"/>
          <w:i/>
          <w:iCs/>
        </w:rPr>
        <w:t>et al.</w:t>
      </w:r>
      <w:r w:rsidRPr="003451A5">
        <w:rPr>
          <w:rFonts w:ascii="Arial" w:hAnsi="Arial" w:cs="Arial"/>
        </w:rPr>
        <w:t xml:space="preserve"> (2022) “An analysis of English national policy approaches to health inequalities: ‘transforming children and young people’s mental health provision’ and its consultation process,” </w:t>
      </w:r>
      <w:r w:rsidRPr="003451A5">
        <w:rPr>
          <w:rFonts w:ascii="Arial" w:hAnsi="Arial" w:cs="Arial"/>
          <w:i/>
          <w:iCs/>
        </w:rPr>
        <w:t>BMC Public Health</w:t>
      </w:r>
      <w:r w:rsidRPr="003451A5">
        <w:rPr>
          <w:rFonts w:ascii="Arial" w:hAnsi="Arial" w:cs="Arial"/>
        </w:rPr>
        <w:t>, 22(1), p. 1084. Available at: https://doi.org/10.1186/s12889-022-13473-6.</w:t>
      </w:r>
    </w:p>
    <w:p w14:paraId="2E29F3CE"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Harrison, J.E. </w:t>
      </w:r>
      <w:r w:rsidRPr="003451A5">
        <w:rPr>
          <w:rFonts w:ascii="Arial" w:hAnsi="Arial" w:cs="Arial"/>
          <w:i/>
          <w:iCs/>
        </w:rPr>
        <w:t>et al.</w:t>
      </w:r>
      <w:r w:rsidRPr="003451A5">
        <w:rPr>
          <w:rFonts w:ascii="Arial" w:hAnsi="Arial" w:cs="Arial"/>
        </w:rPr>
        <w:t xml:space="preserve"> (2021) “ICD-11: an international classification of diseases for the twenty-first century,” </w:t>
      </w:r>
      <w:r w:rsidRPr="003451A5">
        <w:rPr>
          <w:rFonts w:ascii="Arial" w:hAnsi="Arial" w:cs="Arial"/>
          <w:i/>
          <w:iCs/>
        </w:rPr>
        <w:t>BMC Medical Informatics and Decision Making</w:t>
      </w:r>
      <w:r w:rsidRPr="003451A5">
        <w:rPr>
          <w:rFonts w:ascii="Arial" w:hAnsi="Arial" w:cs="Arial"/>
        </w:rPr>
        <w:t>, 21(S6), p. 206. Available at: https://doi.org/10.1186/s12911-021-01534-6.</w:t>
      </w:r>
    </w:p>
    <w:p w14:paraId="1A7AEF31"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Hashemi, N. </w:t>
      </w:r>
      <w:r w:rsidRPr="003451A5">
        <w:rPr>
          <w:rFonts w:ascii="Arial" w:hAnsi="Arial" w:cs="Arial"/>
          <w:i/>
          <w:iCs/>
        </w:rPr>
        <w:t>et al.</w:t>
      </w:r>
      <w:r w:rsidRPr="003451A5">
        <w:rPr>
          <w:rFonts w:ascii="Arial" w:hAnsi="Arial" w:cs="Arial"/>
        </w:rPr>
        <w:t xml:space="preserve"> (2023) “Behavioral and cognitive behavioral therapies,” </w:t>
      </w:r>
      <w:r w:rsidRPr="003451A5">
        <w:rPr>
          <w:rFonts w:ascii="Arial" w:hAnsi="Arial" w:cs="Arial"/>
          <w:i/>
          <w:iCs/>
        </w:rPr>
        <w:t>International Journal of Child Health and Human Development</w:t>
      </w:r>
      <w:r w:rsidRPr="003451A5">
        <w:rPr>
          <w:rFonts w:ascii="Arial" w:hAnsi="Arial" w:cs="Arial"/>
        </w:rPr>
        <w:t>, 16(2), pp. 167–175.</w:t>
      </w:r>
    </w:p>
    <w:p w14:paraId="7936FDF8"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Hodgson, R. </w:t>
      </w:r>
      <w:r w:rsidRPr="003451A5">
        <w:rPr>
          <w:rFonts w:ascii="Arial" w:hAnsi="Arial" w:cs="Arial"/>
          <w:i/>
          <w:iCs/>
        </w:rPr>
        <w:t>et al.</w:t>
      </w:r>
      <w:r w:rsidRPr="003451A5">
        <w:rPr>
          <w:rFonts w:ascii="Arial" w:hAnsi="Arial" w:cs="Arial"/>
        </w:rPr>
        <w:t xml:space="preserve"> (2022) “Intensive behavioural interventions based on applied behaviour analysis (ABA) for young children with autism: A cost-effectiveness analysis,” </w:t>
      </w:r>
      <w:r w:rsidRPr="003451A5">
        <w:rPr>
          <w:rFonts w:ascii="Arial" w:hAnsi="Arial" w:cs="Arial"/>
          <w:i/>
          <w:iCs/>
        </w:rPr>
        <w:t>PLoS One</w:t>
      </w:r>
      <w:r w:rsidRPr="003451A5">
        <w:rPr>
          <w:rFonts w:ascii="Arial" w:hAnsi="Arial" w:cs="Arial"/>
        </w:rPr>
        <w:t>, 17(8), p. e0270833.</w:t>
      </w:r>
    </w:p>
    <w:p w14:paraId="4DBA04C2"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Leadbitter, K. </w:t>
      </w:r>
      <w:r w:rsidRPr="003451A5">
        <w:rPr>
          <w:rFonts w:ascii="Arial" w:hAnsi="Arial" w:cs="Arial"/>
          <w:i/>
          <w:iCs/>
        </w:rPr>
        <w:t>et al.</w:t>
      </w:r>
      <w:r w:rsidRPr="003451A5">
        <w:rPr>
          <w:rFonts w:ascii="Arial" w:hAnsi="Arial" w:cs="Arial"/>
        </w:rPr>
        <w:t xml:space="preserve"> (2021) “Autistic self-advocacy and the neurodiversity movement: Implications for autism early intervention research and practice,” </w:t>
      </w:r>
      <w:r w:rsidRPr="003451A5">
        <w:rPr>
          <w:rFonts w:ascii="Arial" w:hAnsi="Arial" w:cs="Arial"/>
          <w:i/>
          <w:iCs/>
        </w:rPr>
        <w:t>Frontiers in psychology</w:t>
      </w:r>
      <w:r w:rsidRPr="003451A5">
        <w:rPr>
          <w:rFonts w:ascii="Arial" w:hAnsi="Arial" w:cs="Arial"/>
        </w:rPr>
        <w:t>, 12, p. 635690.</w:t>
      </w:r>
    </w:p>
    <w:p w14:paraId="74557571"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Maercker, A. (2021) “Development of the new CPTSD diagnosis for ICD-11,” </w:t>
      </w:r>
      <w:r w:rsidRPr="003451A5">
        <w:rPr>
          <w:rFonts w:ascii="Arial" w:hAnsi="Arial" w:cs="Arial"/>
          <w:i/>
          <w:iCs/>
        </w:rPr>
        <w:t>Borderline Personality Disorder and Emotion Dysregulation</w:t>
      </w:r>
      <w:r w:rsidRPr="003451A5">
        <w:rPr>
          <w:rFonts w:ascii="Arial" w:hAnsi="Arial" w:cs="Arial"/>
        </w:rPr>
        <w:t>, 8(1), p. 7. Available at: https://doi.org/10.1186/s40479-021-00148-8.</w:t>
      </w:r>
    </w:p>
    <w:p w14:paraId="0D8770A2"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Mayer-Benarous, H. </w:t>
      </w:r>
      <w:r w:rsidRPr="003451A5">
        <w:rPr>
          <w:rFonts w:ascii="Arial" w:hAnsi="Arial" w:cs="Arial"/>
          <w:i/>
          <w:iCs/>
        </w:rPr>
        <w:t>et al.</w:t>
      </w:r>
      <w:r w:rsidRPr="003451A5">
        <w:rPr>
          <w:rFonts w:ascii="Arial" w:hAnsi="Arial" w:cs="Arial"/>
        </w:rPr>
        <w:t xml:space="preserve"> (2021) “Music therapy for children with autistic spectrum disorder and/or other neurodevelopmental disorders: a systematic review,” </w:t>
      </w:r>
      <w:r w:rsidRPr="003451A5">
        <w:rPr>
          <w:rFonts w:ascii="Arial" w:hAnsi="Arial" w:cs="Arial"/>
          <w:i/>
          <w:iCs/>
        </w:rPr>
        <w:t>Frontiers in psychiatry</w:t>
      </w:r>
      <w:r w:rsidRPr="003451A5">
        <w:rPr>
          <w:rFonts w:ascii="Arial" w:hAnsi="Arial" w:cs="Arial"/>
        </w:rPr>
        <w:t>, 12, p. 643234.</w:t>
      </w:r>
    </w:p>
    <w:p w14:paraId="1FF89EA4"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lastRenderedPageBreak/>
        <w:t xml:space="preserve">Morris-Rosendahl, D.J. and Crocq, M.-A. (2020) “Neurodevelopmental disorders—the history and future of a diagnosticconcept,” </w:t>
      </w:r>
      <w:r w:rsidRPr="003451A5">
        <w:rPr>
          <w:rFonts w:ascii="Arial" w:hAnsi="Arial" w:cs="Arial"/>
          <w:i/>
          <w:iCs/>
        </w:rPr>
        <w:t>Dialogues in Clinical Neuroscience</w:t>
      </w:r>
      <w:r w:rsidRPr="003451A5">
        <w:rPr>
          <w:rFonts w:ascii="Arial" w:hAnsi="Arial" w:cs="Arial"/>
        </w:rPr>
        <w:t>, 22(1), pp. 65–72. Available at: https://doi.org/10.31887/DCNS.2020.22.1/macrocq.</w:t>
      </w:r>
    </w:p>
    <w:p w14:paraId="1FEABE5D"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Samartzis, L. and Talias, M.A. (2020) “Assessing and improving the quality in mental health services,” </w:t>
      </w:r>
      <w:r w:rsidRPr="003451A5">
        <w:rPr>
          <w:rFonts w:ascii="Arial" w:hAnsi="Arial" w:cs="Arial"/>
          <w:i/>
          <w:iCs/>
        </w:rPr>
        <w:t>International journal of environmental research and public health</w:t>
      </w:r>
      <w:r w:rsidRPr="003451A5">
        <w:rPr>
          <w:rFonts w:ascii="Arial" w:hAnsi="Arial" w:cs="Arial"/>
        </w:rPr>
        <w:t>, 17(1), p. 249.</w:t>
      </w:r>
    </w:p>
    <w:p w14:paraId="0B95C5E3"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Scandurra, V. </w:t>
      </w:r>
      <w:r w:rsidRPr="003451A5">
        <w:rPr>
          <w:rFonts w:ascii="Arial" w:hAnsi="Arial" w:cs="Arial"/>
          <w:i/>
          <w:iCs/>
        </w:rPr>
        <w:t>et al.</w:t>
      </w:r>
      <w:r w:rsidRPr="003451A5">
        <w:rPr>
          <w:rFonts w:ascii="Arial" w:hAnsi="Arial" w:cs="Arial"/>
        </w:rPr>
        <w:t xml:space="preserve"> (2019) “Neurodevelopmental disorders and adaptive functions: a study of children with autism spectrum disorders (ASD) and/or attention deficit and hyperactivity disorder (ADHD),” </w:t>
      </w:r>
      <w:r w:rsidRPr="003451A5">
        <w:rPr>
          <w:rFonts w:ascii="Arial" w:hAnsi="Arial" w:cs="Arial"/>
          <w:i/>
          <w:iCs/>
        </w:rPr>
        <w:t>Frontiers in psychiatry</w:t>
      </w:r>
      <w:r w:rsidRPr="003451A5">
        <w:rPr>
          <w:rFonts w:ascii="Arial" w:hAnsi="Arial" w:cs="Arial"/>
        </w:rPr>
        <w:t>, 10, p. 673.</w:t>
      </w:r>
    </w:p>
    <w:p w14:paraId="0BD54F9D"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Staniszewska, S. </w:t>
      </w:r>
      <w:r w:rsidRPr="003451A5">
        <w:rPr>
          <w:rFonts w:ascii="Arial" w:hAnsi="Arial" w:cs="Arial"/>
          <w:i/>
          <w:iCs/>
        </w:rPr>
        <w:t>et al.</w:t>
      </w:r>
      <w:r w:rsidRPr="003451A5">
        <w:rPr>
          <w:rFonts w:ascii="Arial" w:hAnsi="Arial" w:cs="Arial"/>
        </w:rPr>
        <w:t xml:space="preserve"> (2019) “Experiences of in-patient mental health services: systematic review,” </w:t>
      </w:r>
      <w:r w:rsidRPr="003451A5">
        <w:rPr>
          <w:rFonts w:ascii="Arial" w:hAnsi="Arial" w:cs="Arial"/>
          <w:i/>
          <w:iCs/>
        </w:rPr>
        <w:t>The British Journal of Psychiatry</w:t>
      </w:r>
      <w:r w:rsidRPr="003451A5">
        <w:rPr>
          <w:rFonts w:ascii="Arial" w:hAnsi="Arial" w:cs="Arial"/>
        </w:rPr>
        <w:t>, 214(6), pp. 329–338.</w:t>
      </w:r>
    </w:p>
    <w:p w14:paraId="115BEBB7"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Woodgate, R.L. </w:t>
      </w:r>
      <w:r w:rsidRPr="003451A5">
        <w:rPr>
          <w:rFonts w:ascii="Arial" w:hAnsi="Arial" w:cs="Arial"/>
          <w:i/>
          <w:iCs/>
        </w:rPr>
        <w:t>et al.</w:t>
      </w:r>
      <w:r w:rsidRPr="003451A5">
        <w:rPr>
          <w:rFonts w:ascii="Arial" w:hAnsi="Arial" w:cs="Arial"/>
        </w:rPr>
        <w:t xml:space="preserve"> (2020) “How do peers promote social inclusion of children with disabilities?A mixed-methods systematic review,” </w:t>
      </w:r>
      <w:r w:rsidRPr="003451A5">
        <w:rPr>
          <w:rFonts w:ascii="Arial" w:hAnsi="Arial" w:cs="Arial"/>
          <w:i/>
          <w:iCs/>
        </w:rPr>
        <w:t>Disability and Rehabilitation</w:t>
      </w:r>
      <w:r w:rsidRPr="003451A5">
        <w:rPr>
          <w:rFonts w:ascii="Arial" w:hAnsi="Arial" w:cs="Arial"/>
        </w:rPr>
        <w:t>, 42(18), pp. 2553–2579. Available at: https://doi.org/10.1080/09638288.2018.1561955.</w:t>
      </w:r>
    </w:p>
    <w:p w14:paraId="0E6E8F5E" w14:textId="77777777" w:rsidR="00136085" w:rsidRPr="003451A5" w:rsidRDefault="00136085" w:rsidP="003451A5">
      <w:pPr>
        <w:pStyle w:val="Bibliography"/>
        <w:spacing w:line="360" w:lineRule="auto"/>
        <w:ind w:left="720" w:hanging="720"/>
        <w:rPr>
          <w:rFonts w:ascii="Arial" w:hAnsi="Arial" w:cs="Arial"/>
        </w:rPr>
      </w:pPr>
      <w:r w:rsidRPr="003451A5">
        <w:rPr>
          <w:rFonts w:ascii="Arial" w:hAnsi="Arial" w:cs="Arial"/>
        </w:rPr>
        <w:t xml:space="preserve">Zivanai, E. and Mahlangu, G. (2022) “Digital prison rehabilitation and successful re-entry into a digital society: A systematic literature review on the new reality on prison rehabilitation,” </w:t>
      </w:r>
      <w:r w:rsidRPr="003451A5">
        <w:rPr>
          <w:rFonts w:ascii="Arial" w:hAnsi="Arial" w:cs="Arial"/>
          <w:i/>
          <w:iCs/>
        </w:rPr>
        <w:t>Cogent Social Sciences</w:t>
      </w:r>
      <w:r w:rsidRPr="003451A5">
        <w:rPr>
          <w:rFonts w:ascii="Arial" w:hAnsi="Arial" w:cs="Arial"/>
        </w:rPr>
        <w:t>, 8(1), p. 2116809. Available at: https://doi.org/10.1080/23311886.2022.2116809.</w:t>
      </w:r>
    </w:p>
    <w:p w14:paraId="728C18C7" w14:textId="63BCBACA" w:rsidR="00136085" w:rsidRPr="003451A5" w:rsidRDefault="00136085" w:rsidP="003451A5">
      <w:pPr>
        <w:spacing w:after="0" w:line="360" w:lineRule="auto"/>
        <w:jc w:val="both"/>
        <w:rPr>
          <w:rFonts w:ascii="Arial" w:eastAsia="Times New Roman" w:hAnsi="Arial" w:cs="Arial"/>
          <w:lang w:eastAsia="en-GB"/>
        </w:rPr>
      </w:pPr>
      <w:r w:rsidRPr="003451A5">
        <w:rPr>
          <w:rFonts w:ascii="Arial" w:eastAsia="Times New Roman" w:hAnsi="Arial" w:cs="Arial"/>
          <w:lang w:eastAsia="en-GB"/>
        </w:rPr>
        <w:fldChar w:fldCharType="end"/>
      </w:r>
    </w:p>
    <w:sectPr w:rsidR="00136085" w:rsidRPr="003451A5" w:rsidSect="006A116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5A9C2" w14:textId="77777777" w:rsidR="002128F9" w:rsidRDefault="002128F9" w:rsidP="002D531F">
      <w:pPr>
        <w:spacing w:after="0" w:line="240" w:lineRule="auto"/>
      </w:pPr>
      <w:r>
        <w:separator/>
      </w:r>
    </w:p>
  </w:endnote>
  <w:endnote w:type="continuationSeparator" w:id="0">
    <w:p w14:paraId="330F0A1A" w14:textId="77777777" w:rsidR="002128F9" w:rsidRDefault="002128F9" w:rsidP="002D5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FE889" w14:textId="77777777" w:rsidR="002D531F" w:rsidRDefault="002D53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71EFE" w14:textId="77777777" w:rsidR="002D531F" w:rsidRDefault="002D53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AC043" w14:textId="77777777" w:rsidR="002D531F" w:rsidRDefault="002D5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82DE0" w14:textId="77777777" w:rsidR="002128F9" w:rsidRDefault="002128F9" w:rsidP="002D531F">
      <w:pPr>
        <w:spacing w:after="0" w:line="240" w:lineRule="auto"/>
      </w:pPr>
      <w:r>
        <w:separator/>
      </w:r>
    </w:p>
  </w:footnote>
  <w:footnote w:type="continuationSeparator" w:id="0">
    <w:p w14:paraId="2A13EA65" w14:textId="77777777" w:rsidR="002128F9" w:rsidRDefault="002128F9" w:rsidP="002D53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7E06B" w14:textId="77777777" w:rsidR="002D531F" w:rsidRDefault="002D53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019304"/>
      <w:docPartObj>
        <w:docPartGallery w:val="Page Numbers (Top of Page)"/>
        <w:docPartUnique/>
      </w:docPartObj>
    </w:sdtPr>
    <w:sdtEndPr>
      <w:rPr>
        <w:noProof/>
      </w:rPr>
    </w:sdtEndPr>
    <w:sdtContent>
      <w:p w14:paraId="222E82EA" w14:textId="66FB7C5C" w:rsidR="002D531F" w:rsidRDefault="002D53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EB1622" w14:textId="77777777" w:rsidR="002D531F" w:rsidRDefault="002D53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8DB51" w14:textId="77777777" w:rsidR="002D531F" w:rsidRDefault="002D53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4739F"/>
    <w:multiLevelType w:val="hybridMultilevel"/>
    <w:tmpl w:val="CE0C5E54"/>
    <w:lvl w:ilvl="0" w:tplc="0C00000F">
      <w:start w:val="1"/>
      <w:numFmt w:val="decimal"/>
      <w:lvlText w:val="%1."/>
      <w:lvlJc w:val="left"/>
      <w:pPr>
        <w:ind w:left="720" w:hanging="360"/>
      </w:p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 w15:restartNumberingAfterBreak="0">
    <w:nsid w:val="5ABB0998"/>
    <w:multiLevelType w:val="multilevel"/>
    <w:tmpl w:val="38F21658"/>
    <w:lvl w:ilvl="0">
      <w:start w:val="1"/>
      <w:numFmt w:val="decimal"/>
      <w:pStyle w:val="Heading1"/>
      <w:lvlText w:val="%1"/>
      <w:lvlJc w:val="left"/>
      <w:pPr>
        <w:ind w:left="432" w:hanging="432"/>
      </w:pPr>
      <w:rPr>
        <w:b/>
        <w:bCs/>
      </w:rPr>
    </w:lvl>
    <w:lvl w:ilvl="1">
      <w:start w:val="1"/>
      <w:numFmt w:val="decimal"/>
      <w:pStyle w:val="Heading2"/>
      <w:lvlText w:val="%1.%2"/>
      <w:lvlJc w:val="left"/>
      <w:pPr>
        <w:ind w:left="576" w:hanging="576"/>
      </w:pPr>
      <w:rPr>
        <w:b/>
        <w:bCs/>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89159337">
    <w:abstractNumId w:val="0"/>
  </w:num>
  <w:num w:numId="2" w16cid:durableId="2100979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F89"/>
    <w:rsid w:val="00011F89"/>
    <w:rsid w:val="000C7750"/>
    <w:rsid w:val="0010573B"/>
    <w:rsid w:val="0012788F"/>
    <w:rsid w:val="00136085"/>
    <w:rsid w:val="001409C0"/>
    <w:rsid w:val="00171C59"/>
    <w:rsid w:val="001A0845"/>
    <w:rsid w:val="002128F9"/>
    <w:rsid w:val="0023096D"/>
    <w:rsid w:val="00251C9B"/>
    <w:rsid w:val="002D531F"/>
    <w:rsid w:val="002E51E5"/>
    <w:rsid w:val="002F0FB8"/>
    <w:rsid w:val="002F4BB5"/>
    <w:rsid w:val="00300863"/>
    <w:rsid w:val="0030585B"/>
    <w:rsid w:val="003451A5"/>
    <w:rsid w:val="003F7E23"/>
    <w:rsid w:val="004355FC"/>
    <w:rsid w:val="00475443"/>
    <w:rsid w:val="00494522"/>
    <w:rsid w:val="00600794"/>
    <w:rsid w:val="00661BA6"/>
    <w:rsid w:val="00682E55"/>
    <w:rsid w:val="006A116B"/>
    <w:rsid w:val="006F63F5"/>
    <w:rsid w:val="00760CB6"/>
    <w:rsid w:val="007B6306"/>
    <w:rsid w:val="007E3E54"/>
    <w:rsid w:val="007F5222"/>
    <w:rsid w:val="00813D7C"/>
    <w:rsid w:val="00816778"/>
    <w:rsid w:val="008A1FBE"/>
    <w:rsid w:val="0096678D"/>
    <w:rsid w:val="00975F9E"/>
    <w:rsid w:val="009A2D99"/>
    <w:rsid w:val="009E3504"/>
    <w:rsid w:val="00BA48E7"/>
    <w:rsid w:val="00BD134F"/>
    <w:rsid w:val="00BD5EBC"/>
    <w:rsid w:val="00BE3086"/>
    <w:rsid w:val="00BF03AC"/>
    <w:rsid w:val="00DE1500"/>
    <w:rsid w:val="00E7167F"/>
    <w:rsid w:val="00EA223F"/>
    <w:rsid w:val="00F069B4"/>
    <w:rsid w:val="00F812C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1CC29"/>
  <w15:chartTrackingRefBased/>
  <w15:docId w15:val="{E61A3223-3CA7-4A1D-BDFD-DF8273924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96D"/>
    <w:pPr>
      <w:keepNext/>
      <w:keepLines/>
      <w:numPr>
        <w:numId w:val="2"/>
      </w:numPr>
      <w:spacing w:before="360" w:after="80"/>
      <w:jc w:val="center"/>
      <w:outlineLvl w:val="0"/>
    </w:pPr>
    <w:rPr>
      <w:rFonts w:ascii="Arial" w:eastAsiaTheme="majorEastAsia" w:hAnsi="Arial" w:cstheme="majorBidi"/>
      <w:b/>
      <w:szCs w:val="40"/>
    </w:rPr>
  </w:style>
  <w:style w:type="paragraph" w:styleId="Heading2">
    <w:name w:val="heading 2"/>
    <w:basedOn w:val="Normal"/>
    <w:next w:val="Normal"/>
    <w:link w:val="Heading2Char"/>
    <w:uiPriority w:val="9"/>
    <w:unhideWhenUsed/>
    <w:qFormat/>
    <w:rsid w:val="0023096D"/>
    <w:pPr>
      <w:keepNext/>
      <w:keepLines/>
      <w:numPr>
        <w:ilvl w:val="1"/>
        <w:numId w:val="2"/>
      </w:numPr>
      <w:spacing w:before="160" w:after="80"/>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011F89"/>
    <w:pPr>
      <w:keepNext/>
      <w:keepLines/>
      <w:numPr>
        <w:ilvl w:val="2"/>
        <w:numId w:val="2"/>
      </w:numPr>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11F89"/>
    <w:pPr>
      <w:keepNext/>
      <w:keepLines/>
      <w:numPr>
        <w:ilvl w:val="3"/>
        <w:numId w:val="2"/>
      </w:numPr>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11F89"/>
    <w:pPr>
      <w:keepNext/>
      <w:keepLines/>
      <w:numPr>
        <w:ilvl w:val="4"/>
        <w:numId w:val="2"/>
      </w:numPr>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11F89"/>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F89"/>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F89"/>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F89"/>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96D"/>
    <w:rPr>
      <w:rFonts w:ascii="Arial" w:eastAsiaTheme="majorEastAsia" w:hAnsi="Arial" w:cstheme="majorBidi"/>
      <w:b/>
      <w:szCs w:val="40"/>
    </w:rPr>
  </w:style>
  <w:style w:type="character" w:customStyle="1" w:styleId="Heading2Char">
    <w:name w:val="Heading 2 Char"/>
    <w:basedOn w:val="DefaultParagraphFont"/>
    <w:link w:val="Heading2"/>
    <w:uiPriority w:val="9"/>
    <w:rsid w:val="0023096D"/>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011F8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11F8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11F8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11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F89"/>
    <w:rPr>
      <w:rFonts w:eastAsiaTheme="majorEastAsia" w:cstheme="majorBidi"/>
      <w:color w:val="272727" w:themeColor="text1" w:themeTint="D8"/>
    </w:rPr>
  </w:style>
  <w:style w:type="paragraph" w:styleId="Title">
    <w:name w:val="Title"/>
    <w:basedOn w:val="Normal"/>
    <w:next w:val="Normal"/>
    <w:link w:val="TitleChar"/>
    <w:uiPriority w:val="10"/>
    <w:qFormat/>
    <w:rsid w:val="00011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F89"/>
    <w:pPr>
      <w:spacing w:before="160"/>
      <w:jc w:val="center"/>
    </w:pPr>
    <w:rPr>
      <w:i/>
      <w:iCs/>
      <w:color w:val="404040" w:themeColor="text1" w:themeTint="BF"/>
    </w:rPr>
  </w:style>
  <w:style w:type="character" w:customStyle="1" w:styleId="QuoteChar">
    <w:name w:val="Quote Char"/>
    <w:basedOn w:val="DefaultParagraphFont"/>
    <w:link w:val="Quote"/>
    <w:uiPriority w:val="29"/>
    <w:rsid w:val="00011F89"/>
    <w:rPr>
      <w:i/>
      <w:iCs/>
      <w:color w:val="404040" w:themeColor="text1" w:themeTint="BF"/>
    </w:rPr>
  </w:style>
  <w:style w:type="paragraph" w:styleId="ListParagraph">
    <w:name w:val="List Paragraph"/>
    <w:basedOn w:val="Normal"/>
    <w:uiPriority w:val="34"/>
    <w:qFormat/>
    <w:rsid w:val="00011F89"/>
    <w:pPr>
      <w:ind w:left="720"/>
      <w:contextualSpacing/>
    </w:pPr>
  </w:style>
  <w:style w:type="character" w:styleId="IntenseEmphasis">
    <w:name w:val="Intense Emphasis"/>
    <w:basedOn w:val="DefaultParagraphFont"/>
    <w:uiPriority w:val="21"/>
    <w:qFormat/>
    <w:rsid w:val="00011F89"/>
    <w:rPr>
      <w:i/>
      <w:iCs/>
      <w:color w:val="365F91" w:themeColor="accent1" w:themeShade="BF"/>
    </w:rPr>
  </w:style>
  <w:style w:type="paragraph" w:styleId="IntenseQuote">
    <w:name w:val="Intense Quote"/>
    <w:basedOn w:val="Normal"/>
    <w:next w:val="Normal"/>
    <w:link w:val="IntenseQuoteChar"/>
    <w:uiPriority w:val="30"/>
    <w:qFormat/>
    <w:rsid w:val="00011F8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11F89"/>
    <w:rPr>
      <w:i/>
      <w:iCs/>
      <w:color w:val="365F91" w:themeColor="accent1" w:themeShade="BF"/>
    </w:rPr>
  </w:style>
  <w:style w:type="character" w:styleId="IntenseReference">
    <w:name w:val="Intense Reference"/>
    <w:basedOn w:val="DefaultParagraphFont"/>
    <w:uiPriority w:val="32"/>
    <w:qFormat/>
    <w:rsid w:val="00011F89"/>
    <w:rPr>
      <w:b/>
      <w:bCs/>
      <w:smallCaps/>
      <w:color w:val="365F91" w:themeColor="accent1" w:themeShade="BF"/>
      <w:spacing w:val="5"/>
    </w:rPr>
  </w:style>
  <w:style w:type="paragraph" w:styleId="Bibliography">
    <w:name w:val="Bibliography"/>
    <w:basedOn w:val="Normal"/>
    <w:next w:val="Normal"/>
    <w:uiPriority w:val="37"/>
    <w:unhideWhenUsed/>
    <w:rsid w:val="00136085"/>
    <w:pPr>
      <w:spacing w:after="240" w:line="240" w:lineRule="auto"/>
    </w:pPr>
  </w:style>
  <w:style w:type="paragraph" w:styleId="TOCHeading">
    <w:name w:val="TOC Heading"/>
    <w:basedOn w:val="Heading1"/>
    <w:next w:val="Normal"/>
    <w:uiPriority w:val="39"/>
    <w:unhideWhenUsed/>
    <w:qFormat/>
    <w:rsid w:val="00682E55"/>
    <w:pPr>
      <w:numPr>
        <w:numId w:val="0"/>
      </w:numPr>
      <w:spacing w:before="240" w:after="0"/>
      <w:outlineLvl w:val="9"/>
    </w:pPr>
    <w:rPr>
      <w:sz w:val="32"/>
      <w:szCs w:val="32"/>
      <w:lang w:val="en-US"/>
    </w:rPr>
  </w:style>
  <w:style w:type="paragraph" w:styleId="TOC1">
    <w:name w:val="toc 1"/>
    <w:basedOn w:val="Normal"/>
    <w:next w:val="Normal"/>
    <w:autoRedefine/>
    <w:uiPriority w:val="39"/>
    <w:unhideWhenUsed/>
    <w:rsid w:val="00682E55"/>
    <w:pPr>
      <w:spacing w:after="100"/>
    </w:pPr>
  </w:style>
  <w:style w:type="paragraph" w:styleId="TOC2">
    <w:name w:val="toc 2"/>
    <w:basedOn w:val="Normal"/>
    <w:next w:val="Normal"/>
    <w:autoRedefine/>
    <w:uiPriority w:val="39"/>
    <w:unhideWhenUsed/>
    <w:rsid w:val="00682E55"/>
    <w:pPr>
      <w:spacing w:after="100"/>
      <w:ind w:left="220"/>
    </w:pPr>
  </w:style>
  <w:style w:type="character" w:styleId="Hyperlink">
    <w:name w:val="Hyperlink"/>
    <w:basedOn w:val="DefaultParagraphFont"/>
    <w:uiPriority w:val="99"/>
    <w:unhideWhenUsed/>
    <w:rsid w:val="00682E55"/>
    <w:rPr>
      <w:color w:val="0000FF" w:themeColor="hyperlink"/>
      <w:u w:val="single"/>
    </w:rPr>
  </w:style>
  <w:style w:type="paragraph" w:styleId="NoSpacing">
    <w:name w:val="No Spacing"/>
    <w:uiPriority w:val="1"/>
    <w:qFormat/>
    <w:rsid w:val="0030585B"/>
    <w:pPr>
      <w:spacing w:after="0" w:line="240" w:lineRule="auto"/>
    </w:pPr>
  </w:style>
  <w:style w:type="paragraph" w:styleId="Header">
    <w:name w:val="header"/>
    <w:basedOn w:val="Normal"/>
    <w:link w:val="HeaderChar"/>
    <w:uiPriority w:val="99"/>
    <w:unhideWhenUsed/>
    <w:rsid w:val="002D5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31F"/>
  </w:style>
  <w:style w:type="paragraph" w:styleId="Footer">
    <w:name w:val="footer"/>
    <w:basedOn w:val="Normal"/>
    <w:link w:val="FooterChar"/>
    <w:uiPriority w:val="99"/>
    <w:unhideWhenUsed/>
    <w:rsid w:val="002D5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34123-61A6-44CA-8869-D8F830E28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8801</Words>
  <Characters>50170</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Elayne Gaspar Pires Dos Santos Da Cruz (2016547)</cp:lastModifiedBy>
  <cp:revision>2</cp:revision>
  <dcterms:created xsi:type="dcterms:W3CDTF">2026-04-01T20:52:00Z</dcterms:created>
  <dcterms:modified xsi:type="dcterms:W3CDTF">2026-04-01T20:52:00Z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id="SumcDXFE"/&gt;&lt;style id="http://www.zotero.org/styles/harvard-cite-them-right" locale="en-US" hasBibliography="1" bibliographyStyleHasBeenSet="1"/&gt;&lt;prefs&gt;&lt;pref name="fieldType" value="Field"/&gt;&lt;/prefs</vt:lpwstr>
  </property>
  <property fmtid="{D5CDD505-2E9C-101B-9397-08002B2CF9AE}" pid="3" name="ZOTERO_PREF_2">
    <vt:lpwstr>&gt;&lt;/data&gt;</vt:lpwstr>
  </property>
</Properties>
</file>