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12CAD" w14:textId="77777777" w:rsidR="00FC5821" w:rsidRDefault="00FC5821" w:rsidP="00CF6E1D">
      <w:pPr>
        <w:spacing w:line="360" w:lineRule="auto"/>
        <w:jc w:val="center"/>
        <w:rPr>
          <w:rFonts w:ascii="Times New Roman" w:eastAsia="Times New Roman" w:hAnsi="Times New Roman" w:cs="Times New Roman"/>
          <w:b/>
          <w:sz w:val="32"/>
          <w:szCs w:val="32"/>
        </w:rPr>
      </w:pPr>
    </w:p>
    <w:p w14:paraId="3345610E" w14:textId="77777777" w:rsidR="007F40C3" w:rsidRDefault="0006489E" w:rsidP="00CF6E1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Financial Management for Hotel Industry: Case study of Seacrest Lodge</w:t>
      </w:r>
    </w:p>
    <w:p w14:paraId="3DDBBD2C" w14:textId="376457C5" w:rsidR="00CC719A" w:rsidRDefault="00CC719A" w:rsidP="00CF6E1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w:t>
      </w:r>
      <w:r w:rsidR="00DD6C15">
        <w:rPr>
          <w:rFonts w:ascii="Times New Roman" w:eastAsia="Times New Roman" w:hAnsi="Times New Roman" w:cs="Times New Roman"/>
          <w:b/>
          <w:sz w:val="32"/>
          <w:szCs w:val="32"/>
        </w:rPr>
        <w:t>: Jahanara Begum</w:t>
      </w:r>
    </w:p>
    <w:p w14:paraId="3D4548F9" w14:textId="0C06A30E" w:rsidR="00DD6C15" w:rsidRDefault="00DD6C15" w:rsidP="00CF6E1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2128162</w:t>
      </w:r>
    </w:p>
    <w:p w14:paraId="14CACED6" w14:textId="111311F7" w:rsidR="00DD6C15" w:rsidRDefault="00F4372A" w:rsidP="00CF6E1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w:t>
      </w:r>
      <w:r w:rsidR="0020404A">
        <w:rPr>
          <w:rFonts w:ascii="Times New Roman" w:eastAsia="Times New Roman" w:hAnsi="Times New Roman" w:cs="Times New Roman"/>
          <w:b/>
          <w:sz w:val="32"/>
          <w:szCs w:val="32"/>
        </w:rPr>
        <w:t xml:space="preserve">Jaliya De </w:t>
      </w:r>
      <w:r w:rsidR="002844B7">
        <w:rPr>
          <w:rFonts w:ascii="Times New Roman" w:eastAsia="Times New Roman" w:hAnsi="Times New Roman" w:cs="Times New Roman"/>
          <w:b/>
          <w:sz w:val="32"/>
          <w:szCs w:val="32"/>
        </w:rPr>
        <w:t xml:space="preserve">Silva </w:t>
      </w:r>
    </w:p>
    <w:p w14:paraId="07A91B53" w14:textId="77777777" w:rsidR="007F40C3" w:rsidRDefault="007F40C3">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6C5E3F3A" w14:textId="77777777" w:rsidR="00CC719A" w:rsidRDefault="00CC719A">
      <w:pPr>
        <w:rPr>
          <w:rFonts w:ascii="Times New Roman" w:eastAsia="Times New Roman" w:hAnsi="Times New Roman" w:cs="Times New Roman"/>
          <w:b/>
          <w:sz w:val="32"/>
          <w:szCs w:val="32"/>
        </w:rPr>
      </w:pPr>
    </w:p>
    <w:sdt>
      <w:sdtPr>
        <w:rPr>
          <w:rFonts w:ascii="Arial" w:eastAsia="Arial" w:hAnsi="Arial" w:cs="Arial"/>
          <w:color w:val="auto"/>
          <w:sz w:val="22"/>
          <w:szCs w:val="22"/>
          <w:lang w:val="en"/>
        </w:rPr>
        <w:id w:val="-1158846025"/>
        <w:docPartObj>
          <w:docPartGallery w:val="Table of Contents"/>
          <w:docPartUnique/>
        </w:docPartObj>
      </w:sdtPr>
      <w:sdtEndPr>
        <w:rPr>
          <w:b/>
          <w:bCs/>
          <w:noProof/>
        </w:rPr>
      </w:sdtEndPr>
      <w:sdtContent>
        <w:p w14:paraId="7D89EC55" w14:textId="77777777" w:rsidR="007F40C3" w:rsidRPr="007F40C3" w:rsidRDefault="007F40C3" w:rsidP="007F40C3">
          <w:pPr>
            <w:pStyle w:val="TOCHeading"/>
            <w:jc w:val="center"/>
            <w:rPr>
              <w:rFonts w:ascii="Times New Roman" w:hAnsi="Times New Roman" w:cs="Times New Roman"/>
              <w:b/>
              <w:color w:val="000000" w:themeColor="text1"/>
              <w:sz w:val="28"/>
            </w:rPr>
          </w:pPr>
          <w:r w:rsidRPr="007F40C3">
            <w:rPr>
              <w:rFonts w:ascii="Times New Roman" w:hAnsi="Times New Roman" w:cs="Times New Roman"/>
              <w:b/>
              <w:color w:val="000000" w:themeColor="text1"/>
              <w:sz w:val="28"/>
            </w:rPr>
            <w:t>TABLE OF CONTENTS</w:t>
          </w:r>
        </w:p>
        <w:p w14:paraId="2F3C6706" w14:textId="77777777" w:rsidR="007F40C3" w:rsidRPr="008A0D51" w:rsidRDefault="007F40C3" w:rsidP="007F40C3">
          <w:pPr>
            <w:pStyle w:val="TOC1"/>
            <w:tabs>
              <w:tab w:val="right" w:leader="dot" w:pos="9350"/>
            </w:tabs>
            <w:spacing w:line="360" w:lineRule="auto"/>
            <w:jc w:val="both"/>
            <w:rPr>
              <w:noProof/>
              <w:color w:val="000000" w:themeColor="text1"/>
              <w:sz w:val="24"/>
              <w:szCs w:val="24"/>
            </w:rPr>
          </w:pPr>
          <w:r w:rsidRPr="008A0D51">
            <w:rPr>
              <w:color w:val="000000" w:themeColor="text1"/>
              <w:sz w:val="24"/>
              <w:szCs w:val="24"/>
            </w:rPr>
            <w:fldChar w:fldCharType="begin"/>
          </w:r>
          <w:r w:rsidRPr="008A0D51">
            <w:rPr>
              <w:color w:val="000000" w:themeColor="text1"/>
              <w:sz w:val="24"/>
              <w:szCs w:val="24"/>
            </w:rPr>
            <w:instrText xml:space="preserve"> TOC \o "1-3" \h \z \u </w:instrText>
          </w:r>
          <w:r w:rsidRPr="008A0D51">
            <w:rPr>
              <w:color w:val="000000" w:themeColor="text1"/>
              <w:sz w:val="24"/>
              <w:szCs w:val="24"/>
            </w:rPr>
            <w:fldChar w:fldCharType="separate"/>
          </w:r>
          <w:hyperlink w:anchor="_Toc157518592" w:history="1">
            <w:r w:rsidRPr="008A0D51">
              <w:rPr>
                <w:rStyle w:val="Hyperlink"/>
                <w:noProof/>
                <w:color w:val="000000" w:themeColor="text1"/>
                <w:sz w:val="24"/>
                <w:szCs w:val="24"/>
              </w:rPr>
              <w:t>Introduction</w:t>
            </w:r>
            <w:r w:rsidRPr="008A0D51">
              <w:rPr>
                <w:noProof/>
                <w:webHidden/>
                <w:color w:val="000000" w:themeColor="text1"/>
                <w:sz w:val="24"/>
                <w:szCs w:val="24"/>
              </w:rPr>
              <w:tab/>
            </w:r>
            <w:r w:rsidRPr="008A0D51">
              <w:rPr>
                <w:noProof/>
                <w:webHidden/>
                <w:color w:val="000000" w:themeColor="text1"/>
                <w:sz w:val="24"/>
                <w:szCs w:val="24"/>
              </w:rPr>
              <w:fldChar w:fldCharType="begin"/>
            </w:r>
            <w:r w:rsidRPr="008A0D51">
              <w:rPr>
                <w:noProof/>
                <w:webHidden/>
                <w:color w:val="000000" w:themeColor="text1"/>
                <w:sz w:val="24"/>
                <w:szCs w:val="24"/>
              </w:rPr>
              <w:instrText xml:space="preserve"> PAGEREF _Toc157518592 \h </w:instrText>
            </w:r>
            <w:r w:rsidRPr="008A0D51">
              <w:rPr>
                <w:noProof/>
                <w:webHidden/>
                <w:color w:val="000000" w:themeColor="text1"/>
                <w:sz w:val="24"/>
                <w:szCs w:val="24"/>
              </w:rPr>
            </w:r>
            <w:r w:rsidRPr="008A0D51">
              <w:rPr>
                <w:noProof/>
                <w:webHidden/>
                <w:color w:val="000000" w:themeColor="text1"/>
                <w:sz w:val="24"/>
                <w:szCs w:val="24"/>
              </w:rPr>
              <w:fldChar w:fldCharType="separate"/>
            </w:r>
            <w:r w:rsidRPr="008A0D51">
              <w:rPr>
                <w:noProof/>
                <w:webHidden/>
                <w:color w:val="000000" w:themeColor="text1"/>
                <w:sz w:val="24"/>
                <w:szCs w:val="24"/>
              </w:rPr>
              <w:t>3</w:t>
            </w:r>
            <w:r w:rsidRPr="008A0D51">
              <w:rPr>
                <w:noProof/>
                <w:webHidden/>
                <w:color w:val="000000" w:themeColor="text1"/>
                <w:sz w:val="24"/>
                <w:szCs w:val="24"/>
              </w:rPr>
              <w:fldChar w:fldCharType="end"/>
            </w:r>
          </w:hyperlink>
        </w:p>
        <w:p w14:paraId="3B492B9E" w14:textId="77777777" w:rsidR="007F40C3" w:rsidRPr="008A0D51" w:rsidRDefault="002844B7" w:rsidP="007F40C3">
          <w:pPr>
            <w:pStyle w:val="TOC1"/>
            <w:tabs>
              <w:tab w:val="right" w:leader="dot" w:pos="9350"/>
            </w:tabs>
            <w:spacing w:line="360" w:lineRule="auto"/>
            <w:jc w:val="both"/>
            <w:rPr>
              <w:noProof/>
              <w:color w:val="000000" w:themeColor="text1"/>
              <w:sz w:val="24"/>
              <w:szCs w:val="24"/>
            </w:rPr>
          </w:pPr>
          <w:hyperlink w:anchor="_Toc157518593" w:history="1">
            <w:r w:rsidR="007F40C3" w:rsidRPr="008A0D51">
              <w:rPr>
                <w:rStyle w:val="Hyperlink"/>
                <w:noProof/>
                <w:color w:val="000000" w:themeColor="text1"/>
                <w:sz w:val="24"/>
                <w:szCs w:val="24"/>
              </w:rPr>
              <w:t>Discussion</w:t>
            </w:r>
            <w:r w:rsidR="007F40C3" w:rsidRPr="008A0D51">
              <w:rPr>
                <w:noProof/>
                <w:webHidden/>
                <w:color w:val="000000" w:themeColor="text1"/>
                <w:sz w:val="24"/>
                <w:szCs w:val="24"/>
              </w:rPr>
              <w:tab/>
            </w:r>
            <w:r w:rsidR="007F40C3" w:rsidRPr="008A0D51">
              <w:rPr>
                <w:noProof/>
                <w:webHidden/>
                <w:color w:val="000000" w:themeColor="text1"/>
                <w:sz w:val="24"/>
                <w:szCs w:val="24"/>
              </w:rPr>
              <w:fldChar w:fldCharType="begin"/>
            </w:r>
            <w:r w:rsidR="007F40C3" w:rsidRPr="008A0D51">
              <w:rPr>
                <w:noProof/>
                <w:webHidden/>
                <w:color w:val="000000" w:themeColor="text1"/>
                <w:sz w:val="24"/>
                <w:szCs w:val="24"/>
              </w:rPr>
              <w:instrText xml:space="preserve"> PAGEREF _Toc157518593 \h </w:instrText>
            </w:r>
            <w:r w:rsidR="007F40C3" w:rsidRPr="008A0D51">
              <w:rPr>
                <w:noProof/>
                <w:webHidden/>
                <w:color w:val="000000" w:themeColor="text1"/>
                <w:sz w:val="24"/>
                <w:szCs w:val="24"/>
              </w:rPr>
            </w:r>
            <w:r w:rsidR="007F40C3" w:rsidRPr="008A0D51">
              <w:rPr>
                <w:noProof/>
                <w:webHidden/>
                <w:color w:val="000000" w:themeColor="text1"/>
                <w:sz w:val="24"/>
                <w:szCs w:val="24"/>
              </w:rPr>
              <w:fldChar w:fldCharType="separate"/>
            </w:r>
            <w:r w:rsidR="007F40C3" w:rsidRPr="008A0D51">
              <w:rPr>
                <w:noProof/>
                <w:webHidden/>
                <w:color w:val="000000" w:themeColor="text1"/>
                <w:sz w:val="24"/>
                <w:szCs w:val="24"/>
              </w:rPr>
              <w:t>3</w:t>
            </w:r>
            <w:r w:rsidR="007F40C3" w:rsidRPr="008A0D51">
              <w:rPr>
                <w:noProof/>
                <w:webHidden/>
                <w:color w:val="000000" w:themeColor="text1"/>
                <w:sz w:val="24"/>
                <w:szCs w:val="24"/>
              </w:rPr>
              <w:fldChar w:fldCharType="end"/>
            </w:r>
          </w:hyperlink>
        </w:p>
        <w:p w14:paraId="011B2F75" w14:textId="77777777" w:rsidR="007F40C3" w:rsidRPr="008A0D51" w:rsidRDefault="002844B7" w:rsidP="007F40C3">
          <w:pPr>
            <w:pStyle w:val="TOC2"/>
            <w:tabs>
              <w:tab w:val="right" w:leader="dot" w:pos="9350"/>
            </w:tabs>
            <w:spacing w:line="360" w:lineRule="auto"/>
            <w:jc w:val="both"/>
            <w:rPr>
              <w:noProof/>
              <w:color w:val="000000" w:themeColor="text1"/>
              <w:sz w:val="24"/>
              <w:szCs w:val="24"/>
            </w:rPr>
          </w:pPr>
          <w:hyperlink w:anchor="_Toc157518594" w:history="1">
            <w:r w:rsidR="007F40C3" w:rsidRPr="008A0D51">
              <w:rPr>
                <w:rStyle w:val="Hyperlink"/>
                <w:noProof/>
                <w:color w:val="000000" w:themeColor="text1"/>
                <w:sz w:val="24"/>
                <w:szCs w:val="24"/>
              </w:rPr>
              <w:t>Analysis of financial performance over three years</w:t>
            </w:r>
            <w:r w:rsidR="007F40C3" w:rsidRPr="008A0D51">
              <w:rPr>
                <w:noProof/>
                <w:webHidden/>
                <w:color w:val="000000" w:themeColor="text1"/>
                <w:sz w:val="24"/>
                <w:szCs w:val="24"/>
              </w:rPr>
              <w:tab/>
            </w:r>
            <w:r w:rsidR="007F40C3" w:rsidRPr="008A0D51">
              <w:rPr>
                <w:noProof/>
                <w:webHidden/>
                <w:color w:val="000000" w:themeColor="text1"/>
                <w:sz w:val="24"/>
                <w:szCs w:val="24"/>
              </w:rPr>
              <w:fldChar w:fldCharType="begin"/>
            </w:r>
            <w:r w:rsidR="007F40C3" w:rsidRPr="008A0D51">
              <w:rPr>
                <w:noProof/>
                <w:webHidden/>
                <w:color w:val="000000" w:themeColor="text1"/>
                <w:sz w:val="24"/>
                <w:szCs w:val="24"/>
              </w:rPr>
              <w:instrText xml:space="preserve"> PAGEREF _Toc157518594 \h </w:instrText>
            </w:r>
            <w:r w:rsidR="007F40C3" w:rsidRPr="008A0D51">
              <w:rPr>
                <w:noProof/>
                <w:webHidden/>
                <w:color w:val="000000" w:themeColor="text1"/>
                <w:sz w:val="24"/>
                <w:szCs w:val="24"/>
              </w:rPr>
            </w:r>
            <w:r w:rsidR="007F40C3" w:rsidRPr="008A0D51">
              <w:rPr>
                <w:noProof/>
                <w:webHidden/>
                <w:color w:val="000000" w:themeColor="text1"/>
                <w:sz w:val="24"/>
                <w:szCs w:val="24"/>
              </w:rPr>
              <w:fldChar w:fldCharType="separate"/>
            </w:r>
            <w:r w:rsidR="007F40C3" w:rsidRPr="008A0D51">
              <w:rPr>
                <w:noProof/>
                <w:webHidden/>
                <w:color w:val="000000" w:themeColor="text1"/>
                <w:sz w:val="24"/>
                <w:szCs w:val="24"/>
              </w:rPr>
              <w:t>3</w:t>
            </w:r>
            <w:r w:rsidR="007F40C3" w:rsidRPr="008A0D51">
              <w:rPr>
                <w:noProof/>
                <w:webHidden/>
                <w:color w:val="000000" w:themeColor="text1"/>
                <w:sz w:val="24"/>
                <w:szCs w:val="24"/>
              </w:rPr>
              <w:fldChar w:fldCharType="end"/>
            </w:r>
          </w:hyperlink>
        </w:p>
        <w:p w14:paraId="0AF853EE" w14:textId="77777777" w:rsidR="007F40C3" w:rsidRPr="008A0D51" w:rsidRDefault="002844B7" w:rsidP="007F40C3">
          <w:pPr>
            <w:pStyle w:val="TOC2"/>
            <w:tabs>
              <w:tab w:val="right" w:leader="dot" w:pos="9350"/>
            </w:tabs>
            <w:spacing w:line="360" w:lineRule="auto"/>
            <w:jc w:val="both"/>
            <w:rPr>
              <w:noProof/>
              <w:color w:val="000000" w:themeColor="text1"/>
              <w:sz w:val="24"/>
              <w:szCs w:val="24"/>
            </w:rPr>
          </w:pPr>
          <w:hyperlink w:anchor="_Toc157518595" w:history="1">
            <w:r w:rsidR="007F40C3" w:rsidRPr="008A0D51">
              <w:rPr>
                <w:rStyle w:val="Hyperlink"/>
                <w:noProof/>
                <w:color w:val="000000" w:themeColor="text1"/>
                <w:sz w:val="24"/>
                <w:szCs w:val="24"/>
              </w:rPr>
              <w:t>Identification of key reasons for declining profitability</w:t>
            </w:r>
            <w:r w:rsidR="007F40C3" w:rsidRPr="008A0D51">
              <w:rPr>
                <w:noProof/>
                <w:webHidden/>
                <w:color w:val="000000" w:themeColor="text1"/>
                <w:sz w:val="24"/>
                <w:szCs w:val="24"/>
              </w:rPr>
              <w:tab/>
            </w:r>
            <w:r w:rsidR="007F40C3" w:rsidRPr="008A0D51">
              <w:rPr>
                <w:noProof/>
                <w:webHidden/>
                <w:color w:val="000000" w:themeColor="text1"/>
                <w:sz w:val="24"/>
                <w:szCs w:val="24"/>
              </w:rPr>
              <w:fldChar w:fldCharType="begin"/>
            </w:r>
            <w:r w:rsidR="007F40C3" w:rsidRPr="008A0D51">
              <w:rPr>
                <w:noProof/>
                <w:webHidden/>
                <w:color w:val="000000" w:themeColor="text1"/>
                <w:sz w:val="24"/>
                <w:szCs w:val="24"/>
              </w:rPr>
              <w:instrText xml:space="preserve"> PAGEREF _Toc157518595 \h </w:instrText>
            </w:r>
            <w:r w:rsidR="007F40C3" w:rsidRPr="008A0D51">
              <w:rPr>
                <w:noProof/>
                <w:webHidden/>
                <w:color w:val="000000" w:themeColor="text1"/>
                <w:sz w:val="24"/>
                <w:szCs w:val="24"/>
              </w:rPr>
            </w:r>
            <w:r w:rsidR="007F40C3" w:rsidRPr="008A0D51">
              <w:rPr>
                <w:noProof/>
                <w:webHidden/>
                <w:color w:val="000000" w:themeColor="text1"/>
                <w:sz w:val="24"/>
                <w:szCs w:val="24"/>
              </w:rPr>
              <w:fldChar w:fldCharType="separate"/>
            </w:r>
            <w:r w:rsidR="007F40C3" w:rsidRPr="008A0D51">
              <w:rPr>
                <w:noProof/>
                <w:webHidden/>
                <w:color w:val="000000" w:themeColor="text1"/>
                <w:sz w:val="24"/>
                <w:szCs w:val="24"/>
              </w:rPr>
              <w:t>6</w:t>
            </w:r>
            <w:r w:rsidR="007F40C3" w:rsidRPr="008A0D51">
              <w:rPr>
                <w:noProof/>
                <w:webHidden/>
                <w:color w:val="000000" w:themeColor="text1"/>
                <w:sz w:val="24"/>
                <w:szCs w:val="24"/>
              </w:rPr>
              <w:fldChar w:fldCharType="end"/>
            </w:r>
          </w:hyperlink>
        </w:p>
        <w:p w14:paraId="73B87C51" w14:textId="77777777" w:rsidR="007F40C3" w:rsidRPr="008A0D51" w:rsidRDefault="002844B7" w:rsidP="007F40C3">
          <w:pPr>
            <w:pStyle w:val="TOC2"/>
            <w:tabs>
              <w:tab w:val="right" w:leader="dot" w:pos="9350"/>
            </w:tabs>
            <w:spacing w:line="360" w:lineRule="auto"/>
            <w:jc w:val="both"/>
            <w:rPr>
              <w:noProof/>
              <w:color w:val="000000" w:themeColor="text1"/>
              <w:sz w:val="24"/>
              <w:szCs w:val="24"/>
            </w:rPr>
          </w:pPr>
          <w:hyperlink w:anchor="_Toc157518596" w:history="1">
            <w:r w:rsidR="007F40C3" w:rsidRPr="008A0D51">
              <w:rPr>
                <w:rStyle w:val="Hyperlink"/>
                <w:noProof/>
                <w:color w:val="000000" w:themeColor="text1"/>
                <w:sz w:val="24"/>
                <w:szCs w:val="24"/>
              </w:rPr>
              <w:t>Development of comprehensive turnaround strategy</w:t>
            </w:r>
            <w:r w:rsidR="007F40C3" w:rsidRPr="008A0D51">
              <w:rPr>
                <w:noProof/>
                <w:webHidden/>
                <w:color w:val="000000" w:themeColor="text1"/>
                <w:sz w:val="24"/>
                <w:szCs w:val="24"/>
              </w:rPr>
              <w:tab/>
            </w:r>
            <w:r w:rsidR="007F40C3" w:rsidRPr="008A0D51">
              <w:rPr>
                <w:noProof/>
                <w:webHidden/>
                <w:color w:val="000000" w:themeColor="text1"/>
                <w:sz w:val="24"/>
                <w:szCs w:val="24"/>
              </w:rPr>
              <w:fldChar w:fldCharType="begin"/>
            </w:r>
            <w:r w:rsidR="007F40C3" w:rsidRPr="008A0D51">
              <w:rPr>
                <w:noProof/>
                <w:webHidden/>
                <w:color w:val="000000" w:themeColor="text1"/>
                <w:sz w:val="24"/>
                <w:szCs w:val="24"/>
              </w:rPr>
              <w:instrText xml:space="preserve"> PAGEREF _Toc157518596 \h </w:instrText>
            </w:r>
            <w:r w:rsidR="007F40C3" w:rsidRPr="008A0D51">
              <w:rPr>
                <w:noProof/>
                <w:webHidden/>
                <w:color w:val="000000" w:themeColor="text1"/>
                <w:sz w:val="24"/>
                <w:szCs w:val="24"/>
              </w:rPr>
            </w:r>
            <w:r w:rsidR="007F40C3" w:rsidRPr="008A0D51">
              <w:rPr>
                <w:noProof/>
                <w:webHidden/>
                <w:color w:val="000000" w:themeColor="text1"/>
                <w:sz w:val="24"/>
                <w:szCs w:val="24"/>
              </w:rPr>
              <w:fldChar w:fldCharType="separate"/>
            </w:r>
            <w:r w:rsidR="007F40C3" w:rsidRPr="008A0D51">
              <w:rPr>
                <w:noProof/>
                <w:webHidden/>
                <w:color w:val="000000" w:themeColor="text1"/>
                <w:sz w:val="24"/>
                <w:szCs w:val="24"/>
              </w:rPr>
              <w:t>7</w:t>
            </w:r>
            <w:r w:rsidR="007F40C3" w:rsidRPr="008A0D51">
              <w:rPr>
                <w:noProof/>
                <w:webHidden/>
                <w:color w:val="000000" w:themeColor="text1"/>
                <w:sz w:val="24"/>
                <w:szCs w:val="24"/>
              </w:rPr>
              <w:fldChar w:fldCharType="end"/>
            </w:r>
          </w:hyperlink>
        </w:p>
        <w:p w14:paraId="0786373D" w14:textId="77777777" w:rsidR="007F40C3" w:rsidRPr="008A0D51" w:rsidRDefault="002844B7" w:rsidP="007F40C3">
          <w:pPr>
            <w:pStyle w:val="TOC1"/>
            <w:tabs>
              <w:tab w:val="right" w:leader="dot" w:pos="9350"/>
            </w:tabs>
            <w:spacing w:line="360" w:lineRule="auto"/>
            <w:jc w:val="both"/>
            <w:rPr>
              <w:noProof/>
              <w:color w:val="000000" w:themeColor="text1"/>
              <w:sz w:val="24"/>
              <w:szCs w:val="24"/>
            </w:rPr>
          </w:pPr>
          <w:hyperlink w:anchor="_Toc157518597" w:history="1">
            <w:r w:rsidR="007F40C3" w:rsidRPr="008A0D51">
              <w:rPr>
                <w:rStyle w:val="Hyperlink"/>
                <w:noProof/>
                <w:color w:val="000000" w:themeColor="text1"/>
                <w:sz w:val="24"/>
                <w:szCs w:val="24"/>
              </w:rPr>
              <w:t>Conclusion</w:t>
            </w:r>
            <w:r w:rsidR="007F40C3" w:rsidRPr="008A0D51">
              <w:rPr>
                <w:noProof/>
                <w:webHidden/>
                <w:color w:val="000000" w:themeColor="text1"/>
                <w:sz w:val="24"/>
                <w:szCs w:val="24"/>
              </w:rPr>
              <w:tab/>
            </w:r>
            <w:r w:rsidR="007F40C3" w:rsidRPr="008A0D51">
              <w:rPr>
                <w:noProof/>
                <w:webHidden/>
                <w:color w:val="000000" w:themeColor="text1"/>
                <w:sz w:val="24"/>
                <w:szCs w:val="24"/>
              </w:rPr>
              <w:fldChar w:fldCharType="begin"/>
            </w:r>
            <w:r w:rsidR="007F40C3" w:rsidRPr="008A0D51">
              <w:rPr>
                <w:noProof/>
                <w:webHidden/>
                <w:color w:val="000000" w:themeColor="text1"/>
                <w:sz w:val="24"/>
                <w:szCs w:val="24"/>
              </w:rPr>
              <w:instrText xml:space="preserve"> PAGEREF _Toc157518597 \h </w:instrText>
            </w:r>
            <w:r w:rsidR="007F40C3" w:rsidRPr="008A0D51">
              <w:rPr>
                <w:noProof/>
                <w:webHidden/>
                <w:color w:val="000000" w:themeColor="text1"/>
                <w:sz w:val="24"/>
                <w:szCs w:val="24"/>
              </w:rPr>
            </w:r>
            <w:r w:rsidR="007F40C3" w:rsidRPr="008A0D51">
              <w:rPr>
                <w:noProof/>
                <w:webHidden/>
                <w:color w:val="000000" w:themeColor="text1"/>
                <w:sz w:val="24"/>
                <w:szCs w:val="24"/>
              </w:rPr>
              <w:fldChar w:fldCharType="separate"/>
            </w:r>
            <w:r w:rsidR="007F40C3" w:rsidRPr="008A0D51">
              <w:rPr>
                <w:noProof/>
                <w:webHidden/>
                <w:color w:val="000000" w:themeColor="text1"/>
                <w:sz w:val="24"/>
                <w:szCs w:val="24"/>
              </w:rPr>
              <w:t>8</w:t>
            </w:r>
            <w:r w:rsidR="007F40C3" w:rsidRPr="008A0D51">
              <w:rPr>
                <w:noProof/>
                <w:webHidden/>
                <w:color w:val="000000" w:themeColor="text1"/>
                <w:sz w:val="24"/>
                <w:szCs w:val="24"/>
              </w:rPr>
              <w:fldChar w:fldCharType="end"/>
            </w:r>
          </w:hyperlink>
        </w:p>
        <w:p w14:paraId="4301C825" w14:textId="77777777" w:rsidR="007F40C3" w:rsidRPr="008A0D51" w:rsidRDefault="002844B7" w:rsidP="007F40C3">
          <w:pPr>
            <w:pStyle w:val="TOC1"/>
            <w:tabs>
              <w:tab w:val="right" w:leader="dot" w:pos="9350"/>
            </w:tabs>
            <w:spacing w:line="360" w:lineRule="auto"/>
            <w:jc w:val="both"/>
            <w:rPr>
              <w:noProof/>
              <w:color w:val="000000" w:themeColor="text1"/>
              <w:sz w:val="24"/>
              <w:szCs w:val="24"/>
            </w:rPr>
          </w:pPr>
          <w:hyperlink w:anchor="_Toc157518598" w:history="1">
            <w:r w:rsidR="007F40C3" w:rsidRPr="008A0D51">
              <w:rPr>
                <w:rStyle w:val="Hyperlink"/>
                <w:noProof/>
                <w:color w:val="000000" w:themeColor="text1"/>
                <w:sz w:val="24"/>
                <w:szCs w:val="24"/>
              </w:rPr>
              <w:t>Reference List</w:t>
            </w:r>
            <w:r w:rsidR="007F40C3" w:rsidRPr="008A0D51">
              <w:rPr>
                <w:noProof/>
                <w:webHidden/>
                <w:color w:val="000000" w:themeColor="text1"/>
                <w:sz w:val="24"/>
                <w:szCs w:val="24"/>
              </w:rPr>
              <w:tab/>
            </w:r>
            <w:r w:rsidR="007F40C3" w:rsidRPr="008A0D51">
              <w:rPr>
                <w:noProof/>
                <w:webHidden/>
                <w:color w:val="000000" w:themeColor="text1"/>
                <w:sz w:val="24"/>
                <w:szCs w:val="24"/>
              </w:rPr>
              <w:fldChar w:fldCharType="begin"/>
            </w:r>
            <w:r w:rsidR="007F40C3" w:rsidRPr="008A0D51">
              <w:rPr>
                <w:noProof/>
                <w:webHidden/>
                <w:color w:val="000000" w:themeColor="text1"/>
                <w:sz w:val="24"/>
                <w:szCs w:val="24"/>
              </w:rPr>
              <w:instrText xml:space="preserve"> PAGEREF _Toc157518598 \h </w:instrText>
            </w:r>
            <w:r w:rsidR="007F40C3" w:rsidRPr="008A0D51">
              <w:rPr>
                <w:noProof/>
                <w:webHidden/>
                <w:color w:val="000000" w:themeColor="text1"/>
                <w:sz w:val="24"/>
                <w:szCs w:val="24"/>
              </w:rPr>
            </w:r>
            <w:r w:rsidR="007F40C3" w:rsidRPr="008A0D51">
              <w:rPr>
                <w:noProof/>
                <w:webHidden/>
                <w:color w:val="000000" w:themeColor="text1"/>
                <w:sz w:val="24"/>
                <w:szCs w:val="24"/>
              </w:rPr>
              <w:fldChar w:fldCharType="separate"/>
            </w:r>
            <w:r w:rsidR="007F40C3" w:rsidRPr="008A0D51">
              <w:rPr>
                <w:noProof/>
                <w:webHidden/>
                <w:color w:val="000000" w:themeColor="text1"/>
                <w:sz w:val="24"/>
                <w:szCs w:val="24"/>
              </w:rPr>
              <w:t>9</w:t>
            </w:r>
            <w:r w:rsidR="007F40C3" w:rsidRPr="008A0D51">
              <w:rPr>
                <w:noProof/>
                <w:webHidden/>
                <w:color w:val="000000" w:themeColor="text1"/>
                <w:sz w:val="24"/>
                <w:szCs w:val="24"/>
              </w:rPr>
              <w:fldChar w:fldCharType="end"/>
            </w:r>
          </w:hyperlink>
        </w:p>
        <w:p w14:paraId="36681AFE" w14:textId="77777777" w:rsidR="007F40C3" w:rsidRPr="008A0D51" w:rsidRDefault="007F40C3" w:rsidP="007F40C3">
          <w:pPr>
            <w:spacing w:line="360" w:lineRule="auto"/>
            <w:jc w:val="both"/>
          </w:pPr>
          <w:r w:rsidRPr="008A0D51">
            <w:rPr>
              <w:b/>
              <w:bCs/>
              <w:noProof/>
              <w:color w:val="000000" w:themeColor="text1"/>
              <w:sz w:val="24"/>
              <w:szCs w:val="24"/>
            </w:rPr>
            <w:fldChar w:fldCharType="end"/>
          </w:r>
        </w:p>
      </w:sdtContent>
    </w:sdt>
    <w:p w14:paraId="52E05D29" w14:textId="77777777" w:rsidR="00FC5821" w:rsidRPr="008A0D51" w:rsidRDefault="00FC5821" w:rsidP="007F40C3">
      <w:pPr>
        <w:spacing w:line="360" w:lineRule="auto"/>
        <w:rPr>
          <w:rFonts w:eastAsia="Times New Roman"/>
          <w:b/>
          <w:sz w:val="32"/>
          <w:szCs w:val="32"/>
        </w:rPr>
      </w:pPr>
    </w:p>
    <w:p w14:paraId="0462D467" w14:textId="77777777" w:rsidR="00FC5821" w:rsidRPr="008A0D51" w:rsidRDefault="0006489E" w:rsidP="00CF6E1D">
      <w:pPr>
        <w:spacing w:line="360" w:lineRule="auto"/>
        <w:rPr>
          <w:rFonts w:eastAsia="Times New Roman"/>
          <w:b/>
          <w:sz w:val="32"/>
          <w:szCs w:val="32"/>
        </w:rPr>
      </w:pPr>
      <w:r w:rsidRPr="008A0D51">
        <w:br w:type="page"/>
      </w:r>
    </w:p>
    <w:p w14:paraId="5E7B131C" w14:textId="77777777" w:rsidR="00FC5821" w:rsidRPr="008A0D51" w:rsidRDefault="0006489E" w:rsidP="007F40C3">
      <w:pPr>
        <w:pStyle w:val="Heading1"/>
        <w:rPr>
          <w:rFonts w:ascii="Arial" w:hAnsi="Arial"/>
        </w:rPr>
      </w:pPr>
      <w:bookmarkStart w:id="0" w:name="_Toc157518592"/>
      <w:r w:rsidRPr="008A0D51">
        <w:rPr>
          <w:rFonts w:ascii="Arial" w:hAnsi="Arial"/>
        </w:rPr>
        <w:lastRenderedPageBreak/>
        <w:t>Introduction</w:t>
      </w:r>
      <w:bookmarkEnd w:id="0"/>
    </w:p>
    <w:p w14:paraId="32991302"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 xml:space="preserve">The Seacrest Lodge’s survival is seriously faced problematic situation, by the sharp drop in revenue, occupancy rates, and customer satisfaction that has occurred recently. In a coastal market that is increasingly competitive and dominated by newer, more contemporary resorts, the lodge finds it difficult to stay appealing in the face of changing guest tastes and </w:t>
      </w:r>
      <w:r w:rsidR="00333312" w:rsidRPr="008A0D51">
        <w:rPr>
          <w:rFonts w:eastAsia="Times New Roman"/>
          <w:sz w:val="24"/>
          <w:szCs w:val="24"/>
        </w:rPr>
        <w:t>obsolete</w:t>
      </w:r>
      <w:r w:rsidRPr="008A0D51">
        <w:rPr>
          <w:rFonts w:eastAsia="Times New Roman"/>
          <w:sz w:val="24"/>
          <w:szCs w:val="24"/>
        </w:rPr>
        <w:t xml:space="preserve"> facilities. In charge of assessing the lodge's future, this evaluation seeks to identify the underlying reasons of its downfall by examining its financial performance. With an </w:t>
      </w:r>
      <w:r w:rsidR="00333312" w:rsidRPr="008A0D51">
        <w:rPr>
          <w:rFonts w:eastAsia="Times New Roman"/>
          <w:sz w:val="24"/>
          <w:szCs w:val="24"/>
        </w:rPr>
        <w:t>importance</w:t>
      </w:r>
      <w:r w:rsidRPr="008A0D51">
        <w:rPr>
          <w:rFonts w:eastAsia="Times New Roman"/>
          <w:sz w:val="24"/>
          <w:szCs w:val="24"/>
        </w:rPr>
        <w:t xml:space="preserve"> on creating a thorough turnaround plan, the goal is apparent: to strengthen the lodge's financial position and reestablish its standing as a top holiday spot in the face of difficult market conditions.</w:t>
      </w:r>
    </w:p>
    <w:p w14:paraId="357AF48A" w14:textId="77777777" w:rsidR="00FC5821" w:rsidRPr="008A0D51" w:rsidRDefault="0006489E" w:rsidP="007F40C3">
      <w:pPr>
        <w:pStyle w:val="Heading1"/>
        <w:rPr>
          <w:rFonts w:ascii="Arial" w:hAnsi="Arial"/>
        </w:rPr>
      </w:pPr>
      <w:bookmarkStart w:id="1" w:name="_Toc157518593"/>
      <w:r w:rsidRPr="008A0D51">
        <w:rPr>
          <w:rFonts w:ascii="Arial" w:hAnsi="Arial"/>
        </w:rPr>
        <w:t>Discussion</w:t>
      </w:r>
      <w:bookmarkEnd w:id="1"/>
    </w:p>
    <w:p w14:paraId="4904308B" w14:textId="77777777" w:rsidR="00FC5821" w:rsidRPr="008A0D51" w:rsidRDefault="0006489E" w:rsidP="007F40C3">
      <w:pPr>
        <w:pStyle w:val="Heading2"/>
        <w:rPr>
          <w:rFonts w:ascii="Arial" w:hAnsi="Arial"/>
        </w:rPr>
      </w:pPr>
      <w:bookmarkStart w:id="2" w:name="_Toc157518594"/>
      <w:r w:rsidRPr="008A0D51">
        <w:rPr>
          <w:rFonts w:ascii="Arial" w:hAnsi="Arial"/>
        </w:rPr>
        <w:t>Analysis of financial performance over three years</w:t>
      </w:r>
      <w:bookmarkEnd w:id="2"/>
    </w:p>
    <w:p w14:paraId="40C7193E"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 xml:space="preserve">Evaluation of the revenue, profitability, and operational efficiency in the hotel sector </w:t>
      </w:r>
      <w:r w:rsidR="00333312" w:rsidRPr="008A0D51">
        <w:rPr>
          <w:rFonts w:eastAsia="Times New Roman"/>
          <w:sz w:val="24"/>
          <w:szCs w:val="24"/>
        </w:rPr>
        <w:t>demands</w:t>
      </w:r>
      <w:r w:rsidRPr="008A0D51">
        <w:rPr>
          <w:rFonts w:eastAsia="Times New Roman"/>
          <w:sz w:val="24"/>
          <w:szCs w:val="24"/>
        </w:rPr>
        <w:t xml:space="preserve"> a thorough analysis of the financial performance of Seacrest Lodge over the last three years using key performance indications (KPIs) (</w:t>
      </w:r>
      <w:r w:rsidRPr="008A0D51">
        <w:rPr>
          <w:color w:val="000000" w:themeColor="text1"/>
          <w:sz w:val="24"/>
          <w:szCs w:val="20"/>
          <w:shd w:val="clear" w:color="auto" w:fill="FFFFFF"/>
        </w:rPr>
        <w:t xml:space="preserve">Alvarez </w:t>
      </w:r>
      <w:r w:rsidRPr="008A0D51">
        <w:rPr>
          <w:i/>
          <w:color w:val="000000" w:themeColor="text1"/>
          <w:sz w:val="24"/>
          <w:szCs w:val="20"/>
          <w:shd w:val="clear" w:color="auto" w:fill="FFFFFF"/>
        </w:rPr>
        <w:t>et al</w:t>
      </w:r>
      <w:r w:rsidRPr="008A0D51">
        <w:rPr>
          <w:color w:val="000000" w:themeColor="text1"/>
          <w:sz w:val="24"/>
          <w:szCs w:val="20"/>
          <w:shd w:val="clear" w:color="auto" w:fill="FFFFFF"/>
        </w:rPr>
        <w:t>., 2021</w:t>
      </w:r>
      <w:r w:rsidRPr="008A0D51">
        <w:rPr>
          <w:rFonts w:eastAsia="Times New Roman"/>
          <w:sz w:val="24"/>
          <w:szCs w:val="24"/>
        </w:rPr>
        <w:t>). Out of all these key performance indicators, revenue per available room (RevPAR) is particularly noteworthy as it provides information about how well the lodge can maximize room occupancy and prices to generate income. Following the deduction of operational expenditures, the profitability per room is further disclosed by gross operating profit per available room (GOPPAR) (</w:t>
      </w:r>
      <w:r w:rsidRPr="008A0D51">
        <w:rPr>
          <w:color w:val="000000" w:themeColor="text1"/>
          <w:sz w:val="24"/>
          <w:szCs w:val="20"/>
          <w:shd w:val="clear" w:color="auto" w:fill="FFFFFF"/>
        </w:rPr>
        <w:t>Botta, 2019</w:t>
      </w:r>
      <w:r w:rsidRPr="008A0D51">
        <w:rPr>
          <w:rFonts w:eastAsia="Times New Roman"/>
          <w:sz w:val="24"/>
          <w:szCs w:val="24"/>
        </w:rPr>
        <w:t xml:space="preserve">). Because it shows the percentage of revenue kept in profit, operating profit margin (OPM) offers a quick look into operational efficiency. The lodge's overall financial health and performance in relation to its equity and assets are further </w:t>
      </w:r>
      <w:r w:rsidR="00333312" w:rsidRPr="008A0D51">
        <w:rPr>
          <w:rFonts w:eastAsia="Times New Roman"/>
          <w:sz w:val="24"/>
          <w:szCs w:val="24"/>
        </w:rPr>
        <w:t>described</w:t>
      </w:r>
      <w:r w:rsidRPr="008A0D51">
        <w:rPr>
          <w:rFonts w:eastAsia="Times New Roman"/>
          <w:sz w:val="24"/>
          <w:szCs w:val="24"/>
        </w:rPr>
        <w:t xml:space="preserve"> by Return on Equity (ROE) and Return on Assets (ROA), which provide </w:t>
      </w:r>
      <w:r w:rsidR="00333312" w:rsidRPr="008A0D51">
        <w:rPr>
          <w:rFonts w:eastAsia="Times New Roman"/>
          <w:sz w:val="24"/>
          <w:szCs w:val="24"/>
        </w:rPr>
        <w:t>understandings</w:t>
      </w:r>
      <w:r w:rsidRPr="008A0D51">
        <w:rPr>
          <w:rFonts w:eastAsia="Times New Roman"/>
          <w:sz w:val="24"/>
          <w:szCs w:val="24"/>
        </w:rPr>
        <w:t xml:space="preserve"> on owner profitability and asset usage, respectively (</w:t>
      </w:r>
      <w:r w:rsidRPr="008A0D51">
        <w:rPr>
          <w:color w:val="000000" w:themeColor="text1"/>
          <w:sz w:val="24"/>
          <w:szCs w:val="20"/>
          <w:shd w:val="clear" w:color="auto" w:fill="FFFFFF"/>
        </w:rPr>
        <w:t xml:space="preserve">Bello and </w:t>
      </w:r>
      <w:proofErr w:type="spellStart"/>
      <w:r w:rsidRPr="008A0D51">
        <w:rPr>
          <w:color w:val="000000" w:themeColor="text1"/>
          <w:sz w:val="24"/>
          <w:szCs w:val="20"/>
          <w:shd w:val="clear" w:color="auto" w:fill="FFFFFF"/>
        </w:rPr>
        <w:t>Sensini</w:t>
      </w:r>
      <w:proofErr w:type="spellEnd"/>
      <w:r w:rsidRPr="008A0D51">
        <w:rPr>
          <w:color w:val="000000" w:themeColor="text1"/>
          <w:sz w:val="24"/>
          <w:szCs w:val="20"/>
          <w:shd w:val="clear" w:color="auto" w:fill="FFFFFF"/>
        </w:rPr>
        <w:t>, 2020</w:t>
      </w:r>
      <w:r w:rsidRPr="008A0D51">
        <w:rPr>
          <w:rFonts w:eastAsia="Times New Roman"/>
          <w:sz w:val="24"/>
          <w:szCs w:val="24"/>
        </w:rPr>
        <w:t>). A more comprehensive knowledge of The Seacrest Lodge's financial trajectory and possible turnaround solutions may be obtained by conducting a comprehensive study of these KPIs.</w:t>
      </w:r>
    </w:p>
    <w:p w14:paraId="312023B6" w14:textId="77777777" w:rsidR="00FC5821" w:rsidRPr="008A0D51" w:rsidRDefault="0006489E" w:rsidP="00CF6E1D">
      <w:pPr>
        <w:spacing w:line="360" w:lineRule="auto"/>
        <w:jc w:val="center"/>
        <w:rPr>
          <w:rFonts w:eastAsia="Times New Roman"/>
          <w:sz w:val="24"/>
          <w:szCs w:val="24"/>
        </w:rPr>
      </w:pPr>
      <w:r w:rsidRPr="008A0D51">
        <w:rPr>
          <w:rFonts w:eastAsia="Times New Roman"/>
          <w:noProof/>
          <w:sz w:val="24"/>
          <w:szCs w:val="24"/>
          <w:lang w:val="en-US"/>
        </w:rPr>
        <w:lastRenderedPageBreak/>
        <w:drawing>
          <wp:inline distT="114300" distB="114300" distL="114300" distR="114300" wp14:anchorId="68D803F5" wp14:editId="421CB255">
            <wp:extent cx="5943600" cy="11430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1143000"/>
                    </a:xfrm>
                    <a:prstGeom prst="rect">
                      <a:avLst/>
                    </a:prstGeom>
                    <a:ln/>
                  </pic:spPr>
                </pic:pic>
              </a:graphicData>
            </a:graphic>
          </wp:inline>
        </w:drawing>
      </w:r>
    </w:p>
    <w:p w14:paraId="3906BBD5" w14:textId="77777777" w:rsidR="00FC5821" w:rsidRPr="008A0D51" w:rsidRDefault="0006489E" w:rsidP="00CF6E1D">
      <w:pPr>
        <w:spacing w:line="360" w:lineRule="auto"/>
        <w:jc w:val="center"/>
        <w:rPr>
          <w:rFonts w:eastAsia="Times New Roman"/>
          <w:b/>
          <w:sz w:val="24"/>
          <w:szCs w:val="24"/>
        </w:rPr>
      </w:pPr>
      <w:r w:rsidRPr="008A0D51">
        <w:rPr>
          <w:rFonts w:eastAsia="Times New Roman"/>
          <w:b/>
          <w:sz w:val="24"/>
          <w:szCs w:val="24"/>
        </w:rPr>
        <w:t>Figure 1: Financial performance analysis for three years</w:t>
      </w:r>
    </w:p>
    <w:p w14:paraId="5260B57E" w14:textId="77777777" w:rsidR="00FC5821" w:rsidRPr="008A0D51" w:rsidRDefault="0006489E" w:rsidP="00CF6E1D">
      <w:pPr>
        <w:spacing w:line="360" w:lineRule="auto"/>
        <w:jc w:val="center"/>
        <w:rPr>
          <w:rFonts w:eastAsia="Times New Roman"/>
          <w:sz w:val="24"/>
          <w:szCs w:val="24"/>
        </w:rPr>
      </w:pPr>
      <w:r w:rsidRPr="008A0D51">
        <w:rPr>
          <w:rFonts w:eastAsia="Times New Roman"/>
          <w:sz w:val="24"/>
          <w:szCs w:val="24"/>
        </w:rPr>
        <w:t>(Source: Self-created in MS EXCEL)</w:t>
      </w:r>
    </w:p>
    <w:p w14:paraId="631F77D1"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The Seacrest Lodge's financial performance has significantly declined over the last three years, as the table demonstrates. The hotel is not making enough money from the rooms that are available, as seeing by the declines in GOPPAR and RevPAR of 38% and 164%, respectively. The hotel is neither profitable, efficient, nor appealing to its owners, as seen by the sharp declines in the OPM, ROA, and ROE (</w:t>
      </w:r>
      <w:r w:rsidRPr="008A0D51">
        <w:rPr>
          <w:color w:val="000000" w:themeColor="text1"/>
          <w:sz w:val="24"/>
          <w:szCs w:val="20"/>
          <w:shd w:val="clear" w:color="auto" w:fill="FFFFFF"/>
        </w:rPr>
        <w:t xml:space="preserve">Dimitrios </w:t>
      </w:r>
      <w:r w:rsidRPr="008A0D51">
        <w:rPr>
          <w:i/>
          <w:color w:val="000000" w:themeColor="text1"/>
          <w:sz w:val="24"/>
          <w:szCs w:val="20"/>
          <w:shd w:val="clear" w:color="auto" w:fill="FFFFFF"/>
        </w:rPr>
        <w:t>et al</w:t>
      </w:r>
      <w:r w:rsidRPr="008A0D51">
        <w:rPr>
          <w:color w:val="000000" w:themeColor="text1"/>
          <w:sz w:val="24"/>
          <w:szCs w:val="20"/>
          <w:shd w:val="clear" w:color="auto" w:fill="FFFFFF"/>
        </w:rPr>
        <w:t>., 2020</w:t>
      </w:r>
      <w:r w:rsidRPr="008A0D51">
        <w:rPr>
          <w:rFonts w:eastAsia="Times New Roman"/>
          <w:sz w:val="24"/>
          <w:szCs w:val="24"/>
        </w:rPr>
        <w:t>). The hotel cannot pay its operational coexists out of its income in 2023, as evidenced by its net loss. The hotel has had an 80% decrease in cash and equivalents, suggesting that it is experiencing liquidity issues and may encounter challenges in meeting its debt obligations.</w:t>
      </w:r>
    </w:p>
    <w:p w14:paraId="49446CFC"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The primary causes of Seacrest Lodge's lowering financial performance are the fierce competition from more recent, contemporary resorts in the coastal sector, changes in consumer tastes, and the hotel’s obsolete facilities and deteriorating level of service (</w:t>
      </w:r>
      <w:r w:rsidRPr="008A0D51">
        <w:rPr>
          <w:color w:val="000000" w:themeColor="text1"/>
          <w:sz w:val="24"/>
          <w:szCs w:val="20"/>
          <w:shd w:val="clear" w:color="auto" w:fill="FFFFFF"/>
        </w:rPr>
        <w:t>Lai and Wong, 2020</w:t>
      </w:r>
      <w:r w:rsidRPr="008A0D51">
        <w:rPr>
          <w:rFonts w:eastAsia="Times New Roman"/>
          <w:sz w:val="24"/>
          <w:szCs w:val="24"/>
        </w:rPr>
        <w:t>). Lower demand, lower occupancy rates, cheaper room prices, and reduced customer satisfaction for the hotel are the outcomes of these variables. The hotel must put in place a turnaround plan that will take care of these problems and strengthen its financial position. Several potential tactics include:</w:t>
      </w:r>
    </w:p>
    <w:p w14:paraId="6115D424"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 xml:space="preserve">Modernizing and refurbishing the hotel's amenities and services to satisfy </w:t>
      </w:r>
      <w:r w:rsidR="00333312" w:rsidRPr="008A0D51">
        <w:rPr>
          <w:rFonts w:eastAsia="Times New Roman"/>
          <w:sz w:val="24"/>
          <w:szCs w:val="24"/>
        </w:rPr>
        <w:t>clients</w:t>
      </w:r>
      <w:r w:rsidRPr="008A0D51">
        <w:rPr>
          <w:rFonts w:eastAsia="Times New Roman"/>
          <w:sz w:val="24"/>
          <w:szCs w:val="24"/>
        </w:rPr>
        <w:t xml:space="preserve"> and compete with other establishments. Improving the staff's motivation and training, building the company’s online reputation and presence, and providing individualized and value-added services are all ways to improve the quality of services and the client experience. Through lowering the operating costs and raising operational efficiency through process simplification, automation or outsourcing of some tasks, and performance monitoring and improvement utilizing data and technology (</w:t>
      </w:r>
      <w:r w:rsidRPr="008A0D51">
        <w:rPr>
          <w:color w:val="000000" w:themeColor="text1"/>
          <w:sz w:val="24"/>
          <w:szCs w:val="20"/>
          <w:shd w:val="clear" w:color="auto" w:fill="FFFFFF"/>
        </w:rPr>
        <w:t xml:space="preserve">Metaxas and </w:t>
      </w:r>
      <w:proofErr w:type="spellStart"/>
      <w:r w:rsidRPr="008A0D51">
        <w:rPr>
          <w:color w:val="000000" w:themeColor="text1"/>
          <w:sz w:val="24"/>
          <w:szCs w:val="20"/>
          <w:shd w:val="clear" w:color="auto" w:fill="FFFFFF"/>
        </w:rPr>
        <w:t>Romanopoulos</w:t>
      </w:r>
      <w:proofErr w:type="spellEnd"/>
      <w:r w:rsidRPr="008A0D51">
        <w:rPr>
          <w:color w:val="000000" w:themeColor="text1"/>
          <w:sz w:val="24"/>
          <w:szCs w:val="20"/>
          <w:shd w:val="clear" w:color="auto" w:fill="FFFFFF"/>
        </w:rPr>
        <w:t>, 2023</w:t>
      </w:r>
      <w:r w:rsidRPr="008A0D51">
        <w:rPr>
          <w:rFonts w:eastAsia="Times New Roman"/>
          <w:sz w:val="24"/>
          <w:szCs w:val="24"/>
        </w:rPr>
        <w:t xml:space="preserve">). Evaluation of new income and profit streams by expanding the range of goods and </w:t>
      </w:r>
      <w:r w:rsidRPr="008A0D51">
        <w:rPr>
          <w:rFonts w:eastAsia="Times New Roman"/>
          <w:sz w:val="24"/>
          <w:szCs w:val="24"/>
        </w:rPr>
        <w:lastRenderedPageBreak/>
        <w:t xml:space="preserve">services offered, forming </w:t>
      </w:r>
      <w:r w:rsidR="00333312" w:rsidRPr="008A0D51">
        <w:rPr>
          <w:rFonts w:eastAsia="Times New Roman"/>
          <w:sz w:val="24"/>
          <w:szCs w:val="24"/>
        </w:rPr>
        <w:t>agreements</w:t>
      </w:r>
      <w:r w:rsidRPr="008A0D51">
        <w:rPr>
          <w:rFonts w:eastAsia="Times New Roman"/>
          <w:sz w:val="24"/>
          <w:szCs w:val="24"/>
        </w:rPr>
        <w:t xml:space="preserve"> and collaborations, and making the most if the hotel's special qualities and location.</w:t>
      </w:r>
    </w:p>
    <w:p w14:paraId="1D7845B1" w14:textId="77777777" w:rsidR="00FC5821" w:rsidRPr="008A0D51" w:rsidRDefault="0006489E" w:rsidP="00CF6E1D">
      <w:pPr>
        <w:spacing w:line="360" w:lineRule="auto"/>
        <w:jc w:val="center"/>
        <w:rPr>
          <w:rFonts w:eastAsia="Times New Roman"/>
          <w:sz w:val="24"/>
          <w:szCs w:val="24"/>
        </w:rPr>
      </w:pPr>
      <w:r w:rsidRPr="008A0D51">
        <w:rPr>
          <w:rFonts w:eastAsia="Times New Roman"/>
          <w:noProof/>
          <w:sz w:val="24"/>
          <w:szCs w:val="24"/>
          <w:lang w:val="en-US"/>
        </w:rPr>
        <w:drawing>
          <wp:inline distT="114300" distB="114300" distL="114300" distR="114300" wp14:anchorId="61F24909" wp14:editId="26E8B62A">
            <wp:extent cx="6000750" cy="12763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6000750" cy="1276350"/>
                    </a:xfrm>
                    <a:prstGeom prst="rect">
                      <a:avLst/>
                    </a:prstGeom>
                    <a:ln/>
                  </pic:spPr>
                </pic:pic>
              </a:graphicData>
            </a:graphic>
          </wp:inline>
        </w:drawing>
      </w:r>
    </w:p>
    <w:p w14:paraId="2A165E42" w14:textId="77777777" w:rsidR="00FC5821" w:rsidRPr="008A0D51" w:rsidRDefault="0006489E" w:rsidP="00CF6E1D">
      <w:pPr>
        <w:spacing w:line="360" w:lineRule="auto"/>
        <w:jc w:val="center"/>
        <w:rPr>
          <w:rFonts w:eastAsia="Times New Roman"/>
          <w:b/>
          <w:sz w:val="24"/>
          <w:szCs w:val="24"/>
        </w:rPr>
      </w:pPr>
      <w:r w:rsidRPr="008A0D51">
        <w:rPr>
          <w:rFonts w:eastAsia="Times New Roman"/>
          <w:b/>
          <w:sz w:val="24"/>
          <w:szCs w:val="24"/>
        </w:rPr>
        <w:t>Figure 2: Costing parametric of the hotel</w:t>
      </w:r>
    </w:p>
    <w:p w14:paraId="372AE457" w14:textId="77777777" w:rsidR="00FC5821" w:rsidRPr="008A0D51" w:rsidRDefault="0006489E" w:rsidP="00CF6E1D">
      <w:pPr>
        <w:spacing w:line="360" w:lineRule="auto"/>
        <w:jc w:val="center"/>
        <w:rPr>
          <w:rFonts w:eastAsia="Times New Roman"/>
          <w:sz w:val="24"/>
          <w:szCs w:val="24"/>
        </w:rPr>
      </w:pPr>
      <w:r w:rsidRPr="008A0D51">
        <w:rPr>
          <w:rFonts w:eastAsia="Times New Roman"/>
          <w:sz w:val="24"/>
          <w:szCs w:val="24"/>
        </w:rPr>
        <w:t>(Source: Self-created in MS EXCEL)</w:t>
      </w:r>
    </w:p>
    <w:p w14:paraId="0386B9B2"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 xml:space="preserve">The company's revenues decreased from £1.2 million to £950,000 in the three years between 2021 and 2023. Nevertheless, variable expenses varied during this time, rising from £300,000 in 2021 to £150,000 in 2022 and then rising again to £250,000 in 2023, while fixed costs increased dramatically, from £600,000 to £850,000. The company’s profitability fell </w:t>
      </w:r>
      <w:r w:rsidR="00333312" w:rsidRPr="008A0D51">
        <w:rPr>
          <w:rFonts w:eastAsia="Times New Roman"/>
          <w:sz w:val="24"/>
          <w:szCs w:val="24"/>
        </w:rPr>
        <w:t>quickly</w:t>
      </w:r>
      <w:r w:rsidRPr="008A0D51">
        <w:rPr>
          <w:rFonts w:eastAsia="Times New Roman"/>
          <w:sz w:val="24"/>
          <w:szCs w:val="24"/>
        </w:rPr>
        <w:t xml:space="preserve"> from a profit of £300,000 in 2021 to a loss of £150,000 in 2023 as a result of these trendies in expenses exceeding the fall in sales. The overall assets and liquidation value decreased as a result of the increasing expenses and decreasing margins (</w:t>
      </w:r>
      <w:r w:rsidRPr="008A0D51">
        <w:rPr>
          <w:color w:val="000000" w:themeColor="text1"/>
          <w:sz w:val="24"/>
          <w:szCs w:val="20"/>
          <w:shd w:val="clear" w:color="auto" w:fill="FFFFFF"/>
        </w:rPr>
        <w:t xml:space="preserve">Mueller and </w:t>
      </w:r>
      <w:proofErr w:type="spellStart"/>
      <w:r w:rsidRPr="008A0D51">
        <w:rPr>
          <w:color w:val="000000" w:themeColor="text1"/>
          <w:sz w:val="24"/>
          <w:szCs w:val="20"/>
          <w:shd w:val="clear" w:color="auto" w:fill="FFFFFF"/>
        </w:rPr>
        <w:t>Sensini</w:t>
      </w:r>
      <w:proofErr w:type="spellEnd"/>
      <w:r w:rsidRPr="008A0D51">
        <w:rPr>
          <w:color w:val="000000" w:themeColor="text1"/>
          <w:sz w:val="24"/>
          <w:szCs w:val="20"/>
          <w:shd w:val="clear" w:color="auto" w:fill="FFFFFF"/>
        </w:rPr>
        <w:t>, 2021</w:t>
      </w:r>
      <w:r w:rsidRPr="008A0D51">
        <w:rPr>
          <w:rFonts w:eastAsia="Times New Roman"/>
          <w:sz w:val="24"/>
          <w:szCs w:val="24"/>
        </w:rPr>
        <w:t xml:space="preserve">). The data shows that the firm has been having increasing financial difficulties over the past three years, </w:t>
      </w:r>
      <w:r w:rsidR="00333312" w:rsidRPr="008A0D51">
        <w:rPr>
          <w:rFonts w:eastAsia="Times New Roman"/>
          <w:sz w:val="24"/>
          <w:szCs w:val="24"/>
        </w:rPr>
        <w:t>demanding</w:t>
      </w:r>
      <w:r w:rsidRPr="008A0D51">
        <w:rPr>
          <w:rFonts w:eastAsia="Times New Roman"/>
          <w:sz w:val="24"/>
          <w:szCs w:val="24"/>
        </w:rPr>
        <w:t xml:space="preserve"> quick action to reduce expenses and either stabilize or increase sales and profitability.</w:t>
      </w:r>
    </w:p>
    <w:p w14:paraId="628E9E34" w14:textId="77777777" w:rsidR="00FC5821" w:rsidRPr="008A0D51" w:rsidRDefault="0006489E" w:rsidP="00CF6E1D">
      <w:pPr>
        <w:spacing w:line="360" w:lineRule="auto"/>
        <w:jc w:val="center"/>
        <w:rPr>
          <w:rFonts w:eastAsia="Times New Roman"/>
          <w:sz w:val="24"/>
          <w:szCs w:val="24"/>
        </w:rPr>
      </w:pPr>
      <w:r w:rsidRPr="008A0D51">
        <w:rPr>
          <w:rFonts w:eastAsia="Times New Roman"/>
          <w:noProof/>
          <w:sz w:val="24"/>
          <w:szCs w:val="24"/>
          <w:lang w:val="en-US"/>
        </w:rPr>
        <w:drawing>
          <wp:inline distT="114300" distB="114300" distL="114300" distR="114300" wp14:anchorId="48A11F35" wp14:editId="683705B3">
            <wp:extent cx="5991225" cy="1228725"/>
            <wp:effectExtent l="0" t="0" r="9525" b="9525"/>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91225" cy="1228725"/>
                    </a:xfrm>
                    <a:prstGeom prst="rect">
                      <a:avLst/>
                    </a:prstGeom>
                    <a:ln/>
                  </pic:spPr>
                </pic:pic>
              </a:graphicData>
            </a:graphic>
          </wp:inline>
        </w:drawing>
      </w:r>
    </w:p>
    <w:p w14:paraId="1458281B" w14:textId="77777777" w:rsidR="00FC5821" w:rsidRPr="008A0D51" w:rsidRDefault="0006489E" w:rsidP="00CF6E1D">
      <w:pPr>
        <w:spacing w:line="360" w:lineRule="auto"/>
        <w:jc w:val="center"/>
        <w:rPr>
          <w:rFonts w:eastAsia="Times New Roman"/>
          <w:b/>
          <w:sz w:val="24"/>
          <w:szCs w:val="24"/>
        </w:rPr>
      </w:pPr>
      <w:r w:rsidRPr="008A0D51">
        <w:rPr>
          <w:rFonts w:eastAsia="Times New Roman"/>
          <w:b/>
          <w:sz w:val="24"/>
          <w:szCs w:val="24"/>
        </w:rPr>
        <w:t>Figure 3: Costing parametric of the hotel</w:t>
      </w:r>
    </w:p>
    <w:p w14:paraId="150746EA" w14:textId="77777777" w:rsidR="00FC5821" w:rsidRPr="008A0D51" w:rsidRDefault="0006489E" w:rsidP="00CF6E1D">
      <w:pPr>
        <w:spacing w:line="360" w:lineRule="auto"/>
        <w:jc w:val="center"/>
        <w:rPr>
          <w:rFonts w:eastAsia="Times New Roman"/>
          <w:sz w:val="24"/>
          <w:szCs w:val="24"/>
        </w:rPr>
      </w:pPr>
      <w:r w:rsidRPr="008A0D51">
        <w:rPr>
          <w:rFonts w:eastAsia="Times New Roman"/>
          <w:sz w:val="24"/>
          <w:szCs w:val="24"/>
        </w:rPr>
        <w:t>(Source: Self-created in MS EXCEL)</w:t>
      </w:r>
    </w:p>
    <w:p w14:paraId="53382DD6"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The information reveals alarming patterns in the cost structure and break-even indicators of the business between 2021 and 2023. Over 11 percentage points was the increase in the fixed cost ratio and over 40 points was the decrease in the variable cost ratio. This means that the cost structure become much more inflexible and challenging to control (</w:t>
      </w:r>
      <w:r w:rsidRPr="008A0D51">
        <w:rPr>
          <w:color w:val="000000" w:themeColor="text1"/>
          <w:sz w:val="24"/>
          <w:szCs w:val="20"/>
          <w:shd w:val="clear" w:color="auto" w:fill="FFFFFF"/>
        </w:rPr>
        <w:t xml:space="preserve">Murimi </w:t>
      </w:r>
      <w:r w:rsidRPr="008A0D51">
        <w:rPr>
          <w:i/>
          <w:color w:val="000000" w:themeColor="text1"/>
          <w:sz w:val="24"/>
          <w:szCs w:val="20"/>
          <w:shd w:val="clear" w:color="auto" w:fill="FFFFFF"/>
        </w:rPr>
        <w:t>et al</w:t>
      </w:r>
      <w:r w:rsidRPr="008A0D51">
        <w:rPr>
          <w:color w:val="000000" w:themeColor="text1"/>
          <w:sz w:val="24"/>
          <w:szCs w:val="20"/>
          <w:shd w:val="clear" w:color="auto" w:fill="FFFFFF"/>
        </w:rPr>
        <w:t>., 2021</w:t>
      </w:r>
      <w:r w:rsidRPr="008A0D51">
        <w:rPr>
          <w:rFonts w:eastAsia="Times New Roman"/>
          <w:sz w:val="24"/>
          <w:szCs w:val="24"/>
        </w:rPr>
        <w:t xml:space="preserve">). It required fewer sales in 2021 compared to 2023 to earn a profit, </w:t>
      </w:r>
      <w:r w:rsidRPr="008A0D51">
        <w:rPr>
          <w:rFonts w:eastAsia="Times New Roman"/>
          <w:sz w:val="24"/>
          <w:szCs w:val="24"/>
        </w:rPr>
        <w:lastRenderedPageBreak/>
        <w:t>as breakeven revenue and units decreased in the interim</w:t>
      </w:r>
      <w:r w:rsidR="00333312" w:rsidRPr="008A0D51">
        <w:rPr>
          <w:rFonts w:eastAsia="Times New Roman"/>
          <w:sz w:val="24"/>
          <w:szCs w:val="24"/>
        </w:rPr>
        <w:t xml:space="preserve"> period</w:t>
      </w:r>
      <w:r w:rsidRPr="008A0D51">
        <w:rPr>
          <w:rFonts w:eastAsia="Times New Roman"/>
          <w:sz w:val="24"/>
          <w:szCs w:val="24"/>
        </w:rPr>
        <w:t>. There was no buffer for income deficits, as evidenced by the zero margin of safety throughout. At last, throughout the course of the three years, the liquidation value and the liquidation cost recovery rate decreased progressively, indicating that creditors would receive a lowlier share of the assets in the event of a liquidation. All things considered, the patterns indicate a business with growing weaknesses, a strict cost structure, and a declining capacity to withstand adversities or slumps in sales. It would be wise to take immediate action to address these problems.</w:t>
      </w:r>
    </w:p>
    <w:p w14:paraId="2D4358BD" w14:textId="77777777" w:rsidR="00FC5821" w:rsidRPr="008A0D51" w:rsidRDefault="0006489E" w:rsidP="007F40C3">
      <w:pPr>
        <w:pStyle w:val="Heading2"/>
        <w:rPr>
          <w:rFonts w:ascii="Arial" w:hAnsi="Arial"/>
        </w:rPr>
      </w:pPr>
      <w:bookmarkStart w:id="3" w:name="_Toc157518595"/>
      <w:r w:rsidRPr="008A0D51">
        <w:rPr>
          <w:rFonts w:ascii="Arial" w:hAnsi="Arial"/>
        </w:rPr>
        <w:t>Identification of key reasons for declining profitability</w:t>
      </w:r>
      <w:bookmarkEnd w:id="3"/>
    </w:p>
    <w:p w14:paraId="0BB01704" w14:textId="77777777" w:rsidR="00FC5821" w:rsidRPr="008A0D51" w:rsidRDefault="0006489E" w:rsidP="00CF6E1D">
      <w:pPr>
        <w:spacing w:line="360" w:lineRule="auto"/>
        <w:jc w:val="center"/>
        <w:rPr>
          <w:rFonts w:eastAsia="Times New Roman"/>
          <w:sz w:val="26"/>
          <w:szCs w:val="26"/>
        </w:rPr>
      </w:pPr>
      <w:r w:rsidRPr="008A0D51">
        <w:rPr>
          <w:rFonts w:eastAsia="Times New Roman"/>
          <w:noProof/>
          <w:sz w:val="26"/>
          <w:szCs w:val="26"/>
          <w:lang w:val="en-US"/>
        </w:rPr>
        <w:drawing>
          <wp:inline distT="114300" distB="114300" distL="114300" distR="114300" wp14:anchorId="21E28EE1" wp14:editId="0B9001F8">
            <wp:extent cx="5848350" cy="11620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848350" cy="1162050"/>
                    </a:xfrm>
                    <a:prstGeom prst="rect">
                      <a:avLst/>
                    </a:prstGeom>
                    <a:ln/>
                  </pic:spPr>
                </pic:pic>
              </a:graphicData>
            </a:graphic>
          </wp:inline>
        </w:drawing>
      </w:r>
    </w:p>
    <w:p w14:paraId="7D6FAB72" w14:textId="77777777" w:rsidR="00FC5821" w:rsidRPr="008A0D51" w:rsidRDefault="0006489E" w:rsidP="00CF6E1D">
      <w:pPr>
        <w:spacing w:line="360" w:lineRule="auto"/>
        <w:jc w:val="center"/>
        <w:rPr>
          <w:rFonts w:eastAsia="Times New Roman"/>
          <w:b/>
          <w:sz w:val="24"/>
          <w:szCs w:val="24"/>
        </w:rPr>
      </w:pPr>
      <w:r w:rsidRPr="008A0D51">
        <w:rPr>
          <w:rFonts w:eastAsia="Times New Roman"/>
          <w:b/>
          <w:sz w:val="24"/>
          <w:szCs w:val="24"/>
        </w:rPr>
        <w:t>Figure 4: Reasons for declining in profitability</w:t>
      </w:r>
    </w:p>
    <w:p w14:paraId="4011410E" w14:textId="77777777" w:rsidR="00FC5821" w:rsidRPr="008A0D51" w:rsidRDefault="0006489E" w:rsidP="00CF6E1D">
      <w:pPr>
        <w:spacing w:line="360" w:lineRule="auto"/>
        <w:jc w:val="center"/>
        <w:rPr>
          <w:rFonts w:eastAsia="Times New Roman"/>
          <w:sz w:val="24"/>
          <w:szCs w:val="24"/>
        </w:rPr>
      </w:pPr>
      <w:r w:rsidRPr="008A0D51">
        <w:rPr>
          <w:rFonts w:eastAsia="Times New Roman"/>
          <w:sz w:val="24"/>
          <w:szCs w:val="24"/>
        </w:rPr>
        <w:t>(Source: Self-created in MS EXCEL)</w:t>
      </w:r>
    </w:p>
    <w:p w14:paraId="70F98DAD"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The Seacrest Lodge's statistics from 2021–2023 indicates worrying declining patterns. Falling hotel rates are indicated by the ARR, which decreased 7.7% from 2021–2022 and 12.5% from 2022–2023. Comparably, occupancy rates decreased by 7.7% and 16.7% during comparable times, indicating a decrease in the number of rooms reserved. However, despite the decline in income sources, operating expenses increased by 5.6% and 15.8% over that time, indicating uncontrolled spending. The resort’s declining profitability can be attributed to a mix of rising costs and declining key revenue measures. The hotel has not been able to reduce costs or boost efficiency, as seen by the large growth in operating expenses (</w:t>
      </w:r>
      <w:proofErr w:type="spellStart"/>
      <w:r w:rsidRPr="008A0D51">
        <w:rPr>
          <w:color w:val="000000" w:themeColor="text1"/>
          <w:sz w:val="24"/>
          <w:szCs w:val="20"/>
          <w:shd w:val="clear" w:color="auto" w:fill="FFFFFF"/>
        </w:rPr>
        <w:t>Rusmingsih</w:t>
      </w:r>
      <w:proofErr w:type="spellEnd"/>
      <w:r w:rsidRPr="008A0D51">
        <w:rPr>
          <w:color w:val="000000" w:themeColor="text1"/>
          <w:sz w:val="24"/>
          <w:szCs w:val="20"/>
          <w:shd w:val="clear" w:color="auto" w:fill="FFFFFF"/>
        </w:rPr>
        <w:t xml:space="preserve"> </w:t>
      </w:r>
      <w:r w:rsidRPr="008A0D51">
        <w:rPr>
          <w:i/>
          <w:color w:val="000000" w:themeColor="text1"/>
          <w:sz w:val="24"/>
          <w:szCs w:val="20"/>
          <w:shd w:val="clear" w:color="auto" w:fill="FFFFFF"/>
        </w:rPr>
        <w:t>et al</w:t>
      </w:r>
      <w:r w:rsidRPr="008A0D51">
        <w:rPr>
          <w:color w:val="000000" w:themeColor="text1"/>
          <w:sz w:val="24"/>
          <w:szCs w:val="20"/>
          <w:shd w:val="clear" w:color="auto" w:fill="FFFFFF"/>
        </w:rPr>
        <w:t>., 2021</w:t>
      </w:r>
      <w:r w:rsidRPr="008A0D51">
        <w:rPr>
          <w:rFonts w:eastAsia="Times New Roman"/>
          <w:sz w:val="24"/>
          <w:szCs w:val="24"/>
        </w:rPr>
        <w:t>). Due to these reasons, the hotel's net income in 2023 was negative, indicating that it is not profitable. A number of variables, some connected to the external environment and some to the internal management, can be blamed for the Seacrest Lodge's declining profitability</w:t>
      </w:r>
      <w:r w:rsidR="00333312" w:rsidRPr="008A0D51">
        <w:rPr>
          <w:rFonts w:eastAsia="Times New Roman"/>
          <w:sz w:val="24"/>
          <w:szCs w:val="24"/>
        </w:rPr>
        <w:t xml:space="preserve">. Some of the potential causes </w:t>
      </w:r>
      <w:r w:rsidRPr="008A0D51">
        <w:rPr>
          <w:rFonts w:eastAsia="Times New Roman"/>
          <w:sz w:val="24"/>
          <w:szCs w:val="24"/>
        </w:rPr>
        <w:t>are:</w:t>
      </w:r>
    </w:p>
    <w:p w14:paraId="30BD0CA7" w14:textId="77777777" w:rsidR="00FC5821" w:rsidRPr="008A0D51" w:rsidRDefault="0006489E" w:rsidP="00CF6E1D">
      <w:pPr>
        <w:spacing w:line="360" w:lineRule="auto"/>
        <w:rPr>
          <w:rFonts w:eastAsia="Times New Roman"/>
          <w:b/>
          <w:sz w:val="24"/>
          <w:szCs w:val="24"/>
        </w:rPr>
      </w:pPr>
      <w:r w:rsidRPr="008A0D51">
        <w:rPr>
          <w:rFonts w:eastAsia="Times New Roman"/>
          <w:b/>
          <w:sz w:val="24"/>
          <w:szCs w:val="24"/>
        </w:rPr>
        <w:t>Geopolitical and world events</w:t>
      </w:r>
    </w:p>
    <w:p w14:paraId="5F9B1E3C"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lastRenderedPageBreak/>
        <w:t>The travel and hospitality sectors have been badly hit by the COVID-19 epidemic, which has resulted in a decline in demand, travel restrictions, and worries about health and safety. The revenue and expenses of hotels can also be impacted by other events like wars, inflation, and climate change (</w:t>
      </w:r>
      <w:r w:rsidRPr="008A0D51">
        <w:rPr>
          <w:color w:val="000000" w:themeColor="text1"/>
          <w:sz w:val="24"/>
          <w:szCs w:val="24"/>
          <w:shd w:val="clear" w:color="auto" w:fill="FFFFFF"/>
        </w:rPr>
        <w:t>Motta and Sharma, 2020</w:t>
      </w:r>
      <w:r w:rsidRPr="008A0D51">
        <w:rPr>
          <w:rFonts w:eastAsia="Times New Roman"/>
          <w:sz w:val="24"/>
          <w:szCs w:val="24"/>
        </w:rPr>
        <w:t>). For instance, the war in Ukraine has raised inflation and energy coexists, which may have an impact on the hotel's operational costs and the spending power of its customers</w:t>
      </w:r>
    </w:p>
    <w:p w14:paraId="5CE3CD25" w14:textId="77777777" w:rsidR="00FC5821" w:rsidRPr="008A0D51" w:rsidRDefault="0006489E" w:rsidP="00CF6E1D">
      <w:pPr>
        <w:spacing w:line="360" w:lineRule="auto"/>
        <w:rPr>
          <w:rFonts w:eastAsia="Times New Roman"/>
          <w:b/>
          <w:sz w:val="24"/>
          <w:szCs w:val="24"/>
        </w:rPr>
      </w:pPr>
      <w:r w:rsidRPr="008A0D51">
        <w:rPr>
          <w:rFonts w:eastAsia="Times New Roman"/>
          <w:b/>
          <w:sz w:val="24"/>
          <w:szCs w:val="24"/>
        </w:rPr>
        <w:t>Rise of virtual meetings</w:t>
      </w:r>
    </w:p>
    <w:p w14:paraId="2A41ED1E"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In addition, the pandemic has sped up the use of digital technology like videoconferencing, which may cut down on business travel and meetings. This may have an impact on the demand for auxiliary services including food and beverage, catering, and events, as well as</w:t>
      </w:r>
      <w:r w:rsidR="00333312" w:rsidRPr="008A0D51">
        <w:rPr>
          <w:rFonts w:eastAsia="Times New Roman"/>
          <w:sz w:val="24"/>
          <w:szCs w:val="24"/>
        </w:rPr>
        <w:t xml:space="preserve"> one of the hotel industry's mo</w:t>
      </w:r>
      <w:r w:rsidRPr="008A0D51">
        <w:rPr>
          <w:rFonts w:eastAsia="Times New Roman"/>
          <w:sz w:val="24"/>
          <w:szCs w:val="24"/>
        </w:rPr>
        <w:t>st profitable divisions.</w:t>
      </w:r>
    </w:p>
    <w:p w14:paraId="3E326839" w14:textId="77777777" w:rsidR="00FC5821" w:rsidRPr="008A0D51" w:rsidRDefault="0006489E" w:rsidP="00CF6E1D">
      <w:pPr>
        <w:spacing w:line="360" w:lineRule="auto"/>
        <w:rPr>
          <w:rFonts w:eastAsia="Times New Roman"/>
          <w:b/>
          <w:sz w:val="24"/>
          <w:szCs w:val="24"/>
        </w:rPr>
      </w:pPr>
      <w:r w:rsidRPr="008A0D51">
        <w:rPr>
          <w:rFonts w:eastAsia="Times New Roman"/>
          <w:b/>
          <w:sz w:val="24"/>
          <w:szCs w:val="24"/>
        </w:rPr>
        <w:t>Competition and customer preference</w:t>
      </w:r>
    </w:p>
    <w:p w14:paraId="2ED521C2"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There are a number of more reticent, contemporary resorts nearby, making the beachfront market extremely competitive. The Seacrest Lodge's failing level of service and obsolete facilities may have cost it its competitive advantage and market share</w:t>
      </w:r>
      <w:r w:rsidR="00CF6E1D" w:rsidRPr="008A0D51">
        <w:rPr>
          <w:rFonts w:eastAsia="Times New Roman"/>
          <w:sz w:val="24"/>
          <w:szCs w:val="24"/>
        </w:rPr>
        <w:t xml:space="preserve"> (</w:t>
      </w:r>
      <w:r w:rsidR="00CF6E1D" w:rsidRPr="008A0D51">
        <w:rPr>
          <w:color w:val="000000" w:themeColor="text1"/>
          <w:sz w:val="24"/>
          <w:szCs w:val="20"/>
          <w:shd w:val="clear" w:color="auto" w:fill="FFFFFF"/>
        </w:rPr>
        <w:t xml:space="preserve">Zhang </w:t>
      </w:r>
      <w:r w:rsidR="00CF6E1D" w:rsidRPr="008A0D51">
        <w:rPr>
          <w:i/>
          <w:color w:val="000000" w:themeColor="text1"/>
          <w:sz w:val="24"/>
          <w:szCs w:val="20"/>
          <w:shd w:val="clear" w:color="auto" w:fill="FFFFFF"/>
        </w:rPr>
        <w:t>et al</w:t>
      </w:r>
      <w:r w:rsidR="00CF6E1D" w:rsidRPr="008A0D51">
        <w:rPr>
          <w:color w:val="000000" w:themeColor="text1"/>
          <w:sz w:val="24"/>
          <w:szCs w:val="20"/>
          <w:shd w:val="clear" w:color="auto" w:fill="FFFFFF"/>
        </w:rPr>
        <w:t>., 2021</w:t>
      </w:r>
      <w:r w:rsidR="00CF6E1D" w:rsidRPr="008A0D51">
        <w:rPr>
          <w:rFonts w:eastAsia="Times New Roman"/>
          <w:sz w:val="24"/>
          <w:szCs w:val="24"/>
        </w:rPr>
        <w:t>)</w:t>
      </w:r>
      <w:r w:rsidR="00333312" w:rsidRPr="008A0D51">
        <w:rPr>
          <w:rFonts w:eastAsia="Times New Roman"/>
          <w:sz w:val="24"/>
          <w:szCs w:val="24"/>
        </w:rPr>
        <w:t>. Customization of</w:t>
      </w:r>
      <w:r w:rsidRPr="008A0D51">
        <w:rPr>
          <w:rFonts w:eastAsia="Times New Roman"/>
          <w:sz w:val="24"/>
          <w:szCs w:val="24"/>
        </w:rPr>
        <w:t xml:space="preserve"> evaluations suggest that the hotel has fallen short of the expectations and desires of its customers, who may now want more individualized, eco-friendly, and value-added services.</w:t>
      </w:r>
    </w:p>
    <w:p w14:paraId="417CDB28" w14:textId="77777777" w:rsidR="00FC5821" w:rsidRPr="008A0D51" w:rsidRDefault="0006489E" w:rsidP="00CF6E1D">
      <w:pPr>
        <w:spacing w:line="360" w:lineRule="auto"/>
        <w:rPr>
          <w:rFonts w:eastAsia="Times New Roman"/>
          <w:b/>
          <w:sz w:val="24"/>
          <w:szCs w:val="24"/>
        </w:rPr>
      </w:pPr>
      <w:r w:rsidRPr="008A0D51">
        <w:rPr>
          <w:rFonts w:eastAsia="Times New Roman"/>
          <w:b/>
          <w:sz w:val="24"/>
          <w:szCs w:val="24"/>
        </w:rPr>
        <w:t>Poor pricing and management of revenue</w:t>
      </w:r>
    </w:p>
    <w:p w14:paraId="6DF0528A"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It's possible that the Seacrest Lodge neglected to put into practice an ideal and dynamic pricing and revenue management plan, which could have helped to optimize the income and profit from the available rooms. The potential underpricing or overpricing of hotel rooms is depending upon the state of the market and the specific client categories</w:t>
      </w:r>
      <w:r w:rsidR="00CF6E1D" w:rsidRPr="008A0D51">
        <w:rPr>
          <w:rFonts w:eastAsia="Times New Roman"/>
          <w:sz w:val="24"/>
          <w:szCs w:val="24"/>
        </w:rPr>
        <w:t xml:space="preserve"> (</w:t>
      </w:r>
      <w:proofErr w:type="spellStart"/>
      <w:r w:rsidR="00CF6E1D" w:rsidRPr="008A0D51">
        <w:rPr>
          <w:color w:val="000000" w:themeColor="text1"/>
          <w:sz w:val="24"/>
          <w:szCs w:val="20"/>
          <w:shd w:val="clear" w:color="auto" w:fill="FFFFFF"/>
        </w:rPr>
        <w:t>Ezzaouia</w:t>
      </w:r>
      <w:proofErr w:type="spellEnd"/>
      <w:r w:rsidR="00CF6E1D" w:rsidRPr="008A0D51">
        <w:rPr>
          <w:color w:val="000000" w:themeColor="text1"/>
          <w:sz w:val="24"/>
          <w:szCs w:val="20"/>
          <w:shd w:val="clear" w:color="auto" w:fill="FFFFFF"/>
        </w:rPr>
        <w:t xml:space="preserve"> and </w:t>
      </w:r>
      <w:proofErr w:type="spellStart"/>
      <w:r w:rsidR="00CF6E1D" w:rsidRPr="008A0D51">
        <w:rPr>
          <w:color w:val="000000" w:themeColor="text1"/>
          <w:sz w:val="24"/>
          <w:szCs w:val="20"/>
          <w:shd w:val="clear" w:color="auto" w:fill="FFFFFF"/>
        </w:rPr>
        <w:t>Bulchand-Gidumal</w:t>
      </w:r>
      <w:proofErr w:type="spellEnd"/>
      <w:r w:rsidR="00CF6E1D" w:rsidRPr="008A0D51">
        <w:rPr>
          <w:color w:val="000000" w:themeColor="text1"/>
          <w:sz w:val="24"/>
          <w:szCs w:val="20"/>
          <w:shd w:val="clear" w:color="auto" w:fill="FFFFFF"/>
        </w:rPr>
        <w:t>, 2020</w:t>
      </w:r>
      <w:r w:rsidR="00CF6E1D" w:rsidRPr="008A0D51">
        <w:rPr>
          <w:rFonts w:eastAsia="Times New Roman"/>
          <w:sz w:val="24"/>
          <w:szCs w:val="24"/>
        </w:rPr>
        <w:t>)</w:t>
      </w:r>
      <w:r w:rsidRPr="008A0D51">
        <w:rPr>
          <w:rFonts w:eastAsia="Times New Roman"/>
          <w:sz w:val="24"/>
          <w:szCs w:val="24"/>
        </w:rPr>
        <w:t>. It's also possible that the hotel passed up chances to cross- and upsell its offerings, including its events, restaurant, bar, and spa.</w:t>
      </w:r>
    </w:p>
    <w:p w14:paraId="379B5D23" w14:textId="77777777" w:rsidR="00FC5821" w:rsidRPr="008A0D51" w:rsidRDefault="0006489E" w:rsidP="007F40C3">
      <w:pPr>
        <w:pStyle w:val="Heading2"/>
        <w:rPr>
          <w:rFonts w:ascii="Arial" w:hAnsi="Arial"/>
        </w:rPr>
      </w:pPr>
      <w:bookmarkStart w:id="4" w:name="_Toc157518596"/>
      <w:r w:rsidRPr="008A0D51">
        <w:rPr>
          <w:rFonts w:ascii="Arial" w:hAnsi="Arial"/>
        </w:rPr>
        <w:t>Development of comprehensive turnaround strategy</w:t>
      </w:r>
      <w:bookmarkEnd w:id="4"/>
    </w:p>
    <w:p w14:paraId="5E50DBDC" w14:textId="77777777" w:rsidR="00FC5821" w:rsidRPr="008A0D51" w:rsidRDefault="0006489E" w:rsidP="00CF6E1D">
      <w:pPr>
        <w:spacing w:line="360" w:lineRule="auto"/>
        <w:jc w:val="both"/>
        <w:rPr>
          <w:rFonts w:eastAsia="Times New Roman"/>
          <w:b/>
          <w:sz w:val="24"/>
          <w:szCs w:val="24"/>
        </w:rPr>
      </w:pPr>
      <w:r w:rsidRPr="008A0D51">
        <w:rPr>
          <w:rFonts w:eastAsia="Times New Roman"/>
          <w:b/>
          <w:sz w:val="24"/>
          <w:szCs w:val="24"/>
        </w:rPr>
        <w:t>Differentiation</w:t>
      </w:r>
    </w:p>
    <w:p w14:paraId="5F0F6016"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 xml:space="preserve">In order to convey its advantages to prospective clients and reflect its new character, the lodge needs also change its branding and marketing materials. By providing a distinctive and superior good or service, the lodge may raise its average room rate (ARR) by twenty </w:t>
      </w:r>
      <w:r w:rsidRPr="008A0D51">
        <w:rPr>
          <w:rFonts w:eastAsia="Times New Roman"/>
          <w:sz w:val="24"/>
          <w:szCs w:val="24"/>
        </w:rPr>
        <w:lastRenderedPageBreak/>
        <w:t>percent. Assuming that there are 100 rooms and the occupancy rate stays at 50%, this will mean an increase in income of £420,000 in 2024.</w:t>
      </w:r>
    </w:p>
    <w:p w14:paraId="6BE60BAC" w14:textId="77777777" w:rsidR="00FC5821" w:rsidRPr="008A0D51" w:rsidRDefault="0006489E" w:rsidP="00CF6E1D">
      <w:pPr>
        <w:spacing w:line="360" w:lineRule="auto"/>
        <w:jc w:val="both"/>
        <w:rPr>
          <w:rFonts w:eastAsia="Times New Roman"/>
          <w:b/>
          <w:sz w:val="24"/>
          <w:szCs w:val="24"/>
        </w:rPr>
      </w:pPr>
      <w:r w:rsidRPr="008A0D51">
        <w:rPr>
          <w:rFonts w:eastAsia="Times New Roman"/>
          <w:b/>
          <w:sz w:val="24"/>
          <w:szCs w:val="24"/>
        </w:rPr>
        <w:t>Customer experience</w:t>
      </w:r>
    </w:p>
    <w:p w14:paraId="735AC3F6"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The lodge must make investments in employee retention, motivation, and training if it is to increase client happiness and service quality. To improve the visitor experience, the lodge should also make use of technology. Examples of this include providing digital concierge services, smartphone check-in, online booking, and smart room amenities. In order to find and fix problems and raises service standards, the lodge should also ask for and address evaluations and comments from its customers. To promote recommendations and return business, the resort should ails put in place loyalty plans and rewards. The resort can enhance customer happiness and service quality to improve occupancy by 10%. If the ARR stains at £252 (after the 20% rise) and there are 100 rooms, this will translate into an increase in income of £378,000 in 2024.</w:t>
      </w:r>
    </w:p>
    <w:p w14:paraId="7C1CA595" w14:textId="77777777" w:rsidR="00FC5821" w:rsidRPr="008A0D51" w:rsidRDefault="0006489E" w:rsidP="00CF6E1D">
      <w:pPr>
        <w:spacing w:line="360" w:lineRule="auto"/>
        <w:jc w:val="both"/>
        <w:rPr>
          <w:rFonts w:eastAsia="Times New Roman"/>
          <w:b/>
          <w:sz w:val="24"/>
          <w:szCs w:val="24"/>
        </w:rPr>
      </w:pPr>
      <w:r w:rsidRPr="008A0D51">
        <w:rPr>
          <w:rFonts w:eastAsia="Times New Roman"/>
          <w:b/>
          <w:sz w:val="24"/>
          <w:szCs w:val="24"/>
        </w:rPr>
        <w:t>Revenue management</w:t>
      </w:r>
    </w:p>
    <w:p w14:paraId="720930A6"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To increase sales and profitability, the resort must optimize its distribution and pricing tactics. By providing additional services and goods including food and drink, spa and wellness, events and catering, and merchandising, the lodge may further diversify its sources of income. Additionally, by enhancing its website, online presence, and digital marketing initiatives, the lodge should decrease its need on online travel against (OTAs) and boost direct reservations. By expanding its sources of income and streamlining its pricing and distribution tactics, the lodge may raise its income by 10%. If the occupancy rate is 60% and the ARR is £252 (after the 10% rise), this will lead to a £378,000 increase in revenue in 2024.</w:t>
      </w:r>
    </w:p>
    <w:p w14:paraId="659C4351" w14:textId="77777777" w:rsidR="00FC5821" w:rsidRPr="008A0D51" w:rsidRDefault="0006489E" w:rsidP="00CF6E1D">
      <w:pPr>
        <w:spacing w:line="360" w:lineRule="auto"/>
        <w:jc w:val="both"/>
        <w:rPr>
          <w:rFonts w:eastAsia="Times New Roman"/>
          <w:b/>
          <w:sz w:val="24"/>
          <w:szCs w:val="24"/>
        </w:rPr>
      </w:pPr>
      <w:r w:rsidRPr="008A0D51">
        <w:rPr>
          <w:rFonts w:eastAsia="Times New Roman"/>
          <w:b/>
          <w:sz w:val="24"/>
          <w:szCs w:val="24"/>
        </w:rPr>
        <w:t>Cost control</w:t>
      </w:r>
    </w:p>
    <w:p w14:paraId="36CF73BC"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 xml:space="preserve">Through the implementation of cost-cutting strategies and efficiency enhancements, the lodge must lower its operating costs and increase its cash flow. The lodge has to undertake a thorough cost assessment to find areas where it may cut expenses, better agreements, or outsource non-essential work. To guarantee prompt payments and collections, the lodge should also keep an eye on and manage its inventory, accounts payable, and accounts receivable. The lodge may save operational costs by 10% by putting cost-cutting and efficiency-boosting initiatives into place. Assuming that </w:t>
      </w:r>
      <w:r w:rsidRPr="008A0D51">
        <w:rPr>
          <w:rFonts w:eastAsia="Times New Roman"/>
          <w:sz w:val="24"/>
          <w:szCs w:val="24"/>
        </w:rPr>
        <w:lastRenderedPageBreak/>
        <w:t>operational expenditures are £1,101,863 in 2023 and the inflation rate is 5%, this will lead to a reduction in expenses of £110,186 in 2024.</w:t>
      </w:r>
    </w:p>
    <w:p w14:paraId="4F97D00F" w14:textId="77777777" w:rsidR="00FC5821" w:rsidRPr="008A0D51" w:rsidRDefault="0006489E" w:rsidP="007F40C3">
      <w:pPr>
        <w:pStyle w:val="Heading1"/>
        <w:rPr>
          <w:rFonts w:ascii="Arial" w:hAnsi="Arial"/>
        </w:rPr>
      </w:pPr>
      <w:bookmarkStart w:id="5" w:name="_Toc157518597"/>
      <w:r w:rsidRPr="008A0D51">
        <w:rPr>
          <w:rFonts w:ascii="Arial" w:hAnsi="Arial"/>
        </w:rPr>
        <w:t>Conclusion</w:t>
      </w:r>
      <w:bookmarkEnd w:id="5"/>
    </w:p>
    <w:p w14:paraId="0E15A459" w14:textId="77777777" w:rsidR="00FC5821" w:rsidRPr="008A0D51" w:rsidRDefault="0006489E" w:rsidP="00CF6E1D">
      <w:pPr>
        <w:spacing w:line="360" w:lineRule="auto"/>
        <w:jc w:val="both"/>
        <w:rPr>
          <w:rFonts w:eastAsia="Times New Roman"/>
          <w:sz w:val="24"/>
          <w:szCs w:val="24"/>
        </w:rPr>
      </w:pPr>
      <w:r w:rsidRPr="008A0D51">
        <w:rPr>
          <w:rFonts w:eastAsia="Times New Roman"/>
          <w:sz w:val="24"/>
          <w:szCs w:val="24"/>
        </w:rPr>
        <w:t>In a vinery competitive coastal region, The Seacrest Lodge confronts major issues due to diminishing revenue, occupancy rates, and customer satisfaction. A careful examination of its financial performance indicates that, in order to stop its declining trend, strategic action is urgently needed. Through the implementation of a thorough turnaround plan that emphasizes distinction, optimization of revenue management, boosting customer experience, and strict cost control measures, the lodge may endeavor to strengthen its financial health and reclaim its status as a top vacation destination. To safeguard The Seacrest Lodge’s sustainable future and negotiate the complexity of the hospitality industry, immediate action is required.</w:t>
      </w:r>
    </w:p>
    <w:p w14:paraId="6F4E9616" w14:textId="77777777" w:rsidR="00CF6E1D" w:rsidRPr="008A0D51" w:rsidRDefault="00CF6E1D" w:rsidP="00CF6E1D">
      <w:pPr>
        <w:spacing w:line="360" w:lineRule="auto"/>
        <w:rPr>
          <w:rFonts w:eastAsia="Times New Roman"/>
          <w:sz w:val="24"/>
          <w:szCs w:val="24"/>
        </w:rPr>
      </w:pPr>
      <w:r w:rsidRPr="008A0D51">
        <w:rPr>
          <w:rFonts w:eastAsia="Times New Roman"/>
          <w:sz w:val="24"/>
          <w:szCs w:val="24"/>
        </w:rPr>
        <w:br w:type="page"/>
      </w:r>
    </w:p>
    <w:p w14:paraId="34E0CD31" w14:textId="77777777" w:rsidR="00CF6E1D" w:rsidRPr="007E74B4" w:rsidRDefault="00CF6E1D" w:rsidP="007F40C3">
      <w:pPr>
        <w:pStyle w:val="Heading1"/>
      </w:pPr>
      <w:bookmarkStart w:id="6" w:name="_Toc157518598"/>
      <w:r w:rsidRPr="007E74B4">
        <w:lastRenderedPageBreak/>
        <w:t>Reference List</w:t>
      </w:r>
      <w:bookmarkEnd w:id="6"/>
    </w:p>
    <w:p w14:paraId="2F2CACBD" w14:textId="77777777" w:rsidR="00CF6E1D" w:rsidRPr="007E74B4" w:rsidRDefault="00CF6E1D" w:rsidP="00CF6E1D">
      <w:pPr>
        <w:spacing w:line="360" w:lineRule="auto"/>
        <w:rPr>
          <w:rFonts w:ascii="Times New Roman" w:hAnsi="Times New Roman" w:cs="Times New Roman"/>
          <w:b/>
          <w:sz w:val="24"/>
        </w:rPr>
      </w:pPr>
      <w:r w:rsidRPr="007E74B4">
        <w:rPr>
          <w:rFonts w:ascii="Times New Roman" w:hAnsi="Times New Roman" w:cs="Times New Roman"/>
          <w:b/>
          <w:sz w:val="24"/>
        </w:rPr>
        <w:t>Journals</w:t>
      </w:r>
    </w:p>
    <w:p w14:paraId="5FEBA3A1"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 xml:space="preserve">Alvarez, T., </w:t>
      </w:r>
      <w:proofErr w:type="spellStart"/>
      <w:r w:rsidRPr="007E74B4">
        <w:rPr>
          <w:rFonts w:ascii="Times New Roman" w:hAnsi="Times New Roman" w:cs="Times New Roman"/>
          <w:color w:val="000000" w:themeColor="text1"/>
          <w:sz w:val="24"/>
          <w:szCs w:val="20"/>
          <w:shd w:val="clear" w:color="auto" w:fill="FFFFFF"/>
        </w:rPr>
        <w:t>Sensini</w:t>
      </w:r>
      <w:proofErr w:type="spellEnd"/>
      <w:r w:rsidRPr="007E74B4">
        <w:rPr>
          <w:rFonts w:ascii="Times New Roman" w:hAnsi="Times New Roman" w:cs="Times New Roman"/>
          <w:color w:val="000000" w:themeColor="text1"/>
          <w:sz w:val="24"/>
          <w:szCs w:val="20"/>
          <w:shd w:val="clear" w:color="auto" w:fill="FFFFFF"/>
        </w:rPr>
        <w:t>, L., Bello, C. and Vazquez, M., 2021. Management accounting practices and performance of SMEs in the Hotel industry: Evidence from an emerging economy. </w:t>
      </w:r>
      <w:r w:rsidRPr="007E74B4">
        <w:rPr>
          <w:rFonts w:ascii="Times New Roman" w:hAnsi="Times New Roman" w:cs="Times New Roman"/>
          <w:i/>
          <w:iCs/>
          <w:color w:val="000000" w:themeColor="text1"/>
          <w:sz w:val="24"/>
          <w:szCs w:val="20"/>
          <w:shd w:val="clear" w:color="auto" w:fill="FFFFFF"/>
        </w:rPr>
        <w:t>International Journal of Business and Social Science</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12</w:t>
      </w:r>
      <w:r w:rsidRPr="007E74B4">
        <w:rPr>
          <w:rFonts w:ascii="Times New Roman" w:hAnsi="Times New Roman" w:cs="Times New Roman"/>
          <w:color w:val="000000" w:themeColor="text1"/>
          <w:sz w:val="24"/>
          <w:szCs w:val="20"/>
          <w:shd w:val="clear" w:color="auto" w:fill="FFFFFF"/>
        </w:rPr>
        <w:t>(2), pp.24-35.</w:t>
      </w:r>
    </w:p>
    <w:p w14:paraId="6DF13093"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 xml:space="preserve">Bello, C. and </w:t>
      </w:r>
      <w:proofErr w:type="spellStart"/>
      <w:r w:rsidRPr="007E74B4">
        <w:rPr>
          <w:rFonts w:ascii="Times New Roman" w:hAnsi="Times New Roman" w:cs="Times New Roman"/>
          <w:color w:val="000000" w:themeColor="text1"/>
          <w:sz w:val="24"/>
          <w:szCs w:val="20"/>
          <w:shd w:val="clear" w:color="auto" w:fill="FFFFFF"/>
        </w:rPr>
        <w:t>Sensini</w:t>
      </w:r>
      <w:proofErr w:type="spellEnd"/>
      <w:r w:rsidRPr="007E74B4">
        <w:rPr>
          <w:rFonts w:ascii="Times New Roman" w:hAnsi="Times New Roman" w:cs="Times New Roman"/>
          <w:color w:val="000000" w:themeColor="text1"/>
          <w:sz w:val="24"/>
          <w:szCs w:val="20"/>
          <w:shd w:val="clear" w:color="auto" w:fill="FFFFFF"/>
        </w:rPr>
        <w:t>, L., 2020. Financing decisions of SMEs in the hotel industry. </w:t>
      </w:r>
      <w:r w:rsidRPr="007E74B4">
        <w:rPr>
          <w:rFonts w:ascii="Times New Roman" w:hAnsi="Times New Roman" w:cs="Times New Roman"/>
          <w:i/>
          <w:iCs/>
          <w:color w:val="000000" w:themeColor="text1"/>
          <w:sz w:val="24"/>
          <w:szCs w:val="20"/>
          <w:shd w:val="clear" w:color="auto" w:fill="FFFFFF"/>
        </w:rPr>
        <w:t>International Journal of Academic Research in Accounting, Finance and Management Sciences</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10</w:t>
      </w:r>
      <w:r w:rsidRPr="007E74B4">
        <w:rPr>
          <w:rFonts w:ascii="Times New Roman" w:hAnsi="Times New Roman" w:cs="Times New Roman"/>
          <w:color w:val="000000" w:themeColor="text1"/>
          <w:sz w:val="24"/>
          <w:szCs w:val="20"/>
          <w:shd w:val="clear" w:color="auto" w:fill="FFFFFF"/>
        </w:rPr>
        <w:t>(2), pp.9-14.</w:t>
      </w:r>
    </w:p>
    <w:p w14:paraId="58E1767B"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Botta, M., 2019. Financing decisions and performance of Italian SMEs in the hotel industry. </w:t>
      </w:r>
      <w:r w:rsidRPr="007E74B4">
        <w:rPr>
          <w:rFonts w:ascii="Times New Roman" w:hAnsi="Times New Roman" w:cs="Times New Roman"/>
          <w:i/>
          <w:iCs/>
          <w:color w:val="000000" w:themeColor="text1"/>
          <w:sz w:val="24"/>
          <w:szCs w:val="20"/>
          <w:shd w:val="clear" w:color="auto" w:fill="FFFFFF"/>
        </w:rPr>
        <w:t>Cornell Hospitality Quarterly</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60</w:t>
      </w:r>
      <w:r w:rsidRPr="007E74B4">
        <w:rPr>
          <w:rFonts w:ascii="Times New Roman" w:hAnsi="Times New Roman" w:cs="Times New Roman"/>
          <w:color w:val="000000" w:themeColor="text1"/>
          <w:sz w:val="24"/>
          <w:szCs w:val="20"/>
          <w:shd w:val="clear" w:color="auto" w:fill="FFFFFF"/>
        </w:rPr>
        <w:t>(4), pp.335-354.</w:t>
      </w:r>
    </w:p>
    <w:p w14:paraId="5C8B28EB"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Dimitrios, B., Christos, P., Ioannis, R. and Vasiliadis, L., 2020. Strategic management in the hotel industry: proposed strategic practices to recover from COVID-19 global crisis. </w:t>
      </w:r>
      <w:r w:rsidRPr="007E74B4">
        <w:rPr>
          <w:rFonts w:ascii="Times New Roman" w:hAnsi="Times New Roman" w:cs="Times New Roman"/>
          <w:i/>
          <w:iCs/>
          <w:color w:val="000000" w:themeColor="text1"/>
          <w:sz w:val="24"/>
          <w:szCs w:val="20"/>
          <w:shd w:val="clear" w:color="auto" w:fill="FFFFFF"/>
        </w:rPr>
        <w:t>Academic Journal of Interdisciplinary Studies</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9</w:t>
      </w:r>
      <w:r w:rsidRPr="007E74B4">
        <w:rPr>
          <w:rFonts w:ascii="Times New Roman" w:hAnsi="Times New Roman" w:cs="Times New Roman"/>
          <w:color w:val="000000" w:themeColor="text1"/>
          <w:sz w:val="24"/>
          <w:szCs w:val="20"/>
          <w:shd w:val="clear" w:color="auto" w:fill="FFFFFF"/>
        </w:rPr>
        <w:t>(6), pp.130-130.</w:t>
      </w:r>
    </w:p>
    <w:p w14:paraId="61ADB036" w14:textId="77777777" w:rsidR="00CF6E1D" w:rsidRPr="0029740B" w:rsidRDefault="00CF6E1D" w:rsidP="00CF6E1D">
      <w:pPr>
        <w:spacing w:line="360" w:lineRule="auto"/>
        <w:jc w:val="both"/>
        <w:rPr>
          <w:rFonts w:ascii="Times New Roman" w:hAnsi="Times New Roman" w:cs="Times New Roman"/>
          <w:color w:val="000000" w:themeColor="text1"/>
          <w:sz w:val="40"/>
          <w:szCs w:val="24"/>
          <w:shd w:val="clear" w:color="auto" w:fill="FFFFFF"/>
        </w:rPr>
      </w:pPr>
      <w:proofErr w:type="spellStart"/>
      <w:r w:rsidRPr="0029740B">
        <w:rPr>
          <w:rFonts w:ascii="Times New Roman" w:hAnsi="Times New Roman" w:cs="Times New Roman"/>
          <w:color w:val="000000" w:themeColor="text1"/>
          <w:sz w:val="24"/>
          <w:szCs w:val="20"/>
          <w:shd w:val="clear" w:color="auto" w:fill="FFFFFF"/>
        </w:rPr>
        <w:t>Ezzaouia</w:t>
      </w:r>
      <w:proofErr w:type="spellEnd"/>
      <w:r w:rsidRPr="0029740B">
        <w:rPr>
          <w:rFonts w:ascii="Times New Roman" w:hAnsi="Times New Roman" w:cs="Times New Roman"/>
          <w:color w:val="000000" w:themeColor="text1"/>
          <w:sz w:val="24"/>
          <w:szCs w:val="20"/>
          <w:shd w:val="clear" w:color="auto" w:fill="FFFFFF"/>
        </w:rPr>
        <w:t xml:space="preserve">, I. and </w:t>
      </w:r>
      <w:proofErr w:type="spellStart"/>
      <w:r w:rsidRPr="0029740B">
        <w:rPr>
          <w:rFonts w:ascii="Times New Roman" w:hAnsi="Times New Roman" w:cs="Times New Roman"/>
          <w:color w:val="000000" w:themeColor="text1"/>
          <w:sz w:val="24"/>
          <w:szCs w:val="20"/>
          <w:shd w:val="clear" w:color="auto" w:fill="FFFFFF"/>
        </w:rPr>
        <w:t>Bulchand-Gidumal</w:t>
      </w:r>
      <w:proofErr w:type="spellEnd"/>
      <w:r w:rsidRPr="0029740B">
        <w:rPr>
          <w:rFonts w:ascii="Times New Roman" w:hAnsi="Times New Roman" w:cs="Times New Roman"/>
          <w:color w:val="000000" w:themeColor="text1"/>
          <w:sz w:val="24"/>
          <w:szCs w:val="20"/>
          <w:shd w:val="clear" w:color="auto" w:fill="FFFFFF"/>
        </w:rPr>
        <w:t>, J., 2020. Factors influencing the adoption of information technology in the hotel industry. An analysis in a developing country. </w:t>
      </w:r>
      <w:r w:rsidRPr="0029740B">
        <w:rPr>
          <w:rFonts w:ascii="Times New Roman" w:hAnsi="Times New Roman" w:cs="Times New Roman"/>
          <w:i/>
          <w:iCs/>
          <w:color w:val="000000" w:themeColor="text1"/>
          <w:sz w:val="24"/>
          <w:szCs w:val="20"/>
          <w:shd w:val="clear" w:color="auto" w:fill="FFFFFF"/>
        </w:rPr>
        <w:t>Tourism Management Perspectives</w:t>
      </w:r>
      <w:r w:rsidRPr="0029740B">
        <w:rPr>
          <w:rFonts w:ascii="Times New Roman" w:hAnsi="Times New Roman" w:cs="Times New Roman"/>
          <w:color w:val="000000" w:themeColor="text1"/>
          <w:sz w:val="24"/>
          <w:szCs w:val="20"/>
          <w:shd w:val="clear" w:color="auto" w:fill="FFFFFF"/>
        </w:rPr>
        <w:t>, </w:t>
      </w:r>
      <w:r w:rsidRPr="0029740B">
        <w:rPr>
          <w:rFonts w:ascii="Times New Roman" w:hAnsi="Times New Roman" w:cs="Times New Roman"/>
          <w:i/>
          <w:iCs/>
          <w:color w:val="000000" w:themeColor="text1"/>
          <w:sz w:val="24"/>
          <w:szCs w:val="20"/>
          <w:shd w:val="clear" w:color="auto" w:fill="FFFFFF"/>
        </w:rPr>
        <w:t>34</w:t>
      </w:r>
      <w:r w:rsidRPr="0029740B">
        <w:rPr>
          <w:rFonts w:ascii="Times New Roman" w:hAnsi="Times New Roman" w:cs="Times New Roman"/>
          <w:color w:val="000000" w:themeColor="text1"/>
          <w:sz w:val="24"/>
          <w:szCs w:val="20"/>
          <w:shd w:val="clear" w:color="auto" w:fill="FFFFFF"/>
        </w:rPr>
        <w:t>, p.100675.</w:t>
      </w:r>
    </w:p>
    <w:p w14:paraId="5F4DF696"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Lai, I.K.W. and Wong, J.W.C., 2020. Comparing crisis management practices in the hotel industry between initial and pandemic stages of COVID-19. </w:t>
      </w:r>
      <w:r w:rsidRPr="007E74B4">
        <w:rPr>
          <w:rFonts w:ascii="Times New Roman" w:hAnsi="Times New Roman" w:cs="Times New Roman"/>
          <w:i/>
          <w:iCs/>
          <w:color w:val="000000" w:themeColor="text1"/>
          <w:sz w:val="24"/>
          <w:szCs w:val="20"/>
          <w:shd w:val="clear" w:color="auto" w:fill="FFFFFF"/>
        </w:rPr>
        <w:t>International Journal of Contemporary Hospitality Management</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32</w:t>
      </w:r>
      <w:r w:rsidRPr="007E74B4">
        <w:rPr>
          <w:rFonts w:ascii="Times New Roman" w:hAnsi="Times New Roman" w:cs="Times New Roman"/>
          <w:color w:val="000000" w:themeColor="text1"/>
          <w:sz w:val="24"/>
          <w:szCs w:val="20"/>
          <w:shd w:val="clear" w:color="auto" w:fill="FFFFFF"/>
        </w:rPr>
        <w:t>(10), pp.3135-3156.</w:t>
      </w:r>
    </w:p>
    <w:p w14:paraId="4CF9B2B5"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 xml:space="preserve">Metaxas, T. and </w:t>
      </w:r>
      <w:proofErr w:type="spellStart"/>
      <w:r w:rsidRPr="007E74B4">
        <w:rPr>
          <w:rFonts w:ascii="Times New Roman" w:hAnsi="Times New Roman" w:cs="Times New Roman"/>
          <w:color w:val="000000" w:themeColor="text1"/>
          <w:sz w:val="24"/>
          <w:szCs w:val="20"/>
          <w:shd w:val="clear" w:color="auto" w:fill="FFFFFF"/>
        </w:rPr>
        <w:t>Romanopoulos</w:t>
      </w:r>
      <w:proofErr w:type="spellEnd"/>
      <w:r w:rsidRPr="007E74B4">
        <w:rPr>
          <w:rFonts w:ascii="Times New Roman" w:hAnsi="Times New Roman" w:cs="Times New Roman"/>
          <w:color w:val="000000" w:themeColor="text1"/>
          <w:sz w:val="24"/>
          <w:szCs w:val="20"/>
          <w:shd w:val="clear" w:color="auto" w:fill="FFFFFF"/>
        </w:rPr>
        <w:t>, A., 2023. A literature review on the financial determinants of hotel default. </w:t>
      </w:r>
      <w:r w:rsidRPr="007E74B4">
        <w:rPr>
          <w:rFonts w:ascii="Times New Roman" w:hAnsi="Times New Roman" w:cs="Times New Roman"/>
          <w:i/>
          <w:iCs/>
          <w:color w:val="000000" w:themeColor="text1"/>
          <w:sz w:val="24"/>
          <w:szCs w:val="20"/>
          <w:shd w:val="clear" w:color="auto" w:fill="FFFFFF"/>
        </w:rPr>
        <w:t>Journal of Risk and Financial Management</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16</w:t>
      </w:r>
      <w:r w:rsidRPr="007E74B4">
        <w:rPr>
          <w:rFonts w:ascii="Times New Roman" w:hAnsi="Times New Roman" w:cs="Times New Roman"/>
          <w:color w:val="000000" w:themeColor="text1"/>
          <w:sz w:val="24"/>
          <w:szCs w:val="20"/>
          <w:shd w:val="clear" w:color="auto" w:fill="FFFFFF"/>
        </w:rPr>
        <w:t>(7), p.323.</w:t>
      </w:r>
    </w:p>
    <w:p w14:paraId="224997E8" w14:textId="77777777" w:rsidR="00CF6E1D" w:rsidRDefault="00CF6E1D" w:rsidP="00CF6E1D">
      <w:pPr>
        <w:spacing w:line="360" w:lineRule="auto"/>
        <w:jc w:val="both"/>
        <w:rPr>
          <w:rFonts w:ascii="Times New Roman" w:hAnsi="Times New Roman" w:cs="Times New Roman"/>
          <w:color w:val="000000" w:themeColor="text1"/>
          <w:sz w:val="24"/>
          <w:szCs w:val="24"/>
          <w:shd w:val="clear" w:color="auto" w:fill="FFFFFF"/>
        </w:rPr>
      </w:pPr>
      <w:r w:rsidRPr="0029740B">
        <w:rPr>
          <w:rFonts w:ascii="Times New Roman" w:hAnsi="Times New Roman" w:cs="Times New Roman"/>
          <w:color w:val="000000" w:themeColor="text1"/>
          <w:sz w:val="24"/>
          <w:szCs w:val="24"/>
          <w:shd w:val="clear" w:color="auto" w:fill="FFFFFF"/>
        </w:rPr>
        <w:t>Motta, V. and Sharma, A., 2020. Lending technologies and access to finance for SMEs in the hospitality industry. </w:t>
      </w:r>
      <w:r w:rsidRPr="0029740B">
        <w:rPr>
          <w:rFonts w:ascii="Times New Roman" w:hAnsi="Times New Roman" w:cs="Times New Roman"/>
          <w:i/>
          <w:iCs/>
          <w:color w:val="000000" w:themeColor="text1"/>
          <w:sz w:val="24"/>
          <w:szCs w:val="24"/>
          <w:shd w:val="clear" w:color="auto" w:fill="FFFFFF"/>
        </w:rPr>
        <w:t>International Journal of Hospitality Management</w:t>
      </w:r>
      <w:r w:rsidRPr="0029740B">
        <w:rPr>
          <w:rFonts w:ascii="Times New Roman" w:hAnsi="Times New Roman" w:cs="Times New Roman"/>
          <w:color w:val="000000" w:themeColor="text1"/>
          <w:sz w:val="24"/>
          <w:szCs w:val="24"/>
          <w:shd w:val="clear" w:color="auto" w:fill="FFFFFF"/>
        </w:rPr>
        <w:t>, </w:t>
      </w:r>
      <w:r w:rsidRPr="0029740B">
        <w:rPr>
          <w:rFonts w:ascii="Times New Roman" w:hAnsi="Times New Roman" w:cs="Times New Roman"/>
          <w:i/>
          <w:iCs/>
          <w:color w:val="000000" w:themeColor="text1"/>
          <w:sz w:val="24"/>
          <w:szCs w:val="24"/>
          <w:shd w:val="clear" w:color="auto" w:fill="FFFFFF"/>
        </w:rPr>
        <w:t>86</w:t>
      </w:r>
      <w:r w:rsidRPr="0029740B">
        <w:rPr>
          <w:rFonts w:ascii="Times New Roman" w:hAnsi="Times New Roman" w:cs="Times New Roman"/>
          <w:color w:val="000000" w:themeColor="text1"/>
          <w:sz w:val="24"/>
          <w:szCs w:val="24"/>
          <w:shd w:val="clear" w:color="auto" w:fill="FFFFFF"/>
        </w:rPr>
        <w:t>, p.102371.</w:t>
      </w:r>
    </w:p>
    <w:p w14:paraId="7C556410"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 xml:space="preserve">Mueller, A. and </w:t>
      </w:r>
      <w:proofErr w:type="spellStart"/>
      <w:r w:rsidRPr="007E74B4">
        <w:rPr>
          <w:rFonts w:ascii="Times New Roman" w:hAnsi="Times New Roman" w:cs="Times New Roman"/>
          <w:color w:val="000000" w:themeColor="text1"/>
          <w:sz w:val="24"/>
          <w:szCs w:val="20"/>
          <w:shd w:val="clear" w:color="auto" w:fill="FFFFFF"/>
        </w:rPr>
        <w:t>Sensini</w:t>
      </w:r>
      <w:proofErr w:type="spellEnd"/>
      <w:r w:rsidRPr="007E74B4">
        <w:rPr>
          <w:rFonts w:ascii="Times New Roman" w:hAnsi="Times New Roman" w:cs="Times New Roman"/>
          <w:color w:val="000000" w:themeColor="text1"/>
          <w:sz w:val="24"/>
          <w:szCs w:val="20"/>
          <w:shd w:val="clear" w:color="auto" w:fill="FFFFFF"/>
        </w:rPr>
        <w:t>, L., 2021. Determinants of financing decisions of SMEs: evidence from hotel industry. </w:t>
      </w:r>
      <w:r w:rsidRPr="007E74B4">
        <w:rPr>
          <w:rFonts w:ascii="Times New Roman" w:hAnsi="Times New Roman" w:cs="Times New Roman"/>
          <w:i/>
          <w:iCs/>
          <w:color w:val="000000" w:themeColor="text1"/>
          <w:sz w:val="24"/>
          <w:szCs w:val="20"/>
          <w:shd w:val="clear" w:color="auto" w:fill="FFFFFF"/>
        </w:rPr>
        <w:t>International Journal of Business and Management</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16</w:t>
      </w:r>
      <w:r w:rsidRPr="007E74B4">
        <w:rPr>
          <w:rFonts w:ascii="Times New Roman" w:hAnsi="Times New Roman" w:cs="Times New Roman"/>
          <w:color w:val="000000" w:themeColor="text1"/>
          <w:sz w:val="24"/>
          <w:szCs w:val="20"/>
          <w:shd w:val="clear" w:color="auto" w:fill="FFFFFF"/>
        </w:rPr>
        <w:t>(3), pp.117-127.</w:t>
      </w:r>
    </w:p>
    <w:p w14:paraId="72ECB045"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7E74B4">
        <w:rPr>
          <w:rFonts w:ascii="Times New Roman" w:hAnsi="Times New Roman" w:cs="Times New Roman"/>
          <w:color w:val="000000" w:themeColor="text1"/>
          <w:sz w:val="24"/>
          <w:szCs w:val="20"/>
          <w:shd w:val="clear" w:color="auto" w:fill="FFFFFF"/>
        </w:rPr>
        <w:t xml:space="preserve">Murimi, M., </w:t>
      </w:r>
      <w:proofErr w:type="spellStart"/>
      <w:r w:rsidRPr="007E74B4">
        <w:rPr>
          <w:rFonts w:ascii="Times New Roman" w:hAnsi="Times New Roman" w:cs="Times New Roman"/>
          <w:color w:val="000000" w:themeColor="text1"/>
          <w:sz w:val="24"/>
          <w:szCs w:val="20"/>
          <w:shd w:val="clear" w:color="auto" w:fill="FFFFFF"/>
        </w:rPr>
        <w:t>Wadongo</w:t>
      </w:r>
      <w:proofErr w:type="spellEnd"/>
      <w:r w:rsidRPr="007E74B4">
        <w:rPr>
          <w:rFonts w:ascii="Times New Roman" w:hAnsi="Times New Roman" w:cs="Times New Roman"/>
          <w:color w:val="000000" w:themeColor="text1"/>
          <w:sz w:val="24"/>
          <w:szCs w:val="20"/>
          <w:shd w:val="clear" w:color="auto" w:fill="FFFFFF"/>
        </w:rPr>
        <w:t xml:space="preserve">, B. and </w:t>
      </w:r>
      <w:proofErr w:type="spellStart"/>
      <w:r w:rsidRPr="007E74B4">
        <w:rPr>
          <w:rFonts w:ascii="Times New Roman" w:hAnsi="Times New Roman" w:cs="Times New Roman"/>
          <w:color w:val="000000" w:themeColor="text1"/>
          <w:sz w:val="24"/>
          <w:szCs w:val="20"/>
          <w:shd w:val="clear" w:color="auto" w:fill="FFFFFF"/>
        </w:rPr>
        <w:t>Olielo</w:t>
      </w:r>
      <w:proofErr w:type="spellEnd"/>
      <w:r w:rsidRPr="007E74B4">
        <w:rPr>
          <w:rFonts w:ascii="Times New Roman" w:hAnsi="Times New Roman" w:cs="Times New Roman"/>
          <w:color w:val="000000" w:themeColor="text1"/>
          <w:sz w:val="24"/>
          <w:szCs w:val="20"/>
          <w:shd w:val="clear" w:color="auto" w:fill="FFFFFF"/>
        </w:rPr>
        <w:t>, T., 2021. Determinants of revenue management practices and their impacts on the financial performance of hotels in Kenya: a proposed theoretical framework. </w:t>
      </w:r>
      <w:r w:rsidRPr="007E74B4">
        <w:rPr>
          <w:rFonts w:ascii="Times New Roman" w:hAnsi="Times New Roman" w:cs="Times New Roman"/>
          <w:i/>
          <w:iCs/>
          <w:color w:val="000000" w:themeColor="text1"/>
          <w:sz w:val="24"/>
          <w:szCs w:val="20"/>
          <w:shd w:val="clear" w:color="auto" w:fill="FFFFFF"/>
        </w:rPr>
        <w:t>Future business journal</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7</w:t>
      </w:r>
      <w:r w:rsidRPr="007E74B4">
        <w:rPr>
          <w:rFonts w:ascii="Times New Roman" w:hAnsi="Times New Roman" w:cs="Times New Roman"/>
          <w:color w:val="000000" w:themeColor="text1"/>
          <w:sz w:val="24"/>
          <w:szCs w:val="20"/>
          <w:shd w:val="clear" w:color="auto" w:fill="FFFFFF"/>
        </w:rPr>
        <w:t>(1), pp.1-7.</w:t>
      </w:r>
    </w:p>
    <w:p w14:paraId="7D334E02" w14:textId="77777777" w:rsidR="00CF6E1D" w:rsidRPr="007E74B4" w:rsidRDefault="00CF6E1D" w:rsidP="00CF6E1D">
      <w:pPr>
        <w:spacing w:line="360" w:lineRule="auto"/>
        <w:jc w:val="both"/>
        <w:rPr>
          <w:rFonts w:ascii="Times New Roman" w:hAnsi="Times New Roman" w:cs="Times New Roman"/>
          <w:color w:val="000000" w:themeColor="text1"/>
          <w:sz w:val="24"/>
          <w:szCs w:val="20"/>
          <w:shd w:val="clear" w:color="auto" w:fill="FFFFFF"/>
        </w:rPr>
      </w:pPr>
      <w:proofErr w:type="spellStart"/>
      <w:r w:rsidRPr="007E74B4">
        <w:rPr>
          <w:rFonts w:ascii="Times New Roman" w:hAnsi="Times New Roman" w:cs="Times New Roman"/>
          <w:color w:val="000000" w:themeColor="text1"/>
          <w:sz w:val="24"/>
          <w:szCs w:val="20"/>
          <w:shd w:val="clear" w:color="auto" w:fill="FFFFFF"/>
        </w:rPr>
        <w:t>Rusmingsih</w:t>
      </w:r>
      <w:proofErr w:type="spellEnd"/>
      <w:r w:rsidRPr="007E74B4">
        <w:rPr>
          <w:rFonts w:ascii="Times New Roman" w:hAnsi="Times New Roman" w:cs="Times New Roman"/>
          <w:color w:val="000000" w:themeColor="text1"/>
          <w:sz w:val="24"/>
          <w:szCs w:val="20"/>
          <w:shd w:val="clear" w:color="auto" w:fill="FFFFFF"/>
        </w:rPr>
        <w:t xml:space="preserve">, D., </w:t>
      </w:r>
      <w:proofErr w:type="spellStart"/>
      <w:r w:rsidRPr="007E74B4">
        <w:rPr>
          <w:rFonts w:ascii="Times New Roman" w:hAnsi="Times New Roman" w:cs="Times New Roman"/>
          <w:color w:val="000000" w:themeColor="text1"/>
          <w:sz w:val="24"/>
          <w:szCs w:val="20"/>
          <w:shd w:val="clear" w:color="auto" w:fill="FFFFFF"/>
        </w:rPr>
        <w:t>Widarni</w:t>
      </w:r>
      <w:proofErr w:type="spellEnd"/>
      <w:r w:rsidRPr="007E74B4">
        <w:rPr>
          <w:rFonts w:ascii="Times New Roman" w:hAnsi="Times New Roman" w:cs="Times New Roman"/>
          <w:color w:val="000000" w:themeColor="text1"/>
          <w:sz w:val="24"/>
          <w:szCs w:val="20"/>
          <w:shd w:val="clear" w:color="auto" w:fill="FFFFFF"/>
        </w:rPr>
        <w:t xml:space="preserve">, E.L. and </w:t>
      </w:r>
      <w:proofErr w:type="spellStart"/>
      <w:r w:rsidRPr="007E74B4">
        <w:rPr>
          <w:rFonts w:ascii="Times New Roman" w:hAnsi="Times New Roman" w:cs="Times New Roman"/>
          <w:color w:val="000000" w:themeColor="text1"/>
          <w:sz w:val="24"/>
          <w:szCs w:val="20"/>
          <w:shd w:val="clear" w:color="auto" w:fill="FFFFFF"/>
        </w:rPr>
        <w:t>Bawono</w:t>
      </w:r>
      <w:proofErr w:type="spellEnd"/>
      <w:r w:rsidRPr="007E74B4">
        <w:rPr>
          <w:rFonts w:ascii="Times New Roman" w:hAnsi="Times New Roman" w:cs="Times New Roman"/>
          <w:color w:val="000000" w:themeColor="text1"/>
          <w:sz w:val="24"/>
          <w:szCs w:val="20"/>
          <w:shd w:val="clear" w:color="auto" w:fill="FFFFFF"/>
        </w:rPr>
        <w:t>, S., 2021. Human psychological factors in the success of human capital investment in driving financial performance, case study of the hotel industry in Indonesia and Malaysia. </w:t>
      </w:r>
      <w:r w:rsidRPr="007E74B4">
        <w:rPr>
          <w:rFonts w:ascii="Times New Roman" w:hAnsi="Times New Roman" w:cs="Times New Roman"/>
          <w:i/>
          <w:iCs/>
          <w:color w:val="000000" w:themeColor="text1"/>
          <w:sz w:val="24"/>
          <w:szCs w:val="20"/>
          <w:shd w:val="clear" w:color="auto" w:fill="FFFFFF"/>
        </w:rPr>
        <w:t>HOLISTICA–Journal of Business and Public Administration</w:t>
      </w:r>
      <w:r w:rsidRPr="007E74B4">
        <w:rPr>
          <w:rFonts w:ascii="Times New Roman" w:hAnsi="Times New Roman" w:cs="Times New Roman"/>
          <w:color w:val="000000" w:themeColor="text1"/>
          <w:sz w:val="24"/>
          <w:szCs w:val="20"/>
          <w:shd w:val="clear" w:color="auto" w:fill="FFFFFF"/>
        </w:rPr>
        <w:t>, </w:t>
      </w:r>
      <w:r w:rsidRPr="007E74B4">
        <w:rPr>
          <w:rFonts w:ascii="Times New Roman" w:hAnsi="Times New Roman" w:cs="Times New Roman"/>
          <w:i/>
          <w:iCs/>
          <w:color w:val="000000" w:themeColor="text1"/>
          <w:sz w:val="24"/>
          <w:szCs w:val="20"/>
          <w:shd w:val="clear" w:color="auto" w:fill="FFFFFF"/>
        </w:rPr>
        <w:t>12</w:t>
      </w:r>
      <w:r w:rsidRPr="007E74B4">
        <w:rPr>
          <w:rFonts w:ascii="Times New Roman" w:hAnsi="Times New Roman" w:cs="Times New Roman"/>
          <w:color w:val="000000" w:themeColor="text1"/>
          <w:sz w:val="24"/>
          <w:szCs w:val="20"/>
          <w:shd w:val="clear" w:color="auto" w:fill="FFFFFF"/>
        </w:rPr>
        <w:t>(1), pp.69-75.</w:t>
      </w:r>
    </w:p>
    <w:p w14:paraId="3444A82D" w14:textId="77777777" w:rsidR="00CF6E1D" w:rsidRPr="0029740B" w:rsidRDefault="00CF6E1D" w:rsidP="00CF6E1D">
      <w:pPr>
        <w:spacing w:line="360" w:lineRule="auto"/>
        <w:jc w:val="both"/>
        <w:rPr>
          <w:rFonts w:ascii="Times New Roman" w:hAnsi="Times New Roman" w:cs="Times New Roman"/>
          <w:color w:val="000000" w:themeColor="text1"/>
          <w:sz w:val="24"/>
          <w:szCs w:val="20"/>
          <w:shd w:val="clear" w:color="auto" w:fill="FFFFFF"/>
        </w:rPr>
      </w:pPr>
      <w:r w:rsidRPr="0029740B">
        <w:rPr>
          <w:rFonts w:ascii="Times New Roman" w:hAnsi="Times New Roman" w:cs="Times New Roman"/>
          <w:color w:val="000000" w:themeColor="text1"/>
          <w:sz w:val="24"/>
          <w:szCs w:val="20"/>
          <w:shd w:val="clear" w:color="auto" w:fill="FFFFFF"/>
        </w:rPr>
        <w:lastRenderedPageBreak/>
        <w:t>Zhang, F., Xiao, Q., Law, R. and Lee, S., 2020. Mergers and acquisitions in the hotel industry: A comprehensive review. </w:t>
      </w:r>
      <w:r w:rsidRPr="0029740B">
        <w:rPr>
          <w:rFonts w:ascii="Times New Roman" w:hAnsi="Times New Roman" w:cs="Times New Roman"/>
          <w:i/>
          <w:iCs/>
          <w:color w:val="000000" w:themeColor="text1"/>
          <w:sz w:val="24"/>
          <w:szCs w:val="20"/>
          <w:shd w:val="clear" w:color="auto" w:fill="FFFFFF"/>
        </w:rPr>
        <w:t>International Journal of Hospitality Management</w:t>
      </w:r>
      <w:r w:rsidRPr="0029740B">
        <w:rPr>
          <w:rFonts w:ascii="Times New Roman" w:hAnsi="Times New Roman" w:cs="Times New Roman"/>
          <w:color w:val="000000" w:themeColor="text1"/>
          <w:sz w:val="24"/>
          <w:szCs w:val="20"/>
          <w:shd w:val="clear" w:color="auto" w:fill="FFFFFF"/>
        </w:rPr>
        <w:t>, </w:t>
      </w:r>
      <w:r w:rsidRPr="0029740B">
        <w:rPr>
          <w:rFonts w:ascii="Times New Roman" w:hAnsi="Times New Roman" w:cs="Times New Roman"/>
          <w:i/>
          <w:iCs/>
          <w:color w:val="000000" w:themeColor="text1"/>
          <w:sz w:val="24"/>
          <w:szCs w:val="20"/>
          <w:shd w:val="clear" w:color="auto" w:fill="FFFFFF"/>
        </w:rPr>
        <w:t>91</w:t>
      </w:r>
      <w:r w:rsidRPr="0029740B">
        <w:rPr>
          <w:rFonts w:ascii="Times New Roman" w:hAnsi="Times New Roman" w:cs="Times New Roman"/>
          <w:color w:val="000000" w:themeColor="text1"/>
          <w:sz w:val="24"/>
          <w:szCs w:val="20"/>
          <w:shd w:val="clear" w:color="auto" w:fill="FFFFFF"/>
        </w:rPr>
        <w:t>, p.102418.</w:t>
      </w:r>
    </w:p>
    <w:p w14:paraId="48F48D28" w14:textId="77777777" w:rsidR="00FC5821" w:rsidRDefault="00FC5821" w:rsidP="00CF6E1D">
      <w:pPr>
        <w:spacing w:line="360" w:lineRule="auto"/>
        <w:rPr>
          <w:rFonts w:ascii="Times New Roman" w:eastAsia="Times New Roman" w:hAnsi="Times New Roman" w:cs="Times New Roman"/>
          <w:sz w:val="24"/>
          <w:szCs w:val="24"/>
        </w:rPr>
      </w:pPr>
    </w:p>
    <w:sectPr w:rsidR="00FC5821" w:rsidSect="0006489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79F36" w14:textId="77777777" w:rsidR="00B96175" w:rsidRDefault="00B96175" w:rsidP="0006489E">
      <w:pPr>
        <w:spacing w:line="240" w:lineRule="auto"/>
      </w:pPr>
      <w:r>
        <w:separator/>
      </w:r>
    </w:p>
  </w:endnote>
  <w:endnote w:type="continuationSeparator" w:id="0">
    <w:p w14:paraId="578D27EE" w14:textId="77777777" w:rsidR="00B96175" w:rsidRDefault="00B96175" w:rsidP="000648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953285"/>
      <w:docPartObj>
        <w:docPartGallery w:val="Page Numbers (Bottom of Page)"/>
        <w:docPartUnique/>
      </w:docPartObj>
    </w:sdtPr>
    <w:sdtEndPr>
      <w:rPr>
        <w:noProof/>
      </w:rPr>
    </w:sdtEndPr>
    <w:sdtContent>
      <w:p w14:paraId="5EA0FB2D" w14:textId="77777777" w:rsidR="0006489E" w:rsidRDefault="0006489E">
        <w:pPr>
          <w:pStyle w:val="Footer"/>
          <w:jc w:val="right"/>
        </w:pPr>
        <w:r>
          <w:fldChar w:fldCharType="begin"/>
        </w:r>
        <w:r>
          <w:instrText xml:space="preserve"> PAGE   \* MERGEFORMAT </w:instrText>
        </w:r>
        <w:r>
          <w:fldChar w:fldCharType="separate"/>
        </w:r>
        <w:r w:rsidR="000219EF">
          <w:rPr>
            <w:noProof/>
          </w:rPr>
          <w:t>3</w:t>
        </w:r>
        <w:r>
          <w:rPr>
            <w:noProof/>
          </w:rPr>
          <w:fldChar w:fldCharType="end"/>
        </w:r>
      </w:p>
    </w:sdtContent>
  </w:sdt>
  <w:p w14:paraId="60D0C9A8" w14:textId="77777777" w:rsidR="0006489E" w:rsidRDefault="00064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CE8C3" w14:textId="77777777" w:rsidR="00B96175" w:rsidRDefault="00B96175" w:rsidP="0006489E">
      <w:pPr>
        <w:spacing w:line="240" w:lineRule="auto"/>
      </w:pPr>
      <w:r>
        <w:separator/>
      </w:r>
    </w:p>
  </w:footnote>
  <w:footnote w:type="continuationSeparator" w:id="0">
    <w:p w14:paraId="6AF93558" w14:textId="77777777" w:rsidR="00B96175" w:rsidRDefault="00B96175" w:rsidP="000648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821"/>
    <w:rsid w:val="000219EF"/>
    <w:rsid w:val="0006489E"/>
    <w:rsid w:val="0008565A"/>
    <w:rsid w:val="0020404A"/>
    <w:rsid w:val="002844B7"/>
    <w:rsid w:val="00291EA3"/>
    <w:rsid w:val="00333312"/>
    <w:rsid w:val="00457343"/>
    <w:rsid w:val="007F40C3"/>
    <w:rsid w:val="008A0D51"/>
    <w:rsid w:val="00B216D8"/>
    <w:rsid w:val="00B86394"/>
    <w:rsid w:val="00B96175"/>
    <w:rsid w:val="00CC719A"/>
    <w:rsid w:val="00CF6E1D"/>
    <w:rsid w:val="00DD6C15"/>
    <w:rsid w:val="00F1703B"/>
    <w:rsid w:val="00F4372A"/>
    <w:rsid w:val="00F5257C"/>
    <w:rsid w:val="00FC5821"/>
    <w:rsid w:val="00FD4496"/>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70011"/>
  <w15:docId w15:val="{F8C1B3ED-8E0E-4893-A1C3-C709E4D2D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F40C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7F40C3"/>
    <w:pPr>
      <w:keepNext/>
      <w:keepLines/>
      <w:spacing w:before="360" w:after="120" w:line="360" w:lineRule="auto"/>
      <w:jc w:val="both"/>
      <w:outlineLvl w:val="1"/>
    </w:pPr>
    <w:rPr>
      <w:rFonts w:ascii="Times New Roman" w:hAnsi="Times New Roman"/>
      <w:b/>
      <w:i/>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6489E"/>
    <w:pPr>
      <w:tabs>
        <w:tab w:val="center" w:pos="4680"/>
        <w:tab w:val="right" w:pos="9360"/>
      </w:tabs>
      <w:spacing w:line="240" w:lineRule="auto"/>
    </w:pPr>
  </w:style>
  <w:style w:type="character" w:customStyle="1" w:styleId="HeaderChar">
    <w:name w:val="Header Char"/>
    <w:basedOn w:val="DefaultParagraphFont"/>
    <w:link w:val="Header"/>
    <w:uiPriority w:val="99"/>
    <w:rsid w:val="0006489E"/>
  </w:style>
  <w:style w:type="paragraph" w:styleId="Footer">
    <w:name w:val="footer"/>
    <w:basedOn w:val="Normal"/>
    <w:link w:val="FooterChar"/>
    <w:uiPriority w:val="99"/>
    <w:unhideWhenUsed/>
    <w:rsid w:val="0006489E"/>
    <w:pPr>
      <w:tabs>
        <w:tab w:val="center" w:pos="4680"/>
        <w:tab w:val="right" w:pos="9360"/>
      </w:tabs>
      <w:spacing w:line="240" w:lineRule="auto"/>
    </w:pPr>
  </w:style>
  <w:style w:type="character" w:customStyle="1" w:styleId="FooterChar">
    <w:name w:val="Footer Char"/>
    <w:basedOn w:val="DefaultParagraphFont"/>
    <w:link w:val="Footer"/>
    <w:uiPriority w:val="99"/>
    <w:rsid w:val="0006489E"/>
  </w:style>
  <w:style w:type="paragraph" w:styleId="TOCHeading">
    <w:name w:val="TOC Heading"/>
    <w:basedOn w:val="Heading1"/>
    <w:next w:val="Normal"/>
    <w:uiPriority w:val="39"/>
    <w:unhideWhenUsed/>
    <w:qFormat/>
    <w:rsid w:val="007F40C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F40C3"/>
    <w:pPr>
      <w:spacing w:after="100"/>
    </w:pPr>
  </w:style>
  <w:style w:type="paragraph" w:styleId="TOC2">
    <w:name w:val="toc 2"/>
    <w:basedOn w:val="Normal"/>
    <w:next w:val="Normal"/>
    <w:autoRedefine/>
    <w:uiPriority w:val="39"/>
    <w:unhideWhenUsed/>
    <w:rsid w:val="007F40C3"/>
    <w:pPr>
      <w:spacing w:after="100"/>
      <w:ind w:left="220"/>
    </w:pPr>
  </w:style>
  <w:style w:type="character" w:styleId="Hyperlink">
    <w:name w:val="Hyperlink"/>
    <w:basedOn w:val="DefaultParagraphFont"/>
    <w:uiPriority w:val="99"/>
    <w:unhideWhenUsed/>
    <w:rsid w:val="007F40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76F19-38BB-48FE-9E00-4F92C42CF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2446</Words>
  <Characters>13944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Khadijah Begum</dc:creator>
  <cp:lastModifiedBy>Khadijah Begum</cp:lastModifiedBy>
  <cp:revision>8</cp:revision>
  <dcterms:created xsi:type="dcterms:W3CDTF">2024-02-27T17:12:00Z</dcterms:created>
  <dcterms:modified xsi:type="dcterms:W3CDTF">2024-02-27T17:19:00Z</dcterms:modified>
</cp:coreProperties>
</file>