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8174A4" w14:textId="192FDE36" w:rsidR="008A6930" w:rsidRDefault="003640AF" w:rsidP="00855FB4">
      <w:pPr>
        <w:jc w:val="center"/>
        <w:rPr>
          <w:rFonts w:cs="Arial"/>
          <w:sz w:val="40"/>
          <w:szCs w:val="40"/>
        </w:rPr>
      </w:pPr>
      <w:r>
        <w:rPr>
          <w:rFonts w:cs="Arial"/>
          <w:noProof/>
          <w:sz w:val="40"/>
          <w:szCs w:val="40"/>
        </w:rPr>
        <w:drawing>
          <wp:inline distT="0" distB="0" distL="0" distR="0" wp14:anchorId="5C6C6F12" wp14:editId="46EDDAE2">
            <wp:extent cx="4756150" cy="2266950"/>
            <wp:effectExtent l="0" t="0" r="6350" b="0"/>
            <wp:docPr id="2" name="Picture 1"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 London | UWTSD London Campu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6150" cy="2266950"/>
                    </a:xfrm>
                    <a:prstGeom prst="rect">
                      <a:avLst/>
                    </a:prstGeom>
                    <a:noFill/>
                    <a:ln>
                      <a:noFill/>
                    </a:ln>
                  </pic:spPr>
                </pic:pic>
              </a:graphicData>
            </a:graphic>
          </wp:inline>
        </w:drawing>
      </w:r>
    </w:p>
    <w:p w14:paraId="401745FA" w14:textId="077246CC" w:rsidR="00996004" w:rsidRDefault="005D6D64" w:rsidP="00581AA3">
      <w:pPr>
        <w:tabs>
          <w:tab w:val="left" w:pos="540"/>
        </w:tabs>
        <w:rPr>
          <w:rFonts w:cs="Arial"/>
          <w:sz w:val="32"/>
          <w:szCs w:val="32"/>
        </w:rPr>
      </w:pPr>
      <w:r w:rsidRPr="005D6D64">
        <w:rPr>
          <w:rFonts w:cs="Arial"/>
          <w:b/>
          <w:bCs/>
          <w:sz w:val="48"/>
          <w:szCs w:val="48"/>
        </w:rPr>
        <w:t>Student Name:</w:t>
      </w:r>
      <w:r>
        <w:rPr>
          <w:rFonts w:cs="Arial"/>
          <w:b/>
          <w:bCs/>
          <w:sz w:val="40"/>
          <w:szCs w:val="40"/>
        </w:rPr>
        <w:t xml:space="preserve"> </w:t>
      </w:r>
      <w:r w:rsidRPr="005D6D64">
        <w:rPr>
          <w:rFonts w:cs="Arial"/>
          <w:sz w:val="32"/>
          <w:szCs w:val="32"/>
        </w:rPr>
        <w:t>Esther Efe Gomugor</w:t>
      </w:r>
    </w:p>
    <w:p w14:paraId="56359687" w14:textId="1A585874" w:rsidR="005D6D64" w:rsidRDefault="005D6D64" w:rsidP="00581AA3">
      <w:pPr>
        <w:tabs>
          <w:tab w:val="left" w:pos="540"/>
        </w:tabs>
        <w:rPr>
          <w:rFonts w:cs="Arial"/>
          <w:sz w:val="32"/>
          <w:szCs w:val="32"/>
        </w:rPr>
      </w:pPr>
      <w:r w:rsidRPr="005D6D64">
        <w:rPr>
          <w:rFonts w:cs="Arial"/>
          <w:b/>
          <w:bCs/>
          <w:sz w:val="48"/>
          <w:szCs w:val="48"/>
        </w:rPr>
        <w:t>Student ID:</w:t>
      </w:r>
      <w:r w:rsidRPr="005D6D64">
        <w:rPr>
          <w:rFonts w:cs="Arial"/>
          <w:sz w:val="32"/>
          <w:szCs w:val="32"/>
        </w:rPr>
        <w:t>2022275</w:t>
      </w:r>
    </w:p>
    <w:p w14:paraId="591F438C" w14:textId="7B96547E" w:rsidR="00CD3824" w:rsidRDefault="00CD3824" w:rsidP="00581AA3">
      <w:pPr>
        <w:tabs>
          <w:tab w:val="left" w:pos="540"/>
        </w:tabs>
        <w:rPr>
          <w:rFonts w:cs="Arial"/>
          <w:sz w:val="32"/>
          <w:szCs w:val="32"/>
        </w:rPr>
      </w:pPr>
      <w:r w:rsidRPr="00CD3824">
        <w:rPr>
          <w:rFonts w:cs="Arial"/>
          <w:b/>
          <w:bCs/>
          <w:sz w:val="48"/>
          <w:szCs w:val="48"/>
        </w:rPr>
        <w:t>Assessment:</w:t>
      </w:r>
      <w:r>
        <w:rPr>
          <w:rFonts w:cs="Arial"/>
          <w:sz w:val="32"/>
          <w:szCs w:val="32"/>
        </w:rPr>
        <w:t xml:space="preserve"> 1</w:t>
      </w:r>
    </w:p>
    <w:p w14:paraId="174F69C1" w14:textId="16A84970" w:rsidR="005D6D64" w:rsidRDefault="005D6D64" w:rsidP="00581AA3">
      <w:pPr>
        <w:tabs>
          <w:tab w:val="left" w:pos="540"/>
        </w:tabs>
        <w:rPr>
          <w:rFonts w:cs="Arial"/>
          <w:sz w:val="32"/>
          <w:szCs w:val="32"/>
        </w:rPr>
      </w:pPr>
      <w:r w:rsidRPr="00581AA3">
        <w:rPr>
          <w:rFonts w:cs="Arial"/>
          <w:b/>
          <w:bCs/>
          <w:sz w:val="48"/>
          <w:szCs w:val="48"/>
        </w:rPr>
        <w:t>Module Name:</w:t>
      </w:r>
      <w:r w:rsidR="00581AA3">
        <w:rPr>
          <w:rFonts w:cs="Arial"/>
          <w:sz w:val="32"/>
          <w:szCs w:val="32"/>
        </w:rPr>
        <w:t xml:space="preserve"> Introduction To Research </w:t>
      </w:r>
      <w:bookmarkStart w:id="0" w:name="_Hlk143979047"/>
    </w:p>
    <w:bookmarkEnd w:id="0"/>
    <w:p w14:paraId="64D09861" w14:textId="77777777" w:rsidR="00581AA3" w:rsidRDefault="00581AA3" w:rsidP="00581AA3">
      <w:pPr>
        <w:tabs>
          <w:tab w:val="left" w:pos="540"/>
        </w:tabs>
        <w:rPr>
          <w:rFonts w:cs="Arial"/>
          <w:sz w:val="32"/>
          <w:szCs w:val="32"/>
        </w:rPr>
      </w:pPr>
      <w:r w:rsidRPr="00581AA3">
        <w:rPr>
          <w:rFonts w:cs="Arial"/>
          <w:b/>
          <w:bCs/>
          <w:sz w:val="48"/>
          <w:szCs w:val="48"/>
        </w:rPr>
        <w:t>Module code:</w:t>
      </w:r>
      <w:r>
        <w:rPr>
          <w:rFonts w:cs="Arial"/>
          <w:b/>
          <w:bCs/>
          <w:sz w:val="48"/>
          <w:szCs w:val="48"/>
        </w:rPr>
        <w:t xml:space="preserve"> </w:t>
      </w:r>
      <w:r>
        <w:rPr>
          <w:rFonts w:cs="Arial"/>
          <w:sz w:val="32"/>
          <w:szCs w:val="32"/>
        </w:rPr>
        <w:t>BMHP5005</w:t>
      </w:r>
    </w:p>
    <w:p w14:paraId="55EC6645" w14:textId="6BA4921F" w:rsidR="00581AA3" w:rsidRPr="00581AA3" w:rsidRDefault="00581AA3" w:rsidP="00581AA3">
      <w:pPr>
        <w:tabs>
          <w:tab w:val="left" w:pos="540"/>
        </w:tabs>
        <w:rPr>
          <w:rFonts w:cs="Arial"/>
          <w:sz w:val="32"/>
          <w:szCs w:val="32"/>
        </w:rPr>
      </w:pPr>
      <w:r w:rsidRPr="00581AA3">
        <w:rPr>
          <w:rFonts w:cs="Arial"/>
          <w:b/>
          <w:bCs/>
          <w:sz w:val="48"/>
          <w:szCs w:val="48"/>
        </w:rPr>
        <w:t>Lecturer Name:</w:t>
      </w:r>
      <w:r>
        <w:rPr>
          <w:rFonts w:cs="Arial"/>
          <w:b/>
          <w:bCs/>
          <w:sz w:val="48"/>
          <w:szCs w:val="48"/>
        </w:rPr>
        <w:t xml:space="preserve"> </w:t>
      </w:r>
      <w:r w:rsidRPr="00581AA3">
        <w:rPr>
          <w:rFonts w:cs="Arial"/>
          <w:sz w:val="32"/>
          <w:szCs w:val="32"/>
        </w:rPr>
        <w:t xml:space="preserve">Dr Eleni </w:t>
      </w:r>
      <w:proofErr w:type="spellStart"/>
      <w:r w:rsidRPr="00581AA3">
        <w:rPr>
          <w:rFonts w:cs="Arial"/>
          <w:sz w:val="32"/>
          <w:szCs w:val="32"/>
        </w:rPr>
        <w:t>Koutsogeorgou</w:t>
      </w:r>
      <w:proofErr w:type="spellEnd"/>
      <w:r w:rsidRPr="00581AA3">
        <w:rPr>
          <w:rFonts w:cs="Arial"/>
          <w:sz w:val="32"/>
          <w:szCs w:val="32"/>
        </w:rPr>
        <w:t xml:space="preserve"> Andreou</w:t>
      </w:r>
    </w:p>
    <w:p w14:paraId="1B05EF58" w14:textId="3172A81E" w:rsidR="00581AA3" w:rsidRPr="00581AA3" w:rsidRDefault="00581AA3" w:rsidP="005D6D64">
      <w:pPr>
        <w:tabs>
          <w:tab w:val="left" w:pos="540"/>
        </w:tabs>
        <w:rPr>
          <w:rFonts w:cs="Arial"/>
          <w:b/>
          <w:bCs/>
          <w:sz w:val="48"/>
          <w:szCs w:val="48"/>
        </w:rPr>
      </w:pPr>
    </w:p>
    <w:p w14:paraId="51E3031F" w14:textId="0CFBA4CA" w:rsidR="00BD776B" w:rsidRDefault="00BD776B" w:rsidP="00BD776B">
      <w:pPr>
        <w:pStyle w:val="TOCHeading"/>
        <w:spacing w:line="360" w:lineRule="auto"/>
        <w:rPr>
          <w:rFonts w:cs="Arial"/>
        </w:rPr>
      </w:pPr>
    </w:p>
    <w:p w14:paraId="327DABDC" w14:textId="77777777" w:rsidR="00BD776B" w:rsidRDefault="00BD776B" w:rsidP="00BD776B"/>
    <w:p w14:paraId="4683343F" w14:textId="77777777" w:rsidR="00BD776B" w:rsidRPr="00BD776B" w:rsidRDefault="00BD776B" w:rsidP="00BD776B"/>
    <w:sdt>
      <w:sdtPr>
        <w:rPr>
          <w:rFonts w:ascii="Arial" w:eastAsiaTheme="minorHAnsi" w:hAnsi="Arial" w:cs="Arial"/>
          <w:color w:val="auto"/>
          <w:sz w:val="22"/>
          <w:szCs w:val="22"/>
        </w:rPr>
        <w:id w:val="-2125066573"/>
        <w:docPartObj>
          <w:docPartGallery w:val="Table of Contents"/>
          <w:docPartUnique/>
        </w:docPartObj>
      </w:sdtPr>
      <w:sdtEndPr>
        <w:rPr>
          <w:b/>
          <w:bCs/>
          <w:noProof/>
        </w:rPr>
      </w:sdtEndPr>
      <w:sdtContent>
        <w:p w14:paraId="728E0A4E" w14:textId="61D8B6A0" w:rsidR="00AE70A5" w:rsidRPr="00BD776B" w:rsidRDefault="008F7F03" w:rsidP="00BD776B">
          <w:pPr>
            <w:pStyle w:val="TOCHeading"/>
            <w:spacing w:line="360" w:lineRule="auto"/>
            <w:rPr>
              <w:rFonts w:cs="Arial"/>
            </w:rPr>
          </w:pPr>
          <w:r w:rsidRPr="00AE70A5">
            <w:rPr>
              <w:rFonts w:ascii="Arial" w:hAnsi="Arial" w:cs="Arial"/>
            </w:rPr>
            <w:t>Table of Contents</w:t>
          </w:r>
        </w:p>
        <w:p w14:paraId="4E2E56A9" w14:textId="2A6CE7B9" w:rsidR="00AE70A5" w:rsidRDefault="008F7F03">
          <w:pPr>
            <w:pStyle w:val="TOC1"/>
            <w:tabs>
              <w:tab w:val="right" w:leader="dot" w:pos="9350"/>
            </w:tabs>
            <w:rPr>
              <w:rFonts w:asciiTheme="minorHAnsi" w:eastAsiaTheme="minorEastAsia" w:hAnsiTheme="minorHAnsi"/>
              <w:noProof/>
            </w:rPr>
          </w:pPr>
          <w:r w:rsidRPr="00AE70A5">
            <w:rPr>
              <w:rFonts w:cs="Arial"/>
            </w:rPr>
            <w:fldChar w:fldCharType="begin"/>
          </w:r>
          <w:r w:rsidRPr="00AE70A5">
            <w:rPr>
              <w:rFonts w:cs="Arial"/>
            </w:rPr>
            <w:instrText xml:space="preserve"> TOC \o "1-3" \h \z \u </w:instrText>
          </w:r>
          <w:r w:rsidRPr="00AE70A5">
            <w:rPr>
              <w:rFonts w:cs="Arial"/>
            </w:rPr>
            <w:fldChar w:fldCharType="separate"/>
          </w:r>
          <w:hyperlink w:anchor="_Toc112792640" w:history="1">
            <w:r w:rsidRPr="00BE260E">
              <w:rPr>
                <w:rStyle w:val="Hyperlink"/>
                <w:rFonts w:cs="Arial"/>
                <w:noProof/>
              </w:rPr>
              <w:t>Introduction</w:t>
            </w:r>
            <w:r>
              <w:rPr>
                <w:noProof/>
                <w:webHidden/>
              </w:rPr>
              <w:tab/>
            </w:r>
            <w:r>
              <w:rPr>
                <w:noProof/>
                <w:webHidden/>
              </w:rPr>
              <w:fldChar w:fldCharType="begin"/>
            </w:r>
            <w:r>
              <w:rPr>
                <w:noProof/>
                <w:webHidden/>
              </w:rPr>
              <w:instrText xml:space="preserve"> PAGEREF _Toc112792640 \h </w:instrText>
            </w:r>
            <w:r>
              <w:rPr>
                <w:noProof/>
                <w:webHidden/>
              </w:rPr>
            </w:r>
            <w:r>
              <w:rPr>
                <w:noProof/>
                <w:webHidden/>
              </w:rPr>
              <w:fldChar w:fldCharType="separate"/>
            </w:r>
            <w:r w:rsidR="003640AF">
              <w:rPr>
                <w:noProof/>
                <w:webHidden/>
              </w:rPr>
              <w:t>4</w:t>
            </w:r>
            <w:r>
              <w:rPr>
                <w:noProof/>
                <w:webHidden/>
              </w:rPr>
              <w:fldChar w:fldCharType="end"/>
            </w:r>
          </w:hyperlink>
        </w:p>
        <w:p w14:paraId="62BF62D7" w14:textId="35BEFBE2" w:rsidR="00AE70A5" w:rsidRDefault="00000000" w:rsidP="003640AF">
          <w:pPr>
            <w:pStyle w:val="TOC2"/>
            <w:tabs>
              <w:tab w:val="right" w:leader="dot" w:pos="9350"/>
            </w:tabs>
            <w:ind w:left="0"/>
            <w:rPr>
              <w:rFonts w:asciiTheme="minorHAnsi" w:eastAsiaTheme="minorEastAsia" w:hAnsiTheme="minorHAnsi"/>
              <w:noProof/>
            </w:rPr>
          </w:pPr>
          <w:hyperlink w:anchor="_Toc112792641" w:history="1">
            <w:r w:rsidR="008F7F03" w:rsidRPr="00BE260E">
              <w:rPr>
                <w:rStyle w:val="Hyperlink"/>
                <w:rFonts w:cs="Arial"/>
                <w:noProof/>
              </w:rPr>
              <w:t>Aim and Objectives of the Research</w:t>
            </w:r>
            <w:r w:rsidR="008F7F03">
              <w:rPr>
                <w:noProof/>
                <w:webHidden/>
              </w:rPr>
              <w:tab/>
            </w:r>
            <w:r w:rsidR="008F7F03">
              <w:rPr>
                <w:noProof/>
                <w:webHidden/>
              </w:rPr>
              <w:fldChar w:fldCharType="begin"/>
            </w:r>
            <w:r w:rsidR="008F7F03">
              <w:rPr>
                <w:noProof/>
                <w:webHidden/>
              </w:rPr>
              <w:instrText xml:space="preserve"> PAGEREF _Toc112792641 \h </w:instrText>
            </w:r>
            <w:r w:rsidR="008F7F03">
              <w:rPr>
                <w:noProof/>
                <w:webHidden/>
              </w:rPr>
            </w:r>
            <w:r w:rsidR="008F7F03">
              <w:rPr>
                <w:noProof/>
                <w:webHidden/>
              </w:rPr>
              <w:fldChar w:fldCharType="separate"/>
            </w:r>
            <w:r w:rsidR="003640AF">
              <w:rPr>
                <w:noProof/>
                <w:webHidden/>
              </w:rPr>
              <w:t>5</w:t>
            </w:r>
            <w:r w:rsidR="008F7F03">
              <w:rPr>
                <w:noProof/>
                <w:webHidden/>
              </w:rPr>
              <w:fldChar w:fldCharType="end"/>
            </w:r>
          </w:hyperlink>
        </w:p>
        <w:p w14:paraId="633FBCF4" w14:textId="43ED0DCA" w:rsidR="00AE70A5" w:rsidRDefault="00000000" w:rsidP="003640AF">
          <w:pPr>
            <w:pStyle w:val="TOC2"/>
            <w:tabs>
              <w:tab w:val="right" w:leader="dot" w:pos="9350"/>
            </w:tabs>
            <w:ind w:left="0"/>
            <w:rPr>
              <w:rFonts w:asciiTheme="minorHAnsi" w:eastAsiaTheme="minorEastAsia" w:hAnsiTheme="minorHAnsi"/>
              <w:noProof/>
            </w:rPr>
          </w:pPr>
          <w:hyperlink w:anchor="_Toc112792642" w:history="1">
            <w:r w:rsidR="008F7F03" w:rsidRPr="00BE260E">
              <w:rPr>
                <w:rStyle w:val="Hyperlink"/>
                <w:rFonts w:cs="Arial"/>
                <w:noProof/>
              </w:rPr>
              <w:t>Background of the Research</w:t>
            </w:r>
            <w:r w:rsidR="008F7F03">
              <w:rPr>
                <w:noProof/>
                <w:webHidden/>
              </w:rPr>
              <w:tab/>
            </w:r>
            <w:r w:rsidR="008F7F03">
              <w:rPr>
                <w:noProof/>
                <w:webHidden/>
              </w:rPr>
              <w:fldChar w:fldCharType="begin"/>
            </w:r>
            <w:r w:rsidR="008F7F03">
              <w:rPr>
                <w:noProof/>
                <w:webHidden/>
              </w:rPr>
              <w:instrText xml:space="preserve"> PAGEREF _Toc112792642 \h </w:instrText>
            </w:r>
            <w:r w:rsidR="008F7F03">
              <w:rPr>
                <w:noProof/>
                <w:webHidden/>
              </w:rPr>
            </w:r>
            <w:r w:rsidR="008F7F03">
              <w:rPr>
                <w:noProof/>
                <w:webHidden/>
              </w:rPr>
              <w:fldChar w:fldCharType="separate"/>
            </w:r>
            <w:r w:rsidR="003640AF">
              <w:rPr>
                <w:noProof/>
                <w:webHidden/>
              </w:rPr>
              <w:t>5</w:t>
            </w:r>
            <w:r w:rsidR="008F7F03">
              <w:rPr>
                <w:noProof/>
                <w:webHidden/>
              </w:rPr>
              <w:fldChar w:fldCharType="end"/>
            </w:r>
          </w:hyperlink>
        </w:p>
        <w:p w14:paraId="1F40B73B" w14:textId="607C5B59" w:rsidR="00AE70A5" w:rsidRDefault="00000000">
          <w:pPr>
            <w:pStyle w:val="TOC2"/>
            <w:tabs>
              <w:tab w:val="right" w:leader="dot" w:pos="9350"/>
            </w:tabs>
            <w:rPr>
              <w:rFonts w:asciiTheme="minorHAnsi" w:eastAsiaTheme="minorEastAsia" w:hAnsiTheme="minorHAnsi"/>
              <w:noProof/>
            </w:rPr>
          </w:pPr>
          <w:hyperlink w:anchor="_Toc112792643" w:history="1">
            <w:r w:rsidR="008F7F03" w:rsidRPr="00BE260E">
              <w:rPr>
                <w:rStyle w:val="Hyperlink"/>
                <w:rFonts w:cs="Arial"/>
                <w:noProof/>
              </w:rPr>
              <w:t>Rational of the Research</w:t>
            </w:r>
            <w:r w:rsidR="008F7F03">
              <w:rPr>
                <w:noProof/>
                <w:webHidden/>
              </w:rPr>
              <w:tab/>
            </w:r>
            <w:r w:rsidR="008F7F03">
              <w:rPr>
                <w:noProof/>
                <w:webHidden/>
              </w:rPr>
              <w:fldChar w:fldCharType="begin"/>
            </w:r>
            <w:r w:rsidR="008F7F03">
              <w:rPr>
                <w:noProof/>
                <w:webHidden/>
              </w:rPr>
              <w:instrText xml:space="preserve"> PAGEREF _Toc112792643 \h </w:instrText>
            </w:r>
            <w:r w:rsidR="008F7F03">
              <w:rPr>
                <w:noProof/>
                <w:webHidden/>
              </w:rPr>
            </w:r>
            <w:r w:rsidR="008F7F03">
              <w:rPr>
                <w:noProof/>
                <w:webHidden/>
              </w:rPr>
              <w:fldChar w:fldCharType="separate"/>
            </w:r>
            <w:r w:rsidR="003640AF">
              <w:rPr>
                <w:noProof/>
                <w:webHidden/>
              </w:rPr>
              <w:t>6</w:t>
            </w:r>
            <w:r w:rsidR="008F7F03">
              <w:rPr>
                <w:noProof/>
                <w:webHidden/>
              </w:rPr>
              <w:fldChar w:fldCharType="end"/>
            </w:r>
          </w:hyperlink>
        </w:p>
        <w:p w14:paraId="10C21D11" w14:textId="3B39096E" w:rsidR="00AE70A5" w:rsidRDefault="00000000">
          <w:pPr>
            <w:pStyle w:val="TOC1"/>
            <w:tabs>
              <w:tab w:val="right" w:leader="dot" w:pos="9350"/>
            </w:tabs>
            <w:rPr>
              <w:rFonts w:asciiTheme="minorHAnsi" w:eastAsiaTheme="minorEastAsia" w:hAnsiTheme="minorHAnsi"/>
              <w:noProof/>
            </w:rPr>
          </w:pPr>
          <w:hyperlink w:anchor="_Toc112792644" w:history="1">
            <w:r w:rsidR="008F7F03" w:rsidRPr="00BE260E">
              <w:rPr>
                <w:rStyle w:val="Hyperlink"/>
                <w:rFonts w:cs="Arial"/>
                <w:noProof/>
              </w:rPr>
              <w:t>Research Method</w:t>
            </w:r>
            <w:r w:rsidR="008F7F03">
              <w:rPr>
                <w:noProof/>
                <w:webHidden/>
              </w:rPr>
              <w:tab/>
            </w:r>
            <w:r w:rsidR="008F7F03">
              <w:rPr>
                <w:noProof/>
                <w:webHidden/>
              </w:rPr>
              <w:fldChar w:fldCharType="begin"/>
            </w:r>
            <w:r w:rsidR="008F7F03">
              <w:rPr>
                <w:noProof/>
                <w:webHidden/>
              </w:rPr>
              <w:instrText xml:space="preserve"> PAGEREF _Toc112792644 \h </w:instrText>
            </w:r>
            <w:r w:rsidR="008F7F03">
              <w:rPr>
                <w:noProof/>
                <w:webHidden/>
              </w:rPr>
            </w:r>
            <w:r w:rsidR="008F7F03">
              <w:rPr>
                <w:noProof/>
                <w:webHidden/>
              </w:rPr>
              <w:fldChar w:fldCharType="separate"/>
            </w:r>
            <w:r w:rsidR="003640AF">
              <w:rPr>
                <w:noProof/>
                <w:webHidden/>
              </w:rPr>
              <w:t>7</w:t>
            </w:r>
            <w:r w:rsidR="008F7F03">
              <w:rPr>
                <w:noProof/>
                <w:webHidden/>
              </w:rPr>
              <w:fldChar w:fldCharType="end"/>
            </w:r>
          </w:hyperlink>
        </w:p>
        <w:p w14:paraId="01E1C55C" w14:textId="15358591" w:rsidR="00AE70A5" w:rsidRDefault="00000000">
          <w:pPr>
            <w:pStyle w:val="TOC1"/>
            <w:tabs>
              <w:tab w:val="right" w:leader="dot" w:pos="9350"/>
            </w:tabs>
            <w:rPr>
              <w:rFonts w:asciiTheme="minorHAnsi" w:eastAsiaTheme="minorEastAsia" w:hAnsiTheme="minorHAnsi"/>
              <w:noProof/>
            </w:rPr>
          </w:pPr>
          <w:hyperlink w:anchor="_Toc112792645" w:history="1">
            <w:r w:rsidR="008F7F03" w:rsidRPr="00BE260E">
              <w:rPr>
                <w:rStyle w:val="Hyperlink"/>
                <w:rFonts w:cs="Arial"/>
                <w:noProof/>
              </w:rPr>
              <w:t>Importance of Ethical Issues in Research</w:t>
            </w:r>
            <w:r w:rsidR="008F7F03">
              <w:rPr>
                <w:noProof/>
                <w:webHidden/>
              </w:rPr>
              <w:tab/>
            </w:r>
            <w:r w:rsidR="008F7F03">
              <w:rPr>
                <w:noProof/>
                <w:webHidden/>
              </w:rPr>
              <w:fldChar w:fldCharType="begin"/>
            </w:r>
            <w:r w:rsidR="008F7F03">
              <w:rPr>
                <w:noProof/>
                <w:webHidden/>
              </w:rPr>
              <w:instrText xml:space="preserve"> PAGEREF _Toc112792645 \h </w:instrText>
            </w:r>
            <w:r w:rsidR="008F7F03">
              <w:rPr>
                <w:noProof/>
                <w:webHidden/>
              </w:rPr>
            </w:r>
            <w:r w:rsidR="008F7F03">
              <w:rPr>
                <w:noProof/>
                <w:webHidden/>
              </w:rPr>
              <w:fldChar w:fldCharType="separate"/>
            </w:r>
            <w:r w:rsidR="003640AF">
              <w:rPr>
                <w:noProof/>
                <w:webHidden/>
              </w:rPr>
              <w:t>7</w:t>
            </w:r>
            <w:r w:rsidR="008F7F03">
              <w:rPr>
                <w:noProof/>
                <w:webHidden/>
              </w:rPr>
              <w:fldChar w:fldCharType="end"/>
            </w:r>
          </w:hyperlink>
        </w:p>
        <w:p w14:paraId="4D5D0608" w14:textId="30615CBA" w:rsidR="00AE70A5" w:rsidRDefault="00000000">
          <w:pPr>
            <w:pStyle w:val="TOC1"/>
            <w:tabs>
              <w:tab w:val="right" w:leader="dot" w:pos="9350"/>
            </w:tabs>
            <w:rPr>
              <w:rFonts w:asciiTheme="minorHAnsi" w:eastAsiaTheme="minorEastAsia" w:hAnsiTheme="minorHAnsi"/>
              <w:noProof/>
            </w:rPr>
          </w:pPr>
          <w:hyperlink w:anchor="_Toc112792646" w:history="1">
            <w:r w:rsidR="008F7F03" w:rsidRPr="00BE260E">
              <w:rPr>
                <w:rStyle w:val="Hyperlink"/>
                <w:rFonts w:cs="Arial"/>
                <w:noProof/>
              </w:rPr>
              <w:t>Literature Review</w:t>
            </w:r>
            <w:r w:rsidR="008F7F03">
              <w:rPr>
                <w:noProof/>
                <w:webHidden/>
              </w:rPr>
              <w:tab/>
            </w:r>
            <w:r w:rsidR="008F7F03">
              <w:rPr>
                <w:noProof/>
                <w:webHidden/>
              </w:rPr>
              <w:fldChar w:fldCharType="begin"/>
            </w:r>
            <w:r w:rsidR="008F7F03">
              <w:rPr>
                <w:noProof/>
                <w:webHidden/>
              </w:rPr>
              <w:instrText xml:space="preserve"> PAGEREF _Toc112792646 \h </w:instrText>
            </w:r>
            <w:r w:rsidR="008F7F03">
              <w:rPr>
                <w:noProof/>
                <w:webHidden/>
              </w:rPr>
            </w:r>
            <w:r w:rsidR="008F7F03">
              <w:rPr>
                <w:noProof/>
                <w:webHidden/>
              </w:rPr>
              <w:fldChar w:fldCharType="separate"/>
            </w:r>
            <w:r w:rsidR="003640AF">
              <w:rPr>
                <w:noProof/>
                <w:webHidden/>
              </w:rPr>
              <w:t>8</w:t>
            </w:r>
            <w:r w:rsidR="008F7F03">
              <w:rPr>
                <w:noProof/>
                <w:webHidden/>
              </w:rPr>
              <w:fldChar w:fldCharType="end"/>
            </w:r>
          </w:hyperlink>
        </w:p>
        <w:p w14:paraId="04BD2FD0" w14:textId="72561C9A" w:rsidR="00AE70A5" w:rsidRDefault="00000000">
          <w:pPr>
            <w:pStyle w:val="TOC2"/>
            <w:tabs>
              <w:tab w:val="right" w:leader="dot" w:pos="9350"/>
            </w:tabs>
            <w:rPr>
              <w:rFonts w:asciiTheme="minorHAnsi" w:eastAsiaTheme="minorEastAsia" w:hAnsiTheme="minorHAnsi"/>
              <w:noProof/>
            </w:rPr>
          </w:pPr>
          <w:hyperlink w:anchor="_Toc112792647" w:history="1">
            <w:r w:rsidR="008F7F03" w:rsidRPr="00BE260E">
              <w:rPr>
                <w:rStyle w:val="Hyperlink"/>
                <w:rFonts w:cs="Arial"/>
                <w:noProof/>
              </w:rPr>
              <w:t>Effects of Dyslexia on literacy-based learning</w:t>
            </w:r>
            <w:r w:rsidR="008F7F03">
              <w:rPr>
                <w:noProof/>
                <w:webHidden/>
              </w:rPr>
              <w:tab/>
            </w:r>
            <w:r w:rsidR="008F7F03">
              <w:rPr>
                <w:noProof/>
                <w:webHidden/>
              </w:rPr>
              <w:fldChar w:fldCharType="begin"/>
            </w:r>
            <w:r w:rsidR="008F7F03">
              <w:rPr>
                <w:noProof/>
                <w:webHidden/>
              </w:rPr>
              <w:instrText xml:space="preserve"> PAGEREF _Toc112792647 \h </w:instrText>
            </w:r>
            <w:r w:rsidR="008F7F03">
              <w:rPr>
                <w:noProof/>
                <w:webHidden/>
              </w:rPr>
            </w:r>
            <w:r w:rsidR="008F7F03">
              <w:rPr>
                <w:noProof/>
                <w:webHidden/>
              </w:rPr>
              <w:fldChar w:fldCharType="separate"/>
            </w:r>
            <w:r w:rsidR="003640AF">
              <w:rPr>
                <w:noProof/>
                <w:webHidden/>
              </w:rPr>
              <w:t>8</w:t>
            </w:r>
            <w:r w:rsidR="008F7F03">
              <w:rPr>
                <w:noProof/>
                <w:webHidden/>
              </w:rPr>
              <w:fldChar w:fldCharType="end"/>
            </w:r>
          </w:hyperlink>
        </w:p>
        <w:p w14:paraId="68DFECF1" w14:textId="7DF63B83" w:rsidR="00AE70A5" w:rsidRDefault="00000000">
          <w:pPr>
            <w:pStyle w:val="TOC2"/>
            <w:tabs>
              <w:tab w:val="right" w:leader="dot" w:pos="9350"/>
            </w:tabs>
            <w:rPr>
              <w:rFonts w:asciiTheme="minorHAnsi" w:eastAsiaTheme="minorEastAsia" w:hAnsiTheme="minorHAnsi"/>
              <w:noProof/>
            </w:rPr>
          </w:pPr>
          <w:hyperlink w:anchor="_Toc112792648" w:history="1">
            <w:r w:rsidR="008F7F03" w:rsidRPr="00BE260E">
              <w:rPr>
                <w:rStyle w:val="Hyperlink"/>
                <w:rFonts w:cs="Arial"/>
                <w:noProof/>
              </w:rPr>
              <w:t>Dyslexia, Mental Health, and Confidence</w:t>
            </w:r>
            <w:r w:rsidR="008F7F03">
              <w:rPr>
                <w:noProof/>
                <w:webHidden/>
              </w:rPr>
              <w:tab/>
            </w:r>
            <w:r w:rsidR="008F7F03">
              <w:rPr>
                <w:noProof/>
                <w:webHidden/>
              </w:rPr>
              <w:fldChar w:fldCharType="begin"/>
            </w:r>
            <w:r w:rsidR="008F7F03">
              <w:rPr>
                <w:noProof/>
                <w:webHidden/>
              </w:rPr>
              <w:instrText xml:space="preserve"> PAGEREF _Toc112792648 \h </w:instrText>
            </w:r>
            <w:r w:rsidR="008F7F03">
              <w:rPr>
                <w:noProof/>
                <w:webHidden/>
              </w:rPr>
            </w:r>
            <w:r w:rsidR="008F7F03">
              <w:rPr>
                <w:noProof/>
                <w:webHidden/>
              </w:rPr>
              <w:fldChar w:fldCharType="separate"/>
            </w:r>
            <w:r w:rsidR="003640AF">
              <w:rPr>
                <w:noProof/>
                <w:webHidden/>
              </w:rPr>
              <w:t>10</w:t>
            </w:r>
            <w:r w:rsidR="008F7F03">
              <w:rPr>
                <w:noProof/>
                <w:webHidden/>
              </w:rPr>
              <w:fldChar w:fldCharType="end"/>
            </w:r>
          </w:hyperlink>
        </w:p>
        <w:p w14:paraId="7191C419" w14:textId="3A8C1E66" w:rsidR="00AE70A5" w:rsidRDefault="00000000">
          <w:pPr>
            <w:pStyle w:val="TOC2"/>
            <w:tabs>
              <w:tab w:val="right" w:leader="dot" w:pos="9350"/>
            </w:tabs>
            <w:rPr>
              <w:rFonts w:asciiTheme="minorHAnsi" w:eastAsiaTheme="minorEastAsia" w:hAnsiTheme="minorHAnsi"/>
              <w:noProof/>
            </w:rPr>
          </w:pPr>
          <w:hyperlink w:anchor="_Toc112792649" w:history="1">
            <w:r w:rsidR="008F7F03" w:rsidRPr="00BE260E">
              <w:rPr>
                <w:rStyle w:val="Hyperlink"/>
                <w:rFonts w:cs="Arial"/>
                <w:noProof/>
              </w:rPr>
              <w:t>Education Policy Surrounding Dyslexia</w:t>
            </w:r>
            <w:r w:rsidR="008F7F03">
              <w:rPr>
                <w:noProof/>
                <w:webHidden/>
              </w:rPr>
              <w:tab/>
            </w:r>
            <w:r w:rsidR="008F7F03">
              <w:rPr>
                <w:noProof/>
                <w:webHidden/>
              </w:rPr>
              <w:fldChar w:fldCharType="begin"/>
            </w:r>
            <w:r w:rsidR="008F7F03">
              <w:rPr>
                <w:noProof/>
                <w:webHidden/>
              </w:rPr>
              <w:instrText xml:space="preserve"> PAGEREF _Toc112792649 \h </w:instrText>
            </w:r>
            <w:r w:rsidR="008F7F03">
              <w:rPr>
                <w:noProof/>
                <w:webHidden/>
              </w:rPr>
            </w:r>
            <w:r w:rsidR="008F7F03">
              <w:rPr>
                <w:noProof/>
                <w:webHidden/>
              </w:rPr>
              <w:fldChar w:fldCharType="separate"/>
            </w:r>
            <w:r w:rsidR="003640AF">
              <w:rPr>
                <w:noProof/>
                <w:webHidden/>
              </w:rPr>
              <w:t>11</w:t>
            </w:r>
            <w:r w:rsidR="008F7F03">
              <w:rPr>
                <w:noProof/>
                <w:webHidden/>
              </w:rPr>
              <w:fldChar w:fldCharType="end"/>
            </w:r>
          </w:hyperlink>
        </w:p>
        <w:p w14:paraId="001CD82A" w14:textId="6A85A2C3" w:rsidR="00AE70A5" w:rsidRDefault="00000000">
          <w:pPr>
            <w:pStyle w:val="TOC1"/>
            <w:tabs>
              <w:tab w:val="right" w:leader="dot" w:pos="9350"/>
            </w:tabs>
            <w:rPr>
              <w:rFonts w:asciiTheme="minorHAnsi" w:eastAsiaTheme="minorEastAsia" w:hAnsiTheme="minorHAnsi"/>
              <w:noProof/>
            </w:rPr>
          </w:pPr>
          <w:hyperlink w:anchor="_Toc112792650" w:history="1">
            <w:r w:rsidR="008F7F03" w:rsidRPr="00BE260E">
              <w:rPr>
                <w:rStyle w:val="Hyperlink"/>
                <w:rFonts w:cs="Arial"/>
                <w:noProof/>
              </w:rPr>
              <w:t>Findings and Discussions</w:t>
            </w:r>
            <w:r w:rsidR="008F7F03">
              <w:rPr>
                <w:noProof/>
                <w:webHidden/>
              </w:rPr>
              <w:tab/>
            </w:r>
            <w:r w:rsidR="008F7F03">
              <w:rPr>
                <w:noProof/>
                <w:webHidden/>
              </w:rPr>
              <w:fldChar w:fldCharType="begin"/>
            </w:r>
            <w:r w:rsidR="008F7F03">
              <w:rPr>
                <w:noProof/>
                <w:webHidden/>
              </w:rPr>
              <w:instrText xml:space="preserve"> PAGEREF _Toc112792650 \h </w:instrText>
            </w:r>
            <w:r w:rsidR="008F7F03">
              <w:rPr>
                <w:noProof/>
                <w:webHidden/>
              </w:rPr>
            </w:r>
            <w:r w:rsidR="008F7F03">
              <w:rPr>
                <w:noProof/>
                <w:webHidden/>
              </w:rPr>
              <w:fldChar w:fldCharType="separate"/>
            </w:r>
            <w:r w:rsidR="003640AF">
              <w:rPr>
                <w:noProof/>
                <w:webHidden/>
              </w:rPr>
              <w:t>13</w:t>
            </w:r>
            <w:r w:rsidR="008F7F03">
              <w:rPr>
                <w:noProof/>
                <w:webHidden/>
              </w:rPr>
              <w:fldChar w:fldCharType="end"/>
            </w:r>
          </w:hyperlink>
        </w:p>
        <w:p w14:paraId="6D9D7814" w14:textId="0788D5A4" w:rsidR="00AE70A5" w:rsidRDefault="00000000">
          <w:pPr>
            <w:pStyle w:val="TOC1"/>
            <w:tabs>
              <w:tab w:val="right" w:leader="dot" w:pos="9350"/>
            </w:tabs>
            <w:rPr>
              <w:rFonts w:asciiTheme="minorHAnsi" w:eastAsiaTheme="minorEastAsia" w:hAnsiTheme="minorHAnsi"/>
              <w:noProof/>
            </w:rPr>
          </w:pPr>
          <w:hyperlink w:anchor="_Toc112792651" w:history="1">
            <w:r w:rsidR="008F7F03" w:rsidRPr="00BE260E">
              <w:rPr>
                <w:rStyle w:val="Hyperlink"/>
                <w:rFonts w:cs="Arial"/>
                <w:noProof/>
              </w:rPr>
              <w:t>Conclusion and Recommendations</w:t>
            </w:r>
            <w:r w:rsidR="008F7F03">
              <w:rPr>
                <w:noProof/>
                <w:webHidden/>
              </w:rPr>
              <w:tab/>
            </w:r>
            <w:r w:rsidR="008F7F03">
              <w:rPr>
                <w:noProof/>
                <w:webHidden/>
              </w:rPr>
              <w:fldChar w:fldCharType="begin"/>
            </w:r>
            <w:r w:rsidR="008F7F03">
              <w:rPr>
                <w:noProof/>
                <w:webHidden/>
              </w:rPr>
              <w:instrText xml:space="preserve"> PAGEREF _Toc112792651 \h </w:instrText>
            </w:r>
            <w:r w:rsidR="008F7F03">
              <w:rPr>
                <w:noProof/>
                <w:webHidden/>
              </w:rPr>
            </w:r>
            <w:r w:rsidR="008F7F03">
              <w:rPr>
                <w:noProof/>
                <w:webHidden/>
              </w:rPr>
              <w:fldChar w:fldCharType="separate"/>
            </w:r>
            <w:r w:rsidR="003640AF">
              <w:rPr>
                <w:noProof/>
                <w:webHidden/>
              </w:rPr>
              <w:t>14</w:t>
            </w:r>
            <w:r w:rsidR="008F7F03">
              <w:rPr>
                <w:noProof/>
                <w:webHidden/>
              </w:rPr>
              <w:fldChar w:fldCharType="end"/>
            </w:r>
          </w:hyperlink>
        </w:p>
        <w:p w14:paraId="4D1499A4" w14:textId="66413A4E" w:rsidR="00AE70A5" w:rsidRDefault="00000000">
          <w:pPr>
            <w:pStyle w:val="TOC1"/>
            <w:tabs>
              <w:tab w:val="right" w:leader="dot" w:pos="9350"/>
            </w:tabs>
            <w:rPr>
              <w:rFonts w:asciiTheme="minorHAnsi" w:eastAsiaTheme="minorEastAsia" w:hAnsiTheme="minorHAnsi"/>
              <w:noProof/>
            </w:rPr>
          </w:pPr>
          <w:hyperlink w:anchor="_Toc112792652" w:history="1">
            <w:r w:rsidR="008F7F03" w:rsidRPr="00BE260E">
              <w:rPr>
                <w:rStyle w:val="Hyperlink"/>
                <w:rFonts w:cs="Arial"/>
                <w:noProof/>
              </w:rPr>
              <w:t>References</w:t>
            </w:r>
            <w:r w:rsidR="008F7F03">
              <w:rPr>
                <w:noProof/>
                <w:webHidden/>
              </w:rPr>
              <w:tab/>
            </w:r>
            <w:r w:rsidR="008F7F03">
              <w:rPr>
                <w:noProof/>
                <w:webHidden/>
              </w:rPr>
              <w:fldChar w:fldCharType="begin"/>
            </w:r>
            <w:r w:rsidR="008F7F03">
              <w:rPr>
                <w:noProof/>
                <w:webHidden/>
              </w:rPr>
              <w:instrText xml:space="preserve"> PAGEREF _Toc112792652 \h </w:instrText>
            </w:r>
            <w:r w:rsidR="008F7F03">
              <w:rPr>
                <w:noProof/>
                <w:webHidden/>
              </w:rPr>
            </w:r>
            <w:r w:rsidR="008F7F03">
              <w:rPr>
                <w:noProof/>
                <w:webHidden/>
              </w:rPr>
              <w:fldChar w:fldCharType="separate"/>
            </w:r>
            <w:r w:rsidR="003640AF">
              <w:rPr>
                <w:noProof/>
                <w:webHidden/>
              </w:rPr>
              <w:t>15</w:t>
            </w:r>
            <w:r w:rsidR="008F7F03">
              <w:rPr>
                <w:noProof/>
                <w:webHidden/>
              </w:rPr>
              <w:fldChar w:fldCharType="end"/>
            </w:r>
          </w:hyperlink>
        </w:p>
        <w:p w14:paraId="2A5712E7" w14:textId="77777777" w:rsidR="00AE70A5" w:rsidRPr="00AE70A5" w:rsidRDefault="008F7F03" w:rsidP="00AE70A5">
          <w:pPr>
            <w:rPr>
              <w:rFonts w:cs="Arial"/>
            </w:rPr>
          </w:pPr>
          <w:r w:rsidRPr="00AE70A5">
            <w:rPr>
              <w:rFonts w:cs="Arial"/>
              <w:b/>
              <w:bCs/>
              <w:noProof/>
            </w:rPr>
            <w:fldChar w:fldCharType="end"/>
          </w:r>
        </w:p>
      </w:sdtContent>
    </w:sdt>
    <w:p w14:paraId="697CF817" w14:textId="77777777" w:rsidR="00AE70A5" w:rsidRPr="00AE70A5" w:rsidRDefault="00AE70A5" w:rsidP="00AE70A5">
      <w:pPr>
        <w:rPr>
          <w:rFonts w:cs="Arial"/>
        </w:rPr>
      </w:pPr>
    </w:p>
    <w:p w14:paraId="7A4671D4" w14:textId="027AA119" w:rsidR="00AE70A5" w:rsidRPr="00AE70A5" w:rsidRDefault="003640AF" w:rsidP="003640AF">
      <w:pPr>
        <w:tabs>
          <w:tab w:val="left" w:pos="8470"/>
        </w:tabs>
        <w:rPr>
          <w:rFonts w:cs="Arial"/>
        </w:rPr>
      </w:pPr>
      <w:r>
        <w:rPr>
          <w:rFonts w:cs="Arial"/>
        </w:rPr>
        <w:tab/>
      </w:r>
    </w:p>
    <w:p w14:paraId="7B89CC4C" w14:textId="77777777" w:rsidR="00AE70A5" w:rsidRPr="00AE70A5" w:rsidRDefault="00AE70A5" w:rsidP="00AE70A5">
      <w:pPr>
        <w:rPr>
          <w:rFonts w:cs="Arial"/>
        </w:rPr>
      </w:pPr>
    </w:p>
    <w:p w14:paraId="706F6A3B" w14:textId="77777777" w:rsidR="00AE70A5" w:rsidRPr="00AE70A5" w:rsidRDefault="00AE70A5" w:rsidP="00AE70A5">
      <w:pPr>
        <w:rPr>
          <w:rFonts w:cs="Arial"/>
        </w:rPr>
      </w:pPr>
    </w:p>
    <w:p w14:paraId="7D4B458D" w14:textId="77777777" w:rsidR="008A7EB6" w:rsidRPr="00AE70A5" w:rsidRDefault="008F7F03" w:rsidP="00AE70A5">
      <w:pPr>
        <w:jc w:val="left"/>
        <w:rPr>
          <w:rFonts w:eastAsiaTheme="majorEastAsia" w:cs="Arial"/>
          <w:color w:val="2E74B5" w:themeColor="accent1" w:themeShade="BF"/>
          <w:sz w:val="32"/>
          <w:szCs w:val="32"/>
        </w:rPr>
      </w:pPr>
      <w:r w:rsidRPr="00AE70A5">
        <w:rPr>
          <w:rFonts w:cs="Arial"/>
        </w:rPr>
        <w:br w:type="page"/>
      </w:r>
    </w:p>
    <w:p w14:paraId="4BB8369F" w14:textId="77777777" w:rsidR="007178A6" w:rsidRPr="00AE70A5" w:rsidRDefault="008F7F03" w:rsidP="00AE70A5">
      <w:pPr>
        <w:pStyle w:val="Heading1"/>
        <w:rPr>
          <w:rFonts w:cs="Arial"/>
        </w:rPr>
      </w:pPr>
      <w:bookmarkStart w:id="1" w:name="_Toc112786941"/>
      <w:bookmarkStart w:id="2" w:name="_Toc112792640"/>
      <w:r w:rsidRPr="00AE70A5">
        <w:rPr>
          <w:rFonts w:cs="Arial"/>
        </w:rPr>
        <w:lastRenderedPageBreak/>
        <w:t>Introduction</w:t>
      </w:r>
      <w:bookmarkEnd w:id="1"/>
      <w:bookmarkEnd w:id="2"/>
      <w:r w:rsidRPr="00AE70A5">
        <w:rPr>
          <w:rFonts w:cs="Arial"/>
        </w:rPr>
        <w:t xml:space="preserve"> </w:t>
      </w:r>
    </w:p>
    <w:p w14:paraId="75144A19" w14:textId="161F0D05" w:rsidR="005959E3" w:rsidRPr="00AE70A5" w:rsidRDefault="008F7F03" w:rsidP="00AE70A5">
      <w:pPr>
        <w:rPr>
          <w:rFonts w:cs="Arial"/>
        </w:rPr>
      </w:pPr>
      <w:r w:rsidRPr="00AE70A5">
        <w:rPr>
          <w:rFonts w:cs="Arial"/>
        </w:rPr>
        <w:t>Dyslexia</w:t>
      </w:r>
      <w:r w:rsidR="00BF3538">
        <w:rPr>
          <w:rFonts w:cs="Arial"/>
        </w:rPr>
        <w:t xml:space="preserve"> in UK</w:t>
      </w:r>
      <w:r w:rsidRPr="00AE70A5">
        <w:rPr>
          <w:rFonts w:cs="Arial"/>
        </w:rPr>
        <w:t xml:space="preserve"> can be </w:t>
      </w:r>
      <w:proofErr w:type="spellStart"/>
      <w:r w:rsidRPr="00AE70A5">
        <w:rPr>
          <w:rFonts w:cs="Arial"/>
        </w:rPr>
        <w:t>recognied</w:t>
      </w:r>
      <w:proofErr w:type="spellEnd"/>
      <w:r w:rsidRPr="00AE70A5">
        <w:rPr>
          <w:rFonts w:cs="Arial"/>
        </w:rPr>
        <w:t xml:space="preserve"> as the disability of children with learning difficulties. A provision of the Equality Act from 2010 includes language designating dyslexia as a disability. According to the Rose Report from 2009</w:t>
      </w:r>
      <w:r w:rsidR="000D7FDC">
        <w:rPr>
          <w:rFonts w:cs="Arial"/>
        </w:rPr>
        <w:t xml:space="preserve"> this is to make the explaining clearly</w:t>
      </w:r>
      <w:r w:rsidRPr="00AE70A5">
        <w:rPr>
          <w:rFonts w:cs="Arial"/>
        </w:rPr>
        <w:t>, dyslexia is an issue that affects a person's ability to read and write fluently and accurately, as well as their spelling, and it also has a detrimental influence on a person's processing skills, writing, reading, and listening (Elliot &amp; Nicolson, 2017).</w:t>
      </w:r>
    </w:p>
    <w:p w14:paraId="266BA735" w14:textId="77777777" w:rsidR="00CA393D" w:rsidRPr="00AE70A5" w:rsidRDefault="008F7F03" w:rsidP="00AE70A5">
      <w:pPr>
        <w:rPr>
          <w:rFonts w:cs="Arial"/>
        </w:rPr>
      </w:pPr>
      <w:r w:rsidRPr="00AE70A5">
        <w:rPr>
          <w:rFonts w:cs="Arial"/>
        </w:rPr>
        <w:t xml:space="preserve">The purpose of this research </w:t>
      </w:r>
      <w:r w:rsidR="00FA35C6" w:rsidRPr="00AE70A5">
        <w:rPr>
          <w:rFonts w:cs="Arial"/>
        </w:rPr>
        <w:t>is</w:t>
      </w:r>
      <w:r w:rsidRPr="00AE70A5">
        <w:rPr>
          <w:rFonts w:cs="Arial"/>
        </w:rPr>
        <w:t xml:space="preserve"> to investigate the impact that dyslexia has on the intellectual and emotional growth of kids. Investigating the levels of teaching expertise, pedagogical approaches, and therapeutic intervention that are necessary to create a warm and inviting classroom setting. This is accomplished by conducting a comprehensive literature review on the topic of dyslexia, which includes a thorough examination of relevant books and articles, as well as an in-depth understanding of the theoretical foundations of the disability and the evolution of prevalent attitudes toward it over time. This allows for the achievement of the aforementioned goal. Because dyslexia may have a negative influence on a child's academic performance as well as their emotional well-being, the purpose of this article is to investigate how educators might assist.</w:t>
      </w:r>
    </w:p>
    <w:p w14:paraId="0AFA5521" w14:textId="77777777" w:rsidR="007178A6" w:rsidRPr="00AE70A5" w:rsidRDefault="008F7F03" w:rsidP="00AE70A5">
      <w:pPr>
        <w:rPr>
          <w:rFonts w:cs="Arial"/>
        </w:rPr>
      </w:pPr>
      <w:r w:rsidRPr="00AE70A5">
        <w:rPr>
          <w:rFonts w:cs="Arial"/>
        </w:rPr>
        <w:t>Despite widespread agreement on the need for early diagnosis, no federal nor state law currently requires teachers to get specialized training in the area of educating students who have dyslexia or in recognizing the indicators of dyslexia in students. As a consequence of this, the topic of how schools can train their staff to identify dyslexia in students and provide assistance to such students arises.</w:t>
      </w:r>
    </w:p>
    <w:p w14:paraId="40A0814B" w14:textId="77777777" w:rsidR="007178A6" w:rsidRPr="00AE70A5" w:rsidRDefault="008F7F03" w:rsidP="00AE70A5">
      <w:pPr>
        <w:rPr>
          <w:rFonts w:cs="Arial"/>
        </w:rPr>
      </w:pPr>
      <w:r w:rsidRPr="00AE70A5">
        <w:rPr>
          <w:rFonts w:cs="Arial"/>
        </w:rPr>
        <w:br w:type="page"/>
      </w:r>
    </w:p>
    <w:p w14:paraId="688CFDD3" w14:textId="4FD58F95" w:rsidR="00826F91" w:rsidRPr="00AE70A5" w:rsidRDefault="008F7F03" w:rsidP="00AE70A5">
      <w:pPr>
        <w:pStyle w:val="Heading2"/>
        <w:rPr>
          <w:rFonts w:cs="Arial"/>
        </w:rPr>
      </w:pPr>
      <w:bookmarkStart w:id="3" w:name="_Toc112786942"/>
      <w:bookmarkStart w:id="4" w:name="_Toc112792641"/>
      <w:r w:rsidRPr="00AE70A5">
        <w:rPr>
          <w:rFonts w:cs="Arial"/>
        </w:rPr>
        <w:lastRenderedPageBreak/>
        <w:t xml:space="preserve">Aim </w:t>
      </w:r>
      <w:bookmarkStart w:id="5" w:name="_Hlk144464820"/>
      <w:bookmarkEnd w:id="3"/>
      <w:bookmarkEnd w:id="4"/>
    </w:p>
    <w:bookmarkEnd w:id="5"/>
    <w:p w14:paraId="03F270DB" w14:textId="6A8F267E" w:rsidR="007178A6" w:rsidRDefault="008F7F03" w:rsidP="00AE70A5">
      <w:pPr>
        <w:rPr>
          <w:rFonts w:cs="Arial"/>
        </w:rPr>
      </w:pPr>
      <w:r w:rsidRPr="00AE70A5">
        <w:rPr>
          <w:rFonts w:cs="Arial"/>
        </w:rPr>
        <w:t xml:space="preserve">This research has several aims and objectives that help the </w:t>
      </w:r>
      <w:r w:rsidR="00135790" w:rsidRPr="00AE70A5">
        <w:rPr>
          <w:rFonts w:cs="Arial"/>
        </w:rPr>
        <w:t xml:space="preserve">report to be </w:t>
      </w:r>
      <w:r w:rsidR="00A85A3A" w:rsidRPr="00AE70A5">
        <w:rPr>
          <w:rFonts w:cs="Arial"/>
        </w:rPr>
        <w:t>focused on the aim and objectives to reach the potential users of the research. The aims and objectives of the report are provided just below:</w:t>
      </w:r>
    </w:p>
    <w:p w14:paraId="5FA674C8" w14:textId="240E746D" w:rsidR="007D2724" w:rsidRPr="00AE70A5" w:rsidRDefault="007D2724" w:rsidP="007D2724">
      <w:pPr>
        <w:pStyle w:val="Heading2"/>
        <w:rPr>
          <w:rFonts w:cs="Arial"/>
        </w:rPr>
      </w:pPr>
      <w:r w:rsidRPr="00AE70A5">
        <w:rPr>
          <w:rFonts w:cs="Arial"/>
        </w:rPr>
        <w:t xml:space="preserve">Objectives of the Research  </w:t>
      </w:r>
    </w:p>
    <w:p w14:paraId="06E035F0" w14:textId="64A3A16E" w:rsidR="00A85A3A" w:rsidRPr="007D2724" w:rsidRDefault="008F7F03" w:rsidP="007D2724">
      <w:pPr>
        <w:rPr>
          <w:rFonts w:cs="Arial"/>
        </w:rPr>
      </w:pPr>
      <w:r w:rsidRPr="007D2724">
        <w:rPr>
          <w:rFonts w:cs="Arial"/>
        </w:rPr>
        <w:t>Providing an overview of Dyslexia</w:t>
      </w:r>
      <w:r w:rsidR="00E82CA3" w:rsidRPr="007D2724">
        <w:rPr>
          <w:rFonts w:cs="Arial"/>
        </w:rPr>
        <w:t xml:space="preserve"> in the UK</w:t>
      </w:r>
      <w:r w:rsidRPr="007D2724">
        <w:rPr>
          <w:rFonts w:cs="Arial"/>
        </w:rPr>
        <w:t>.</w:t>
      </w:r>
    </w:p>
    <w:p w14:paraId="63724478" w14:textId="2E504325" w:rsidR="00E82CA3" w:rsidRPr="007D2724" w:rsidRDefault="007B5418" w:rsidP="007D2724">
      <w:pPr>
        <w:jc w:val="left"/>
        <w:rPr>
          <w:rFonts w:cs="Arial"/>
        </w:rPr>
      </w:pPr>
      <w:r>
        <w:rPr>
          <w:rFonts w:cs="Arial"/>
        </w:rPr>
        <w:t>.</w:t>
      </w:r>
      <w:r w:rsidR="00E82CA3" w:rsidRPr="007D2724">
        <w:rPr>
          <w:rFonts w:cs="Arial"/>
        </w:rPr>
        <w:t>To analyses the impact of Dyslexia children in the UK.</w:t>
      </w:r>
    </w:p>
    <w:p w14:paraId="6281EA63" w14:textId="3958D9D7" w:rsidR="005379E9" w:rsidRPr="007D2724" w:rsidRDefault="007B5418" w:rsidP="007D2724">
      <w:pPr>
        <w:jc w:val="left"/>
        <w:rPr>
          <w:rFonts w:cs="Arial"/>
        </w:rPr>
      </w:pPr>
      <w:r>
        <w:rPr>
          <w:rFonts w:cs="Arial"/>
        </w:rPr>
        <w:t>.</w:t>
      </w:r>
      <w:r w:rsidR="008F7F03" w:rsidRPr="007D2724">
        <w:rPr>
          <w:rFonts w:cs="Arial"/>
        </w:rPr>
        <w:t xml:space="preserve">Providing the impact of Dyslexia on the mental health of the </w:t>
      </w:r>
      <w:r w:rsidR="00E82CA3" w:rsidRPr="007D2724">
        <w:rPr>
          <w:rFonts w:cs="Arial"/>
        </w:rPr>
        <w:t>children in the UK.</w:t>
      </w:r>
    </w:p>
    <w:p w14:paraId="3F550F94" w14:textId="42A55CDA" w:rsidR="00E82CA3" w:rsidRPr="007D2724" w:rsidRDefault="007B5418" w:rsidP="007D2724">
      <w:pPr>
        <w:jc w:val="left"/>
        <w:rPr>
          <w:rFonts w:cs="Arial"/>
        </w:rPr>
      </w:pPr>
      <w:r>
        <w:rPr>
          <w:rFonts w:cs="Arial"/>
        </w:rPr>
        <w:t>.</w:t>
      </w:r>
      <w:r w:rsidR="00E82CA3" w:rsidRPr="007D2724">
        <w:rPr>
          <w:rFonts w:cs="Arial"/>
        </w:rPr>
        <w:t xml:space="preserve">To evaluate </w:t>
      </w:r>
      <w:r w:rsidR="007D2724" w:rsidRPr="007D2724">
        <w:rPr>
          <w:rFonts w:cs="Arial"/>
        </w:rPr>
        <w:t>the medical</w:t>
      </w:r>
      <w:r w:rsidR="00E82CA3" w:rsidRPr="007D2724">
        <w:rPr>
          <w:rFonts w:cs="Arial"/>
        </w:rPr>
        <w:t xml:space="preserve"> condition </w:t>
      </w:r>
      <w:r w:rsidR="007D2724" w:rsidRPr="007D2724">
        <w:rPr>
          <w:rFonts w:cs="Arial"/>
        </w:rPr>
        <w:t>dyslexia available</w:t>
      </w:r>
      <w:r w:rsidR="00E82CA3" w:rsidRPr="007D2724">
        <w:rPr>
          <w:rFonts w:cs="Arial"/>
        </w:rPr>
        <w:t xml:space="preserve"> in the UK.</w:t>
      </w:r>
    </w:p>
    <w:p w14:paraId="2D09CCA1" w14:textId="2DC4FD84" w:rsidR="008A7EB6" w:rsidRPr="007D2724" w:rsidRDefault="007B5418" w:rsidP="007D2724">
      <w:pPr>
        <w:jc w:val="left"/>
        <w:rPr>
          <w:rFonts w:cs="Arial"/>
        </w:rPr>
      </w:pPr>
      <w:r>
        <w:rPr>
          <w:rFonts w:cs="Arial"/>
        </w:rPr>
        <w:t>.</w:t>
      </w:r>
      <w:r w:rsidR="008F7F03" w:rsidRPr="007D2724">
        <w:rPr>
          <w:rFonts w:cs="Arial"/>
        </w:rPr>
        <w:t>Providing Education policy surrounding Dyslexia.</w:t>
      </w:r>
    </w:p>
    <w:p w14:paraId="6BFC0F35" w14:textId="793E774F" w:rsidR="005959E3" w:rsidRPr="007D2724" w:rsidRDefault="007B5418" w:rsidP="007D2724">
      <w:pPr>
        <w:jc w:val="left"/>
        <w:rPr>
          <w:rFonts w:cs="Arial"/>
        </w:rPr>
      </w:pPr>
      <w:r>
        <w:rPr>
          <w:rFonts w:cs="Arial"/>
        </w:rPr>
        <w:t>.</w:t>
      </w:r>
      <w:r w:rsidR="008F7F03" w:rsidRPr="007D2724">
        <w:rPr>
          <w:rFonts w:cs="Arial"/>
        </w:rPr>
        <w:t>To provide some recommendations for future development on this issue.</w:t>
      </w:r>
    </w:p>
    <w:p w14:paraId="1BC8CD4B" w14:textId="77777777" w:rsidR="005959E3" w:rsidRPr="00AE70A5" w:rsidRDefault="008F7F03" w:rsidP="00AE70A5">
      <w:pPr>
        <w:pStyle w:val="Heading2"/>
        <w:rPr>
          <w:rFonts w:cs="Arial"/>
        </w:rPr>
      </w:pPr>
      <w:bookmarkStart w:id="6" w:name="_Toc112786943"/>
      <w:bookmarkStart w:id="7" w:name="_Toc112792642"/>
      <w:r w:rsidRPr="00AE70A5">
        <w:rPr>
          <w:rFonts w:cs="Arial"/>
        </w:rPr>
        <w:t xml:space="preserve">Background </w:t>
      </w:r>
      <w:r w:rsidR="00072365" w:rsidRPr="00AE70A5">
        <w:rPr>
          <w:rFonts w:cs="Arial"/>
        </w:rPr>
        <w:t>of the Research</w:t>
      </w:r>
      <w:bookmarkEnd w:id="6"/>
      <w:bookmarkEnd w:id="7"/>
      <w:r w:rsidR="00072365" w:rsidRPr="00AE70A5">
        <w:rPr>
          <w:rFonts w:cs="Arial"/>
        </w:rPr>
        <w:t xml:space="preserve"> </w:t>
      </w:r>
    </w:p>
    <w:p w14:paraId="017867DA" w14:textId="77777777" w:rsidR="005959E3" w:rsidRPr="00AE70A5" w:rsidRDefault="008F7F03" w:rsidP="00AE70A5">
      <w:pPr>
        <w:rPr>
          <w:rFonts w:cs="Arial"/>
        </w:rPr>
      </w:pPr>
      <w:r w:rsidRPr="00AE70A5">
        <w:rPr>
          <w:rFonts w:cs="Arial"/>
        </w:rPr>
        <w:t>In 1887, Kussmaul, who coined the phrase "word blindness" to characterize what is now known as dyslexia, began this medical explanation process. (</w:t>
      </w:r>
      <w:proofErr w:type="spellStart"/>
      <w:r w:rsidRPr="00AE70A5">
        <w:rPr>
          <w:rFonts w:cs="Arial"/>
        </w:rPr>
        <w:t>Acas</w:t>
      </w:r>
      <w:proofErr w:type="spellEnd"/>
      <w:r w:rsidRPr="00AE70A5">
        <w:rPr>
          <w:rFonts w:cs="Arial"/>
        </w:rPr>
        <w:t>, 2017). He discovered that several of his customers were illiterate and often confused the meanings of words. Kussmaul hypothesized that despite having properly functional eyes, hearing, and brains, some individuals may be text blind (</w:t>
      </w:r>
      <w:proofErr w:type="spellStart"/>
      <w:r w:rsidRPr="00AE70A5">
        <w:rPr>
          <w:rFonts w:cs="Arial"/>
        </w:rPr>
        <w:t>Moores</w:t>
      </w:r>
      <w:proofErr w:type="spellEnd"/>
      <w:r w:rsidRPr="00AE70A5">
        <w:rPr>
          <w:rFonts w:cs="Arial"/>
        </w:rPr>
        <w:t xml:space="preserve">, </w:t>
      </w:r>
      <w:r w:rsidR="00687A09" w:rsidRPr="00AE70A5">
        <w:rPr>
          <w:rFonts w:cs="Arial"/>
        </w:rPr>
        <w:t>2011</w:t>
      </w:r>
      <w:r w:rsidRPr="00AE70A5">
        <w:rPr>
          <w:rFonts w:cs="Arial"/>
        </w:rPr>
        <w:t>).</w:t>
      </w:r>
    </w:p>
    <w:p w14:paraId="0334D31E" w14:textId="77777777" w:rsidR="005959E3" w:rsidRPr="00AE70A5" w:rsidRDefault="008F7F03" w:rsidP="00AE70A5">
      <w:pPr>
        <w:rPr>
          <w:rFonts w:cs="Arial"/>
        </w:rPr>
      </w:pPr>
      <w:r w:rsidRPr="00AE70A5">
        <w:rPr>
          <w:rFonts w:cs="Arial"/>
        </w:rPr>
        <w:t>Dyslexia is a complicated and challenging condition to diagnose since it is a long-lasting learning disability that may negatively impact a child's academic performance over time (Basu et al., 2014). Learning to read and comprehend words and letters, as well as developing outstanding handwriting and spelling talents, are all hampered by it. It also makes it more difficult to spell things correctly. Learning may be more challenging for those with dyslexia, but the condition does not lower</w:t>
      </w:r>
      <w:r w:rsidR="00F05228" w:rsidRPr="00AE70A5">
        <w:rPr>
          <w:rFonts w:cs="Arial"/>
        </w:rPr>
        <w:t xml:space="preserve"> overall IQ.</w:t>
      </w:r>
    </w:p>
    <w:p w14:paraId="1C93CCDD" w14:textId="77777777" w:rsidR="00F05228" w:rsidRPr="00AE70A5" w:rsidRDefault="008F7F03" w:rsidP="00AE70A5">
      <w:pPr>
        <w:rPr>
          <w:rFonts w:cs="Arial"/>
        </w:rPr>
      </w:pPr>
      <w:r w:rsidRPr="00AE70A5">
        <w:rPr>
          <w:rFonts w:cs="Arial"/>
        </w:rPr>
        <w:t xml:space="preserve">Galton was the first educator to investigate innate differences in children's intelligence in 1869. (Denis, 2009). Until around the middle of the twentieth century, dyslexia was not considered a problem in the classroom (Guardiola, </w:t>
      </w:r>
      <w:r w:rsidR="00687A09" w:rsidRPr="00AE70A5">
        <w:rPr>
          <w:rFonts w:cs="Arial"/>
        </w:rPr>
        <w:t>2017</w:t>
      </w:r>
      <w:r w:rsidRPr="00AE70A5">
        <w:rPr>
          <w:rFonts w:cs="Arial"/>
        </w:rPr>
        <w:t>). As a result, our knowledge of dyslexia has grown and techniques for dealing with the difficulties it presents have been developed (Dyslexia Awareness, 2018). Thus, the Warnock report (</w:t>
      </w:r>
      <w:r w:rsidR="00687A09" w:rsidRPr="00AE70A5">
        <w:rPr>
          <w:rFonts w:cs="Arial"/>
        </w:rPr>
        <w:t>2012</w:t>
      </w:r>
      <w:r w:rsidRPr="00AE70A5">
        <w:rPr>
          <w:rFonts w:cs="Arial"/>
        </w:rPr>
        <w:t xml:space="preserve">) further stressed that intelligence and the detection of dyslexia are the duty of an academic staff member and not a medical doctor, so strengthening its place in education theory. At this point, it's safe to say that dyslexia's scientific </w:t>
      </w:r>
      <w:r w:rsidRPr="00AE70A5">
        <w:rPr>
          <w:rFonts w:cs="Arial"/>
        </w:rPr>
        <w:lastRenderedPageBreak/>
        <w:t xml:space="preserve">credentials have been proven and accepted. This is because of the permeation of modern scientific methods, which make it feasible to ask questions about the disability that were previously off-limits. Post-biopsy brains of dyslexic and non-dyslexic persons were studied and compared by </w:t>
      </w:r>
      <w:proofErr w:type="spellStart"/>
      <w:r w:rsidRPr="00AE70A5">
        <w:rPr>
          <w:rFonts w:cs="Arial"/>
        </w:rPr>
        <w:t>Galaburda</w:t>
      </w:r>
      <w:proofErr w:type="spellEnd"/>
      <w:r w:rsidRPr="00AE70A5">
        <w:rPr>
          <w:rFonts w:cs="Arial"/>
        </w:rPr>
        <w:t xml:space="preserve"> and Kemper in 1979 (Dyslexia </w:t>
      </w:r>
      <w:r w:rsidR="00B62798" w:rsidRPr="00AE70A5">
        <w:rPr>
          <w:rFonts w:cs="Arial"/>
        </w:rPr>
        <w:t>Research Trust, 2017</w:t>
      </w:r>
      <w:r w:rsidRPr="00AE70A5">
        <w:rPr>
          <w:rFonts w:cs="Arial"/>
        </w:rPr>
        <w:t xml:space="preserve">). Both groups' linguistic hubs were found to be geographically apart (Coyne, </w:t>
      </w:r>
      <w:r w:rsidR="00687A09" w:rsidRPr="00AE70A5">
        <w:rPr>
          <w:rFonts w:cs="Arial"/>
        </w:rPr>
        <w:t>2013</w:t>
      </w:r>
      <w:r w:rsidRPr="00AE70A5">
        <w:rPr>
          <w:rFonts w:cs="Arial"/>
        </w:rPr>
        <w:t xml:space="preserve">; Turner and Rack, </w:t>
      </w:r>
      <w:r w:rsidR="00687A09" w:rsidRPr="00AE70A5">
        <w:rPr>
          <w:rFonts w:cs="Arial"/>
        </w:rPr>
        <w:t>2016</w:t>
      </w:r>
      <w:r w:rsidRPr="00AE70A5">
        <w:rPr>
          <w:rFonts w:cs="Arial"/>
        </w:rPr>
        <w:t xml:space="preserve">). However, generalizations may be inaccurate due to the small sample size of just seven </w:t>
      </w:r>
      <w:r w:rsidR="004E6DE9" w:rsidRPr="00AE70A5">
        <w:rPr>
          <w:rFonts w:cs="Arial"/>
        </w:rPr>
        <w:t xml:space="preserve">dyslexic minds in this research. </w:t>
      </w:r>
      <w:r w:rsidRPr="00AE70A5">
        <w:rPr>
          <w:rFonts w:cs="Arial"/>
        </w:rPr>
        <w:t xml:space="preserve">These findings corroborate those of studies by Cohen in 1989, which found that the cortex growth of dyslexics was impaired throughout the first 6 months of fetal brain growth (Habib, </w:t>
      </w:r>
      <w:r w:rsidR="00687A09" w:rsidRPr="00AE70A5">
        <w:rPr>
          <w:rFonts w:cs="Arial"/>
        </w:rPr>
        <w:t>2019</w:t>
      </w:r>
      <w:r w:rsidRPr="00AE70A5">
        <w:rPr>
          <w:rFonts w:cs="Arial"/>
        </w:rPr>
        <w:t>).</w:t>
      </w:r>
    </w:p>
    <w:p w14:paraId="6D270AA4" w14:textId="77777777" w:rsidR="00072365" w:rsidRPr="00AE70A5" w:rsidRDefault="00072365" w:rsidP="00AE70A5">
      <w:pPr>
        <w:rPr>
          <w:rFonts w:cs="Arial"/>
        </w:rPr>
      </w:pPr>
    </w:p>
    <w:p w14:paraId="0DD02AA8" w14:textId="77777777" w:rsidR="00072365" w:rsidRPr="00AE70A5" w:rsidRDefault="008F7F03" w:rsidP="00AE70A5">
      <w:pPr>
        <w:pStyle w:val="Heading2"/>
        <w:rPr>
          <w:rFonts w:cs="Arial"/>
        </w:rPr>
      </w:pPr>
      <w:bookmarkStart w:id="8" w:name="_Toc112786944"/>
      <w:bookmarkStart w:id="9" w:name="_Toc112792643"/>
      <w:r w:rsidRPr="00AE70A5">
        <w:rPr>
          <w:rFonts w:cs="Arial"/>
        </w:rPr>
        <w:t>The rationale of the Research</w:t>
      </w:r>
      <w:bookmarkEnd w:id="8"/>
      <w:bookmarkEnd w:id="9"/>
      <w:r w:rsidRPr="00AE70A5">
        <w:rPr>
          <w:rFonts w:cs="Arial"/>
        </w:rPr>
        <w:t xml:space="preserve"> </w:t>
      </w:r>
    </w:p>
    <w:p w14:paraId="06012EA6" w14:textId="77777777" w:rsidR="00F05228" w:rsidRPr="00AE70A5" w:rsidRDefault="008F7F03" w:rsidP="00AE70A5">
      <w:pPr>
        <w:rPr>
          <w:rFonts w:cs="Arial"/>
        </w:rPr>
      </w:pPr>
      <w:r w:rsidRPr="00AE70A5">
        <w:rPr>
          <w:rFonts w:cs="Arial"/>
        </w:rPr>
        <w:t>Dyslexia affects more than 24 per cent of children in England and more than 29 per cent of children all over the globe</w:t>
      </w:r>
      <w:r w:rsidR="002571A2" w:rsidRPr="00AE70A5">
        <w:rPr>
          <w:rFonts w:cs="Arial"/>
        </w:rPr>
        <w:t xml:space="preserve"> (Basu et al., 2014)</w:t>
      </w:r>
      <w:r w:rsidRPr="00AE70A5">
        <w:rPr>
          <w:rFonts w:cs="Arial"/>
        </w:rPr>
        <w:t>. The fact that this is one of the major issues that modern parents are concerned about is the primary motivation for carrying out this study. The goals of this study are to identify the impact that dyslexia has on the mental health of children and provide recommendations for how dyslexia should be addressed in educational settings. This article seeks to provide in-depth information about dyslexia to people who are interested in the subject matter and there is a large audience that is interested in learning more about the topic of dyslexia. In addition, more than 24 per cent of youngsters in England suffer from dyslexia, making it the most common learning disability there. The findings of this study will assist them in overcoming these challenges going ahead.</w:t>
      </w:r>
    </w:p>
    <w:p w14:paraId="766751F2" w14:textId="77777777" w:rsidR="002571A2" w:rsidRPr="00AE70A5" w:rsidRDefault="008F7F03" w:rsidP="00AE70A5">
      <w:pPr>
        <w:jc w:val="left"/>
        <w:rPr>
          <w:rFonts w:cs="Arial"/>
        </w:rPr>
      </w:pPr>
      <w:r w:rsidRPr="00AE70A5">
        <w:rPr>
          <w:rFonts w:cs="Arial"/>
        </w:rPr>
        <w:br w:type="page"/>
      </w:r>
    </w:p>
    <w:p w14:paraId="74BFA13B" w14:textId="0E606921" w:rsidR="0057661F" w:rsidRPr="00AE70A5" w:rsidRDefault="008F7F03" w:rsidP="00AE70A5">
      <w:pPr>
        <w:pStyle w:val="Heading1"/>
        <w:rPr>
          <w:rFonts w:cs="Arial"/>
        </w:rPr>
      </w:pPr>
      <w:bookmarkStart w:id="10" w:name="_Toc112792644"/>
      <w:r w:rsidRPr="00AE70A5">
        <w:rPr>
          <w:rFonts w:cs="Arial"/>
        </w:rPr>
        <w:lastRenderedPageBreak/>
        <w:t>Research Method</w:t>
      </w:r>
      <w:bookmarkEnd w:id="10"/>
    </w:p>
    <w:p w14:paraId="7699390F" w14:textId="77777777" w:rsidR="00DD3910" w:rsidRPr="00AE70A5" w:rsidRDefault="008F7F03" w:rsidP="00AE70A5">
      <w:pPr>
        <w:rPr>
          <w:rFonts w:cs="Arial"/>
        </w:rPr>
      </w:pPr>
      <w:r w:rsidRPr="00AE70A5">
        <w:rPr>
          <w:rFonts w:cs="Arial"/>
        </w:rPr>
        <w:t>The act of explaining how the information is stated in the report is known as the research technique. This research relied mostly on secondary data obtained from a variety of sources, including books, journals, and websites, among others. In addition, all of the sources of the material that was utilized in this report have been properly mentioned, so readers can see where the information came from in its original form. This contributes to the research paper's increased credibility in the eyes of the readers of this document. It is helpful for readers of the document to be able to tie the time range of the material to the current circumstance, thus the information is referenced together with the author's name and the date it was published. The fact that the information that is utilized in this report is connected to the subject matter is evidence of the information's relevance to the subject matter. Additionally, it contributes to the listeners' perception of the report's reliability.</w:t>
      </w:r>
    </w:p>
    <w:p w14:paraId="6F2EF28D" w14:textId="77777777" w:rsidR="00DD3910" w:rsidRPr="00AE70A5" w:rsidRDefault="00DD3910" w:rsidP="00AE70A5">
      <w:pPr>
        <w:rPr>
          <w:rFonts w:cs="Arial"/>
        </w:rPr>
      </w:pPr>
    </w:p>
    <w:p w14:paraId="771C0008" w14:textId="77777777" w:rsidR="00DD3910" w:rsidRPr="00AE70A5" w:rsidRDefault="008F7F03" w:rsidP="00AE70A5">
      <w:pPr>
        <w:pStyle w:val="Heading1"/>
        <w:rPr>
          <w:rFonts w:cs="Arial"/>
        </w:rPr>
      </w:pPr>
      <w:bookmarkStart w:id="11" w:name="_Toc112792645"/>
      <w:r w:rsidRPr="00AE70A5">
        <w:rPr>
          <w:rFonts w:cs="Arial"/>
        </w:rPr>
        <w:t>Importance of Ethical Issues in Research</w:t>
      </w:r>
      <w:bookmarkEnd w:id="11"/>
      <w:r w:rsidRPr="00AE70A5">
        <w:rPr>
          <w:rFonts w:cs="Arial"/>
        </w:rPr>
        <w:t xml:space="preserve"> </w:t>
      </w:r>
    </w:p>
    <w:p w14:paraId="083A3A01" w14:textId="77777777" w:rsidR="00F05228" w:rsidRPr="00AE70A5" w:rsidRDefault="008F7F03" w:rsidP="00AE70A5">
      <w:pPr>
        <w:rPr>
          <w:rFonts w:cs="Arial"/>
        </w:rPr>
      </w:pPr>
      <w:r w:rsidRPr="00AE70A5">
        <w:rPr>
          <w:rFonts w:cs="Arial"/>
        </w:rPr>
        <w:t>When researchers adhere to ethical standards and guidelines, there are a variety of benefits that accrue to everyone involved. In the first place, they help advance the main aims of the research, such as the quest for knowledge and the effort to make as few errors as possible. Second, ethics fosters values such as respect, trust, and accountability, all of which are essential to effective collaboration in a group setting. The third reason why they are so important in making academics accountable to societies and communities is that they promote public trust in research support.</w:t>
      </w:r>
      <w:r w:rsidR="00520872" w:rsidRPr="00AE70A5">
        <w:rPr>
          <w:rFonts w:cs="Arial"/>
        </w:rPr>
        <w:t xml:space="preserve"> </w:t>
      </w:r>
      <w:r w:rsidR="00DB4325" w:rsidRPr="00AE70A5">
        <w:rPr>
          <w:rFonts w:cs="Arial"/>
        </w:rPr>
        <w:t xml:space="preserve">Proper practice of ethical issues in research </w:t>
      </w:r>
      <w:r w:rsidR="00520872" w:rsidRPr="00AE70A5">
        <w:rPr>
          <w:rFonts w:cs="Arial"/>
        </w:rPr>
        <w:t xml:space="preserve">helps for promoting the aims of the research including the expansion of knowledge. It also supports the values of collaborative tasks. </w:t>
      </w:r>
      <w:r w:rsidRPr="00AE70A5">
        <w:rPr>
          <w:rFonts w:cs="Arial"/>
        </w:rPr>
        <w:br w:type="page"/>
      </w:r>
    </w:p>
    <w:p w14:paraId="3CCFFF05" w14:textId="77777777" w:rsidR="00F05228" w:rsidRPr="00AE70A5" w:rsidRDefault="008F7F03" w:rsidP="00AE70A5">
      <w:pPr>
        <w:pStyle w:val="Heading1"/>
        <w:rPr>
          <w:rFonts w:cs="Arial"/>
        </w:rPr>
      </w:pPr>
      <w:bookmarkStart w:id="12" w:name="_Toc112786945"/>
      <w:bookmarkStart w:id="13" w:name="_Toc112792646"/>
      <w:r w:rsidRPr="00AE70A5">
        <w:rPr>
          <w:rFonts w:cs="Arial"/>
        </w:rPr>
        <w:lastRenderedPageBreak/>
        <w:t>Literature Review</w:t>
      </w:r>
      <w:bookmarkEnd w:id="12"/>
      <w:bookmarkEnd w:id="13"/>
      <w:r w:rsidRPr="00AE70A5">
        <w:rPr>
          <w:rFonts w:cs="Arial"/>
        </w:rPr>
        <w:t xml:space="preserve"> </w:t>
      </w:r>
    </w:p>
    <w:p w14:paraId="127747AC" w14:textId="77777777" w:rsidR="001F5646" w:rsidRPr="00AE70A5" w:rsidRDefault="008F7F03" w:rsidP="00AE70A5">
      <w:pPr>
        <w:pStyle w:val="Heading2"/>
        <w:rPr>
          <w:rFonts w:cs="Arial"/>
        </w:rPr>
      </w:pPr>
      <w:bookmarkStart w:id="14" w:name="_Toc112786946"/>
      <w:bookmarkStart w:id="15" w:name="_Toc112792647"/>
      <w:r w:rsidRPr="00AE70A5">
        <w:rPr>
          <w:rFonts w:cs="Arial"/>
        </w:rPr>
        <w:t>Effects of Dyslexia on literacy-based learning</w:t>
      </w:r>
      <w:bookmarkEnd w:id="14"/>
      <w:bookmarkEnd w:id="15"/>
    </w:p>
    <w:p w14:paraId="050557B2" w14:textId="77777777" w:rsidR="00C84FD9" w:rsidRPr="00AE70A5" w:rsidRDefault="008F7F03" w:rsidP="00AE70A5">
      <w:pPr>
        <w:rPr>
          <w:rFonts w:cs="Arial"/>
        </w:rPr>
      </w:pPr>
      <w:r w:rsidRPr="00AE70A5">
        <w:rPr>
          <w:rFonts w:cs="Arial"/>
        </w:rPr>
        <w:t xml:space="preserve">Reading is one of the most important skills one can learn, and it is also one of the most enjoyable (Basu et al., 2014). Because it is relevant to such a significant proportion of the curriculum, there is no way to complete school without it (Hodge, </w:t>
      </w:r>
      <w:r w:rsidR="00687A09" w:rsidRPr="00AE70A5">
        <w:rPr>
          <w:rFonts w:cs="Arial"/>
        </w:rPr>
        <w:t>2019</w:t>
      </w:r>
      <w:r w:rsidRPr="00AE70A5">
        <w:rPr>
          <w:rFonts w:cs="Arial"/>
        </w:rPr>
        <w:t xml:space="preserve">). It wasn't until the twenty-first century that educational theorists started thinking about classroom preparedness as a whole (Reid and Wearmouth, </w:t>
      </w:r>
      <w:r w:rsidR="00687A09" w:rsidRPr="00AE70A5">
        <w:rPr>
          <w:rFonts w:cs="Arial"/>
        </w:rPr>
        <w:t>2016</w:t>
      </w:r>
      <w:r w:rsidRPr="00AE70A5">
        <w:rPr>
          <w:rFonts w:cs="Arial"/>
        </w:rPr>
        <w:t xml:space="preserve">), and one of the most important aspects of that is reading readiness. In the middle of the twentieth century, the notion of reading readiness was an essential part of the educational process in schools (Elliot and Nicolson, 2017). To be considered "reading ready," a person must be able to demonstrate skills such as being acquainted with phonetics and knowing the alphabet (Tankersley, </w:t>
      </w:r>
      <w:r w:rsidR="00687A09" w:rsidRPr="00AE70A5">
        <w:rPr>
          <w:rFonts w:cs="Arial"/>
        </w:rPr>
        <w:t>2013</w:t>
      </w:r>
      <w:r w:rsidRPr="00AE70A5">
        <w:rPr>
          <w:rFonts w:cs="Arial"/>
        </w:rPr>
        <w:t>). The underlying difficulties in phonological processing that children with dyslexia have are the cause of their reading difficulties (Smith-Spark et al., 2010). The ability to dissect and reassemble the phonemes that make up a word is essential for fluent reading, which is why phonological processing is such an important</w:t>
      </w:r>
      <w:r w:rsidR="00532BC7" w:rsidRPr="00AE70A5">
        <w:rPr>
          <w:rFonts w:cs="Arial"/>
        </w:rPr>
        <w:t xml:space="preserve"> part of the process of reading. </w:t>
      </w:r>
      <w:r w:rsidRPr="00AE70A5">
        <w:rPr>
          <w:rFonts w:cs="Arial"/>
        </w:rPr>
        <w:t>If a youngster has difficulty reading, their academic achievement and mental health will deteriorate, which may lead to unsuitable occupations, instability, destitution, and criminal conduct (Dyslexia International, 2017). This demonstrates how important it is to eliminate barriers before a child who has dyslexia may achieve success.</w:t>
      </w:r>
    </w:p>
    <w:p w14:paraId="390202B5" w14:textId="77777777" w:rsidR="00C84FD9" w:rsidRPr="00AE70A5" w:rsidRDefault="008F7F03" w:rsidP="00AE70A5">
      <w:pPr>
        <w:rPr>
          <w:rFonts w:cs="Arial"/>
        </w:rPr>
      </w:pPr>
      <w:r w:rsidRPr="00AE70A5">
        <w:rPr>
          <w:rFonts w:cs="Arial"/>
        </w:rPr>
        <w:t xml:space="preserve">Reading and spelling may be taught to a child who has dyslexia, according to several studies, provided that the child receives the appropriate sort of education (Reid and Wearmouth, </w:t>
      </w:r>
      <w:r w:rsidR="00687A09" w:rsidRPr="00AE70A5">
        <w:rPr>
          <w:rFonts w:cs="Arial"/>
        </w:rPr>
        <w:t>2016</w:t>
      </w:r>
      <w:r w:rsidRPr="00AE70A5">
        <w:rPr>
          <w:rFonts w:cs="Arial"/>
        </w:rPr>
        <w:t>). Schools need to have experts on staff who can choose appropriate literacy interventions, put those initiatives into practice, monitor students' progress within those interventions, and evaluate the effectiveness of those programs (Rose, 2009). Intervention tactics for reading, writing, and spelling are essential in all facets of the academic experience.</w:t>
      </w:r>
    </w:p>
    <w:p w14:paraId="1D2EB8B1" w14:textId="77777777" w:rsidR="00C84FD9" w:rsidRPr="00AE70A5" w:rsidRDefault="008F7F03" w:rsidP="00AE70A5">
      <w:pPr>
        <w:rPr>
          <w:rFonts w:cs="Arial"/>
        </w:rPr>
      </w:pPr>
      <w:r w:rsidRPr="00AE70A5">
        <w:rPr>
          <w:rFonts w:cs="Arial"/>
        </w:rPr>
        <w:t xml:space="preserve">in the context of the country's overall educational system. Read Write Inc. and Jolly Phonics are two examples of programs that return reading to a focus on the phonological awareness of words. This type of reading instruction has been shown to benefit not only reading but also writing. Read Write Inc. and Jolly Phonics are two programs that return reading to a focus on phonological awareness of words (Turner and Pughe, </w:t>
      </w:r>
      <w:r w:rsidR="00687A09" w:rsidRPr="00AE70A5">
        <w:rPr>
          <w:rFonts w:cs="Arial"/>
        </w:rPr>
        <w:t>2013</w:t>
      </w:r>
      <w:r w:rsidRPr="00AE70A5">
        <w:rPr>
          <w:rFonts w:cs="Arial"/>
        </w:rPr>
        <w:t>). They are applied across the whole of the organization in question.</w:t>
      </w:r>
    </w:p>
    <w:p w14:paraId="24701719" w14:textId="77777777" w:rsidR="00C84FD9" w:rsidRPr="00AE70A5" w:rsidRDefault="008F7F03" w:rsidP="00AE70A5">
      <w:pPr>
        <w:rPr>
          <w:rFonts w:cs="Arial"/>
        </w:rPr>
      </w:pPr>
      <w:r w:rsidRPr="00AE70A5">
        <w:rPr>
          <w:rFonts w:cs="Arial"/>
        </w:rPr>
        <w:t xml:space="preserve">When dealing with a child who is dyslexic, it is important to use corrective procedures that allow for essential relearning and reteaching (Reid and Wearmouth, </w:t>
      </w:r>
      <w:r w:rsidR="00687A09" w:rsidRPr="00AE70A5">
        <w:rPr>
          <w:rFonts w:cs="Arial"/>
        </w:rPr>
        <w:t>2016</w:t>
      </w:r>
      <w:r w:rsidRPr="00AE70A5">
        <w:rPr>
          <w:rFonts w:cs="Arial"/>
        </w:rPr>
        <w:t xml:space="preserve">). It is essential to assist </w:t>
      </w:r>
      <w:r w:rsidRPr="00AE70A5">
        <w:rPr>
          <w:rFonts w:cs="Arial"/>
        </w:rPr>
        <w:lastRenderedPageBreak/>
        <w:t>students who need it in the areas of reading, spelling, and writing. Talk for Writing is an intervention that may be used in the classroom to improve students' reading and writing, in addition to aiding children who have dyslexia (Corbett 2016; Imrie, 2013). Before reading the material or story, evaluating it, and reporting on it as well, it is helpful for children to have a firm grasp of the language used to discuss the issue (Corbett, 2016) consists of all aspects of educational pursuits. Children are presented with oral experiences because such experiences stimulate them to communicate about new vocabulary, recall old material, and develop other abilities (Beech, 2013).</w:t>
      </w:r>
    </w:p>
    <w:p w14:paraId="7B32E7C8" w14:textId="77777777" w:rsidR="00F05228" w:rsidRPr="00AE70A5" w:rsidRDefault="008F7F03" w:rsidP="00AE70A5">
      <w:pPr>
        <w:rPr>
          <w:rFonts w:cs="Arial"/>
        </w:rPr>
      </w:pPr>
      <w:r w:rsidRPr="00AE70A5">
        <w:rPr>
          <w:rFonts w:cs="Arial"/>
        </w:rPr>
        <w:t xml:space="preserve">In addition, stories, as well as plays, are based on stories. In addition to this, it encourages children to draw out storyboards before they start writing the actual text (North Tyneside Learning Trust, 2018). According to Rose (2009), any therapy must be tailored to meet the individual needs of each kid. </w:t>
      </w:r>
    </w:p>
    <w:p w14:paraId="6AF2CB5B" w14:textId="77777777" w:rsidR="00C10C9F" w:rsidRPr="00AE70A5" w:rsidRDefault="008F7F03" w:rsidP="00AE70A5">
      <w:pPr>
        <w:rPr>
          <w:rFonts w:cs="Arial"/>
        </w:rPr>
      </w:pPr>
      <w:r w:rsidRPr="00AE70A5">
        <w:rPr>
          <w:rFonts w:cs="Arial"/>
        </w:rPr>
        <w:t>Adjustments made in the classroom might be the deciding factor in whether or not many dyslexic kids are successful academically and whether or not they are dissatisfied with their academic performance (Sandman-Hurley, 2014). As a consequence of this, it is essential to take into consideration the appropriate changes. Turner and Pugh (</w:t>
      </w:r>
      <w:r w:rsidR="00687A09" w:rsidRPr="00AE70A5">
        <w:rPr>
          <w:rFonts w:cs="Arial"/>
        </w:rPr>
        <w:t>2013</w:t>
      </w:r>
      <w:r w:rsidRPr="00AE70A5">
        <w:rPr>
          <w:rFonts w:cs="Arial"/>
        </w:rPr>
        <w:t>) suggest using tabletop tools to assist with classroom work. These tools include phrase mappings, printed alternatives of text rather than staring at and copying from the boards, and narrative maps. According to Siegel (2006) and Hodge (</w:t>
      </w:r>
      <w:r w:rsidR="00687A09" w:rsidRPr="00AE70A5">
        <w:rPr>
          <w:rFonts w:cs="Arial"/>
        </w:rPr>
        <w:t>2019</w:t>
      </w:r>
      <w:r w:rsidRPr="00AE70A5">
        <w:rPr>
          <w:rFonts w:cs="Arial"/>
        </w:rPr>
        <w:t>), a child who is dyslexic may gain immensely from the usage of technology. This is something that both authors point out. They say that computers, tape recorders, and screen readers are all potential tools that might assist writers to improve their spelling and grammar in their written work. Sandman-Hurley (2014) concurs with this sentiment, pointing out how useful audiobooks may be for the educational experience of a dyslexic learner. Utilizing mind mapping, capitalizing on children's interests, breaking down enormous projects into more manageable chunks, and doing away with time limits on examinations are all examples of strategies that might help kids achieve success (Sandman-Hurley, 2014).</w:t>
      </w:r>
    </w:p>
    <w:p w14:paraId="7F704AE1" w14:textId="77777777" w:rsidR="00C84FD9" w:rsidRPr="00AE70A5" w:rsidRDefault="008F7F03" w:rsidP="00AE70A5">
      <w:pPr>
        <w:rPr>
          <w:rFonts w:cs="Arial"/>
        </w:rPr>
      </w:pPr>
      <w:r w:rsidRPr="00AE70A5">
        <w:rPr>
          <w:rFonts w:cs="Arial"/>
        </w:rPr>
        <w:t>It is the ultimate purpose of all treatments and procedures established for dyslexics, as well as the provision of opportunities for success and praise (Sandman-Hurley, 2014), to encourage a positive mental attitude in their patients.</w:t>
      </w:r>
    </w:p>
    <w:p w14:paraId="11F59E70" w14:textId="77777777" w:rsidR="00AE70A5" w:rsidRDefault="00AE70A5" w:rsidP="00AE70A5">
      <w:pPr>
        <w:pStyle w:val="Heading2"/>
        <w:rPr>
          <w:rFonts w:cs="Arial"/>
        </w:rPr>
      </w:pPr>
      <w:bookmarkStart w:id="16" w:name="_Toc112786947"/>
    </w:p>
    <w:p w14:paraId="16CBFC8A" w14:textId="77777777" w:rsidR="00C10C9F" w:rsidRPr="00AE70A5" w:rsidRDefault="008F7F03" w:rsidP="00AE70A5">
      <w:pPr>
        <w:pStyle w:val="Heading2"/>
        <w:rPr>
          <w:rFonts w:cs="Arial"/>
        </w:rPr>
      </w:pPr>
      <w:bookmarkStart w:id="17" w:name="_Toc112792648"/>
      <w:r w:rsidRPr="00AE70A5">
        <w:rPr>
          <w:rFonts w:cs="Arial"/>
        </w:rPr>
        <w:t>Dyslexia, Mental Health, and Confidence</w:t>
      </w:r>
      <w:bookmarkEnd w:id="16"/>
      <w:bookmarkEnd w:id="17"/>
    </w:p>
    <w:p w14:paraId="2AA40969" w14:textId="77777777" w:rsidR="003762F5" w:rsidRPr="00AE70A5" w:rsidRDefault="008F7F03" w:rsidP="00AE70A5">
      <w:pPr>
        <w:rPr>
          <w:rFonts w:cs="Arial"/>
        </w:rPr>
      </w:pPr>
      <w:r w:rsidRPr="00AE70A5">
        <w:rPr>
          <w:rFonts w:cs="Arial"/>
        </w:rPr>
        <w:t>A</w:t>
      </w:r>
      <w:r w:rsidR="00871BE1" w:rsidRPr="00AE70A5">
        <w:rPr>
          <w:rFonts w:cs="Arial"/>
        </w:rPr>
        <w:t>n</w:t>
      </w:r>
      <w:r w:rsidRPr="00AE70A5">
        <w:rPr>
          <w:rFonts w:cs="Arial"/>
        </w:rPr>
        <w:t xml:space="preserve"> excellent method to increase one's self-confidence and feeling of accomplishment is to challenge oneself, succeed at new </w:t>
      </w:r>
      <w:proofErr w:type="spellStart"/>
      <w:r w:rsidRPr="00AE70A5">
        <w:rPr>
          <w:rFonts w:cs="Arial"/>
        </w:rPr>
        <w:t>endeavours</w:t>
      </w:r>
      <w:proofErr w:type="spellEnd"/>
      <w:r w:rsidRPr="00AE70A5">
        <w:rPr>
          <w:rFonts w:cs="Arial"/>
        </w:rPr>
        <w:t xml:space="preserve">, and take pleasure in the sense of accomplishment that comes as a result of one's efforts (Saunders and </w:t>
      </w:r>
      <w:proofErr w:type="spellStart"/>
      <w:r w:rsidRPr="00AE70A5">
        <w:rPr>
          <w:rFonts w:cs="Arial"/>
        </w:rPr>
        <w:t>Eastap</w:t>
      </w:r>
      <w:proofErr w:type="spellEnd"/>
      <w:r w:rsidRPr="00AE70A5">
        <w:rPr>
          <w:rFonts w:cs="Arial"/>
        </w:rPr>
        <w:t>, 2018). Children who have a strong sense of self-belief as they grow up are more likely to have the self-assurance to tackle novel obstacles and the resilience to remain resilient in the face of adversity (</w:t>
      </w:r>
      <w:proofErr w:type="spellStart"/>
      <w:r w:rsidRPr="00AE70A5">
        <w:rPr>
          <w:rFonts w:cs="Arial"/>
        </w:rPr>
        <w:t>Ferkany</w:t>
      </w:r>
      <w:proofErr w:type="spellEnd"/>
      <w:r w:rsidRPr="00AE70A5">
        <w:rPr>
          <w:rFonts w:cs="Arial"/>
        </w:rPr>
        <w:t xml:space="preserve">, </w:t>
      </w:r>
      <w:r w:rsidR="00BB6437" w:rsidRPr="00AE70A5">
        <w:rPr>
          <w:rFonts w:cs="Arial"/>
        </w:rPr>
        <w:t>2018</w:t>
      </w:r>
      <w:r w:rsidRPr="00AE70A5">
        <w:rPr>
          <w:rFonts w:cs="Arial"/>
        </w:rPr>
        <w:t xml:space="preserve">). Additionally, it is beneficial for building up your ability to tolerate irritation (Baumeister et al., </w:t>
      </w:r>
      <w:r w:rsidR="00687A09" w:rsidRPr="00AE70A5">
        <w:rPr>
          <w:rFonts w:cs="Arial"/>
        </w:rPr>
        <w:t>2013</w:t>
      </w:r>
      <w:r w:rsidRPr="00AE70A5">
        <w:rPr>
          <w:rFonts w:cs="Arial"/>
        </w:rPr>
        <w:t xml:space="preserve">). </w:t>
      </w:r>
    </w:p>
    <w:p w14:paraId="7209BB5C" w14:textId="77777777" w:rsidR="00D55BDB" w:rsidRPr="00AE70A5" w:rsidRDefault="008F7F03" w:rsidP="00AE70A5">
      <w:pPr>
        <w:rPr>
          <w:rFonts w:cs="Arial"/>
        </w:rPr>
      </w:pPr>
      <w:r w:rsidRPr="00AE70A5">
        <w:rPr>
          <w:rFonts w:cs="Arial"/>
        </w:rPr>
        <w:t>There is a correlation between the self-assurance of a youngster and his or her desire to do well in school (</w:t>
      </w:r>
      <w:proofErr w:type="spellStart"/>
      <w:r w:rsidRPr="00AE70A5">
        <w:rPr>
          <w:rFonts w:cs="Arial"/>
        </w:rPr>
        <w:t>Ferkany</w:t>
      </w:r>
      <w:proofErr w:type="spellEnd"/>
      <w:r w:rsidRPr="00AE70A5">
        <w:rPr>
          <w:rFonts w:cs="Arial"/>
        </w:rPr>
        <w:t xml:space="preserve">, </w:t>
      </w:r>
      <w:r w:rsidR="00BB6437" w:rsidRPr="00AE70A5">
        <w:rPr>
          <w:rFonts w:cs="Arial"/>
        </w:rPr>
        <w:t>2018</w:t>
      </w:r>
      <w:r w:rsidRPr="00AE70A5">
        <w:rPr>
          <w:rFonts w:cs="Arial"/>
        </w:rPr>
        <w:t>). According to the findings of the study conducted by Schwabe and Wolf, a child's lack of self-assurance may harm t</w:t>
      </w:r>
      <w:r w:rsidR="00DA3AE6" w:rsidRPr="00AE70A5">
        <w:rPr>
          <w:rFonts w:cs="Arial"/>
        </w:rPr>
        <w:t xml:space="preserve">he child's academic performance. </w:t>
      </w:r>
      <w:r w:rsidRPr="00AE70A5">
        <w:rPr>
          <w:rFonts w:cs="Arial"/>
        </w:rPr>
        <w:t xml:space="preserve">The degree to which a student's educators tolerate and comprehend the student's dyslexia has a significant role in the student's sense of dignity and mental well-being (Reegan and Woods, </w:t>
      </w:r>
      <w:r w:rsidR="00687A09" w:rsidRPr="00AE70A5">
        <w:rPr>
          <w:rFonts w:cs="Arial"/>
        </w:rPr>
        <w:t>2019</w:t>
      </w:r>
      <w:r w:rsidRPr="00AE70A5">
        <w:rPr>
          <w:rFonts w:cs="Arial"/>
        </w:rPr>
        <w:t xml:space="preserve">). A student who struggles with low self-esteem may benefit from having their instructor highlight the student's accomplishments and provide them with other ways to present their work. This may help the student feel more confident (Saunders and </w:t>
      </w:r>
      <w:proofErr w:type="spellStart"/>
      <w:r w:rsidRPr="00AE70A5">
        <w:rPr>
          <w:rFonts w:cs="Arial"/>
        </w:rPr>
        <w:t>Eastap</w:t>
      </w:r>
      <w:proofErr w:type="spellEnd"/>
      <w:r w:rsidRPr="00AE70A5">
        <w:rPr>
          <w:rFonts w:cs="Arial"/>
        </w:rPr>
        <w:t>, 2018).</w:t>
      </w:r>
    </w:p>
    <w:p w14:paraId="7A65BDCA" w14:textId="77777777" w:rsidR="003762F5" w:rsidRPr="00AE70A5" w:rsidRDefault="008F7F03" w:rsidP="00AE70A5">
      <w:pPr>
        <w:rPr>
          <w:rFonts w:cs="Arial"/>
        </w:rPr>
      </w:pPr>
      <w:r w:rsidRPr="00AE70A5">
        <w:rPr>
          <w:rFonts w:cs="Arial"/>
        </w:rPr>
        <w:t xml:space="preserve">Students who are dyslexic may suffer higher stress and anxiety when they are required to read aloud in class (Saunders et al., 2018). It is imperative that educators be aware of this and not force kids to read in front of the group against their will (Elliot and Nicolson, 2017). A child with dyslexia may gain considerably by having more chances to be successful (Hornstra, et al., 2010). The inability to read, spell, or use the right grammar while expressing oneself in writing may cause needless pain, trauma, unhappiness, and low self-esteem; hence, appropriate teaching in these areas should be made accessible to these persons (Hodge, </w:t>
      </w:r>
      <w:r w:rsidR="00687A09" w:rsidRPr="00AE70A5">
        <w:rPr>
          <w:rFonts w:cs="Arial"/>
        </w:rPr>
        <w:t>2019</w:t>
      </w:r>
      <w:r w:rsidRPr="00AE70A5">
        <w:rPr>
          <w:rFonts w:cs="Arial"/>
        </w:rPr>
        <w:t xml:space="preserve">; Beech, 2013). Because dyslexia is such a common cause of low self-esteem and depression in children, receiving treatment for literacy problems as early as possible is essential (Dyslexia International, 2017). </w:t>
      </w:r>
    </w:p>
    <w:p w14:paraId="2C2EFAE0" w14:textId="77777777" w:rsidR="003762F5" w:rsidRPr="00AE70A5" w:rsidRDefault="008F7F03" w:rsidP="00AE70A5">
      <w:pPr>
        <w:rPr>
          <w:rFonts w:cs="Arial"/>
        </w:rPr>
      </w:pPr>
      <w:r w:rsidRPr="00AE70A5">
        <w:rPr>
          <w:rFonts w:cs="Arial"/>
        </w:rPr>
        <w:br w:type="page"/>
      </w:r>
    </w:p>
    <w:p w14:paraId="215B2D08" w14:textId="77777777" w:rsidR="00751F94" w:rsidRPr="00AE70A5" w:rsidRDefault="008F7F03" w:rsidP="00AE70A5">
      <w:pPr>
        <w:pStyle w:val="Heading2"/>
        <w:rPr>
          <w:rFonts w:cs="Arial"/>
        </w:rPr>
      </w:pPr>
      <w:bookmarkStart w:id="18" w:name="_Toc112786948"/>
      <w:bookmarkStart w:id="19" w:name="_Toc112792649"/>
      <w:r w:rsidRPr="00AE70A5">
        <w:rPr>
          <w:rFonts w:cs="Arial"/>
        </w:rPr>
        <w:lastRenderedPageBreak/>
        <w:t>Education Policy Surrounding Dyslexia</w:t>
      </w:r>
      <w:bookmarkEnd w:id="18"/>
      <w:bookmarkEnd w:id="19"/>
    </w:p>
    <w:p w14:paraId="41DB5496" w14:textId="26D1106C" w:rsidR="007B178B" w:rsidRPr="00AE70A5" w:rsidRDefault="008F7F03" w:rsidP="00AE70A5">
      <w:pPr>
        <w:rPr>
          <w:rFonts w:cs="Arial"/>
        </w:rPr>
      </w:pPr>
      <w:r w:rsidRPr="00AE70A5">
        <w:rPr>
          <w:rFonts w:cs="Arial"/>
        </w:rPr>
        <w:t xml:space="preserve"> In this study, dyslexia </w:t>
      </w:r>
      <w:r w:rsidR="002D1512" w:rsidRPr="00AE70A5">
        <w:rPr>
          <w:rFonts w:cs="Arial"/>
        </w:rPr>
        <w:t>w</w:t>
      </w:r>
      <w:r w:rsidRPr="00AE70A5">
        <w:rPr>
          <w:rFonts w:cs="Arial"/>
        </w:rPr>
        <w:t xml:space="preserve">as defined as "specific reading retardation," which was a new term proposed by the researchers (Guardiola, </w:t>
      </w:r>
      <w:r w:rsidR="00687A09" w:rsidRPr="00AE70A5">
        <w:rPr>
          <w:rFonts w:cs="Arial"/>
        </w:rPr>
        <w:t>2017</w:t>
      </w:r>
      <w:r w:rsidRPr="00AE70A5">
        <w:rPr>
          <w:rFonts w:cs="Arial"/>
        </w:rPr>
        <w:t xml:space="preserve">; Philips and Philips, </w:t>
      </w:r>
      <w:r w:rsidR="00687A09" w:rsidRPr="00AE70A5">
        <w:rPr>
          <w:rFonts w:cs="Arial"/>
        </w:rPr>
        <w:t>2016</w:t>
      </w:r>
      <w:r w:rsidRPr="00AE70A5">
        <w:rPr>
          <w:rFonts w:cs="Arial"/>
        </w:rPr>
        <w:t>).</w:t>
      </w:r>
    </w:p>
    <w:p w14:paraId="1648DFAD" w14:textId="77777777" w:rsidR="007B178B" w:rsidRPr="00AE70A5" w:rsidRDefault="008F7F03" w:rsidP="00AE70A5">
      <w:pPr>
        <w:rPr>
          <w:rFonts w:cs="Arial"/>
        </w:rPr>
      </w:pPr>
      <w:r w:rsidRPr="00AE70A5">
        <w:rPr>
          <w:rFonts w:cs="Arial"/>
        </w:rPr>
        <w:t>The Warnock Report (</w:t>
      </w:r>
      <w:r w:rsidR="00687A09" w:rsidRPr="00AE70A5">
        <w:rPr>
          <w:rFonts w:cs="Arial"/>
        </w:rPr>
        <w:t>2012</w:t>
      </w:r>
      <w:r w:rsidRPr="00AE70A5">
        <w:rPr>
          <w:rFonts w:cs="Arial"/>
        </w:rPr>
        <w:t>) acknowledges the findings of the dyslexia organization regarding the demands of a dyslexic individual about the acquisition of spelling, reading, and writing. However, the Warnock Report (</w:t>
      </w:r>
      <w:r w:rsidR="00687A09" w:rsidRPr="00AE70A5">
        <w:rPr>
          <w:rFonts w:cs="Arial"/>
        </w:rPr>
        <w:t>2012</w:t>
      </w:r>
      <w:r w:rsidRPr="00AE70A5">
        <w:rPr>
          <w:rFonts w:cs="Arial"/>
        </w:rPr>
        <w:t xml:space="preserve">) argues that there are multiple causes for these problems and that a comprehensive evaluation is required. According to the findings of the research, organizations will go on with their efforts to raise more people's awareness of the disability (Warnock Report, </w:t>
      </w:r>
      <w:r w:rsidR="00687A09" w:rsidRPr="00AE70A5">
        <w:rPr>
          <w:rFonts w:cs="Arial"/>
        </w:rPr>
        <w:t>2012</w:t>
      </w:r>
      <w:r w:rsidRPr="00AE70A5">
        <w:rPr>
          <w:rFonts w:cs="Arial"/>
        </w:rPr>
        <w:t>).</w:t>
      </w:r>
    </w:p>
    <w:p w14:paraId="04B9B9E1" w14:textId="14B88611" w:rsidR="007B178B" w:rsidRPr="00AE70A5" w:rsidRDefault="008F7F03" w:rsidP="00AE70A5">
      <w:pPr>
        <w:rPr>
          <w:rFonts w:cs="Arial"/>
        </w:rPr>
      </w:pPr>
      <w:r w:rsidRPr="00AE70A5">
        <w:rPr>
          <w:rFonts w:cs="Arial"/>
        </w:rPr>
        <w:t xml:space="preserve">Before the passage of the Disability Act in 1995, the federal government did not acknowledge the existence of dyslexia. Before this, the educational policy did not take into account people with dyslexia as having a disability. The Education Act of 1996 bolstered the protections that were in place for </w:t>
      </w:r>
      <w:r w:rsidR="00AC2C4B">
        <w:rPr>
          <w:rFonts w:cs="Arial"/>
        </w:rPr>
        <w:t xml:space="preserve">child UK </w:t>
      </w:r>
      <w:r w:rsidRPr="00AE70A5">
        <w:rPr>
          <w:rFonts w:cs="Arial"/>
        </w:rPr>
        <w:t xml:space="preserve"> who had dyslexia, putting them in line with those that were in place for students who had other types of impairments. These rights were enhanced the following year, in 1998, by the Green Paper on Excellence for All, which said that all instructors should be prepared to support their dyslexic pupils while they were in the classroom.</w:t>
      </w:r>
    </w:p>
    <w:p w14:paraId="641CB1E5" w14:textId="77777777" w:rsidR="007B178B" w:rsidRPr="00AE70A5" w:rsidRDefault="008F7F03" w:rsidP="00AE70A5">
      <w:pPr>
        <w:rPr>
          <w:rFonts w:cs="Arial"/>
        </w:rPr>
      </w:pPr>
      <w:r w:rsidRPr="00AE70A5">
        <w:rPr>
          <w:rFonts w:cs="Arial"/>
        </w:rPr>
        <w:t>Dyslexia is a learning disability that affects the required skills to read and spell properly, and it happens across a variety of intellectual abilities, according to Rose's research from 2009 on identifying and coaching children with reading problems and dyslexia. Dyslexia affects the skills necessary to read and spell correctly. Rose thinks that people who are dyslexic need to be involved in society and that this may be accomplished by the implementation of interventions, the provision of resources, and the exercise of the appropriate level of teaching competency. Children who are unable to read or write are given priority as part of the North Tyneside Plan for Learning Comprehension an</w:t>
      </w:r>
      <w:r w:rsidR="007E258F" w:rsidRPr="00AE70A5">
        <w:rPr>
          <w:rFonts w:cs="Arial"/>
        </w:rPr>
        <w:t xml:space="preserve">d Dyslexia. </w:t>
      </w:r>
      <w:r w:rsidRPr="00AE70A5">
        <w:rPr>
          <w:rFonts w:cs="Arial"/>
        </w:rPr>
        <w:t>When treatments are tailored to the individual skills and passions of a child, the likelihood of that child achieving their goals is significantly increased.</w:t>
      </w:r>
    </w:p>
    <w:p w14:paraId="3BE19122" w14:textId="41C28D1F" w:rsidR="00EA5D05" w:rsidRPr="00AE70A5" w:rsidRDefault="008F7F03" w:rsidP="00AE70A5">
      <w:pPr>
        <w:rPr>
          <w:rFonts w:cs="Arial"/>
        </w:rPr>
      </w:pPr>
      <w:r w:rsidRPr="00AE70A5">
        <w:rPr>
          <w:rFonts w:cs="Arial"/>
        </w:rPr>
        <w:t xml:space="preserve">Based on the results of the evaluation and the student performance, the policy suggests that the next phase in the learning process should be the definition of SMART goals, which stand for "specific, measurable, attainable, relevant, and time-bound." In addition, the policy encourages schools to look for early years and academic support personnel, communication and language teams, and individuals who are knowledgeable about dyslexia. When it is operationally feasible, the service would be enhanced to better assist students who have dyslexia and to offer inclusive </w:t>
      </w:r>
      <w:r w:rsidRPr="00AE70A5">
        <w:rPr>
          <w:rFonts w:cs="Arial"/>
        </w:rPr>
        <w:lastRenderedPageBreak/>
        <w:t>education</w:t>
      </w:r>
      <w:r w:rsidR="003262F3">
        <w:rPr>
          <w:rFonts w:cs="Arial"/>
        </w:rPr>
        <w:t xml:space="preserve"> UK</w:t>
      </w:r>
      <w:r w:rsidRPr="00AE70A5">
        <w:rPr>
          <w:rFonts w:cs="Arial"/>
        </w:rPr>
        <w:t>. Specific policies for dyslexia and other special educational needs that are implemented inside schools are made possible as a result of this policy.</w:t>
      </w:r>
    </w:p>
    <w:p w14:paraId="57899141" w14:textId="77777777" w:rsidR="00EA5D05" w:rsidRPr="00AE70A5" w:rsidRDefault="008F7F03" w:rsidP="00AE70A5">
      <w:pPr>
        <w:rPr>
          <w:rFonts w:cs="Arial"/>
        </w:rPr>
      </w:pPr>
      <w:r w:rsidRPr="00AE70A5">
        <w:rPr>
          <w:rFonts w:cs="Arial"/>
        </w:rPr>
        <w:br w:type="page"/>
      </w:r>
    </w:p>
    <w:p w14:paraId="53964487" w14:textId="77777777" w:rsidR="00AA6FD0" w:rsidRPr="00AE70A5" w:rsidRDefault="008F7F03" w:rsidP="00AE70A5">
      <w:pPr>
        <w:pStyle w:val="Heading1"/>
        <w:rPr>
          <w:rFonts w:cs="Arial"/>
        </w:rPr>
      </w:pPr>
      <w:bookmarkStart w:id="20" w:name="_Toc112792650"/>
      <w:bookmarkStart w:id="21" w:name="_Toc112786949"/>
      <w:r w:rsidRPr="00AE70A5">
        <w:rPr>
          <w:rFonts w:cs="Arial"/>
        </w:rPr>
        <w:lastRenderedPageBreak/>
        <w:t>Findings and Discussions</w:t>
      </w:r>
      <w:bookmarkEnd w:id="20"/>
      <w:r w:rsidRPr="00AE70A5">
        <w:rPr>
          <w:rFonts w:cs="Arial"/>
        </w:rPr>
        <w:t xml:space="preserve"> </w:t>
      </w:r>
    </w:p>
    <w:p w14:paraId="46CFC7AF" w14:textId="77777777" w:rsidR="00DD0B4D" w:rsidRPr="00AE70A5" w:rsidRDefault="008F7F03" w:rsidP="00AE70A5">
      <w:pPr>
        <w:rPr>
          <w:rFonts w:cs="Arial"/>
        </w:rPr>
      </w:pPr>
      <w:r w:rsidRPr="00AE70A5">
        <w:rPr>
          <w:rFonts w:cs="Arial"/>
        </w:rPr>
        <w:t xml:space="preserve">Throughout the overall report, </w:t>
      </w:r>
      <w:r w:rsidR="006C470D" w:rsidRPr="00AE70A5">
        <w:rPr>
          <w:rFonts w:cs="Arial"/>
        </w:rPr>
        <w:t xml:space="preserve">several information is found about the topic that illustrates the main theme of the topic. The findings of this research paper are provided just below: </w:t>
      </w:r>
    </w:p>
    <w:p w14:paraId="2C2C59D8" w14:textId="77777777" w:rsidR="00DD0B4D" w:rsidRPr="00AE70A5" w:rsidRDefault="008F7F03" w:rsidP="00AE70A5">
      <w:pPr>
        <w:pStyle w:val="ListParagraph"/>
        <w:numPr>
          <w:ilvl w:val="0"/>
          <w:numId w:val="5"/>
        </w:numPr>
        <w:rPr>
          <w:rFonts w:cs="Arial"/>
        </w:rPr>
      </w:pPr>
      <w:r w:rsidRPr="00AE70A5">
        <w:rPr>
          <w:rFonts w:cs="Arial"/>
        </w:rPr>
        <w:t xml:space="preserve">Dyslexia is one of the most common learning abilities faced by children around the world and more than 1 in 5 people suffer from this. </w:t>
      </w:r>
    </w:p>
    <w:p w14:paraId="3C7F8212" w14:textId="77777777" w:rsidR="00B66290" w:rsidRPr="00AE70A5" w:rsidRDefault="008F7F03" w:rsidP="00AE70A5">
      <w:pPr>
        <w:pStyle w:val="ListParagraph"/>
        <w:numPr>
          <w:ilvl w:val="0"/>
          <w:numId w:val="5"/>
        </w:numPr>
        <w:rPr>
          <w:rFonts w:cs="Arial"/>
        </w:rPr>
      </w:pPr>
      <w:r w:rsidRPr="00AE70A5">
        <w:rPr>
          <w:rFonts w:cs="Arial"/>
        </w:rPr>
        <w:t xml:space="preserve">More than 70% of children who are placed in special education </w:t>
      </w:r>
      <w:proofErr w:type="spellStart"/>
      <w:r w:rsidRPr="00AE70A5">
        <w:rPr>
          <w:rFonts w:cs="Arial"/>
        </w:rPr>
        <w:t>centres</w:t>
      </w:r>
      <w:proofErr w:type="spellEnd"/>
      <w:r w:rsidRPr="00AE70A5">
        <w:rPr>
          <w:rFonts w:cs="Arial"/>
        </w:rPr>
        <w:t xml:space="preserve"> are suffering from dyslexia. </w:t>
      </w:r>
    </w:p>
    <w:p w14:paraId="02ADB4C6" w14:textId="77777777" w:rsidR="00B66290" w:rsidRPr="00AE70A5" w:rsidRDefault="008F7F03" w:rsidP="00AE70A5">
      <w:pPr>
        <w:pStyle w:val="ListParagraph"/>
        <w:numPr>
          <w:ilvl w:val="0"/>
          <w:numId w:val="5"/>
        </w:numPr>
        <w:rPr>
          <w:rFonts w:cs="Arial"/>
        </w:rPr>
      </w:pPr>
      <w:r w:rsidRPr="00AE70A5">
        <w:rPr>
          <w:rFonts w:cs="Arial"/>
        </w:rPr>
        <w:t>It has been shown that persons who have difficulty reading and writing are often quite brilliant and creative despite their reading and writing difficulties.</w:t>
      </w:r>
    </w:p>
    <w:p w14:paraId="5CFCC74D" w14:textId="77777777" w:rsidR="00B66290" w:rsidRPr="00AE70A5" w:rsidRDefault="008F7F03" w:rsidP="00AE70A5">
      <w:pPr>
        <w:pStyle w:val="ListParagraph"/>
        <w:numPr>
          <w:ilvl w:val="0"/>
          <w:numId w:val="5"/>
        </w:numPr>
        <w:rPr>
          <w:rFonts w:cs="Arial"/>
        </w:rPr>
      </w:pPr>
      <w:r w:rsidRPr="00AE70A5">
        <w:rPr>
          <w:rFonts w:cs="Arial"/>
        </w:rPr>
        <w:t>Others who do not have dyslexia employ three separate areas on the left side of the brain when it comes to language, while people who do have the disease only use the right side of the brain.</w:t>
      </w:r>
    </w:p>
    <w:p w14:paraId="6876B7BA" w14:textId="77777777" w:rsidR="00B66290" w:rsidRPr="00AE70A5" w:rsidRDefault="008F7F03" w:rsidP="00AE70A5">
      <w:pPr>
        <w:pStyle w:val="ListParagraph"/>
        <w:numPr>
          <w:ilvl w:val="0"/>
          <w:numId w:val="5"/>
        </w:numPr>
        <w:rPr>
          <w:rFonts w:cs="Arial"/>
        </w:rPr>
      </w:pPr>
      <w:r w:rsidRPr="00AE70A5">
        <w:rPr>
          <w:rFonts w:cs="Arial"/>
        </w:rPr>
        <w:t>Children who have one parent with dyslexia have a fifty per cent chance of also having the condition themselves. And if the ailment affects both of a child's parents, then the child has a one hundred per cent chance of inheriting the condition.</w:t>
      </w:r>
    </w:p>
    <w:p w14:paraId="2D735AD9" w14:textId="77777777" w:rsidR="00B66290" w:rsidRPr="00AE70A5" w:rsidRDefault="008F7F03" w:rsidP="00AE70A5">
      <w:pPr>
        <w:pStyle w:val="ListParagraph"/>
        <w:numPr>
          <w:ilvl w:val="0"/>
          <w:numId w:val="5"/>
        </w:numPr>
        <w:rPr>
          <w:rFonts w:cs="Arial"/>
        </w:rPr>
      </w:pPr>
      <w:r w:rsidRPr="00AE70A5">
        <w:rPr>
          <w:rFonts w:cs="Arial"/>
        </w:rPr>
        <w:t>People with dyslexia might have varying degrees of difficulty reading, ranging from mild to severe. According to several studies, more than forty per cent of individuals who have dyslexia also have attention deficit hyperactivity disorder. People with dyslexia also need around five times the normal amount of mental effort to complete tasks.</w:t>
      </w:r>
    </w:p>
    <w:p w14:paraId="3D710F79" w14:textId="77777777" w:rsidR="00B66290" w:rsidRPr="00AE70A5" w:rsidRDefault="008F7F03" w:rsidP="00AE70A5">
      <w:pPr>
        <w:pStyle w:val="ListParagraph"/>
        <w:numPr>
          <w:ilvl w:val="0"/>
          <w:numId w:val="5"/>
        </w:numPr>
        <w:rPr>
          <w:rFonts w:cs="Arial"/>
        </w:rPr>
      </w:pPr>
      <w:r w:rsidRPr="00AE70A5">
        <w:rPr>
          <w:rFonts w:cs="Arial"/>
        </w:rPr>
        <w:t>Because dyslexia is not an illness, it cannot be treated in any way. It is a kind of dyslexia that may be identified by difficulties in making use of and comprehending symbolic codes, such as the letters of the alphabet that stand in for sounds in the human voice or numerical values.</w:t>
      </w:r>
    </w:p>
    <w:p w14:paraId="356B6A3A" w14:textId="77777777" w:rsidR="00B66290" w:rsidRPr="00AE70A5" w:rsidRDefault="008F7F03" w:rsidP="00AE70A5">
      <w:pPr>
        <w:pStyle w:val="ListParagraph"/>
        <w:numPr>
          <w:ilvl w:val="0"/>
          <w:numId w:val="5"/>
        </w:numPr>
        <w:rPr>
          <w:rFonts w:cs="Arial"/>
        </w:rPr>
      </w:pPr>
      <w:r w:rsidRPr="00AE70A5">
        <w:rPr>
          <w:rFonts w:cs="Arial"/>
        </w:rPr>
        <w:t>When someone has dyslexia, words are not "seen" in a reversed order. For example, difficulties in determining which is left and which is right are primary factors contributing to the "b-d" letter inversion.</w:t>
      </w:r>
    </w:p>
    <w:p w14:paraId="74D701AB" w14:textId="68EFF886" w:rsidR="00AA6FD0" w:rsidRPr="00AE70A5" w:rsidRDefault="008F7F03" w:rsidP="00AE70A5">
      <w:pPr>
        <w:pStyle w:val="ListParagraph"/>
        <w:numPr>
          <w:ilvl w:val="0"/>
          <w:numId w:val="5"/>
        </w:numPr>
        <w:rPr>
          <w:rFonts w:cs="Arial"/>
        </w:rPr>
      </w:pPr>
      <w:r w:rsidRPr="00AE70A5">
        <w:rPr>
          <w:rFonts w:cs="Arial"/>
        </w:rPr>
        <w:t xml:space="preserve">According to the Dyslexia Association of America, around 15% of the population has dyslexia. However, the United </w:t>
      </w:r>
      <w:r w:rsidR="003262F3">
        <w:rPr>
          <w:rFonts w:cs="Arial"/>
        </w:rPr>
        <w:t>kingdom</w:t>
      </w:r>
      <w:r w:rsidRPr="00AE70A5">
        <w:rPr>
          <w:rFonts w:cs="Arial"/>
        </w:rPr>
        <w:t xml:space="preserve"> Department of Health and Human Services estimates the percentage much higher, at 18%.</w:t>
      </w:r>
      <w:r w:rsidRPr="00AE70A5">
        <w:rPr>
          <w:rFonts w:cs="Arial"/>
        </w:rPr>
        <w:br w:type="page"/>
      </w:r>
    </w:p>
    <w:p w14:paraId="7767EBB6" w14:textId="77777777" w:rsidR="003762F5" w:rsidRPr="00AE70A5" w:rsidRDefault="008F7F03" w:rsidP="00AE70A5">
      <w:pPr>
        <w:pStyle w:val="Heading1"/>
        <w:rPr>
          <w:rFonts w:cs="Arial"/>
        </w:rPr>
      </w:pPr>
      <w:bookmarkStart w:id="22" w:name="_Toc112792651"/>
      <w:r w:rsidRPr="00AE70A5">
        <w:rPr>
          <w:rFonts w:cs="Arial"/>
        </w:rPr>
        <w:lastRenderedPageBreak/>
        <w:t xml:space="preserve">Conclusion </w:t>
      </w:r>
      <w:r w:rsidR="001E5503" w:rsidRPr="00AE70A5">
        <w:rPr>
          <w:rFonts w:cs="Arial"/>
        </w:rPr>
        <w:t>and Recommendations</w:t>
      </w:r>
      <w:bookmarkEnd w:id="21"/>
      <w:bookmarkEnd w:id="22"/>
    </w:p>
    <w:p w14:paraId="68CAA937" w14:textId="77777777" w:rsidR="001E5503" w:rsidRPr="00AE70A5" w:rsidRDefault="008F7F03" w:rsidP="00AE70A5">
      <w:pPr>
        <w:rPr>
          <w:rFonts w:cs="Arial"/>
        </w:rPr>
      </w:pPr>
      <w:r w:rsidRPr="00AE70A5">
        <w:rPr>
          <w:rFonts w:cs="Arial"/>
        </w:rPr>
        <w:t xml:space="preserve">Dyslexia is a problem that may afflict a person at any age, and it makes it more difficult for that person to learn new things (Beech, 2013; Elliot and Nicholson, 2017). Initially, it was investigated through the lens of a medical paradigm; but, by the middle of the twentieth century, the emphasis had moved to investigate it through the lens of a pedagogical paradigm. Since then, many different therapies and instructional strategies, particularly in the field of reading, have been developed to assist kids who struggle with dyslexia in their academic pursuits (Elliot and Nicholson, 2017). It has been proven that children who have special needs have a greater chance of developing depression, poor self-esteem, and confidence issues than children who do not have special needs (Beech, 2013; British Dyslexia Association, 2018). As a consequence of this, it is very important to recognize the symptoms of depression in children as soon as possible, as the condition may have a chilling effect on a child's capacity to learn (Turner and Pughe, </w:t>
      </w:r>
      <w:r w:rsidR="00687A09" w:rsidRPr="00AE70A5">
        <w:rPr>
          <w:rFonts w:cs="Arial"/>
        </w:rPr>
        <w:t>2013</w:t>
      </w:r>
      <w:r w:rsidRPr="00AE70A5">
        <w:rPr>
          <w:rFonts w:cs="Arial"/>
        </w:rPr>
        <w:t>).</w:t>
      </w:r>
    </w:p>
    <w:p w14:paraId="41CA85D0" w14:textId="49183164" w:rsidR="001E5503" w:rsidRPr="00AE70A5" w:rsidRDefault="008F7F03" w:rsidP="00AE70A5">
      <w:pPr>
        <w:rPr>
          <w:rFonts w:cs="Arial"/>
        </w:rPr>
      </w:pPr>
      <w:r w:rsidRPr="00AE70A5">
        <w:rPr>
          <w:rFonts w:cs="Arial"/>
        </w:rPr>
        <w:t xml:space="preserve">Teachers are at the core of every student's educational experience, and they play an essential part in determining which children may have dyslexia and instructing those </w:t>
      </w:r>
      <w:r w:rsidR="003262F3">
        <w:rPr>
          <w:rFonts w:cs="Arial"/>
        </w:rPr>
        <w:t xml:space="preserve">children </w:t>
      </w:r>
      <w:r w:rsidRPr="00AE70A5">
        <w:rPr>
          <w:rFonts w:cs="Arial"/>
        </w:rPr>
        <w:t xml:space="preserve">accordingly (Rose, 2009; Turner and Pughe, </w:t>
      </w:r>
      <w:r w:rsidR="00687A09" w:rsidRPr="00AE70A5">
        <w:rPr>
          <w:rFonts w:cs="Arial"/>
        </w:rPr>
        <w:t>2013</w:t>
      </w:r>
      <w:r w:rsidRPr="00AE70A5">
        <w:rPr>
          <w:rFonts w:cs="Arial"/>
        </w:rPr>
        <w:t xml:space="preserve">). As a consequence of this, teachers must have a solid understanding of the subject matter (Saunders and </w:t>
      </w:r>
      <w:proofErr w:type="spellStart"/>
      <w:r w:rsidRPr="00AE70A5">
        <w:rPr>
          <w:rFonts w:cs="Arial"/>
        </w:rPr>
        <w:t>Eastap</w:t>
      </w:r>
      <w:proofErr w:type="spellEnd"/>
      <w:r w:rsidRPr="00AE70A5">
        <w:rPr>
          <w:rFonts w:cs="Arial"/>
        </w:rPr>
        <w:t>, 2018). However, the government stated, in response to a petition that had 19,127 signatures collected over the course of six months, that although teachers should be well-equipped to fulfil the requirements of all students, dyslexia-specific training is not necessary. The petition was presented to the government (UK Government and Parliament, 2012).</w:t>
      </w:r>
    </w:p>
    <w:p w14:paraId="117C4672" w14:textId="24055B16" w:rsidR="0043037F" w:rsidRPr="00AE70A5" w:rsidRDefault="008F7F03" w:rsidP="00AE70A5">
      <w:pPr>
        <w:rPr>
          <w:rFonts w:cs="Arial"/>
        </w:rPr>
      </w:pPr>
      <w:r w:rsidRPr="00AE70A5">
        <w:rPr>
          <w:rFonts w:cs="Arial"/>
        </w:rPr>
        <w:t xml:space="preserve">Schools may combat this knowledge gap by striving to earn the Dyslexia Friendly Schools certification, which </w:t>
      </w:r>
      <w:proofErr w:type="spellStart"/>
      <w:r w:rsidRPr="00AE70A5">
        <w:rPr>
          <w:rFonts w:cs="Arial"/>
        </w:rPr>
        <w:t>recogni</w:t>
      </w:r>
      <w:r w:rsidR="003262F3">
        <w:rPr>
          <w:rFonts w:cs="Arial"/>
        </w:rPr>
        <w:t>s</w:t>
      </w:r>
      <w:r w:rsidRPr="00AE70A5">
        <w:rPr>
          <w:rFonts w:cs="Arial"/>
        </w:rPr>
        <w:t>es</w:t>
      </w:r>
      <w:proofErr w:type="spellEnd"/>
      <w:r w:rsidRPr="00AE70A5">
        <w:rPr>
          <w:rFonts w:cs="Arial"/>
        </w:rPr>
        <w:t xml:space="preserve"> institutions that offer individualized assistance to students with dyslexia and provide ongoing training sessions for all staff to improve their understanding of the disorder (</w:t>
      </w:r>
      <w:proofErr w:type="spellStart"/>
      <w:r w:rsidRPr="00AE70A5">
        <w:rPr>
          <w:rFonts w:cs="Arial"/>
        </w:rPr>
        <w:t>Coucrane</w:t>
      </w:r>
      <w:proofErr w:type="spellEnd"/>
      <w:r w:rsidRPr="00AE70A5">
        <w:rPr>
          <w:rFonts w:cs="Arial"/>
        </w:rPr>
        <w:t xml:space="preserve"> et al., 2012). </w:t>
      </w:r>
    </w:p>
    <w:p w14:paraId="67A73AA2" w14:textId="77777777" w:rsidR="00671292" w:rsidRPr="00AE70A5" w:rsidRDefault="008F7F03" w:rsidP="00AE70A5">
      <w:pPr>
        <w:pStyle w:val="Heading1"/>
        <w:rPr>
          <w:rFonts w:cs="Arial"/>
        </w:rPr>
      </w:pPr>
      <w:r w:rsidRPr="00AE70A5">
        <w:rPr>
          <w:rFonts w:cs="Arial"/>
        </w:rPr>
        <w:br w:type="page"/>
      </w:r>
      <w:bookmarkStart w:id="23" w:name="_Toc112786950"/>
      <w:bookmarkStart w:id="24" w:name="_Toc112792652"/>
      <w:r w:rsidRPr="00AE70A5">
        <w:rPr>
          <w:rFonts w:cs="Arial"/>
        </w:rPr>
        <w:lastRenderedPageBreak/>
        <w:t>References</w:t>
      </w:r>
      <w:bookmarkEnd w:id="23"/>
      <w:bookmarkEnd w:id="24"/>
    </w:p>
    <w:p w14:paraId="15815409" w14:textId="77777777" w:rsidR="00671292" w:rsidRPr="003262F3" w:rsidRDefault="008F7F03" w:rsidP="00AE70A5">
      <w:pPr>
        <w:rPr>
          <w:rFonts w:cs="Arial"/>
          <w:color w:val="2E74B5" w:themeColor="accent1" w:themeShade="BF"/>
        </w:rPr>
      </w:pPr>
      <w:proofErr w:type="spellStart"/>
      <w:r w:rsidRPr="00AE70A5">
        <w:rPr>
          <w:rFonts w:cs="Arial"/>
        </w:rPr>
        <w:t>Acas</w:t>
      </w:r>
      <w:proofErr w:type="spellEnd"/>
      <w:r w:rsidRPr="00AE70A5">
        <w:rPr>
          <w:rFonts w:cs="Arial"/>
        </w:rPr>
        <w:t xml:space="preserve">. (2017). Dyslexia Awareness, [online] Available at: </w:t>
      </w:r>
      <w:r w:rsidRPr="003262F3">
        <w:rPr>
          <w:rFonts w:cs="Arial"/>
          <w:color w:val="2E74B5" w:themeColor="accent1" w:themeShade="BF"/>
        </w:rPr>
        <w:t>https://www.dyslexia-aware.com/dawn/history-of-dyslexia [Accessed 30 August 2022]</w:t>
      </w:r>
    </w:p>
    <w:p w14:paraId="1D81A86D" w14:textId="77777777" w:rsidR="00671292" w:rsidRPr="00AE70A5" w:rsidRDefault="008F7F03" w:rsidP="00AE70A5">
      <w:pPr>
        <w:rPr>
          <w:rFonts w:cs="Arial"/>
        </w:rPr>
      </w:pPr>
      <w:r w:rsidRPr="00AE70A5">
        <w:rPr>
          <w:rFonts w:cs="Arial"/>
        </w:rPr>
        <w:t xml:space="preserve">Basu, S., </w:t>
      </w:r>
      <w:proofErr w:type="spellStart"/>
      <w:r w:rsidRPr="00AE70A5">
        <w:rPr>
          <w:rFonts w:cs="Arial"/>
        </w:rPr>
        <w:t>Beniwal</w:t>
      </w:r>
      <w:proofErr w:type="spellEnd"/>
      <w:r w:rsidRPr="00AE70A5">
        <w:rPr>
          <w:rFonts w:cs="Arial"/>
        </w:rPr>
        <w:t xml:space="preserve">, P. and </w:t>
      </w:r>
      <w:proofErr w:type="spellStart"/>
      <w:r w:rsidRPr="00AE70A5">
        <w:rPr>
          <w:rFonts w:cs="Arial"/>
        </w:rPr>
        <w:t>Beniwal</w:t>
      </w:r>
      <w:proofErr w:type="spellEnd"/>
      <w:r w:rsidRPr="00AE70A5">
        <w:rPr>
          <w:rFonts w:cs="Arial"/>
        </w:rPr>
        <w:t>, A (2014). A study to find the perceptions of teachers towards children with dyslexia. India: New Delhi Publishers.</w:t>
      </w:r>
    </w:p>
    <w:p w14:paraId="12271832" w14:textId="77777777" w:rsidR="00671292" w:rsidRPr="00AE70A5" w:rsidRDefault="008F7F03" w:rsidP="00AE70A5">
      <w:pPr>
        <w:rPr>
          <w:rFonts w:cs="Arial"/>
        </w:rPr>
      </w:pPr>
      <w:r w:rsidRPr="00AE70A5">
        <w:rPr>
          <w:rFonts w:cs="Arial"/>
        </w:rPr>
        <w:t>Baumeister, R., Campbell, J., Krueger, J. and Vohs, K. (</w:t>
      </w:r>
      <w:r w:rsidR="00687A09" w:rsidRPr="00AE70A5">
        <w:rPr>
          <w:rFonts w:cs="Arial"/>
        </w:rPr>
        <w:t>2013</w:t>
      </w:r>
      <w:r w:rsidRPr="00AE70A5">
        <w:rPr>
          <w:rFonts w:cs="Arial"/>
        </w:rPr>
        <w:t xml:space="preserve">). Does high self-esteem cause better performance, interpersonal success, happiness or healthier lifestyles? [online] Available at: </w:t>
      </w:r>
      <w:r w:rsidRPr="00DD179F">
        <w:rPr>
          <w:rFonts w:cs="Arial"/>
          <w:color w:val="2E74B5" w:themeColor="accent1" w:themeShade="BF"/>
        </w:rPr>
        <w:t xml:space="preserve">www.journals.sagepub.com/doi/pdf/10.111 /1529-1006.0143/ </w:t>
      </w:r>
      <w:r w:rsidRPr="00AE70A5">
        <w:rPr>
          <w:rFonts w:cs="Arial"/>
        </w:rPr>
        <w:t xml:space="preserve">[Accessed 30 August 2022]. </w:t>
      </w:r>
    </w:p>
    <w:p w14:paraId="00D7EB4B" w14:textId="77777777" w:rsidR="00671292" w:rsidRPr="00AE70A5" w:rsidRDefault="008F7F03" w:rsidP="00AE70A5">
      <w:pPr>
        <w:rPr>
          <w:rFonts w:cs="Arial"/>
        </w:rPr>
      </w:pPr>
      <w:r w:rsidRPr="00AE70A5">
        <w:rPr>
          <w:rFonts w:cs="Arial"/>
        </w:rPr>
        <w:t xml:space="preserve">Beech, J. (2013). A little book on dyslexia, on both sides of the classroom. Wales: Independent Thinking Press. </w:t>
      </w:r>
    </w:p>
    <w:p w14:paraId="766A4767" w14:textId="77777777" w:rsidR="00671292" w:rsidRPr="00AE70A5" w:rsidRDefault="008F7F03" w:rsidP="00AE70A5">
      <w:pPr>
        <w:rPr>
          <w:rFonts w:cs="Arial"/>
        </w:rPr>
      </w:pPr>
      <w:r w:rsidRPr="00AE70A5">
        <w:rPr>
          <w:rFonts w:cs="Arial"/>
        </w:rPr>
        <w:t xml:space="preserve">Corbett, P. (2016) Talk for writing. [online] Available at: </w:t>
      </w:r>
      <w:r w:rsidRPr="00DD179F">
        <w:rPr>
          <w:rFonts w:cs="Arial"/>
          <w:color w:val="2E74B5" w:themeColor="accent1" w:themeShade="BF"/>
        </w:rPr>
        <w:t>www.talk4writing.co.uk/about</w:t>
      </w:r>
      <w:r w:rsidRPr="00AE70A5">
        <w:rPr>
          <w:rFonts w:cs="Arial"/>
        </w:rPr>
        <w:t>/ [Accessed 30 August 2022].</w:t>
      </w:r>
    </w:p>
    <w:p w14:paraId="66422C3C" w14:textId="77777777" w:rsidR="00671292" w:rsidRPr="00AE70A5" w:rsidRDefault="008F7F03" w:rsidP="00AE70A5">
      <w:pPr>
        <w:rPr>
          <w:rFonts w:cs="Arial"/>
        </w:rPr>
      </w:pPr>
      <w:proofErr w:type="spellStart"/>
      <w:r w:rsidRPr="00AE70A5">
        <w:rPr>
          <w:rFonts w:cs="Arial"/>
        </w:rPr>
        <w:t>Couchrane</w:t>
      </w:r>
      <w:proofErr w:type="spellEnd"/>
      <w:r w:rsidRPr="00AE70A5">
        <w:rPr>
          <w:rFonts w:cs="Arial"/>
        </w:rPr>
        <w:t>, K. Gregory, J. &amp; Saunders, K. (2012). Dyslexia-friendly schools.</w:t>
      </w:r>
    </w:p>
    <w:p w14:paraId="13A7DBE2" w14:textId="77777777" w:rsidR="00671292" w:rsidRPr="00AE70A5" w:rsidRDefault="008F7F03" w:rsidP="00AE70A5">
      <w:pPr>
        <w:rPr>
          <w:rFonts w:cs="Arial"/>
        </w:rPr>
      </w:pPr>
      <w:r w:rsidRPr="00AE70A5">
        <w:rPr>
          <w:rFonts w:cs="Arial"/>
        </w:rPr>
        <w:t>Coyne, H. (</w:t>
      </w:r>
      <w:r w:rsidR="00687A09" w:rsidRPr="00AE70A5">
        <w:rPr>
          <w:rFonts w:cs="Arial"/>
        </w:rPr>
        <w:t>2013</w:t>
      </w:r>
      <w:r w:rsidRPr="00AE70A5">
        <w:rPr>
          <w:rFonts w:cs="Arial"/>
        </w:rPr>
        <w:t xml:space="preserve">). Milestones and Breakthroughs: Understanding learning differences, research to improve teaching methods. [online] Available at: </w:t>
      </w:r>
      <w:r w:rsidRPr="00DD179F">
        <w:rPr>
          <w:rFonts w:cs="Arial"/>
          <w:color w:val="2E74B5" w:themeColor="accent1" w:themeShade="BF"/>
        </w:rPr>
        <w:t xml:space="preserve">www.visionsonlearningdifferences.com/vol 2no3/research.html </w:t>
      </w:r>
      <w:r w:rsidRPr="00AE70A5">
        <w:rPr>
          <w:rFonts w:cs="Arial"/>
        </w:rPr>
        <w:t>[Accessed 30 August 2022].</w:t>
      </w:r>
    </w:p>
    <w:p w14:paraId="29AB17AA" w14:textId="77777777" w:rsidR="00671292" w:rsidRPr="00AE70A5" w:rsidRDefault="008F7F03" w:rsidP="00AE70A5">
      <w:pPr>
        <w:rPr>
          <w:rFonts w:cs="Arial"/>
        </w:rPr>
      </w:pPr>
      <w:r w:rsidRPr="00AE70A5">
        <w:rPr>
          <w:rFonts w:cs="Arial"/>
        </w:rPr>
        <w:t>Denis, L. (2009). Understanding Dyslexia. Maidenhead: Open University Press.</w:t>
      </w:r>
    </w:p>
    <w:p w14:paraId="23B78ED4" w14:textId="77777777" w:rsidR="00671292" w:rsidRPr="00AE70A5" w:rsidRDefault="008F7F03" w:rsidP="00AE70A5">
      <w:pPr>
        <w:rPr>
          <w:rFonts w:cs="Arial"/>
        </w:rPr>
      </w:pPr>
      <w:r w:rsidRPr="00AE70A5">
        <w:rPr>
          <w:rFonts w:cs="Arial"/>
        </w:rPr>
        <w:t xml:space="preserve">Dyslexia Awareness. (2018) The History of Dyslexia. [online] Available at: </w:t>
      </w:r>
      <w:r w:rsidRPr="00DD179F">
        <w:rPr>
          <w:rFonts w:cs="Arial"/>
          <w:color w:val="2E74B5" w:themeColor="accent1" w:themeShade="BF"/>
        </w:rPr>
        <w:t xml:space="preserve">http://www.dyslexiaaware.com/dawn/history-of-dyslexia </w:t>
      </w:r>
      <w:r w:rsidRPr="00AE70A5">
        <w:rPr>
          <w:rFonts w:cs="Arial"/>
        </w:rPr>
        <w:t>[Accessed 30 August 2022]</w:t>
      </w:r>
    </w:p>
    <w:p w14:paraId="53EF2C16" w14:textId="77777777" w:rsidR="00671292" w:rsidRPr="00AE70A5" w:rsidRDefault="008F7F03" w:rsidP="00AE70A5">
      <w:pPr>
        <w:rPr>
          <w:rFonts w:cs="Arial"/>
        </w:rPr>
      </w:pPr>
      <w:r w:rsidRPr="00AE70A5">
        <w:rPr>
          <w:rFonts w:cs="Arial"/>
        </w:rPr>
        <w:t xml:space="preserve">Dyslexia International. (2017). Better Training-Better Teaching. [online] Available at: </w:t>
      </w:r>
      <w:r w:rsidRPr="00DD179F">
        <w:rPr>
          <w:rFonts w:cs="Arial"/>
          <w:color w:val="2E74B5" w:themeColor="accent1" w:themeShade="BF"/>
        </w:rPr>
        <w:t xml:space="preserve">https://www.dyslexia.org.uk/research </w:t>
      </w:r>
      <w:r w:rsidRPr="00AE70A5">
        <w:rPr>
          <w:rFonts w:cs="Arial"/>
        </w:rPr>
        <w:t>[Accessed 30 August 2022]</w:t>
      </w:r>
    </w:p>
    <w:p w14:paraId="197B365D" w14:textId="77777777" w:rsidR="00671292" w:rsidRPr="00AE70A5" w:rsidRDefault="008F7F03" w:rsidP="00AE70A5">
      <w:pPr>
        <w:rPr>
          <w:rFonts w:cs="Arial"/>
        </w:rPr>
      </w:pPr>
      <w:r w:rsidRPr="00AE70A5">
        <w:rPr>
          <w:rFonts w:cs="Arial"/>
        </w:rPr>
        <w:t xml:space="preserve">Dyslexia Research Trust. (2017) Research [online] Available at: </w:t>
      </w:r>
      <w:r w:rsidRPr="00DD179F">
        <w:rPr>
          <w:rFonts w:cs="Arial"/>
          <w:color w:val="2E74B5" w:themeColor="accent1" w:themeShade="BF"/>
        </w:rPr>
        <w:t xml:space="preserve">https://www.dyslexia.org.uk/research </w:t>
      </w:r>
      <w:r w:rsidRPr="00AE70A5">
        <w:rPr>
          <w:rFonts w:cs="Arial"/>
        </w:rPr>
        <w:t>[Accessed 30 August 2022]</w:t>
      </w:r>
    </w:p>
    <w:p w14:paraId="26E1569E" w14:textId="77777777" w:rsidR="00671292" w:rsidRPr="00AE70A5" w:rsidRDefault="008F7F03" w:rsidP="00AE70A5">
      <w:pPr>
        <w:rPr>
          <w:rFonts w:cs="Arial"/>
        </w:rPr>
      </w:pPr>
      <w:r w:rsidRPr="00AE70A5">
        <w:rPr>
          <w:rFonts w:cs="Arial"/>
        </w:rPr>
        <w:t>Elliot, J &amp; Nicolson, R. (2017) Dyslexia, Developing the Debate, Bloomsbury Academic: London.</w:t>
      </w:r>
    </w:p>
    <w:p w14:paraId="2DC4B428" w14:textId="77777777" w:rsidR="00671292" w:rsidRPr="00AE70A5" w:rsidRDefault="008F7F03" w:rsidP="00AE70A5">
      <w:pPr>
        <w:rPr>
          <w:rFonts w:cs="Arial"/>
        </w:rPr>
      </w:pPr>
      <w:proofErr w:type="spellStart"/>
      <w:r w:rsidRPr="00AE70A5">
        <w:rPr>
          <w:rFonts w:cs="Arial"/>
        </w:rPr>
        <w:t>Ferkany</w:t>
      </w:r>
      <w:proofErr w:type="spellEnd"/>
      <w:r w:rsidRPr="00AE70A5">
        <w:rPr>
          <w:rFonts w:cs="Arial"/>
        </w:rPr>
        <w:t>, M. (</w:t>
      </w:r>
      <w:r w:rsidR="00BB6437" w:rsidRPr="00AE70A5">
        <w:rPr>
          <w:rFonts w:cs="Arial"/>
        </w:rPr>
        <w:t>2018</w:t>
      </w:r>
      <w:r w:rsidRPr="00AE70A5">
        <w:rPr>
          <w:rFonts w:cs="Arial"/>
        </w:rPr>
        <w:t xml:space="preserve">). The educational importance of self-esteem. [online] Available at: </w:t>
      </w:r>
      <w:r w:rsidRPr="00DD179F">
        <w:rPr>
          <w:rFonts w:cs="Arial"/>
          <w:color w:val="2E74B5" w:themeColor="accent1" w:themeShade="BF"/>
        </w:rPr>
        <w:t>https://www.academia.adu/1914967/The_Educational_Importance_of_Self_Esteem</w:t>
      </w:r>
      <w:r w:rsidRPr="00AE70A5">
        <w:rPr>
          <w:rFonts w:cs="Arial"/>
        </w:rPr>
        <w:t xml:space="preserve"> [Accessed 30 August 2022].</w:t>
      </w:r>
    </w:p>
    <w:p w14:paraId="6E402451" w14:textId="77777777" w:rsidR="00671292" w:rsidRPr="00AE70A5" w:rsidRDefault="008F7F03" w:rsidP="00AE70A5">
      <w:pPr>
        <w:rPr>
          <w:rFonts w:cs="Arial"/>
        </w:rPr>
      </w:pPr>
      <w:r w:rsidRPr="00AE70A5">
        <w:rPr>
          <w:rFonts w:cs="Arial"/>
        </w:rPr>
        <w:lastRenderedPageBreak/>
        <w:t>Guardiola, J. (</w:t>
      </w:r>
      <w:r w:rsidR="00687A09" w:rsidRPr="00AE70A5">
        <w:rPr>
          <w:rFonts w:cs="Arial"/>
        </w:rPr>
        <w:t>2017</w:t>
      </w:r>
      <w:r w:rsidRPr="00AE70A5">
        <w:rPr>
          <w:rFonts w:cs="Arial"/>
        </w:rPr>
        <w:t xml:space="preserve">). The evolution of research on dyslexia. [online] available at: </w:t>
      </w:r>
      <w:r w:rsidRPr="00DD179F">
        <w:rPr>
          <w:rFonts w:cs="Arial"/>
          <w:color w:val="2E74B5" w:themeColor="accent1" w:themeShade="BF"/>
        </w:rPr>
        <w:t xml:space="preserve">https://www.researchgate.net/publication/2 28974172_the_evolution_of_research_on_ dyslexia </w:t>
      </w:r>
      <w:r w:rsidRPr="00AE70A5">
        <w:rPr>
          <w:rFonts w:cs="Arial"/>
        </w:rPr>
        <w:t>[Accessed 30 August 2022]</w:t>
      </w:r>
    </w:p>
    <w:p w14:paraId="2DBE23B3" w14:textId="77777777" w:rsidR="00671292" w:rsidRPr="00AE70A5" w:rsidRDefault="008F7F03" w:rsidP="00AE70A5">
      <w:pPr>
        <w:rPr>
          <w:rFonts w:cs="Arial"/>
        </w:rPr>
      </w:pPr>
      <w:r w:rsidRPr="00AE70A5">
        <w:rPr>
          <w:rFonts w:cs="Arial"/>
        </w:rPr>
        <w:t>Habib, M. (</w:t>
      </w:r>
      <w:r w:rsidR="00687A09" w:rsidRPr="00AE70A5">
        <w:rPr>
          <w:rFonts w:cs="Arial"/>
        </w:rPr>
        <w:t>2019</w:t>
      </w:r>
      <w:r w:rsidRPr="00AE70A5">
        <w:rPr>
          <w:rFonts w:cs="Arial"/>
        </w:rPr>
        <w:t xml:space="preserve">) The Neurological basis of developmental dyslexia: An overview and working hypothesis. Brain, [online] Available at: </w:t>
      </w:r>
      <w:r w:rsidRPr="00DD179F">
        <w:rPr>
          <w:rFonts w:cs="Arial"/>
          <w:color w:val="2E74B5" w:themeColor="accent1" w:themeShade="BF"/>
        </w:rPr>
        <w:t xml:space="preserve">https://doi.org/10.1093/brain/123.12.2373 </w:t>
      </w:r>
      <w:r w:rsidRPr="00AE70A5">
        <w:rPr>
          <w:rFonts w:cs="Arial"/>
        </w:rPr>
        <w:t>[Accessed 30 August 2022]</w:t>
      </w:r>
    </w:p>
    <w:p w14:paraId="726C4FA2" w14:textId="77777777" w:rsidR="00671292" w:rsidRPr="00AE70A5" w:rsidRDefault="008F7F03" w:rsidP="00AE70A5">
      <w:pPr>
        <w:rPr>
          <w:rFonts w:cs="Arial"/>
        </w:rPr>
      </w:pPr>
      <w:r w:rsidRPr="00AE70A5">
        <w:rPr>
          <w:rFonts w:cs="Arial"/>
        </w:rPr>
        <w:t>Hodge, P. (</w:t>
      </w:r>
      <w:r w:rsidR="00687A09" w:rsidRPr="00AE70A5">
        <w:rPr>
          <w:rFonts w:cs="Arial"/>
        </w:rPr>
        <w:t>2019</w:t>
      </w:r>
      <w:r w:rsidRPr="00AE70A5">
        <w:rPr>
          <w:rFonts w:cs="Arial"/>
        </w:rPr>
        <w:t>). A dyslexic child in the classroom. [online] Available at: https://</w:t>
      </w:r>
      <w:r w:rsidRPr="00DD179F">
        <w:rPr>
          <w:rFonts w:cs="Arial"/>
          <w:color w:val="2E74B5" w:themeColor="accent1" w:themeShade="BF"/>
        </w:rPr>
        <w:t>www.dyslexia.com/about-dyslexia/understanding-dyslexia/guide-forclassroom-teachers</w:t>
      </w:r>
      <w:r w:rsidRPr="00AE70A5">
        <w:rPr>
          <w:rFonts w:cs="Arial"/>
        </w:rPr>
        <w:t>/ [Accessed 30 August 2022].</w:t>
      </w:r>
    </w:p>
    <w:p w14:paraId="4037F03D" w14:textId="77777777" w:rsidR="00671292" w:rsidRPr="00AE70A5" w:rsidRDefault="008F7F03" w:rsidP="00AE70A5">
      <w:pPr>
        <w:rPr>
          <w:rFonts w:cs="Arial"/>
        </w:rPr>
      </w:pPr>
      <w:r w:rsidRPr="00CD3824">
        <w:rPr>
          <w:rFonts w:cs="Arial"/>
          <w:lang w:val="nl-NL"/>
        </w:rPr>
        <w:t xml:space="preserve">Hornstra, L. </w:t>
      </w:r>
      <w:proofErr w:type="spellStart"/>
      <w:r w:rsidRPr="00CD3824">
        <w:rPr>
          <w:rFonts w:cs="Arial"/>
          <w:lang w:val="nl-NL"/>
        </w:rPr>
        <w:t>Dennessen</w:t>
      </w:r>
      <w:proofErr w:type="spellEnd"/>
      <w:r w:rsidRPr="00CD3824">
        <w:rPr>
          <w:rFonts w:cs="Arial"/>
          <w:lang w:val="nl-NL"/>
        </w:rPr>
        <w:t xml:space="preserve">, E. bakker. J. Van den Bergh, L </w:t>
      </w:r>
      <w:proofErr w:type="spellStart"/>
      <w:r w:rsidRPr="00CD3824">
        <w:rPr>
          <w:rFonts w:cs="Arial"/>
          <w:lang w:val="nl-NL"/>
        </w:rPr>
        <w:t>and</w:t>
      </w:r>
      <w:proofErr w:type="spellEnd"/>
      <w:r w:rsidRPr="00CD3824">
        <w:rPr>
          <w:rFonts w:cs="Arial"/>
          <w:lang w:val="nl-NL"/>
        </w:rPr>
        <w:t xml:space="preserve"> Voeten M. (2010). </w:t>
      </w:r>
      <w:r w:rsidRPr="00AE70A5">
        <w:rPr>
          <w:rFonts w:cs="Arial"/>
        </w:rPr>
        <w:t xml:space="preserve">Teacher attitudes towards Dyslexia: Effects on teacher expectations and the academic achievement of students with dyslexia. </w:t>
      </w:r>
    </w:p>
    <w:p w14:paraId="3D082DB3" w14:textId="77777777" w:rsidR="00671292" w:rsidRPr="00AE70A5" w:rsidRDefault="008F7F03" w:rsidP="00AE70A5">
      <w:pPr>
        <w:rPr>
          <w:rFonts w:cs="Arial"/>
        </w:rPr>
      </w:pPr>
      <w:r w:rsidRPr="00AE70A5">
        <w:rPr>
          <w:rFonts w:cs="Arial"/>
        </w:rPr>
        <w:t>Imrie, D. (2012) Supporting children with dyslexia.</w:t>
      </w:r>
    </w:p>
    <w:p w14:paraId="7DCE0830" w14:textId="77777777" w:rsidR="00671292" w:rsidRPr="00AE70A5" w:rsidRDefault="008F7F03" w:rsidP="00AE70A5">
      <w:pPr>
        <w:rPr>
          <w:rFonts w:cs="Arial"/>
        </w:rPr>
      </w:pPr>
      <w:proofErr w:type="spellStart"/>
      <w:r w:rsidRPr="00AE70A5">
        <w:rPr>
          <w:rFonts w:cs="Arial"/>
        </w:rPr>
        <w:t>Moores</w:t>
      </w:r>
      <w:proofErr w:type="spellEnd"/>
      <w:r w:rsidRPr="00AE70A5">
        <w:rPr>
          <w:rFonts w:cs="Arial"/>
        </w:rPr>
        <w:t>, J. (</w:t>
      </w:r>
      <w:r w:rsidR="00687A09" w:rsidRPr="00AE70A5">
        <w:rPr>
          <w:rFonts w:cs="Arial"/>
        </w:rPr>
        <w:t>2011</w:t>
      </w:r>
      <w:r w:rsidRPr="00AE70A5">
        <w:rPr>
          <w:rFonts w:cs="Arial"/>
        </w:rPr>
        <w:t>). Dyslexia: Challenging theories. [online] Available at: file</w:t>
      </w:r>
      <w:r w:rsidRPr="00DD179F">
        <w:rPr>
          <w:rFonts w:cs="Arial"/>
          <w:color w:val="2E74B5" w:themeColor="accent1" w:themeShade="BF"/>
        </w:rPr>
        <w:t xml:space="preserve">:///c/users/wrigh/AppData/local/Temp1 _310686_1516307223945.zip/310686.pdf </w:t>
      </w:r>
      <w:r w:rsidRPr="00AE70A5">
        <w:rPr>
          <w:rFonts w:cs="Arial"/>
        </w:rPr>
        <w:t>[Accessed 30 August 2022]</w:t>
      </w:r>
    </w:p>
    <w:p w14:paraId="641D034F" w14:textId="77777777" w:rsidR="00671292" w:rsidRPr="00AE70A5" w:rsidRDefault="008F7F03" w:rsidP="00AE70A5">
      <w:pPr>
        <w:rPr>
          <w:rFonts w:cs="Arial"/>
        </w:rPr>
      </w:pPr>
      <w:r w:rsidRPr="00AE70A5">
        <w:rPr>
          <w:rFonts w:cs="Arial"/>
        </w:rPr>
        <w:t xml:space="preserve">North Tyneside Learning Trust. (2018). Talk for Writing. [online] Available at: </w:t>
      </w:r>
      <w:r w:rsidRPr="00DD179F">
        <w:rPr>
          <w:rFonts w:cs="Arial"/>
          <w:color w:val="2E74B5" w:themeColor="accent1" w:themeShade="BF"/>
        </w:rPr>
        <w:t xml:space="preserve">www.ntlearningtrust.org.uk/talk-for-writing-2/ </w:t>
      </w:r>
      <w:r w:rsidRPr="00AE70A5">
        <w:rPr>
          <w:rFonts w:cs="Arial"/>
        </w:rPr>
        <w:t xml:space="preserve">[Accessed 30 August 2022]. </w:t>
      </w:r>
    </w:p>
    <w:p w14:paraId="4814E0DD" w14:textId="77777777" w:rsidR="00671292" w:rsidRPr="00AE70A5" w:rsidRDefault="008F7F03" w:rsidP="00AE70A5">
      <w:pPr>
        <w:rPr>
          <w:rFonts w:cs="Arial"/>
        </w:rPr>
      </w:pPr>
      <w:r w:rsidRPr="00AE70A5">
        <w:rPr>
          <w:rFonts w:cs="Arial"/>
        </w:rPr>
        <w:t>Reid, G. &amp; Wearmouth, J. (</w:t>
      </w:r>
      <w:r w:rsidR="00687A09" w:rsidRPr="00AE70A5">
        <w:rPr>
          <w:rFonts w:cs="Arial"/>
        </w:rPr>
        <w:t>2016</w:t>
      </w:r>
      <w:r w:rsidRPr="00AE70A5">
        <w:rPr>
          <w:rFonts w:cs="Arial"/>
        </w:rPr>
        <w:t>) Dyslexia and literacy. West Sussex: John Wiley &amp; Sons Ltd</w:t>
      </w:r>
    </w:p>
    <w:p w14:paraId="64035F17" w14:textId="77777777" w:rsidR="00671292" w:rsidRPr="00AE70A5" w:rsidRDefault="008F7F03" w:rsidP="00AE70A5">
      <w:pPr>
        <w:rPr>
          <w:rFonts w:cs="Arial"/>
        </w:rPr>
      </w:pPr>
      <w:r w:rsidRPr="00AE70A5">
        <w:rPr>
          <w:rFonts w:cs="Arial"/>
        </w:rPr>
        <w:t>Philips, M.P. &amp; Philips, M. A. (</w:t>
      </w:r>
      <w:r w:rsidR="00687A09" w:rsidRPr="00AE70A5">
        <w:rPr>
          <w:rFonts w:cs="Arial"/>
        </w:rPr>
        <w:t>2016</w:t>
      </w:r>
      <w:r w:rsidRPr="00AE70A5">
        <w:rPr>
          <w:rFonts w:cs="Arial"/>
        </w:rPr>
        <w:t xml:space="preserve">). Ann Arbor Guide to Special Educational Needs. Northumberland: Ann Arbor Publishers Ltd. </w:t>
      </w:r>
    </w:p>
    <w:p w14:paraId="7063E944" w14:textId="77777777" w:rsidR="00671292" w:rsidRPr="00AE70A5" w:rsidRDefault="008F7F03" w:rsidP="00AE70A5">
      <w:pPr>
        <w:rPr>
          <w:rFonts w:cs="Arial"/>
        </w:rPr>
      </w:pPr>
      <w:r w:rsidRPr="00AE70A5">
        <w:rPr>
          <w:rFonts w:cs="Arial"/>
        </w:rPr>
        <w:t>Reegan, T. &amp; Woods, K. (</w:t>
      </w:r>
      <w:r w:rsidR="00687A09" w:rsidRPr="00AE70A5">
        <w:rPr>
          <w:rFonts w:cs="Arial"/>
        </w:rPr>
        <w:t>2019</w:t>
      </w:r>
      <w:r w:rsidRPr="00AE70A5">
        <w:rPr>
          <w:rFonts w:cs="Arial"/>
        </w:rPr>
        <w:t>) Teachers understanding of dyslexia: Implications for an educational psychology practice. Educational psychology in practice. Vol 16. No3.</w:t>
      </w:r>
    </w:p>
    <w:p w14:paraId="43F8D5D5" w14:textId="77777777" w:rsidR="00671292" w:rsidRPr="00AE70A5" w:rsidRDefault="008F7F03" w:rsidP="00AE70A5">
      <w:pPr>
        <w:rPr>
          <w:rFonts w:cs="Arial"/>
        </w:rPr>
      </w:pPr>
      <w:r w:rsidRPr="00AE70A5">
        <w:rPr>
          <w:rFonts w:cs="Arial"/>
        </w:rPr>
        <w:t xml:space="preserve">Rose, J. (2009) Identifying and Teaching Children and Young People with Dyslexia and Literacy Difficulties. [online] Available at: </w:t>
      </w:r>
      <w:r w:rsidRPr="00DD179F">
        <w:rPr>
          <w:rFonts w:cs="Arial"/>
          <w:color w:val="2E74B5" w:themeColor="accent1" w:themeShade="BF"/>
        </w:rPr>
        <w:t xml:space="preserve">http://interventionsforliteracy.org.uk/assets/ Uploads/The-Rose-Report-June-2009.pdf </w:t>
      </w:r>
      <w:r w:rsidRPr="00AE70A5">
        <w:rPr>
          <w:rFonts w:cs="Arial"/>
        </w:rPr>
        <w:t>[Accessed 30 August 2022].</w:t>
      </w:r>
    </w:p>
    <w:p w14:paraId="3C30173C" w14:textId="77777777" w:rsidR="00671292" w:rsidRPr="00AE70A5" w:rsidRDefault="008F7F03" w:rsidP="00AE70A5">
      <w:pPr>
        <w:rPr>
          <w:rFonts w:cs="Arial"/>
        </w:rPr>
      </w:pPr>
      <w:r w:rsidRPr="00AE70A5">
        <w:rPr>
          <w:rFonts w:cs="Arial"/>
        </w:rPr>
        <w:t xml:space="preserve">Sandman-Hurley, K. (2014). Dyslexia in the general education classroom. [online] Available at: </w:t>
      </w:r>
      <w:r w:rsidRPr="00DD179F">
        <w:rPr>
          <w:rFonts w:cs="Arial"/>
          <w:color w:val="2E74B5" w:themeColor="accent1" w:themeShade="BF"/>
        </w:rPr>
        <w:t xml:space="preserve">https://www.edutopia.org/blog/dyslexia-in-general-ed-classroom-kelli-sandman-hurley </w:t>
      </w:r>
      <w:r w:rsidRPr="00AE70A5">
        <w:rPr>
          <w:rFonts w:cs="Arial"/>
        </w:rPr>
        <w:t>[Accessed 30 August 2022].</w:t>
      </w:r>
    </w:p>
    <w:p w14:paraId="1BF81DE2" w14:textId="77777777" w:rsidR="00671292" w:rsidRPr="00AE70A5" w:rsidRDefault="008F7F03" w:rsidP="00AE70A5">
      <w:pPr>
        <w:rPr>
          <w:rFonts w:cs="Arial"/>
        </w:rPr>
      </w:pPr>
      <w:r w:rsidRPr="00AE70A5">
        <w:rPr>
          <w:rFonts w:cs="Arial"/>
        </w:rPr>
        <w:lastRenderedPageBreak/>
        <w:t xml:space="preserve">Saunders, K and </w:t>
      </w:r>
      <w:proofErr w:type="spellStart"/>
      <w:r w:rsidRPr="00AE70A5">
        <w:rPr>
          <w:rFonts w:cs="Arial"/>
        </w:rPr>
        <w:t>Eastap</w:t>
      </w:r>
      <w:proofErr w:type="spellEnd"/>
      <w:r w:rsidRPr="00AE70A5">
        <w:rPr>
          <w:rFonts w:cs="Arial"/>
        </w:rPr>
        <w:t>, L. (2018). The Dyslexia Handbook 2018. Bracknell: The British Dyslexia Association.</w:t>
      </w:r>
    </w:p>
    <w:p w14:paraId="189F2CB6" w14:textId="77777777" w:rsidR="00671292" w:rsidRPr="00AE70A5" w:rsidRDefault="008F7F03" w:rsidP="00AE70A5">
      <w:pPr>
        <w:rPr>
          <w:rFonts w:cs="Arial"/>
        </w:rPr>
      </w:pPr>
      <w:r w:rsidRPr="00AE70A5">
        <w:rPr>
          <w:rFonts w:cs="Arial"/>
        </w:rPr>
        <w:t xml:space="preserve">Smith-Spark, J. Fisk, J. Fawcett, A. Nicolson, R. (2010). Investigating the central executive in adult dyslexics: Evidence from phonological and visuospatial working memory performance. [online] Available at: </w:t>
      </w:r>
      <w:r w:rsidRPr="00DD179F">
        <w:rPr>
          <w:rFonts w:cs="Arial"/>
          <w:color w:val="2E74B5" w:themeColor="accent1" w:themeShade="BF"/>
        </w:rPr>
        <w:t xml:space="preserve">www.tandfonline.com/doi/abs/10.1080/095 41440340000024 </w:t>
      </w:r>
      <w:r w:rsidRPr="00AE70A5">
        <w:rPr>
          <w:rFonts w:cs="Arial"/>
        </w:rPr>
        <w:t>[Accessed 30 August 2022].</w:t>
      </w:r>
    </w:p>
    <w:p w14:paraId="2D831224" w14:textId="77777777" w:rsidR="00671292" w:rsidRPr="00AE70A5" w:rsidRDefault="008F7F03" w:rsidP="00AE70A5">
      <w:pPr>
        <w:rPr>
          <w:rFonts w:cs="Arial"/>
        </w:rPr>
      </w:pPr>
      <w:r w:rsidRPr="00AE70A5">
        <w:rPr>
          <w:rFonts w:cs="Arial"/>
        </w:rPr>
        <w:t>Tankersley, K. (</w:t>
      </w:r>
      <w:r w:rsidR="00687A09" w:rsidRPr="00AE70A5">
        <w:rPr>
          <w:rFonts w:cs="Arial"/>
        </w:rPr>
        <w:t>2013</w:t>
      </w:r>
      <w:r w:rsidRPr="00AE70A5">
        <w:rPr>
          <w:rFonts w:cs="Arial"/>
        </w:rPr>
        <w:t>). Reading strategies for literacy development. United States: Association for curriculum development.</w:t>
      </w:r>
    </w:p>
    <w:p w14:paraId="185BC89F" w14:textId="77777777" w:rsidR="00671292" w:rsidRPr="00AE70A5" w:rsidRDefault="008F7F03" w:rsidP="00AE70A5">
      <w:pPr>
        <w:rPr>
          <w:rFonts w:cs="Arial"/>
        </w:rPr>
      </w:pPr>
      <w:r w:rsidRPr="00AE70A5">
        <w:rPr>
          <w:rFonts w:cs="Arial"/>
        </w:rPr>
        <w:t>Turner, E. &amp; Pughe, J. (</w:t>
      </w:r>
      <w:r w:rsidR="00687A09" w:rsidRPr="00AE70A5">
        <w:rPr>
          <w:rFonts w:cs="Arial"/>
        </w:rPr>
        <w:t>2013</w:t>
      </w:r>
      <w:r w:rsidRPr="00AE70A5">
        <w:rPr>
          <w:rFonts w:cs="Arial"/>
        </w:rPr>
        <w:t>). Dyslexia and English. London: David Fulton Publishers Ltd.</w:t>
      </w:r>
    </w:p>
    <w:p w14:paraId="142C3190" w14:textId="77777777" w:rsidR="00671292" w:rsidRPr="00AE70A5" w:rsidRDefault="008F7F03" w:rsidP="00AE70A5">
      <w:pPr>
        <w:rPr>
          <w:rFonts w:cs="Arial"/>
        </w:rPr>
      </w:pPr>
      <w:r w:rsidRPr="00AE70A5">
        <w:rPr>
          <w:rFonts w:cs="Arial"/>
        </w:rPr>
        <w:t>Turner, M. &amp; Rack, J. (</w:t>
      </w:r>
      <w:r w:rsidR="00687A09" w:rsidRPr="00AE70A5">
        <w:rPr>
          <w:rFonts w:cs="Arial"/>
        </w:rPr>
        <w:t>2016</w:t>
      </w:r>
      <w:r w:rsidRPr="00AE70A5">
        <w:rPr>
          <w:rFonts w:cs="Arial"/>
        </w:rPr>
        <w:t>). The study of dyslexia. New York: Plenum Publishers.</w:t>
      </w:r>
    </w:p>
    <w:p w14:paraId="7E7624D2" w14:textId="77777777" w:rsidR="00671292" w:rsidRPr="00AE70A5" w:rsidRDefault="008F7F03" w:rsidP="00AE70A5">
      <w:pPr>
        <w:rPr>
          <w:rFonts w:cs="Arial"/>
        </w:rPr>
      </w:pPr>
      <w:proofErr w:type="spellStart"/>
      <w:r w:rsidRPr="00AE70A5">
        <w:rPr>
          <w:rFonts w:cs="Arial"/>
        </w:rPr>
        <w:t>Uk</w:t>
      </w:r>
      <w:proofErr w:type="spellEnd"/>
      <w:r w:rsidRPr="00AE70A5">
        <w:rPr>
          <w:rFonts w:cs="Arial"/>
        </w:rPr>
        <w:t xml:space="preserve"> Government and Parliament. (2012) Dyslexia training to be mandatory in initial teacher training. [online] Available at: </w:t>
      </w:r>
      <w:r w:rsidRPr="00DD179F">
        <w:rPr>
          <w:rFonts w:cs="Arial"/>
          <w:color w:val="2E74B5" w:themeColor="accent1" w:themeShade="BF"/>
        </w:rPr>
        <w:t xml:space="preserve">https://petition.parliament.uk/archived/petit ions/20674 </w:t>
      </w:r>
      <w:r w:rsidRPr="00AE70A5">
        <w:rPr>
          <w:rFonts w:cs="Arial"/>
        </w:rPr>
        <w:t>[Accessed 30 August 2022].</w:t>
      </w:r>
    </w:p>
    <w:p w14:paraId="156F7F62" w14:textId="77777777" w:rsidR="00671292" w:rsidRPr="00AE70A5" w:rsidRDefault="008F7F03" w:rsidP="00AE70A5">
      <w:pPr>
        <w:rPr>
          <w:rFonts w:cs="Arial"/>
        </w:rPr>
      </w:pPr>
      <w:r w:rsidRPr="00AE70A5">
        <w:rPr>
          <w:rFonts w:cs="Arial"/>
        </w:rPr>
        <w:t>Warnock, H. (</w:t>
      </w:r>
      <w:r w:rsidR="00687A09" w:rsidRPr="00AE70A5">
        <w:rPr>
          <w:rFonts w:cs="Arial"/>
        </w:rPr>
        <w:t>2012</w:t>
      </w:r>
      <w:r w:rsidRPr="00AE70A5">
        <w:rPr>
          <w:rFonts w:cs="Arial"/>
        </w:rPr>
        <w:t xml:space="preserve">) The Warnock Report of the Committee of Enquiry into the Education of Handicapped Children and Young People. [online] Available at: </w:t>
      </w:r>
      <w:r w:rsidRPr="00DD179F">
        <w:rPr>
          <w:rFonts w:cs="Arial"/>
          <w:color w:val="2E74B5" w:themeColor="accent1" w:themeShade="BF"/>
        </w:rPr>
        <w:t xml:space="preserve">www.educationengland.org.uk/documents/ </w:t>
      </w:r>
      <w:proofErr w:type="spellStart"/>
      <w:r w:rsidRPr="00DD179F">
        <w:rPr>
          <w:rFonts w:cs="Arial"/>
          <w:color w:val="2E74B5" w:themeColor="accent1" w:themeShade="BF"/>
        </w:rPr>
        <w:t>warnock</w:t>
      </w:r>
      <w:proofErr w:type="spellEnd"/>
      <w:r w:rsidRPr="00DD179F">
        <w:rPr>
          <w:rFonts w:cs="Arial"/>
          <w:color w:val="2E74B5" w:themeColor="accent1" w:themeShade="BF"/>
        </w:rPr>
        <w:t>/warnock</w:t>
      </w:r>
      <w:r w:rsidR="00687A09" w:rsidRPr="00DD179F">
        <w:rPr>
          <w:rFonts w:cs="Arial"/>
          <w:color w:val="2E74B5" w:themeColor="accent1" w:themeShade="BF"/>
        </w:rPr>
        <w:t>2012</w:t>
      </w:r>
      <w:r w:rsidRPr="00DD179F">
        <w:rPr>
          <w:rFonts w:cs="Arial"/>
          <w:color w:val="2E74B5" w:themeColor="accent1" w:themeShade="BF"/>
        </w:rPr>
        <w:t>.htm</w:t>
      </w:r>
      <w:r w:rsidRPr="00AE70A5">
        <w:rPr>
          <w:rFonts w:cs="Arial"/>
        </w:rPr>
        <w:t>l [Accessed 30 August 2022].</w:t>
      </w:r>
    </w:p>
    <w:p w14:paraId="71768613" w14:textId="77777777" w:rsidR="00671292" w:rsidRPr="00AE70A5" w:rsidRDefault="00671292" w:rsidP="00AE70A5">
      <w:pPr>
        <w:rPr>
          <w:rFonts w:cs="Arial"/>
          <w:b/>
          <w:bCs/>
          <w:szCs w:val="24"/>
        </w:rPr>
      </w:pPr>
    </w:p>
    <w:p w14:paraId="6B027EEF" w14:textId="77777777" w:rsidR="00671292" w:rsidRPr="00AE70A5" w:rsidRDefault="00671292" w:rsidP="00AE70A5">
      <w:pPr>
        <w:rPr>
          <w:rFonts w:cs="Arial"/>
          <w:szCs w:val="24"/>
        </w:rPr>
      </w:pPr>
    </w:p>
    <w:p w14:paraId="59CC96BA" w14:textId="77777777" w:rsidR="0043037F" w:rsidRPr="00AE70A5" w:rsidRDefault="0043037F" w:rsidP="00AE70A5">
      <w:pPr>
        <w:rPr>
          <w:rFonts w:cs="Arial"/>
        </w:rPr>
      </w:pPr>
    </w:p>
    <w:sectPr w:rsidR="0043037F" w:rsidRPr="00AE70A5">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51CDF4" w14:textId="77777777" w:rsidR="007351AF" w:rsidRDefault="007351AF">
      <w:pPr>
        <w:spacing w:after="0" w:line="240" w:lineRule="auto"/>
      </w:pPr>
      <w:r>
        <w:separator/>
      </w:r>
    </w:p>
  </w:endnote>
  <w:endnote w:type="continuationSeparator" w:id="0">
    <w:p w14:paraId="0494F280" w14:textId="77777777" w:rsidR="007351AF" w:rsidRDefault="007351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561430"/>
      <w:docPartObj>
        <w:docPartGallery w:val="Page Numbers (Bottom of Page)"/>
        <w:docPartUnique/>
      </w:docPartObj>
    </w:sdtPr>
    <w:sdtEndPr>
      <w:rPr>
        <w:noProof/>
      </w:rPr>
    </w:sdtEndPr>
    <w:sdtContent>
      <w:p w14:paraId="591CE6A6" w14:textId="77777777" w:rsidR="00AE70A5" w:rsidRDefault="008F7F03">
        <w:pPr>
          <w:pStyle w:val="Footer"/>
          <w:jc w:val="center"/>
        </w:pPr>
        <w:r>
          <w:rPr>
            <w:noProof/>
            <w:lang w:val="en-GB" w:eastAsia="en-GB"/>
          </w:rPr>
          <mc:AlternateContent>
            <mc:Choice Requires="wps">
              <w:drawing>
                <wp:inline distT="0" distB="0" distL="0" distR="0" wp14:anchorId="45CFC762" wp14:editId="4F20D663">
                  <wp:extent cx="5467350" cy="45085"/>
                  <wp:effectExtent l="9525" t="9525" r="0" b="2540"/>
                  <wp:docPr id="1" name="Flowchart: Decision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wps:wsp>
                    </a:graphicData>
                  </a:graphic>
                </wp:inline>
              </w:drawing>
            </mc:Choice>
            <mc:Fallback xmlns:mo="http://schemas.microsoft.com/office/mac/office/2008/main" xmlns:mv="urn:schemas-microsoft-com:mac:vml">
              <w:pict>
                <v:shapetype id="_x0000_t110" coordsize="21600,21600" o:spt="110" path="m10800,l,10800,10800,21600,21600,10800xe">
                  <v:stroke joinstyle="miter"/>
                  <v:path gradientshapeok="t" o:connecttype="rect" textboxrect="5400,5400,16200,16200"/>
                </v:shapetype>
                <v:shape id="Flowchart: Decision 1" o:spid="_x0000_i2049" type="#_x0000_t110" alt="Light horizontal" style="width:430.5pt;height:3.55pt;flip:y;mso-left-percent:-10001;mso-position-horizontal-relative:char;mso-position-vertical-relative:line;mso-top-percent:-10001;mso-wrap-style:square;visibility:visible;v-text-anchor:top" fillcolor="black" stroked="f">
                  <v:fill r:id="rId1" o:title="" type="pattern"/>
                  <w10:wrap type="none"/>
                  <w10:anchorlock/>
                </v:shape>
              </w:pict>
            </mc:Fallback>
          </mc:AlternateContent>
        </w:r>
      </w:p>
      <w:p w14:paraId="44C95674" w14:textId="77777777" w:rsidR="00AE70A5" w:rsidRDefault="008F7F03">
        <w:pPr>
          <w:pStyle w:val="Footer"/>
          <w:jc w:val="center"/>
        </w:pPr>
        <w:r>
          <w:fldChar w:fldCharType="begin"/>
        </w:r>
        <w:r>
          <w:instrText xml:space="preserve"> PAGE    \* MERGEFORMAT </w:instrText>
        </w:r>
        <w:r>
          <w:fldChar w:fldCharType="separate"/>
        </w:r>
        <w:r w:rsidR="00660374">
          <w:rPr>
            <w:noProof/>
          </w:rPr>
          <w:t>13</w:t>
        </w:r>
        <w:r>
          <w:rPr>
            <w:noProof/>
          </w:rPr>
          <w:fldChar w:fldCharType="end"/>
        </w:r>
      </w:p>
    </w:sdtContent>
  </w:sdt>
  <w:p w14:paraId="7B068C69" w14:textId="77777777" w:rsidR="00AE70A5" w:rsidRDefault="00AE70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79F7F8" w14:textId="77777777" w:rsidR="007351AF" w:rsidRDefault="007351AF">
      <w:pPr>
        <w:spacing w:after="0" w:line="240" w:lineRule="auto"/>
      </w:pPr>
      <w:r>
        <w:separator/>
      </w:r>
    </w:p>
  </w:footnote>
  <w:footnote w:type="continuationSeparator" w:id="0">
    <w:p w14:paraId="385555AC" w14:textId="77777777" w:rsidR="007351AF" w:rsidRDefault="007351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5E2294"/>
    <w:multiLevelType w:val="hybridMultilevel"/>
    <w:tmpl w:val="9DA2DE0C"/>
    <w:lvl w:ilvl="0" w:tplc="D34E1082">
      <w:start w:val="1"/>
      <w:numFmt w:val="decimal"/>
      <w:lvlText w:val="%1."/>
      <w:lvlJc w:val="left"/>
      <w:pPr>
        <w:ind w:left="720" w:hanging="360"/>
      </w:pPr>
    </w:lvl>
    <w:lvl w:ilvl="1" w:tplc="A5F07F66" w:tentative="1">
      <w:start w:val="1"/>
      <w:numFmt w:val="lowerLetter"/>
      <w:lvlText w:val="%2."/>
      <w:lvlJc w:val="left"/>
      <w:pPr>
        <w:ind w:left="1440" w:hanging="360"/>
      </w:pPr>
    </w:lvl>
    <w:lvl w:ilvl="2" w:tplc="CB8647F4" w:tentative="1">
      <w:start w:val="1"/>
      <w:numFmt w:val="lowerRoman"/>
      <w:lvlText w:val="%3."/>
      <w:lvlJc w:val="right"/>
      <w:pPr>
        <w:ind w:left="2160" w:hanging="180"/>
      </w:pPr>
    </w:lvl>
    <w:lvl w:ilvl="3" w:tplc="DA28DAB4" w:tentative="1">
      <w:start w:val="1"/>
      <w:numFmt w:val="decimal"/>
      <w:lvlText w:val="%4."/>
      <w:lvlJc w:val="left"/>
      <w:pPr>
        <w:ind w:left="2880" w:hanging="360"/>
      </w:pPr>
    </w:lvl>
    <w:lvl w:ilvl="4" w:tplc="CB109E1A" w:tentative="1">
      <w:start w:val="1"/>
      <w:numFmt w:val="lowerLetter"/>
      <w:lvlText w:val="%5."/>
      <w:lvlJc w:val="left"/>
      <w:pPr>
        <w:ind w:left="3600" w:hanging="360"/>
      </w:pPr>
    </w:lvl>
    <w:lvl w:ilvl="5" w:tplc="CC7E8994" w:tentative="1">
      <w:start w:val="1"/>
      <w:numFmt w:val="lowerRoman"/>
      <w:lvlText w:val="%6."/>
      <w:lvlJc w:val="right"/>
      <w:pPr>
        <w:ind w:left="4320" w:hanging="180"/>
      </w:pPr>
    </w:lvl>
    <w:lvl w:ilvl="6" w:tplc="55E23CAA" w:tentative="1">
      <w:start w:val="1"/>
      <w:numFmt w:val="decimal"/>
      <w:lvlText w:val="%7."/>
      <w:lvlJc w:val="left"/>
      <w:pPr>
        <w:ind w:left="5040" w:hanging="360"/>
      </w:pPr>
    </w:lvl>
    <w:lvl w:ilvl="7" w:tplc="C45EF758" w:tentative="1">
      <w:start w:val="1"/>
      <w:numFmt w:val="lowerLetter"/>
      <w:lvlText w:val="%8."/>
      <w:lvlJc w:val="left"/>
      <w:pPr>
        <w:ind w:left="5760" w:hanging="360"/>
      </w:pPr>
    </w:lvl>
    <w:lvl w:ilvl="8" w:tplc="AEB280A8" w:tentative="1">
      <w:start w:val="1"/>
      <w:numFmt w:val="lowerRoman"/>
      <w:lvlText w:val="%9."/>
      <w:lvlJc w:val="right"/>
      <w:pPr>
        <w:ind w:left="6480" w:hanging="180"/>
      </w:pPr>
    </w:lvl>
  </w:abstractNum>
  <w:abstractNum w:abstractNumId="1" w15:restartNumberingAfterBreak="0">
    <w:nsid w:val="289A449D"/>
    <w:multiLevelType w:val="hybridMultilevel"/>
    <w:tmpl w:val="EFF417D0"/>
    <w:lvl w:ilvl="0" w:tplc="CC8CD10A">
      <w:start w:val="1"/>
      <w:numFmt w:val="bullet"/>
      <w:lvlText w:val=""/>
      <w:lvlJc w:val="left"/>
      <w:pPr>
        <w:ind w:left="3600" w:hanging="360"/>
      </w:pPr>
      <w:rPr>
        <w:rFonts w:ascii="Symbol" w:hAnsi="Symbol" w:hint="default"/>
      </w:rPr>
    </w:lvl>
    <w:lvl w:ilvl="1" w:tplc="2968F66C" w:tentative="1">
      <w:start w:val="1"/>
      <w:numFmt w:val="bullet"/>
      <w:lvlText w:val="o"/>
      <w:lvlJc w:val="left"/>
      <w:pPr>
        <w:ind w:left="4320" w:hanging="360"/>
      </w:pPr>
      <w:rPr>
        <w:rFonts w:ascii="Courier New" w:hAnsi="Courier New" w:cs="Courier New" w:hint="default"/>
      </w:rPr>
    </w:lvl>
    <w:lvl w:ilvl="2" w:tplc="0D76CCD6" w:tentative="1">
      <w:start w:val="1"/>
      <w:numFmt w:val="bullet"/>
      <w:lvlText w:val=""/>
      <w:lvlJc w:val="left"/>
      <w:pPr>
        <w:ind w:left="5040" w:hanging="360"/>
      </w:pPr>
      <w:rPr>
        <w:rFonts w:ascii="Wingdings" w:hAnsi="Wingdings" w:hint="default"/>
      </w:rPr>
    </w:lvl>
    <w:lvl w:ilvl="3" w:tplc="E57C4512" w:tentative="1">
      <w:start w:val="1"/>
      <w:numFmt w:val="bullet"/>
      <w:lvlText w:val=""/>
      <w:lvlJc w:val="left"/>
      <w:pPr>
        <w:ind w:left="5760" w:hanging="360"/>
      </w:pPr>
      <w:rPr>
        <w:rFonts w:ascii="Symbol" w:hAnsi="Symbol" w:hint="default"/>
      </w:rPr>
    </w:lvl>
    <w:lvl w:ilvl="4" w:tplc="4112C43C" w:tentative="1">
      <w:start w:val="1"/>
      <w:numFmt w:val="bullet"/>
      <w:lvlText w:val="o"/>
      <w:lvlJc w:val="left"/>
      <w:pPr>
        <w:ind w:left="6480" w:hanging="360"/>
      </w:pPr>
      <w:rPr>
        <w:rFonts w:ascii="Courier New" w:hAnsi="Courier New" w:cs="Courier New" w:hint="default"/>
      </w:rPr>
    </w:lvl>
    <w:lvl w:ilvl="5" w:tplc="C262C1BA" w:tentative="1">
      <w:start w:val="1"/>
      <w:numFmt w:val="bullet"/>
      <w:lvlText w:val=""/>
      <w:lvlJc w:val="left"/>
      <w:pPr>
        <w:ind w:left="7200" w:hanging="360"/>
      </w:pPr>
      <w:rPr>
        <w:rFonts w:ascii="Wingdings" w:hAnsi="Wingdings" w:hint="default"/>
      </w:rPr>
    </w:lvl>
    <w:lvl w:ilvl="6" w:tplc="A05EC8D6" w:tentative="1">
      <w:start w:val="1"/>
      <w:numFmt w:val="bullet"/>
      <w:lvlText w:val=""/>
      <w:lvlJc w:val="left"/>
      <w:pPr>
        <w:ind w:left="7920" w:hanging="360"/>
      </w:pPr>
      <w:rPr>
        <w:rFonts w:ascii="Symbol" w:hAnsi="Symbol" w:hint="default"/>
      </w:rPr>
    </w:lvl>
    <w:lvl w:ilvl="7" w:tplc="42AE84D0" w:tentative="1">
      <w:start w:val="1"/>
      <w:numFmt w:val="bullet"/>
      <w:lvlText w:val="o"/>
      <w:lvlJc w:val="left"/>
      <w:pPr>
        <w:ind w:left="8640" w:hanging="360"/>
      </w:pPr>
      <w:rPr>
        <w:rFonts w:ascii="Courier New" w:hAnsi="Courier New" w:cs="Courier New" w:hint="default"/>
      </w:rPr>
    </w:lvl>
    <w:lvl w:ilvl="8" w:tplc="C1E8688E" w:tentative="1">
      <w:start w:val="1"/>
      <w:numFmt w:val="bullet"/>
      <w:lvlText w:val=""/>
      <w:lvlJc w:val="left"/>
      <w:pPr>
        <w:ind w:left="9360" w:hanging="360"/>
      </w:pPr>
      <w:rPr>
        <w:rFonts w:ascii="Wingdings" w:hAnsi="Wingdings" w:hint="default"/>
      </w:rPr>
    </w:lvl>
  </w:abstractNum>
  <w:abstractNum w:abstractNumId="2" w15:restartNumberingAfterBreak="0">
    <w:nsid w:val="32105A4F"/>
    <w:multiLevelType w:val="hybridMultilevel"/>
    <w:tmpl w:val="8C028F5A"/>
    <w:lvl w:ilvl="0" w:tplc="6E2AC9CC">
      <w:start w:val="1"/>
      <w:numFmt w:val="bullet"/>
      <w:lvlText w:val=""/>
      <w:lvlJc w:val="left"/>
      <w:pPr>
        <w:ind w:left="720" w:hanging="360"/>
      </w:pPr>
      <w:rPr>
        <w:rFonts w:ascii="Symbol" w:hAnsi="Symbol" w:hint="default"/>
      </w:rPr>
    </w:lvl>
    <w:lvl w:ilvl="1" w:tplc="2B746A46" w:tentative="1">
      <w:start w:val="1"/>
      <w:numFmt w:val="bullet"/>
      <w:lvlText w:val="o"/>
      <w:lvlJc w:val="left"/>
      <w:pPr>
        <w:ind w:left="1440" w:hanging="360"/>
      </w:pPr>
      <w:rPr>
        <w:rFonts w:ascii="Courier New" w:hAnsi="Courier New" w:cs="Courier New" w:hint="default"/>
      </w:rPr>
    </w:lvl>
    <w:lvl w:ilvl="2" w:tplc="71A071BE" w:tentative="1">
      <w:start w:val="1"/>
      <w:numFmt w:val="bullet"/>
      <w:lvlText w:val=""/>
      <w:lvlJc w:val="left"/>
      <w:pPr>
        <w:ind w:left="2160" w:hanging="360"/>
      </w:pPr>
      <w:rPr>
        <w:rFonts w:ascii="Wingdings" w:hAnsi="Wingdings" w:hint="default"/>
      </w:rPr>
    </w:lvl>
    <w:lvl w:ilvl="3" w:tplc="FB72E7AA" w:tentative="1">
      <w:start w:val="1"/>
      <w:numFmt w:val="bullet"/>
      <w:lvlText w:val=""/>
      <w:lvlJc w:val="left"/>
      <w:pPr>
        <w:ind w:left="2880" w:hanging="360"/>
      </w:pPr>
      <w:rPr>
        <w:rFonts w:ascii="Symbol" w:hAnsi="Symbol" w:hint="default"/>
      </w:rPr>
    </w:lvl>
    <w:lvl w:ilvl="4" w:tplc="0B48187C" w:tentative="1">
      <w:start w:val="1"/>
      <w:numFmt w:val="bullet"/>
      <w:lvlText w:val="o"/>
      <w:lvlJc w:val="left"/>
      <w:pPr>
        <w:ind w:left="3600" w:hanging="360"/>
      </w:pPr>
      <w:rPr>
        <w:rFonts w:ascii="Courier New" w:hAnsi="Courier New" w:cs="Courier New" w:hint="default"/>
      </w:rPr>
    </w:lvl>
    <w:lvl w:ilvl="5" w:tplc="CDCA5026" w:tentative="1">
      <w:start w:val="1"/>
      <w:numFmt w:val="bullet"/>
      <w:lvlText w:val=""/>
      <w:lvlJc w:val="left"/>
      <w:pPr>
        <w:ind w:left="4320" w:hanging="360"/>
      </w:pPr>
      <w:rPr>
        <w:rFonts w:ascii="Wingdings" w:hAnsi="Wingdings" w:hint="default"/>
      </w:rPr>
    </w:lvl>
    <w:lvl w:ilvl="6" w:tplc="1F881D20" w:tentative="1">
      <w:start w:val="1"/>
      <w:numFmt w:val="bullet"/>
      <w:lvlText w:val=""/>
      <w:lvlJc w:val="left"/>
      <w:pPr>
        <w:ind w:left="5040" w:hanging="360"/>
      </w:pPr>
      <w:rPr>
        <w:rFonts w:ascii="Symbol" w:hAnsi="Symbol" w:hint="default"/>
      </w:rPr>
    </w:lvl>
    <w:lvl w:ilvl="7" w:tplc="C392295E" w:tentative="1">
      <w:start w:val="1"/>
      <w:numFmt w:val="bullet"/>
      <w:lvlText w:val="o"/>
      <w:lvlJc w:val="left"/>
      <w:pPr>
        <w:ind w:left="5760" w:hanging="360"/>
      </w:pPr>
      <w:rPr>
        <w:rFonts w:ascii="Courier New" w:hAnsi="Courier New" w:cs="Courier New" w:hint="default"/>
      </w:rPr>
    </w:lvl>
    <w:lvl w:ilvl="8" w:tplc="5C7C66B0" w:tentative="1">
      <w:start w:val="1"/>
      <w:numFmt w:val="bullet"/>
      <w:lvlText w:val=""/>
      <w:lvlJc w:val="left"/>
      <w:pPr>
        <w:ind w:left="6480" w:hanging="360"/>
      </w:pPr>
      <w:rPr>
        <w:rFonts w:ascii="Wingdings" w:hAnsi="Wingdings" w:hint="default"/>
      </w:rPr>
    </w:lvl>
  </w:abstractNum>
  <w:abstractNum w:abstractNumId="3" w15:restartNumberingAfterBreak="0">
    <w:nsid w:val="37297199"/>
    <w:multiLevelType w:val="hybridMultilevel"/>
    <w:tmpl w:val="BAC83298"/>
    <w:lvl w:ilvl="0" w:tplc="3F4CC050">
      <w:start w:val="1"/>
      <w:numFmt w:val="decimal"/>
      <w:lvlText w:val="%1."/>
      <w:lvlJc w:val="left"/>
      <w:pPr>
        <w:ind w:left="720" w:hanging="360"/>
      </w:pPr>
    </w:lvl>
    <w:lvl w:ilvl="1" w:tplc="67A46130" w:tentative="1">
      <w:start w:val="1"/>
      <w:numFmt w:val="lowerLetter"/>
      <w:lvlText w:val="%2."/>
      <w:lvlJc w:val="left"/>
      <w:pPr>
        <w:ind w:left="1440" w:hanging="360"/>
      </w:pPr>
    </w:lvl>
    <w:lvl w:ilvl="2" w:tplc="CAB29BC4" w:tentative="1">
      <w:start w:val="1"/>
      <w:numFmt w:val="lowerRoman"/>
      <w:lvlText w:val="%3."/>
      <w:lvlJc w:val="right"/>
      <w:pPr>
        <w:ind w:left="2160" w:hanging="180"/>
      </w:pPr>
    </w:lvl>
    <w:lvl w:ilvl="3" w:tplc="4F4A31A4" w:tentative="1">
      <w:start w:val="1"/>
      <w:numFmt w:val="decimal"/>
      <w:lvlText w:val="%4."/>
      <w:lvlJc w:val="left"/>
      <w:pPr>
        <w:ind w:left="2880" w:hanging="360"/>
      </w:pPr>
    </w:lvl>
    <w:lvl w:ilvl="4" w:tplc="E0C6AD08" w:tentative="1">
      <w:start w:val="1"/>
      <w:numFmt w:val="lowerLetter"/>
      <w:lvlText w:val="%5."/>
      <w:lvlJc w:val="left"/>
      <w:pPr>
        <w:ind w:left="3600" w:hanging="360"/>
      </w:pPr>
    </w:lvl>
    <w:lvl w:ilvl="5" w:tplc="84740038" w:tentative="1">
      <w:start w:val="1"/>
      <w:numFmt w:val="lowerRoman"/>
      <w:lvlText w:val="%6."/>
      <w:lvlJc w:val="right"/>
      <w:pPr>
        <w:ind w:left="4320" w:hanging="180"/>
      </w:pPr>
    </w:lvl>
    <w:lvl w:ilvl="6" w:tplc="E0887E94" w:tentative="1">
      <w:start w:val="1"/>
      <w:numFmt w:val="decimal"/>
      <w:lvlText w:val="%7."/>
      <w:lvlJc w:val="left"/>
      <w:pPr>
        <w:ind w:left="5040" w:hanging="360"/>
      </w:pPr>
    </w:lvl>
    <w:lvl w:ilvl="7" w:tplc="70783F80" w:tentative="1">
      <w:start w:val="1"/>
      <w:numFmt w:val="lowerLetter"/>
      <w:lvlText w:val="%8."/>
      <w:lvlJc w:val="left"/>
      <w:pPr>
        <w:ind w:left="5760" w:hanging="360"/>
      </w:pPr>
    </w:lvl>
    <w:lvl w:ilvl="8" w:tplc="7BFE44A8" w:tentative="1">
      <w:start w:val="1"/>
      <w:numFmt w:val="lowerRoman"/>
      <w:lvlText w:val="%9."/>
      <w:lvlJc w:val="right"/>
      <w:pPr>
        <w:ind w:left="6480" w:hanging="180"/>
      </w:pPr>
    </w:lvl>
  </w:abstractNum>
  <w:abstractNum w:abstractNumId="4" w15:restartNumberingAfterBreak="0">
    <w:nsid w:val="3BE32B20"/>
    <w:multiLevelType w:val="hybridMultilevel"/>
    <w:tmpl w:val="46C209F2"/>
    <w:lvl w:ilvl="0" w:tplc="36721DFE">
      <w:start w:val="1"/>
      <w:numFmt w:val="bullet"/>
      <w:lvlText w:val=""/>
      <w:lvlJc w:val="left"/>
      <w:pPr>
        <w:ind w:left="630" w:hanging="360"/>
      </w:pPr>
      <w:rPr>
        <w:rFonts w:ascii="Symbol" w:hAnsi="Symbol" w:hint="default"/>
      </w:rPr>
    </w:lvl>
    <w:lvl w:ilvl="1" w:tplc="DCE86D9C" w:tentative="1">
      <w:start w:val="1"/>
      <w:numFmt w:val="bullet"/>
      <w:lvlText w:val="o"/>
      <w:lvlJc w:val="left"/>
      <w:pPr>
        <w:ind w:left="1350" w:hanging="360"/>
      </w:pPr>
      <w:rPr>
        <w:rFonts w:ascii="Courier New" w:hAnsi="Courier New" w:cs="Courier New" w:hint="default"/>
      </w:rPr>
    </w:lvl>
    <w:lvl w:ilvl="2" w:tplc="6AFE0410" w:tentative="1">
      <w:start w:val="1"/>
      <w:numFmt w:val="bullet"/>
      <w:lvlText w:val=""/>
      <w:lvlJc w:val="left"/>
      <w:pPr>
        <w:ind w:left="2070" w:hanging="360"/>
      </w:pPr>
      <w:rPr>
        <w:rFonts w:ascii="Wingdings" w:hAnsi="Wingdings" w:hint="default"/>
      </w:rPr>
    </w:lvl>
    <w:lvl w:ilvl="3" w:tplc="3466B4B0" w:tentative="1">
      <w:start w:val="1"/>
      <w:numFmt w:val="bullet"/>
      <w:lvlText w:val=""/>
      <w:lvlJc w:val="left"/>
      <w:pPr>
        <w:ind w:left="2790" w:hanging="360"/>
      </w:pPr>
      <w:rPr>
        <w:rFonts w:ascii="Symbol" w:hAnsi="Symbol" w:hint="default"/>
      </w:rPr>
    </w:lvl>
    <w:lvl w:ilvl="4" w:tplc="63F4E0E0" w:tentative="1">
      <w:start w:val="1"/>
      <w:numFmt w:val="bullet"/>
      <w:lvlText w:val="o"/>
      <w:lvlJc w:val="left"/>
      <w:pPr>
        <w:ind w:left="3510" w:hanging="360"/>
      </w:pPr>
      <w:rPr>
        <w:rFonts w:ascii="Courier New" w:hAnsi="Courier New" w:cs="Courier New" w:hint="default"/>
      </w:rPr>
    </w:lvl>
    <w:lvl w:ilvl="5" w:tplc="6AE8B95E" w:tentative="1">
      <w:start w:val="1"/>
      <w:numFmt w:val="bullet"/>
      <w:lvlText w:val=""/>
      <w:lvlJc w:val="left"/>
      <w:pPr>
        <w:ind w:left="4230" w:hanging="360"/>
      </w:pPr>
      <w:rPr>
        <w:rFonts w:ascii="Wingdings" w:hAnsi="Wingdings" w:hint="default"/>
      </w:rPr>
    </w:lvl>
    <w:lvl w:ilvl="6" w:tplc="E50C933A" w:tentative="1">
      <w:start w:val="1"/>
      <w:numFmt w:val="bullet"/>
      <w:lvlText w:val=""/>
      <w:lvlJc w:val="left"/>
      <w:pPr>
        <w:ind w:left="4950" w:hanging="360"/>
      </w:pPr>
      <w:rPr>
        <w:rFonts w:ascii="Symbol" w:hAnsi="Symbol" w:hint="default"/>
      </w:rPr>
    </w:lvl>
    <w:lvl w:ilvl="7" w:tplc="ABB6E890" w:tentative="1">
      <w:start w:val="1"/>
      <w:numFmt w:val="bullet"/>
      <w:lvlText w:val="o"/>
      <w:lvlJc w:val="left"/>
      <w:pPr>
        <w:ind w:left="5670" w:hanging="360"/>
      </w:pPr>
      <w:rPr>
        <w:rFonts w:ascii="Courier New" w:hAnsi="Courier New" w:cs="Courier New" w:hint="default"/>
      </w:rPr>
    </w:lvl>
    <w:lvl w:ilvl="8" w:tplc="9B0A561C" w:tentative="1">
      <w:start w:val="1"/>
      <w:numFmt w:val="bullet"/>
      <w:lvlText w:val=""/>
      <w:lvlJc w:val="left"/>
      <w:pPr>
        <w:ind w:left="6390" w:hanging="360"/>
      </w:pPr>
      <w:rPr>
        <w:rFonts w:ascii="Wingdings" w:hAnsi="Wingdings" w:hint="default"/>
      </w:rPr>
    </w:lvl>
  </w:abstractNum>
  <w:abstractNum w:abstractNumId="5" w15:restartNumberingAfterBreak="0">
    <w:nsid w:val="4AD63A10"/>
    <w:multiLevelType w:val="hybridMultilevel"/>
    <w:tmpl w:val="E96EA5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92867381">
    <w:abstractNumId w:val="3"/>
  </w:num>
  <w:num w:numId="2" w16cid:durableId="1206722719">
    <w:abstractNumId w:val="2"/>
  </w:num>
  <w:num w:numId="3" w16cid:durableId="547837542">
    <w:abstractNumId w:val="0"/>
  </w:num>
  <w:num w:numId="4" w16cid:durableId="30616388">
    <w:abstractNumId w:val="1"/>
  </w:num>
  <w:num w:numId="5" w16cid:durableId="302390939">
    <w:abstractNumId w:val="4"/>
  </w:num>
  <w:num w:numId="6" w16cid:durableId="2225630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2129"/>
    <w:rsid w:val="00010681"/>
    <w:rsid w:val="0001712A"/>
    <w:rsid w:val="00021A02"/>
    <w:rsid w:val="00072365"/>
    <w:rsid w:val="00083B62"/>
    <w:rsid w:val="000B79A0"/>
    <w:rsid w:val="000D58B0"/>
    <w:rsid w:val="000D7FDC"/>
    <w:rsid w:val="00135790"/>
    <w:rsid w:val="00171475"/>
    <w:rsid w:val="00182928"/>
    <w:rsid w:val="001C3F4C"/>
    <w:rsid w:val="001E5503"/>
    <w:rsid w:val="001F4031"/>
    <w:rsid w:val="001F5646"/>
    <w:rsid w:val="002571A2"/>
    <w:rsid w:val="0028756E"/>
    <w:rsid w:val="002D1512"/>
    <w:rsid w:val="003262F3"/>
    <w:rsid w:val="0034198B"/>
    <w:rsid w:val="00352D19"/>
    <w:rsid w:val="003640AF"/>
    <w:rsid w:val="003762F5"/>
    <w:rsid w:val="003A2EDD"/>
    <w:rsid w:val="003E77BB"/>
    <w:rsid w:val="003F133A"/>
    <w:rsid w:val="0043037F"/>
    <w:rsid w:val="00484935"/>
    <w:rsid w:val="004C3409"/>
    <w:rsid w:val="004C7A0F"/>
    <w:rsid w:val="004D75E5"/>
    <w:rsid w:val="004E18BF"/>
    <w:rsid w:val="004E2918"/>
    <w:rsid w:val="004E6D6D"/>
    <w:rsid w:val="004E6DE9"/>
    <w:rsid w:val="00512941"/>
    <w:rsid w:val="00520872"/>
    <w:rsid w:val="00532BC7"/>
    <w:rsid w:val="00535AFB"/>
    <w:rsid w:val="005379E9"/>
    <w:rsid w:val="0055203D"/>
    <w:rsid w:val="00553157"/>
    <w:rsid w:val="00563BD6"/>
    <w:rsid w:val="0057661F"/>
    <w:rsid w:val="00581AA3"/>
    <w:rsid w:val="005959E3"/>
    <w:rsid w:val="005D6D64"/>
    <w:rsid w:val="005F58B6"/>
    <w:rsid w:val="006525E2"/>
    <w:rsid w:val="00660374"/>
    <w:rsid w:val="00671292"/>
    <w:rsid w:val="00687A09"/>
    <w:rsid w:val="006C470D"/>
    <w:rsid w:val="006E05CB"/>
    <w:rsid w:val="007015F6"/>
    <w:rsid w:val="007178A6"/>
    <w:rsid w:val="007351AF"/>
    <w:rsid w:val="00751F94"/>
    <w:rsid w:val="007B178B"/>
    <w:rsid w:val="007B5418"/>
    <w:rsid w:val="007B7FBC"/>
    <w:rsid w:val="007C3CB9"/>
    <w:rsid w:val="007D2724"/>
    <w:rsid w:val="007E258F"/>
    <w:rsid w:val="00826F91"/>
    <w:rsid w:val="00855FB4"/>
    <w:rsid w:val="00860B35"/>
    <w:rsid w:val="00871BE1"/>
    <w:rsid w:val="008A6930"/>
    <w:rsid w:val="008A7EB6"/>
    <w:rsid w:val="008D32E4"/>
    <w:rsid w:val="008F7F03"/>
    <w:rsid w:val="00976DBC"/>
    <w:rsid w:val="00996004"/>
    <w:rsid w:val="00A011D1"/>
    <w:rsid w:val="00A4529C"/>
    <w:rsid w:val="00A45494"/>
    <w:rsid w:val="00A478B4"/>
    <w:rsid w:val="00A85A3A"/>
    <w:rsid w:val="00A93CFE"/>
    <w:rsid w:val="00AA6FD0"/>
    <w:rsid w:val="00AC2C4B"/>
    <w:rsid w:val="00AE70A5"/>
    <w:rsid w:val="00B531E7"/>
    <w:rsid w:val="00B62798"/>
    <w:rsid w:val="00B66290"/>
    <w:rsid w:val="00BB5077"/>
    <w:rsid w:val="00BB6437"/>
    <w:rsid w:val="00BD776B"/>
    <w:rsid w:val="00BE260E"/>
    <w:rsid w:val="00BF3538"/>
    <w:rsid w:val="00C10C9F"/>
    <w:rsid w:val="00C74FEA"/>
    <w:rsid w:val="00C75B51"/>
    <w:rsid w:val="00C84FD9"/>
    <w:rsid w:val="00CA325B"/>
    <w:rsid w:val="00CA393D"/>
    <w:rsid w:val="00CD3824"/>
    <w:rsid w:val="00CF7BD6"/>
    <w:rsid w:val="00D07757"/>
    <w:rsid w:val="00D12DA1"/>
    <w:rsid w:val="00D40156"/>
    <w:rsid w:val="00D55BDB"/>
    <w:rsid w:val="00D908CB"/>
    <w:rsid w:val="00DA0FA1"/>
    <w:rsid w:val="00DA3AE6"/>
    <w:rsid w:val="00DB4325"/>
    <w:rsid w:val="00DB5E3D"/>
    <w:rsid w:val="00DD0B4D"/>
    <w:rsid w:val="00DD179F"/>
    <w:rsid w:val="00DD3910"/>
    <w:rsid w:val="00E758B3"/>
    <w:rsid w:val="00E82CA3"/>
    <w:rsid w:val="00E90775"/>
    <w:rsid w:val="00EA5D05"/>
    <w:rsid w:val="00EB79C9"/>
    <w:rsid w:val="00EC1524"/>
    <w:rsid w:val="00F05228"/>
    <w:rsid w:val="00F32D95"/>
    <w:rsid w:val="00F72129"/>
    <w:rsid w:val="00F74FE7"/>
    <w:rsid w:val="00F86BBF"/>
    <w:rsid w:val="00FA35C6"/>
    <w:rsid w:val="00FD4A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E887C2"/>
  <w15:chartTrackingRefBased/>
  <w15:docId w15:val="{D900CD2F-9F0D-4425-99B6-532C74F5F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6437"/>
    <w:pPr>
      <w:spacing w:line="360" w:lineRule="auto"/>
      <w:jc w:val="both"/>
    </w:pPr>
    <w:rPr>
      <w:rFonts w:ascii="Arial" w:hAnsi="Arial"/>
    </w:rPr>
  </w:style>
  <w:style w:type="paragraph" w:styleId="Heading1">
    <w:name w:val="heading 1"/>
    <w:basedOn w:val="Normal"/>
    <w:next w:val="Normal"/>
    <w:link w:val="Heading1Char"/>
    <w:uiPriority w:val="9"/>
    <w:qFormat/>
    <w:rsid w:val="00BB6437"/>
    <w:pPr>
      <w:keepNext/>
      <w:keepLines/>
      <w:spacing w:before="240" w:after="0"/>
      <w:outlineLvl w:val="0"/>
    </w:pPr>
    <w:rPr>
      <w:rFonts w:eastAsiaTheme="majorEastAsia" w:cstheme="majorBidi"/>
      <w:color w:val="2E74B5" w:themeColor="accent1" w:themeShade="BF"/>
      <w:sz w:val="28"/>
      <w:szCs w:val="32"/>
    </w:rPr>
  </w:style>
  <w:style w:type="paragraph" w:styleId="Heading2">
    <w:name w:val="heading 2"/>
    <w:basedOn w:val="Normal"/>
    <w:next w:val="Normal"/>
    <w:link w:val="Heading2Char"/>
    <w:uiPriority w:val="9"/>
    <w:unhideWhenUsed/>
    <w:qFormat/>
    <w:rsid w:val="00BB6437"/>
    <w:pPr>
      <w:keepNext/>
      <w:keepLines/>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40156"/>
    <w:pPr>
      <w:keepNext/>
      <w:keepLines/>
      <w:spacing w:before="40" w:after="0"/>
      <w:outlineLvl w:val="2"/>
    </w:pPr>
    <w:rPr>
      <w:rFonts w:eastAsiaTheme="majorEastAsia"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6437"/>
    <w:rPr>
      <w:rFonts w:ascii="Arial" w:eastAsiaTheme="majorEastAsia" w:hAnsi="Arial" w:cstheme="majorBidi"/>
      <w:color w:val="2E74B5" w:themeColor="accent1" w:themeShade="BF"/>
      <w:sz w:val="28"/>
      <w:szCs w:val="32"/>
    </w:rPr>
  </w:style>
  <w:style w:type="character" w:customStyle="1" w:styleId="Heading2Char">
    <w:name w:val="Heading 2 Char"/>
    <w:basedOn w:val="DefaultParagraphFont"/>
    <w:link w:val="Heading2"/>
    <w:uiPriority w:val="9"/>
    <w:rsid w:val="00BB6437"/>
    <w:rPr>
      <w:rFonts w:ascii="Arial" w:eastAsiaTheme="majorEastAsia" w:hAnsi="Arial" w:cstheme="majorBidi"/>
      <w:color w:val="2E74B5" w:themeColor="accent1" w:themeShade="BF"/>
      <w:sz w:val="26"/>
      <w:szCs w:val="26"/>
    </w:rPr>
  </w:style>
  <w:style w:type="character" w:customStyle="1" w:styleId="Heading3Char">
    <w:name w:val="Heading 3 Char"/>
    <w:basedOn w:val="DefaultParagraphFont"/>
    <w:link w:val="Heading3"/>
    <w:uiPriority w:val="9"/>
    <w:rsid w:val="00D40156"/>
    <w:rPr>
      <w:rFonts w:ascii="Times New Roman" w:eastAsiaTheme="majorEastAsia" w:hAnsi="Times New Roman" w:cstheme="majorBidi"/>
      <w:color w:val="1F4D78" w:themeColor="accent1" w:themeShade="7F"/>
      <w:sz w:val="24"/>
      <w:szCs w:val="24"/>
    </w:rPr>
  </w:style>
  <w:style w:type="paragraph" w:styleId="ListParagraph">
    <w:name w:val="List Paragraph"/>
    <w:basedOn w:val="Normal"/>
    <w:uiPriority w:val="34"/>
    <w:qFormat/>
    <w:rsid w:val="004C7A0F"/>
    <w:pPr>
      <w:ind w:left="720"/>
      <w:contextualSpacing/>
    </w:pPr>
  </w:style>
  <w:style w:type="paragraph" w:styleId="TOCHeading">
    <w:name w:val="TOC Heading"/>
    <w:basedOn w:val="Heading1"/>
    <w:next w:val="Normal"/>
    <w:uiPriority w:val="39"/>
    <w:unhideWhenUsed/>
    <w:qFormat/>
    <w:rsid w:val="008A7EB6"/>
    <w:pPr>
      <w:spacing w:line="259" w:lineRule="auto"/>
      <w:jc w:val="left"/>
      <w:outlineLvl w:val="9"/>
    </w:pPr>
    <w:rPr>
      <w:rFonts w:asciiTheme="majorHAnsi" w:hAnsiTheme="majorHAnsi"/>
    </w:rPr>
  </w:style>
  <w:style w:type="paragraph" w:styleId="TOC1">
    <w:name w:val="toc 1"/>
    <w:basedOn w:val="Normal"/>
    <w:next w:val="Normal"/>
    <w:autoRedefine/>
    <w:uiPriority w:val="39"/>
    <w:unhideWhenUsed/>
    <w:rsid w:val="008A7EB6"/>
    <w:pPr>
      <w:spacing w:after="100"/>
    </w:pPr>
  </w:style>
  <w:style w:type="paragraph" w:styleId="TOC2">
    <w:name w:val="toc 2"/>
    <w:basedOn w:val="Normal"/>
    <w:next w:val="Normal"/>
    <w:autoRedefine/>
    <w:uiPriority w:val="39"/>
    <w:unhideWhenUsed/>
    <w:rsid w:val="008A7EB6"/>
    <w:pPr>
      <w:spacing w:after="100"/>
      <w:ind w:left="240"/>
    </w:pPr>
  </w:style>
  <w:style w:type="character" w:styleId="Hyperlink">
    <w:name w:val="Hyperlink"/>
    <w:basedOn w:val="DefaultParagraphFont"/>
    <w:uiPriority w:val="99"/>
    <w:unhideWhenUsed/>
    <w:rsid w:val="008A7EB6"/>
    <w:rPr>
      <w:color w:val="0563C1" w:themeColor="hyperlink"/>
      <w:u w:val="single"/>
    </w:rPr>
  </w:style>
  <w:style w:type="paragraph" w:styleId="Header">
    <w:name w:val="header"/>
    <w:basedOn w:val="Normal"/>
    <w:link w:val="HeaderChar"/>
    <w:uiPriority w:val="99"/>
    <w:unhideWhenUsed/>
    <w:rsid w:val="00AE70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70A5"/>
    <w:rPr>
      <w:rFonts w:ascii="Arial" w:hAnsi="Arial"/>
    </w:rPr>
  </w:style>
  <w:style w:type="paragraph" w:styleId="Footer">
    <w:name w:val="footer"/>
    <w:basedOn w:val="Normal"/>
    <w:link w:val="FooterChar"/>
    <w:uiPriority w:val="99"/>
    <w:unhideWhenUsed/>
    <w:rsid w:val="00AE70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70A5"/>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B86AD6C-7A31-1D48-8D4E-8E088A0BC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4283</Words>
  <Characters>24417</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28643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 Gomugor (2022275)</dc:creator>
  <cp:keywords/>
  <dc:description/>
  <cp:lastModifiedBy>Esther Gomugor (2022275)</cp:lastModifiedBy>
  <cp:revision>2</cp:revision>
  <dcterms:created xsi:type="dcterms:W3CDTF">2023-09-06T12:01:00Z</dcterms:created>
  <dcterms:modified xsi:type="dcterms:W3CDTF">2023-09-06T12:01:00Z</dcterms:modified>
  <cp:category/>
</cp:coreProperties>
</file>