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D2FD" w14:textId="77777777" w:rsidR="003E1C53" w:rsidRDefault="003E1C53" w:rsidP="003E1C53">
      <w:pPr>
        <w:rPr>
          <w:rStyle w:val="Strong"/>
          <w:rFonts w:ascii="Arial" w:hAnsi="Arial" w:cs="Arial"/>
          <w:color w:val="1D2125"/>
          <w:sz w:val="32"/>
          <w:szCs w:val="32"/>
        </w:rPr>
      </w:pPr>
      <w:bookmarkStart w:id="0" w:name="_Hlk224290233"/>
    </w:p>
    <w:p w14:paraId="7A4693CF" w14:textId="77777777" w:rsidR="00D516C3" w:rsidRDefault="00D516C3" w:rsidP="003E1C53">
      <w:pPr>
        <w:rPr>
          <w:rStyle w:val="Strong"/>
          <w:rFonts w:ascii="Arial" w:hAnsi="Arial" w:cs="Arial"/>
          <w:color w:val="1D2125"/>
          <w:sz w:val="32"/>
          <w:szCs w:val="32"/>
        </w:rPr>
      </w:pPr>
    </w:p>
    <w:p w14:paraId="141F8013" w14:textId="3CE9A889" w:rsidR="003E1C53" w:rsidRDefault="0088125F" w:rsidP="003E1C53">
      <w:pPr>
        <w:rPr>
          <w:rStyle w:val="Strong"/>
          <w:rFonts w:ascii="Arial" w:hAnsi="Arial" w:cs="Arial"/>
          <w:color w:val="1D2125"/>
          <w:sz w:val="32"/>
          <w:szCs w:val="32"/>
        </w:rPr>
      </w:pPr>
      <w:r>
        <w:rPr>
          <w:noProof/>
        </w:rPr>
        <w:drawing>
          <wp:inline distT="0" distB="0" distL="0" distR="0" wp14:anchorId="6AF35467" wp14:editId="4D69EE86">
            <wp:extent cx="3587750" cy="1263650"/>
            <wp:effectExtent l="0" t="0" r="0" b="0"/>
            <wp:docPr id="2" name="Picture 3"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launches new digital healthcare  course - Digital Health and Care Wa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97493" cy="1337524"/>
                    </a:xfrm>
                    <a:prstGeom prst="rect">
                      <a:avLst/>
                    </a:prstGeom>
                    <a:noFill/>
                    <a:ln>
                      <a:noFill/>
                    </a:ln>
                  </pic:spPr>
                </pic:pic>
              </a:graphicData>
            </a:graphic>
          </wp:inline>
        </w:drawing>
      </w:r>
    </w:p>
    <w:p w14:paraId="3A911262" w14:textId="77777777" w:rsidR="002D232A" w:rsidRDefault="002D232A" w:rsidP="003E1C53">
      <w:pPr>
        <w:rPr>
          <w:rStyle w:val="Strong"/>
          <w:rFonts w:ascii="Arial" w:hAnsi="Arial" w:cs="Arial"/>
          <w:color w:val="1D2125"/>
          <w:sz w:val="32"/>
          <w:szCs w:val="32"/>
        </w:rPr>
      </w:pPr>
    </w:p>
    <w:p w14:paraId="0C164536" w14:textId="77777777" w:rsidR="002D232A" w:rsidRDefault="002D232A" w:rsidP="003E1C53">
      <w:pPr>
        <w:rPr>
          <w:rStyle w:val="Strong"/>
          <w:rFonts w:ascii="Arial" w:hAnsi="Arial" w:cs="Arial"/>
          <w:color w:val="1D2125"/>
          <w:sz w:val="32"/>
          <w:szCs w:val="32"/>
        </w:rPr>
      </w:pPr>
    </w:p>
    <w:p w14:paraId="74B29DCE" w14:textId="6D87F61A" w:rsidR="003E1C53" w:rsidRPr="00DA6DF7" w:rsidRDefault="003E1C53" w:rsidP="003E1C53">
      <w:pPr>
        <w:rPr>
          <w:rStyle w:val="Strong"/>
          <w:rFonts w:ascii="Arial" w:hAnsi="Arial" w:cs="Arial"/>
          <w:color w:val="1D2125"/>
          <w:sz w:val="22"/>
          <w:szCs w:val="22"/>
        </w:rPr>
      </w:pPr>
      <w:r w:rsidRPr="00DA6DF7">
        <w:rPr>
          <w:rStyle w:val="Strong"/>
          <w:rFonts w:ascii="Arial" w:hAnsi="Arial" w:cs="Arial"/>
          <w:color w:val="1D2125"/>
          <w:sz w:val="22"/>
          <w:szCs w:val="22"/>
        </w:rPr>
        <w:t>Student name: Narcisa Bernardo</w:t>
      </w:r>
    </w:p>
    <w:p w14:paraId="035CE08D" w14:textId="25594053" w:rsidR="003E1C53" w:rsidRDefault="003E1C53" w:rsidP="003E1C53">
      <w:pPr>
        <w:rPr>
          <w:rStyle w:val="Strong"/>
          <w:rFonts w:ascii="Arial" w:hAnsi="Arial" w:cs="Arial"/>
          <w:color w:val="1D2125"/>
          <w:sz w:val="22"/>
          <w:szCs w:val="22"/>
        </w:rPr>
      </w:pPr>
      <w:r w:rsidRPr="00DA6DF7">
        <w:rPr>
          <w:rStyle w:val="Strong"/>
          <w:rFonts w:ascii="Arial" w:hAnsi="Arial" w:cs="Arial"/>
          <w:color w:val="1D2125"/>
          <w:sz w:val="22"/>
          <w:szCs w:val="22"/>
        </w:rPr>
        <w:t>Student number: 2332208</w:t>
      </w:r>
    </w:p>
    <w:p w14:paraId="080DB391" w14:textId="194CB533" w:rsidR="001A1D88" w:rsidRPr="00C00B1A" w:rsidRDefault="001A1D88" w:rsidP="003E1C53">
      <w:pPr>
        <w:rPr>
          <w:rStyle w:val="Strong"/>
          <w:rFonts w:ascii="Arial" w:hAnsi="Arial" w:cs="Arial"/>
          <w:b w:val="0"/>
          <w:bCs w:val="0"/>
          <w:color w:val="1D2125"/>
          <w:sz w:val="22"/>
          <w:szCs w:val="22"/>
        </w:rPr>
      </w:pPr>
      <w:r w:rsidRPr="00C00B1A">
        <w:rPr>
          <w:b/>
          <w:bCs/>
          <w:sz w:val="22"/>
          <w:szCs w:val="22"/>
        </w:rPr>
        <w:t>Module code: BMHP5021</w:t>
      </w:r>
    </w:p>
    <w:p w14:paraId="1D1F2651" w14:textId="11D56FDE" w:rsidR="003E1C53" w:rsidRDefault="003E1C53" w:rsidP="003E1C53">
      <w:pPr>
        <w:rPr>
          <w:b/>
          <w:bCs/>
          <w:sz w:val="22"/>
          <w:szCs w:val="22"/>
        </w:rPr>
      </w:pPr>
      <w:r w:rsidRPr="00DA6DF7">
        <w:rPr>
          <w:rStyle w:val="Strong"/>
          <w:rFonts w:ascii="Arial" w:hAnsi="Arial" w:cs="Arial"/>
          <w:color w:val="1D2125"/>
          <w:sz w:val="22"/>
          <w:szCs w:val="22"/>
        </w:rPr>
        <w:t>Lecturer</w:t>
      </w:r>
      <w:r w:rsidR="009A3D44" w:rsidRPr="00DA6DF7">
        <w:rPr>
          <w:rStyle w:val="Strong"/>
          <w:rFonts w:ascii="Arial" w:hAnsi="Arial" w:cs="Arial"/>
          <w:b w:val="0"/>
          <w:bCs w:val="0"/>
          <w:color w:val="1D2125"/>
          <w:sz w:val="22"/>
          <w:szCs w:val="22"/>
        </w:rPr>
        <w:t>-</w:t>
      </w:r>
      <w:r w:rsidR="009A3D44" w:rsidRPr="00DA6DF7">
        <w:rPr>
          <w:b/>
          <w:bCs/>
          <w:sz w:val="22"/>
          <w:szCs w:val="22"/>
        </w:rPr>
        <w:t xml:space="preserve"> Amanda Jones</w:t>
      </w:r>
    </w:p>
    <w:p w14:paraId="7B54172F" w14:textId="77777777" w:rsidR="00D458F7" w:rsidRDefault="004750DA" w:rsidP="003E1C53">
      <w:pPr>
        <w:rPr>
          <w:b/>
          <w:bCs/>
          <w:sz w:val="32"/>
          <w:szCs w:val="32"/>
        </w:rPr>
      </w:pPr>
      <w:r w:rsidRPr="00426EEE">
        <w:rPr>
          <w:b/>
          <w:bCs/>
          <w:sz w:val="32"/>
          <w:szCs w:val="32"/>
        </w:rPr>
        <w:t xml:space="preserve">                                              </w:t>
      </w:r>
    </w:p>
    <w:p w14:paraId="3189DCC7" w14:textId="77777777" w:rsidR="009A1001" w:rsidRPr="009A1001" w:rsidRDefault="009A1001" w:rsidP="009A1001">
      <w:pPr>
        <w:shd w:val="clear" w:color="auto" w:fill="FFFFFF"/>
        <w:spacing w:after="100" w:afterAutospacing="1" w:line="240" w:lineRule="auto"/>
        <w:outlineLvl w:val="2"/>
        <w:rPr>
          <w:rFonts w:ascii="Segoe UI" w:eastAsia="Times New Roman" w:hAnsi="Segoe UI" w:cs="Segoe UI"/>
          <w:b/>
          <w:bCs/>
          <w:color w:val="1D2125"/>
          <w:kern w:val="0"/>
          <w:sz w:val="27"/>
          <w:szCs w:val="27"/>
          <w:lang w:eastAsia="en-GB"/>
        </w:rPr>
      </w:pPr>
      <w:r w:rsidRPr="009A1001">
        <w:rPr>
          <w:rFonts w:ascii="Segoe UI" w:eastAsia="Times New Roman" w:hAnsi="Segoe UI" w:cs="Segoe UI"/>
          <w:b/>
          <w:bCs/>
          <w:color w:val="1D2125"/>
          <w:kern w:val="0"/>
          <w:sz w:val="27"/>
          <w:szCs w:val="27"/>
          <w:lang w:eastAsia="en-GB"/>
        </w:rPr>
        <w:t>Protecting and Supporting Families in Health and Care (BMHP5021)</w:t>
      </w:r>
    </w:p>
    <w:p w14:paraId="3202F718" w14:textId="77777777" w:rsidR="009A1001" w:rsidRDefault="009A1001" w:rsidP="009A1001">
      <w:pPr>
        <w:rPr>
          <w:b/>
          <w:bCs/>
          <w:sz w:val="32"/>
          <w:szCs w:val="32"/>
        </w:rPr>
      </w:pPr>
      <w:r>
        <w:rPr>
          <w:b/>
          <w:bCs/>
          <w:sz w:val="32"/>
          <w:szCs w:val="32"/>
        </w:rPr>
        <w:t xml:space="preserve">                                 </w:t>
      </w:r>
    </w:p>
    <w:p w14:paraId="042C0DF8" w14:textId="3BEE2461" w:rsidR="009A1001" w:rsidRDefault="009A1001" w:rsidP="009A1001">
      <w:pPr>
        <w:rPr>
          <w:b/>
          <w:bCs/>
          <w:sz w:val="32"/>
          <w:szCs w:val="32"/>
        </w:rPr>
      </w:pPr>
      <w:r>
        <w:rPr>
          <w:b/>
          <w:bCs/>
          <w:sz w:val="32"/>
          <w:szCs w:val="32"/>
        </w:rPr>
        <w:t xml:space="preserve">                                        </w:t>
      </w:r>
      <w:r w:rsidRPr="00426EEE">
        <w:rPr>
          <w:b/>
          <w:bCs/>
          <w:sz w:val="32"/>
          <w:szCs w:val="32"/>
        </w:rPr>
        <w:t>Report Outlin</w:t>
      </w:r>
      <w:r>
        <w:rPr>
          <w:b/>
          <w:bCs/>
          <w:sz w:val="32"/>
          <w:szCs w:val="32"/>
        </w:rPr>
        <w:t>e</w:t>
      </w:r>
    </w:p>
    <w:p w14:paraId="7D6D0A43" w14:textId="77777777" w:rsidR="00D458F7" w:rsidRDefault="00D458F7" w:rsidP="003E1C53">
      <w:pPr>
        <w:rPr>
          <w:b/>
          <w:bCs/>
          <w:sz w:val="32"/>
          <w:szCs w:val="32"/>
        </w:rPr>
      </w:pPr>
    </w:p>
    <w:p w14:paraId="1328E37F" w14:textId="418B82F0" w:rsidR="00CE0050" w:rsidRDefault="004750DA" w:rsidP="003E1C53">
      <w:pPr>
        <w:rPr>
          <w:b/>
          <w:bCs/>
          <w:sz w:val="32"/>
          <w:szCs w:val="32"/>
        </w:rPr>
      </w:pPr>
      <w:r w:rsidRPr="00426EEE">
        <w:rPr>
          <w:b/>
          <w:bCs/>
          <w:sz w:val="32"/>
          <w:szCs w:val="32"/>
        </w:rPr>
        <w:lastRenderedPageBreak/>
        <w:t xml:space="preserve">      </w:t>
      </w:r>
      <w:r w:rsidR="00426EEE" w:rsidRPr="00426EEE">
        <w:rPr>
          <w:b/>
          <w:bCs/>
          <w:sz w:val="32"/>
          <w:szCs w:val="32"/>
        </w:rPr>
        <w:t xml:space="preserve">                  </w:t>
      </w:r>
      <w:r w:rsidRPr="00426EEE">
        <w:rPr>
          <w:b/>
          <w:bCs/>
          <w:sz w:val="32"/>
          <w:szCs w:val="32"/>
        </w:rPr>
        <w:t xml:space="preserve"> </w:t>
      </w:r>
      <w:r w:rsidR="00426EEE">
        <w:rPr>
          <w:b/>
          <w:bCs/>
          <w:sz w:val="32"/>
          <w:szCs w:val="32"/>
        </w:rPr>
        <w:t xml:space="preserve"> </w:t>
      </w:r>
      <w:r w:rsidR="007B6BAC">
        <w:rPr>
          <w:noProof/>
        </w:rPr>
        <w:drawing>
          <wp:inline distT="0" distB="0" distL="0" distR="0" wp14:anchorId="46F46BB8" wp14:editId="29D54F48">
            <wp:extent cx="2857500" cy="2266950"/>
            <wp:effectExtent l="0" t="0" r="0" b="0"/>
            <wp:docPr id="1772989782" name="Picture 1" descr="Social Care and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ocial Care and Healt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2266950"/>
                    </a:xfrm>
                    <a:prstGeom prst="rect">
                      <a:avLst/>
                    </a:prstGeom>
                    <a:noFill/>
                    <a:ln>
                      <a:noFill/>
                    </a:ln>
                  </pic:spPr>
                </pic:pic>
              </a:graphicData>
            </a:graphic>
          </wp:inline>
        </w:drawing>
      </w:r>
      <w:r w:rsidR="00554493" w:rsidRPr="00753FEE">
        <w:rPr>
          <w:rFonts w:ascii="Arial" w:hAnsi="Arial" w:cs="Arial"/>
          <w:color w:val="242424"/>
          <w:sz w:val="22"/>
          <w:szCs w:val="22"/>
          <w:shd w:val="clear" w:color="auto" w:fill="FFFFFF"/>
        </w:rPr>
        <w:t>(Department for Education, 2018).</w:t>
      </w:r>
      <w:r w:rsidR="00554493" w:rsidRPr="00753FEE">
        <w:rPr>
          <w:rFonts w:ascii="Arial" w:hAnsi="Arial" w:cs="Arial"/>
          <w:color w:val="242424"/>
          <w:sz w:val="22"/>
          <w:szCs w:val="22"/>
        </w:rPr>
        <w:br/>
      </w:r>
    </w:p>
    <w:p w14:paraId="42D9B41F" w14:textId="77777777" w:rsidR="009A1001" w:rsidRDefault="00CE0050" w:rsidP="003E1C53">
      <w:pPr>
        <w:rPr>
          <w:b/>
          <w:bCs/>
          <w:sz w:val="32"/>
          <w:szCs w:val="32"/>
        </w:rPr>
      </w:pPr>
      <w:r>
        <w:rPr>
          <w:b/>
          <w:bCs/>
          <w:sz w:val="32"/>
          <w:szCs w:val="32"/>
        </w:rPr>
        <w:t xml:space="preserve">                                             </w:t>
      </w:r>
    </w:p>
    <w:p w14:paraId="36D66CC7" w14:textId="59BDD1AA" w:rsidR="00081A0A" w:rsidRPr="00D71C09" w:rsidRDefault="009A1001">
      <w:pPr>
        <w:rPr>
          <w:b/>
          <w:bCs/>
          <w:sz w:val="32"/>
          <w:szCs w:val="32"/>
        </w:rPr>
      </w:pPr>
      <w:r>
        <w:rPr>
          <w:b/>
          <w:bCs/>
          <w:sz w:val="32"/>
          <w:szCs w:val="32"/>
        </w:rPr>
        <w:t xml:space="preserve">  </w:t>
      </w:r>
      <w:bookmarkEnd w:id="0"/>
      <w:r w:rsidR="001A2CED" w:rsidRPr="00DA6DF7">
        <w:rPr>
          <w:b/>
          <w:bCs/>
          <w:sz w:val="22"/>
          <w:szCs w:val="22"/>
        </w:rPr>
        <w:t xml:space="preserve"> </w:t>
      </w:r>
      <w:r w:rsidR="0014469C" w:rsidRPr="00753FEE">
        <w:rPr>
          <w:rFonts w:ascii="Arial" w:hAnsi="Arial" w:cs="Arial"/>
          <w:b/>
          <w:bCs/>
          <w:color w:val="242424"/>
          <w:sz w:val="22"/>
          <w:szCs w:val="22"/>
        </w:rPr>
        <w:t xml:space="preserve">Introduction </w:t>
      </w:r>
    </w:p>
    <w:p w14:paraId="0682E2C5" w14:textId="30DA7F96" w:rsidR="00603947" w:rsidRPr="007B6BAC" w:rsidRDefault="003E7F9A" w:rsidP="008B0947">
      <w:pPr>
        <w:rPr>
          <w:rFonts w:ascii="Arial" w:hAnsi="Arial" w:cs="Arial"/>
          <w:color w:val="242424"/>
          <w:sz w:val="22"/>
          <w:szCs w:val="22"/>
        </w:rPr>
      </w:pPr>
      <w:r w:rsidRPr="00753FEE">
        <w:rPr>
          <w:rFonts w:ascii="Arial" w:hAnsi="Arial" w:cs="Arial"/>
          <w:color w:val="242424"/>
          <w:sz w:val="22"/>
          <w:szCs w:val="22"/>
          <w:shd w:val="clear" w:color="auto" w:fill="FFFFFF"/>
        </w:rPr>
        <w:t>The Early System is a proactive framework designed to identify and address the needs of vulnerable children and families at the earliest possible stage. It functions as a critical component of the strategic safeguarding system, which seeks to protect children from harm and promote their welfare through coordinated efforts among various agencies. By integrating services and information sharing, the Early System enhances the effectiveness of safeguarding measures, ensuring that support is timely and responsive (Department for Education, 2018).</w:t>
      </w:r>
      <w:r w:rsidRPr="00753FEE">
        <w:rPr>
          <w:rFonts w:ascii="Arial" w:hAnsi="Arial" w:cs="Arial"/>
          <w:color w:val="242424"/>
          <w:sz w:val="22"/>
          <w:szCs w:val="22"/>
        </w:rPr>
        <w:br/>
      </w:r>
      <w:r w:rsidRPr="00753FEE">
        <w:rPr>
          <w:rFonts w:ascii="Arial" w:hAnsi="Arial" w:cs="Arial"/>
          <w:color w:val="242424"/>
          <w:sz w:val="22"/>
          <w:szCs w:val="22"/>
          <w:shd w:val="clear" w:color="auto" w:fill="FFFFFF"/>
        </w:rPr>
        <w:t>This analysis will focus on three councils: Leicestershire County Council, known for its commitment to integrated services; Norfolk County Council, which emphasizes community involvement in safeguarding; and Staffordshire County Council, recognized for its innovative approaches to early intervention. Each of these councils plays a vital role in implementing the Early System within their respective strategic safeguarding frameworks.</w:t>
      </w:r>
      <w:r w:rsidRPr="00753FEE">
        <w:rPr>
          <w:rFonts w:ascii="Arial" w:hAnsi="Arial" w:cs="Arial"/>
          <w:color w:val="242424"/>
          <w:sz w:val="22"/>
          <w:szCs w:val="22"/>
        </w:rPr>
        <w:br/>
      </w:r>
      <w:r w:rsidRPr="00753FEE">
        <w:rPr>
          <w:rFonts w:ascii="Arial" w:hAnsi="Arial" w:cs="Arial"/>
          <w:color w:val="242424"/>
          <w:sz w:val="22"/>
          <w:szCs w:val="22"/>
        </w:rPr>
        <w:br/>
      </w:r>
      <w:r w:rsidRPr="00753FEE">
        <w:rPr>
          <w:rFonts w:ascii="Arial" w:hAnsi="Arial" w:cs="Arial"/>
          <w:color w:val="242424"/>
          <w:sz w:val="22"/>
          <w:szCs w:val="22"/>
        </w:rPr>
        <w:br/>
      </w:r>
      <w:r w:rsidRPr="00753FEE">
        <w:rPr>
          <w:rFonts w:ascii="Arial" w:hAnsi="Arial" w:cs="Arial"/>
          <w:color w:val="242424"/>
          <w:sz w:val="22"/>
          <w:szCs w:val="22"/>
        </w:rPr>
        <w:br/>
      </w:r>
      <w:r w:rsidRPr="00753FEE">
        <w:rPr>
          <w:rFonts w:ascii="Arial" w:hAnsi="Arial" w:cs="Arial"/>
          <w:color w:val="242424"/>
          <w:sz w:val="22"/>
          <w:szCs w:val="22"/>
        </w:rPr>
        <w:br/>
      </w:r>
      <w:r w:rsidRPr="00753FEE">
        <w:rPr>
          <w:rFonts w:ascii="Arial" w:hAnsi="Arial" w:cs="Arial"/>
          <w:color w:val="242424"/>
          <w:sz w:val="22"/>
          <w:szCs w:val="22"/>
        </w:rPr>
        <w:br/>
      </w:r>
      <w:r w:rsidR="000703AF" w:rsidRPr="00753FEE">
        <w:rPr>
          <w:rFonts w:ascii="Arial" w:hAnsi="Arial" w:cs="Arial"/>
          <w:b/>
          <w:bCs/>
          <w:color w:val="242424"/>
          <w:sz w:val="22"/>
          <w:szCs w:val="22"/>
          <w:shd w:val="clear" w:color="auto" w:fill="FFFFFF"/>
        </w:rPr>
        <w:t xml:space="preserve">Explain the </w:t>
      </w:r>
      <w:r w:rsidR="00214C96" w:rsidRPr="00753FEE">
        <w:rPr>
          <w:rFonts w:ascii="Arial" w:hAnsi="Arial" w:cs="Arial"/>
          <w:b/>
          <w:bCs/>
          <w:color w:val="242424"/>
          <w:sz w:val="22"/>
          <w:szCs w:val="22"/>
          <w:shd w:val="clear" w:color="auto" w:fill="FFFFFF"/>
        </w:rPr>
        <w:t xml:space="preserve"> </w:t>
      </w:r>
      <w:r w:rsidR="005D3947" w:rsidRPr="00753FEE">
        <w:rPr>
          <w:rFonts w:ascii="Arial" w:hAnsi="Arial" w:cs="Arial"/>
          <w:b/>
          <w:bCs/>
          <w:color w:val="242424"/>
          <w:sz w:val="22"/>
          <w:szCs w:val="22"/>
          <w:shd w:val="clear" w:color="auto" w:fill="FFFFFF"/>
        </w:rPr>
        <w:t>E</w:t>
      </w:r>
      <w:r w:rsidR="00214C96" w:rsidRPr="00753FEE">
        <w:rPr>
          <w:rFonts w:ascii="Arial" w:hAnsi="Arial" w:cs="Arial"/>
          <w:b/>
          <w:bCs/>
          <w:color w:val="242424"/>
          <w:sz w:val="22"/>
          <w:szCs w:val="22"/>
          <w:shd w:val="clear" w:color="auto" w:fill="FFFFFF"/>
        </w:rPr>
        <w:t>arly Help System and Multi-Agency Working</w:t>
      </w:r>
      <w:r w:rsidR="00214C96" w:rsidRPr="00753FEE">
        <w:rPr>
          <w:rFonts w:ascii="Arial" w:hAnsi="Arial" w:cs="Arial"/>
          <w:color w:val="242424"/>
          <w:sz w:val="22"/>
          <w:szCs w:val="22"/>
        </w:rPr>
        <w:br/>
      </w:r>
      <w:r w:rsidR="00214C96" w:rsidRPr="00753FEE">
        <w:rPr>
          <w:rFonts w:ascii="Arial" w:hAnsi="Arial" w:cs="Arial"/>
          <w:color w:val="242424"/>
          <w:sz w:val="22"/>
          <w:szCs w:val="22"/>
        </w:rPr>
        <w:br/>
      </w:r>
      <w:r w:rsidR="00214C96" w:rsidRPr="00753FEE">
        <w:rPr>
          <w:rFonts w:ascii="Arial" w:hAnsi="Arial" w:cs="Arial"/>
          <w:color w:val="242424"/>
          <w:sz w:val="22"/>
          <w:szCs w:val="22"/>
          <w:shd w:val="clear" w:color="auto" w:fill="FFFFFF"/>
        </w:rPr>
        <w:t>The</w:t>
      </w:r>
      <w:r w:rsidR="009453E4" w:rsidRPr="00753FEE">
        <w:rPr>
          <w:rFonts w:ascii="Arial" w:hAnsi="Arial" w:cs="Arial"/>
          <w:color w:val="242424"/>
          <w:sz w:val="22"/>
          <w:szCs w:val="22"/>
          <w:shd w:val="clear" w:color="auto" w:fill="FFFFFF"/>
        </w:rPr>
        <w:t xml:space="preserve"> e</w:t>
      </w:r>
      <w:r w:rsidR="00214C96" w:rsidRPr="00753FEE">
        <w:rPr>
          <w:rFonts w:ascii="Arial" w:hAnsi="Arial" w:cs="Arial"/>
          <w:color w:val="242424"/>
          <w:sz w:val="22"/>
          <w:szCs w:val="22"/>
          <w:shd w:val="clear" w:color="auto" w:fill="FFFFFF"/>
        </w:rPr>
        <w:t>arly Help System</w:t>
      </w:r>
      <w:r w:rsidR="004F4E5F" w:rsidRPr="00753FEE">
        <w:rPr>
          <w:rFonts w:ascii="Arial" w:hAnsi="Arial" w:cs="Arial"/>
          <w:color w:val="242424"/>
          <w:sz w:val="22"/>
          <w:szCs w:val="22"/>
          <w:shd w:val="clear" w:color="auto" w:fill="FFFFFF"/>
        </w:rPr>
        <w:t xml:space="preserve">: </w:t>
      </w:r>
      <w:r w:rsidR="00214C96" w:rsidRPr="00753FEE">
        <w:rPr>
          <w:rFonts w:ascii="Arial" w:hAnsi="Arial" w:cs="Arial"/>
          <w:color w:val="242424"/>
          <w:sz w:val="22"/>
          <w:szCs w:val="22"/>
          <w:shd w:val="clear" w:color="auto" w:fill="FFFFFF"/>
        </w:rPr>
        <w:t xml:space="preserve"> </w:t>
      </w:r>
      <w:r w:rsidR="004F4E5F" w:rsidRPr="00753FEE">
        <w:rPr>
          <w:rFonts w:ascii="Arial" w:hAnsi="Arial" w:cs="Arial"/>
          <w:color w:val="242424"/>
          <w:sz w:val="22"/>
          <w:szCs w:val="22"/>
          <w:shd w:val="clear" w:color="auto" w:fill="FFFFFF"/>
        </w:rPr>
        <w:t>I</w:t>
      </w:r>
      <w:r w:rsidR="00214C96" w:rsidRPr="00753FEE">
        <w:rPr>
          <w:rFonts w:ascii="Arial" w:hAnsi="Arial" w:cs="Arial"/>
          <w:color w:val="242424"/>
          <w:sz w:val="22"/>
          <w:szCs w:val="22"/>
          <w:shd w:val="clear" w:color="auto" w:fill="FFFFFF"/>
        </w:rPr>
        <w:t xml:space="preserve">s designed to provide support to families and children at the </w:t>
      </w:r>
      <w:r w:rsidR="00214C96" w:rsidRPr="00753FEE">
        <w:rPr>
          <w:rFonts w:ascii="Arial" w:hAnsi="Arial" w:cs="Arial"/>
          <w:color w:val="242424"/>
          <w:sz w:val="22"/>
          <w:szCs w:val="22"/>
          <w:shd w:val="clear" w:color="auto" w:fill="FFFFFF"/>
        </w:rPr>
        <w:lastRenderedPageBreak/>
        <w:t xml:space="preserve">earliest possible stage, preventing issues from escalating and ensuring that children can thrive. It focuses on early intervention strategies that promote well-being and stability within families. A critical component of this system is **multi-agency working**, which involves collaboration among various organizations and professionals to deliver comprehensive support to </w:t>
      </w:r>
      <w:r w:rsidR="00A278DB" w:rsidRPr="00753FEE">
        <w:rPr>
          <w:rFonts w:ascii="Arial" w:hAnsi="Arial" w:cs="Arial"/>
          <w:color w:val="242424"/>
          <w:sz w:val="22"/>
          <w:szCs w:val="22"/>
          <w:shd w:val="clear" w:color="auto" w:fill="FFFFFF"/>
        </w:rPr>
        <w:t>families</w:t>
      </w:r>
      <w:r w:rsidR="00214C96" w:rsidRPr="00753FEE">
        <w:rPr>
          <w:rFonts w:ascii="Arial" w:hAnsi="Arial" w:cs="Arial"/>
          <w:color w:val="242424"/>
          <w:sz w:val="22"/>
          <w:szCs w:val="22"/>
        </w:rPr>
        <w:br/>
      </w:r>
      <w:r w:rsidR="00214C96" w:rsidRPr="00753FEE">
        <w:rPr>
          <w:rFonts w:ascii="Arial" w:hAnsi="Arial" w:cs="Arial"/>
          <w:color w:val="242424"/>
          <w:sz w:val="22"/>
          <w:szCs w:val="22"/>
        </w:rPr>
        <w:br/>
      </w:r>
      <w:r w:rsidR="00603947" w:rsidRPr="00A278DB">
        <w:rPr>
          <w:rFonts w:ascii="Arial" w:eastAsia="Times New Roman" w:hAnsi="Arial" w:cs="Arial"/>
          <w:b/>
          <w:bCs/>
          <w:sz w:val="22"/>
          <w:szCs w:val="22"/>
          <w:lang w:eastAsia="en-GB"/>
        </w:rPr>
        <w:t>Multi-Agency and Working</w:t>
      </w:r>
    </w:p>
    <w:p w14:paraId="66424E18" w14:textId="536D7B4D" w:rsidR="00603947" w:rsidRPr="00603947" w:rsidRDefault="00603947" w:rsidP="002A55ED">
      <w:pPr>
        <w:spacing w:before="100" w:beforeAutospacing="1" w:after="100" w:afterAutospacing="1"/>
        <w:rPr>
          <w:rFonts w:ascii="Arial" w:eastAsia="Times New Roman" w:hAnsi="Arial" w:cs="Arial"/>
          <w:color w:val="595959" w:themeColor="text1" w:themeTint="A6"/>
          <w:kern w:val="0"/>
          <w:lang w:eastAsia="en-GB"/>
        </w:rPr>
      </w:pPr>
      <w:r w:rsidRPr="00603947">
        <w:rPr>
          <w:rFonts w:ascii="Arial" w:eastAsia="Times New Roman" w:hAnsi="Arial" w:cs="Arial"/>
          <w:color w:val="595959" w:themeColor="text1" w:themeTint="A6"/>
          <w:kern w:val="0"/>
          <w:lang w:eastAsia="en-GB"/>
        </w:rPr>
        <w:t xml:space="preserve">Multi-agency working refers to collaboration between different organisations and professionals to support children and families. According to </w:t>
      </w:r>
      <w:r w:rsidR="001440EA">
        <w:rPr>
          <w:rFonts w:ascii="Arial" w:eastAsia="Times New Roman" w:hAnsi="Arial" w:cs="Arial"/>
          <w:color w:val="595959" w:themeColor="text1" w:themeTint="A6"/>
          <w:kern w:val="0"/>
          <w:lang w:eastAsia="en-GB"/>
        </w:rPr>
        <w:t>wor</w:t>
      </w:r>
      <w:r w:rsidR="00F95FE2">
        <w:rPr>
          <w:rFonts w:ascii="Arial" w:eastAsia="Times New Roman" w:hAnsi="Arial" w:cs="Arial"/>
          <w:color w:val="595959" w:themeColor="text1" w:themeTint="A6"/>
          <w:kern w:val="0"/>
          <w:lang w:eastAsia="en-GB"/>
        </w:rPr>
        <w:t xml:space="preserve">king </w:t>
      </w:r>
      <w:r w:rsidR="002C0938">
        <w:rPr>
          <w:rFonts w:ascii="Arial" w:eastAsia="Times New Roman" w:hAnsi="Arial" w:cs="Arial"/>
          <w:i/>
          <w:iCs/>
          <w:color w:val="595959" w:themeColor="text1" w:themeTint="A6"/>
          <w:kern w:val="0"/>
          <w:lang w:eastAsia="en-GB"/>
        </w:rPr>
        <w:t>together</w:t>
      </w:r>
      <w:r w:rsidR="00D71C09">
        <w:rPr>
          <w:rFonts w:ascii="Arial" w:eastAsia="Times New Roman" w:hAnsi="Arial" w:cs="Arial"/>
          <w:i/>
          <w:iCs/>
          <w:color w:val="595959" w:themeColor="text1" w:themeTint="A6"/>
          <w:kern w:val="0"/>
          <w:lang w:eastAsia="en-GB"/>
        </w:rPr>
        <w:t xml:space="preserve"> </w:t>
      </w:r>
      <w:r w:rsidRPr="00603947">
        <w:rPr>
          <w:rFonts w:ascii="Arial" w:eastAsia="Times New Roman" w:hAnsi="Arial" w:cs="Arial"/>
          <w:i/>
          <w:iCs/>
          <w:color w:val="595959" w:themeColor="text1" w:themeTint="A6"/>
          <w:kern w:val="0"/>
          <w:lang w:eastAsia="en-GB"/>
        </w:rPr>
        <w:t>Safeguard Children</w:t>
      </w:r>
      <w:r w:rsidRPr="00603947">
        <w:rPr>
          <w:rFonts w:ascii="Arial" w:eastAsia="Times New Roman" w:hAnsi="Arial" w:cs="Arial"/>
          <w:color w:val="595959" w:themeColor="text1" w:themeTint="A6"/>
          <w:kern w:val="0"/>
          <w:lang w:eastAsia="en-GB"/>
        </w:rPr>
        <w:t xml:space="preserve"> (Department for Education, 2023), effective safeguarding relies on coordinated efforts between local authorities, health services, police, education providers, and the voluntary sector.</w:t>
      </w:r>
    </w:p>
    <w:p w14:paraId="18BAE735" w14:textId="77777777" w:rsidR="00603947" w:rsidRPr="00603947" w:rsidRDefault="00603947" w:rsidP="002A55ED">
      <w:pPr>
        <w:spacing w:before="100" w:beforeAutospacing="1" w:after="100" w:afterAutospacing="1"/>
        <w:rPr>
          <w:rFonts w:ascii="Arial" w:eastAsia="Times New Roman" w:hAnsi="Arial" w:cs="Arial"/>
          <w:color w:val="595959" w:themeColor="text1" w:themeTint="A6"/>
          <w:kern w:val="0"/>
          <w:lang w:eastAsia="en-GB"/>
        </w:rPr>
      </w:pPr>
      <w:r w:rsidRPr="00603947">
        <w:rPr>
          <w:rFonts w:ascii="Arial" w:eastAsia="Times New Roman" w:hAnsi="Arial" w:cs="Arial"/>
          <w:color w:val="595959" w:themeColor="text1" w:themeTint="A6"/>
          <w:kern w:val="0"/>
          <w:lang w:eastAsia="en-GB"/>
        </w:rPr>
        <w:t>Interdisciplinary working is closely related but focuses more on collaboration between professionals from different disciplines, such as social workers, teachers, and healthcare practitioners. This approach ensures that different perspectives are considered when assessing and addressing a child’s needs.</w:t>
      </w:r>
    </w:p>
    <w:p w14:paraId="554492BA" w14:textId="77777777" w:rsidR="00603947" w:rsidRPr="00603947" w:rsidRDefault="00603947" w:rsidP="002A55ED">
      <w:pPr>
        <w:spacing w:before="100" w:beforeAutospacing="1" w:after="100" w:afterAutospacing="1"/>
        <w:rPr>
          <w:rFonts w:ascii="Arial" w:eastAsia="Times New Roman" w:hAnsi="Arial" w:cs="Arial"/>
          <w:color w:val="595959" w:themeColor="text1" w:themeTint="A6"/>
          <w:kern w:val="0"/>
          <w:lang w:eastAsia="en-GB"/>
        </w:rPr>
      </w:pPr>
      <w:r w:rsidRPr="00603947">
        <w:rPr>
          <w:rFonts w:ascii="Arial" w:eastAsia="Times New Roman" w:hAnsi="Arial" w:cs="Arial"/>
          <w:color w:val="595959" w:themeColor="text1" w:themeTint="A6"/>
          <w:kern w:val="0"/>
          <w:lang w:eastAsia="en-GB"/>
        </w:rPr>
        <w:t>The importance of multi-agency working lies in its ability to provide holistic support. Children and families often face complex challenges that cannot be addressed by a single service. For example, a child experiencing behavioural difficulties may also have unmet educational needs and family stressors. By working together, professionals can share information, avoid duplication, and deliver more effective interventions.</w:t>
      </w:r>
    </w:p>
    <w:p w14:paraId="42BDC56F" w14:textId="77777777" w:rsidR="00603947" w:rsidRPr="00603947" w:rsidRDefault="00603947" w:rsidP="002A55ED">
      <w:pPr>
        <w:spacing w:before="100" w:beforeAutospacing="1" w:after="100" w:afterAutospacing="1"/>
        <w:rPr>
          <w:rFonts w:ascii="Arial" w:eastAsia="Times New Roman" w:hAnsi="Arial" w:cs="Arial"/>
          <w:color w:val="595959" w:themeColor="text1" w:themeTint="A6"/>
          <w:kern w:val="0"/>
          <w:lang w:eastAsia="en-GB"/>
        </w:rPr>
      </w:pPr>
      <w:r w:rsidRPr="00603947">
        <w:rPr>
          <w:rFonts w:ascii="Arial" w:eastAsia="Times New Roman" w:hAnsi="Arial" w:cs="Arial"/>
          <w:color w:val="595959" w:themeColor="text1" w:themeTint="A6"/>
          <w:kern w:val="0"/>
          <w:lang w:eastAsia="en-GB"/>
        </w:rPr>
        <w:t>In the context of Early Help, multi-agency working is essential because it allows for early identification and coordinated support. Local authority websites should therefore clearly explain how different services work together and how families can access this support.</w:t>
      </w:r>
    </w:p>
    <w:p w14:paraId="2BC236D6" w14:textId="4E6B9668" w:rsidR="00C90E7F" w:rsidRDefault="00214C96" w:rsidP="002A55ED">
      <w:pPr>
        <w:rPr>
          <w:rFonts w:ascii="Arial" w:hAnsi="Arial" w:cs="Arial"/>
          <w:b/>
          <w:bCs/>
          <w:color w:val="242424"/>
          <w:sz w:val="22"/>
          <w:szCs w:val="22"/>
          <w:shd w:val="clear" w:color="auto" w:fill="FFFFFF"/>
        </w:rPr>
      </w:pPr>
      <w:r w:rsidRPr="008027A9">
        <w:rPr>
          <w:rFonts w:ascii="Arial" w:hAnsi="Arial" w:cs="Arial"/>
          <w:color w:val="595959" w:themeColor="text1" w:themeTint="A6"/>
          <w:sz w:val="22"/>
          <w:szCs w:val="22"/>
        </w:rPr>
        <w:lastRenderedPageBreak/>
        <w:br/>
      </w:r>
      <w:r w:rsidR="003E6696" w:rsidRPr="00603947">
        <w:rPr>
          <w:rFonts w:ascii="Arial" w:eastAsia="Times New Roman" w:hAnsi="Arial" w:cs="Arial"/>
          <w:color w:val="595959" w:themeColor="text1" w:themeTint="A6"/>
          <w:kern w:val="0"/>
          <w:lang w:eastAsia="en-GB"/>
        </w:rPr>
        <w:t xml:space="preserve">(Department for Education, 2023), </w:t>
      </w:r>
      <w:r w:rsidR="009B7F41">
        <w:rPr>
          <w:noProof/>
        </w:rPr>
        <w:drawing>
          <wp:inline distT="0" distB="0" distL="0" distR="0" wp14:anchorId="7D6F93F9" wp14:editId="1444FCBA">
            <wp:extent cx="5731510" cy="3223974"/>
            <wp:effectExtent l="0" t="0" r="2540" b="0"/>
            <wp:docPr id="5" name="Picture 4" descr="Family Supports - Family Services of Greater Vancou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amily Supports - Family Services of Greater Vancouve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2B0D3DAF" w14:textId="77777777" w:rsidR="00C90E7F" w:rsidRDefault="00214C96" w:rsidP="002A55ED">
      <w:pPr>
        <w:rPr>
          <w:rFonts w:ascii="Arial" w:hAnsi="Arial" w:cs="Arial"/>
          <w:b/>
          <w:bCs/>
          <w:color w:val="242424"/>
          <w:sz w:val="22"/>
          <w:szCs w:val="22"/>
          <w:shd w:val="clear" w:color="auto" w:fill="FFFFFF"/>
        </w:rPr>
      </w:pPr>
      <w:r w:rsidRPr="00753FEE">
        <w:rPr>
          <w:rFonts w:ascii="Arial" w:hAnsi="Arial" w:cs="Arial"/>
          <w:b/>
          <w:bCs/>
          <w:color w:val="242424"/>
          <w:sz w:val="22"/>
          <w:szCs w:val="22"/>
          <w:shd w:val="clear" w:color="auto" w:fill="FFFFFF"/>
        </w:rPr>
        <w:t>Importance of Inter-Disciplinary Working</w:t>
      </w:r>
    </w:p>
    <w:p w14:paraId="35A2A063" w14:textId="21D1F260" w:rsidR="001267AA" w:rsidRPr="002672E4" w:rsidRDefault="00214C96" w:rsidP="00F73B69">
      <w:pPr>
        <w:rPr>
          <w:rFonts w:ascii="Arial" w:hAnsi="Arial" w:cs="Arial"/>
          <w:b/>
          <w:bCs/>
          <w:color w:val="242424"/>
          <w:sz w:val="22"/>
          <w:szCs w:val="22"/>
          <w:shd w:val="clear" w:color="auto" w:fill="FFFFFF"/>
        </w:rPr>
      </w:pPr>
      <w:r w:rsidRPr="00753FEE">
        <w:rPr>
          <w:rFonts w:ascii="Arial" w:hAnsi="Arial" w:cs="Arial"/>
          <w:color w:val="242424"/>
          <w:sz w:val="22"/>
          <w:szCs w:val="22"/>
          <w:shd w:val="clear" w:color="auto" w:fill="FFFFFF"/>
        </w:rPr>
        <w:t xml:space="preserve">Comprehensive Support By pooling resources and expertise from various fields, multi-agency teams can provide tailored interventions that address complex needs. For instance, a child experiencing </w:t>
      </w:r>
      <w:r w:rsidR="00E02B8C" w:rsidRPr="00753FEE">
        <w:rPr>
          <w:rFonts w:ascii="Arial" w:hAnsi="Arial" w:cs="Arial"/>
          <w:color w:val="242424"/>
          <w:sz w:val="22"/>
          <w:szCs w:val="22"/>
          <w:shd w:val="clear" w:color="auto" w:fill="FFFFFF"/>
        </w:rPr>
        <w:t>behavioural</w:t>
      </w:r>
      <w:r w:rsidRPr="00753FEE">
        <w:rPr>
          <w:rFonts w:ascii="Arial" w:hAnsi="Arial" w:cs="Arial"/>
          <w:color w:val="242424"/>
          <w:sz w:val="22"/>
          <w:szCs w:val="22"/>
          <w:shd w:val="clear" w:color="auto" w:fill="FFFFFF"/>
        </w:rPr>
        <w:t xml:space="preserve"> issues may benefit from educational support, mental health services, and family </w:t>
      </w:r>
      <w:r w:rsidR="00E02B8C" w:rsidRPr="00753FEE">
        <w:rPr>
          <w:rFonts w:ascii="Arial" w:hAnsi="Arial" w:cs="Arial"/>
          <w:color w:val="242424"/>
          <w:sz w:val="22"/>
          <w:szCs w:val="22"/>
          <w:shd w:val="clear" w:color="auto" w:fill="FFFFFF"/>
        </w:rPr>
        <w:t>counselling</w:t>
      </w:r>
      <w:r w:rsidRPr="00753FEE">
        <w:rPr>
          <w:rFonts w:ascii="Arial" w:hAnsi="Arial" w:cs="Arial"/>
          <w:color w:val="242424"/>
          <w:sz w:val="22"/>
          <w:szCs w:val="22"/>
          <w:shd w:val="clear" w:color="auto" w:fill="FFFFFF"/>
        </w:rPr>
        <w:t>, all coordinated through a multi-agency framework.</w:t>
      </w:r>
      <w:r w:rsidRPr="00753FEE">
        <w:rPr>
          <w:rFonts w:ascii="Arial" w:hAnsi="Arial" w:cs="Arial"/>
          <w:color w:val="242424"/>
          <w:sz w:val="22"/>
          <w:szCs w:val="22"/>
        </w:rPr>
        <w:br/>
      </w:r>
      <w:r w:rsidRPr="00753FEE">
        <w:rPr>
          <w:rFonts w:ascii="Arial" w:hAnsi="Arial" w:cs="Arial"/>
          <w:color w:val="242424"/>
          <w:sz w:val="22"/>
          <w:szCs w:val="22"/>
        </w:rPr>
        <w:br/>
      </w:r>
      <w:r w:rsidRPr="00753FEE">
        <w:rPr>
          <w:rFonts w:ascii="Arial" w:hAnsi="Arial" w:cs="Arial"/>
          <w:color w:val="242424"/>
          <w:sz w:val="22"/>
          <w:szCs w:val="22"/>
          <w:shd w:val="clear" w:color="auto" w:fill="FFFFFF"/>
        </w:rPr>
        <w:t>Improved Outcomes: Research indicates that families receiving support from multiple agencies experience better outcomes, including improved mental health, educational achievements, and overall well-being. The</w:t>
      </w:r>
      <w:r w:rsidR="00C055D5">
        <w:rPr>
          <w:rFonts w:ascii="Arial" w:hAnsi="Arial" w:cs="Arial"/>
          <w:color w:val="242424"/>
          <w:sz w:val="22"/>
          <w:szCs w:val="22"/>
          <w:shd w:val="clear" w:color="auto" w:fill="FFFFFF"/>
        </w:rPr>
        <w:t xml:space="preserve"> w</w:t>
      </w:r>
      <w:r w:rsidRPr="00753FEE">
        <w:rPr>
          <w:rFonts w:ascii="Arial" w:hAnsi="Arial" w:cs="Arial"/>
          <w:color w:val="242424"/>
          <w:sz w:val="22"/>
          <w:szCs w:val="22"/>
          <w:shd w:val="clear" w:color="auto" w:fill="FFFFFF"/>
        </w:rPr>
        <w:t>orking Together to Safeguard Children 2023 document emphasizes that effective collaboration can lead to more comprehensive assessments and timely interventions (Department for Education, 2023).</w:t>
      </w:r>
      <w:r w:rsidRPr="00753FEE">
        <w:rPr>
          <w:rFonts w:ascii="Arial" w:hAnsi="Arial" w:cs="Arial"/>
          <w:color w:val="242424"/>
          <w:sz w:val="22"/>
          <w:szCs w:val="22"/>
        </w:rPr>
        <w:br/>
      </w:r>
      <w:r w:rsidRPr="00753FEE">
        <w:rPr>
          <w:rFonts w:ascii="Arial" w:hAnsi="Arial" w:cs="Arial"/>
          <w:color w:val="242424"/>
          <w:sz w:val="22"/>
          <w:szCs w:val="22"/>
        </w:rPr>
        <w:br/>
      </w:r>
      <w:r w:rsidRPr="00753FEE">
        <w:rPr>
          <w:rFonts w:ascii="Arial" w:hAnsi="Arial" w:cs="Arial"/>
          <w:color w:val="242424"/>
          <w:sz w:val="22"/>
          <w:szCs w:val="22"/>
          <w:shd w:val="clear" w:color="auto" w:fill="FFFFFF"/>
        </w:rPr>
        <w:t>Enhanced Communication**: Inter-disciplinary working fosters open communication among professionals, ensuring that critical information is shared efficiently. This reduces duplication of efforts and ensures consistent messaging to families.</w:t>
      </w:r>
      <w:r w:rsidRPr="00753FEE">
        <w:rPr>
          <w:rFonts w:ascii="Arial" w:hAnsi="Arial" w:cs="Arial"/>
          <w:color w:val="242424"/>
          <w:sz w:val="22"/>
          <w:szCs w:val="22"/>
        </w:rPr>
        <w:br/>
      </w:r>
      <w:r w:rsidRPr="00753FEE">
        <w:rPr>
          <w:rFonts w:ascii="Arial" w:hAnsi="Arial" w:cs="Arial"/>
          <w:color w:val="242424"/>
          <w:sz w:val="22"/>
          <w:szCs w:val="22"/>
        </w:rPr>
        <w:br/>
      </w:r>
      <w:r w:rsidRPr="00753FEE">
        <w:rPr>
          <w:rFonts w:ascii="Arial" w:hAnsi="Arial" w:cs="Arial"/>
          <w:color w:val="242424"/>
          <w:sz w:val="22"/>
          <w:szCs w:val="22"/>
          <w:shd w:val="clear" w:color="auto" w:fill="FFFFFF"/>
        </w:rPr>
        <w:t>Shared Responsibility Multi-agency collaboration encourages a shared responsibility for safeguarding children, thus creating a culture of accountability among professionals. This approach aligns with the Early Help System</w:t>
      </w:r>
      <w:r w:rsidR="00666FAF">
        <w:rPr>
          <w:rFonts w:ascii="Arial" w:hAnsi="Arial" w:cs="Arial"/>
          <w:color w:val="242424"/>
          <w:sz w:val="22"/>
          <w:szCs w:val="22"/>
          <w:shd w:val="clear" w:color="auto" w:fill="FFFFFF"/>
        </w:rPr>
        <w:t xml:space="preserve"> </w:t>
      </w:r>
      <w:r w:rsidRPr="00753FEE">
        <w:rPr>
          <w:rFonts w:ascii="Arial" w:hAnsi="Arial" w:cs="Arial"/>
          <w:color w:val="242424"/>
          <w:sz w:val="22"/>
          <w:szCs w:val="22"/>
          <w:shd w:val="clear" w:color="auto" w:fill="FFFFFF"/>
        </w:rPr>
        <w:t>as it aims to create a supportive environment for families.</w:t>
      </w:r>
      <w:r w:rsidRPr="00753FEE">
        <w:rPr>
          <w:rFonts w:ascii="Arial" w:hAnsi="Arial" w:cs="Arial"/>
          <w:color w:val="242424"/>
          <w:sz w:val="22"/>
          <w:szCs w:val="22"/>
        </w:rPr>
        <w:br/>
      </w:r>
      <w:r w:rsidRPr="00753FEE">
        <w:rPr>
          <w:rFonts w:ascii="Arial" w:hAnsi="Arial" w:cs="Arial"/>
          <w:b/>
          <w:bCs/>
          <w:color w:val="242424"/>
          <w:sz w:val="22"/>
          <w:szCs w:val="22"/>
          <w:shd w:val="clear" w:color="auto" w:fill="FFFFFF"/>
        </w:rPr>
        <w:lastRenderedPageBreak/>
        <w:t xml:space="preserve"> Evaluation of Local Authority Websites</w:t>
      </w:r>
      <w:r w:rsidRPr="00753FEE">
        <w:rPr>
          <w:rFonts w:ascii="Arial" w:hAnsi="Arial" w:cs="Arial"/>
          <w:color w:val="242424"/>
          <w:sz w:val="22"/>
          <w:szCs w:val="22"/>
        </w:rPr>
        <w:br/>
      </w:r>
      <w:r w:rsidRPr="00753FEE">
        <w:rPr>
          <w:rFonts w:ascii="Arial" w:hAnsi="Arial" w:cs="Arial"/>
          <w:color w:val="242424"/>
          <w:sz w:val="22"/>
          <w:szCs w:val="22"/>
        </w:rPr>
        <w:br/>
      </w:r>
      <w:r w:rsidR="00595D3D">
        <w:rPr>
          <w:rFonts w:ascii="Arial" w:hAnsi="Arial" w:cs="Arial"/>
          <w:b/>
          <w:bCs/>
          <w:color w:val="242424"/>
          <w:sz w:val="22"/>
          <w:szCs w:val="22"/>
          <w:shd w:val="clear" w:color="auto" w:fill="FFFFFF"/>
        </w:rPr>
        <w:t xml:space="preserve">  </w:t>
      </w:r>
      <w:r w:rsidR="001267AA" w:rsidRPr="00EA1E40">
        <w:rPr>
          <w:rFonts w:ascii="Arial" w:hAnsi="Arial" w:cs="Arial"/>
          <w:b/>
          <w:bCs/>
          <w:color w:val="242424"/>
          <w:sz w:val="22"/>
          <w:szCs w:val="22"/>
          <w:shd w:val="clear" w:color="auto" w:fill="FFFFFF"/>
        </w:rPr>
        <w:t>Leicestershire County Council</w:t>
      </w:r>
      <w:r w:rsidR="001267AA" w:rsidRPr="00EA1E40">
        <w:rPr>
          <w:rFonts w:ascii="Arial" w:hAnsi="Arial" w:cs="Arial"/>
          <w:color w:val="242424"/>
          <w:sz w:val="22"/>
          <w:szCs w:val="22"/>
        </w:rPr>
        <w:br/>
      </w:r>
      <w:r w:rsidR="001267AA" w:rsidRPr="00EA1E40">
        <w:rPr>
          <w:rFonts w:ascii="Arial" w:hAnsi="Arial" w:cs="Arial"/>
          <w:color w:val="242424"/>
          <w:sz w:val="22"/>
          <w:szCs w:val="22"/>
          <w:shd w:val="clear" w:color="auto" w:fill="FFFFFF"/>
        </w:rPr>
        <w:t xml:space="preserve">   </w:t>
      </w:r>
      <w:r w:rsidR="001267AA" w:rsidRPr="00EA1E40">
        <w:rPr>
          <w:rFonts w:ascii="Arial" w:hAnsi="Arial" w:cs="Arial"/>
          <w:b/>
          <w:bCs/>
          <w:color w:val="242424"/>
          <w:sz w:val="22"/>
          <w:szCs w:val="22"/>
          <w:shd w:val="clear" w:color="auto" w:fill="FFFFFF"/>
        </w:rPr>
        <w:t>Strengths:</w:t>
      </w:r>
      <w:r w:rsidR="001267AA" w:rsidRPr="00EA1E40">
        <w:rPr>
          <w:rFonts w:ascii="Arial" w:hAnsi="Arial" w:cs="Arial"/>
          <w:b/>
          <w:bCs/>
          <w:color w:val="242424"/>
          <w:sz w:val="22"/>
          <w:szCs w:val="22"/>
        </w:rPr>
        <w:br/>
      </w:r>
      <w:r w:rsidR="001267AA" w:rsidRPr="00EA1E40">
        <w:rPr>
          <w:rFonts w:ascii="Arial" w:hAnsi="Arial" w:cs="Arial"/>
          <w:color w:val="242424"/>
          <w:sz w:val="22"/>
          <w:szCs w:val="22"/>
          <w:shd w:val="clear" w:color="auto" w:fill="FFFFFF"/>
        </w:rPr>
        <w:t>   The website features a dedicated section for Early Help services, providing clear information about available support.</w:t>
      </w:r>
      <w:r w:rsidR="001267AA" w:rsidRPr="00EA1E40">
        <w:rPr>
          <w:rFonts w:ascii="Arial" w:hAnsi="Arial" w:cs="Arial"/>
          <w:color w:val="242424"/>
          <w:sz w:val="22"/>
          <w:szCs w:val="22"/>
        </w:rPr>
        <w:br/>
      </w:r>
      <w:r w:rsidR="001267AA" w:rsidRPr="00EA1E40">
        <w:rPr>
          <w:rFonts w:ascii="Arial" w:hAnsi="Arial" w:cs="Arial"/>
          <w:color w:val="242424"/>
          <w:sz w:val="22"/>
          <w:szCs w:val="22"/>
          <w:shd w:val="clear" w:color="auto" w:fill="FFFFFF"/>
        </w:rPr>
        <w:t>  Easy navigation with user-friendly layouts enhances accessibility for families seeking help.</w:t>
      </w:r>
      <w:r w:rsidR="001267AA" w:rsidRPr="00EA1E40">
        <w:rPr>
          <w:rFonts w:ascii="Arial" w:hAnsi="Arial" w:cs="Arial"/>
          <w:color w:val="242424"/>
          <w:sz w:val="22"/>
          <w:szCs w:val="22"/>
        </w:rPr>
        <w:br/>
      </w:r>
      <w:r w:rsidR="001267AA" w:rsidRPr="00EA1E40">
        <w:rPr>
          <w:rFonts w:ascii="Arial" w:hAnsi="Arial" w:cs="Arial"/>
          <w:color w:val="242424"/>
          <w:sz w:val="22"/>
          <w:szCs w:val="22"/>
          <w:shd w:val="clear" w:color="auto" w:fill="FFFFFF"/>
        </w:rPr>
        <w:t> </w:t>
      </w:r>
      <w:r w:rsidR="001267AA" w:rsidRPr="00EA1E40">
        <w:rPr>
          <w:rFonts w:ascii="Arial" w:hAnsi="Arial" w:cs="Arial"/>
          <w:color w:val="242424"/>
          <w:sz w:val="22"/>
          <w:szCs w:val="22"/>
        </w:rPr>
        <w:br/>
      </w:r>
      <w:r w:rsidR="001267AA" w:rsidRPr="00EA1E40">
        <w:rPr>
          <w:rFonts w:ascii="Arial" w:hAnsi="Arial" w:cs="Arial"/>
          <w:b/>
          <w:bCs/>
          <w:color w:val="242424"/>
          <w:sz w:val="22"/>
          <w:szCs w:val="22"/>
          <w:shd w:val="clear" w:color="auto" w:fill="FFFFFF"/>
        </w:rPr>
        <w:t>Weaknesses</w:t>
      </w:r>
      <w:r w:rsidR="001267AA" w:rsidRPr="00EA1E40">
        <w:rPr>
          <w:rFonts w:ascii="Arial" w:hAnsi="Arial" w:cs="Arial"/>
          <w:b/>
          <w:bCs/>
          <w:color w:val="242424"/>
          <w:sz w:val="22"/>
          <w:szCs w:val="22"/>
        </w:rPr>
        <w:br/>
      </w:r>
      <w:r w:rsidR="001267AA" w:rsidRPr="00EA1E40">
        <w:rPr>
          <w:rFonts w:ascii="Arial" w:hAnsi="Arial" w:cs="Arial"/>
          <w:color w:val="242424"/>
          <w:sz w:val="22"/>
          <w:szCs w:val="22"/>
          <w:shd w:val="clear" w:color="auto" w:fill="FFFFFF"/>
        </w:rPr>
        <w:t xml:space="preserve">  Limited interactive features, such as online chat or forums, may hinder real-time </w:t>
      </w:r>
      <w:r w:rsidR="002672E4">
        <w:rPr>
          <w:rFonts w:ascii="Arial" w:hAnsi="Arial" w:cs="Arial"/>
          <w:color w:val="242424"/>
          <w:sz w:val="22"/>
          <w:szCs w:val="22"/>
          <w:shd w:val="clear" w:color="auto" w:fill="FFFFFF"/>
        </w:rPr>
        <w:t xml:space="preserve">    </w:t>
      </w:r>
      <w:r w:rsidR="001267AA" w:rsidRPr="00EA1E40">
        <w:rPr>
          <w:rFonts w:ascii="Arial" w:hAnsi="Arial" w:cs="Arial"/>
          <w:color w:val="242424"/>
          <w:sz w:val="22"/>
          <w:szCs w:val="22"/>
          <w:shd w:val="clear" w:color="auto" w:fill="FFFFFF"/>
        </w:rPr>
        <w:t>engagement between families and support services.</w:t>
      </w:r>
      <w:r w:rsidR="001267AA" w:rsidRPr="00EA1E40">
        <w:rPr>
          <w:rFonts w:ascii="Arial" w:hAnsi="Arial" w:cs="Arial"/>
          <w:color w:val="242424"/>
          <w:sz w:val="22"/>
          <w:szCs w:val="22"/>
        </w:rPr>
        <w:br/>
      </w:r>
      <w:r w:rsidR="001267AA" w:rsidRPr="00EA1E40">
        <w:rPr>
          <w:rFonts w:ascii="Arial" w:hAnsi="Arial" w:cs="Arial"/>
          <w:color w:val="242424"/>
          <w:sz w:val="22"/>
          <w:szCs w:val="22"/>
          <w:shd w:val="clear" w:color="auto" w:fill="FFFFFF"/>
        </w:rPr>
        <w:t>  Some information appears outdated, which could confuse users regarding the current services available.</w:t>
      </w:r>
      <w:r w:rsidR="001267AA" w:rsidRPr="00EA1E40">
        <w:rPr>
          <w:rFonts w:ascii="Arial" w:hAnsi="Arial" w:cs="Arial"/>
          <w:color w:val="242424"/>
          <w:sz w:val="22"/>
          <w:szCs w:val="22"/>
        </w:rPr>
        <w:br/>
      </w:r>
    </w:p>
    <w:p w14:paraId="1B429274" w14:textId="4E3B4D9F" w:rsidR="005C65D8" w:rsidRPr="00753FEE" w:rsidRDefault="00214C96" w:rsidP="002A55ED">
      <w:pPr>
        <w:rPr>
          <w:rFonts w:ascii="Arial" w:hAnsi="Arial" w:cs="Arial"/>
          <w:b/>
          <w:bCs/>
          <w:color w:val="242424"/>
          <w:sz w:val="22"/>
          <w:szCs w:val="22"/>
          <w:shd w:val="clear" w:color="auto" w:fill="FFFFFF"/>
        </w:rPr>
      </w:pPr>
      <w:r w:rsidRPr="00753FEE">
        <w:rPr>
          <w:rFonts w:ascii="Arial" w:hAnsi="Arial" w:cs="Arial"/>
          <w:color w:val="242424"/>
          <w:sz w:val="22"/>
          <w:szCs w:val="22"/>
          <w:shd w:val="clear" w:color="auto" w:fill="FFFFFF"/>
        </w:rPr>
        <w:t>   .</w:t>
      </w:r>
    </w:p>
    <w:p w14:paraId="77790C90" w14:textId="77777777" w:rsidR="00666FAF" w:rsidRDefault="00214C96" w:rsidP="00E957CB">
      <w:pPr>
        <w:rPr>
          <w:rFonts w:ascii="Arial" w:eastAsia="Times New Roman" w:hAnsi="Arial" w:cs="Arial"/>
          <w:b/>
          <w:bCs/>
          <w:kern w:val="0"/>
          <w:sz w:val="22"/>
          <w:szCs w:val="22"/>
          <w:lang w:eastAsia="en-GB"/>
        </w:rPr>
      </w:pPr>
      <w:r w:rsidRPr="00753FEE">
        <w:rPr>
          <w:rFonts w:ascii="Arial" w:hAnsi="Arial" w:cs="Arial"/>
          <w:b/>
          <w:bCs/>
          <w:color w:val="242424"/>
          <w:sz w:val="22"/>
          <w:szCs w:val="22"/>
          <w:shd w:val="clear" w:color="auto" w:fill="FFFFFF"/>
        </w:rPr>
        <w:t>Staffordshire County Counci</w:t>
      </w:r>
      <w:r w:rsidR="006B292F" w:rsidRPr="00753FEE">
        <w:rPr>
          <w:rFonts w:ascii="Arial" w:hAnsi="Arial" w:cs="Arial"/>
          <w:b/>
          <w:bCs/>
          <w:color w:val="242424"/>
          <w:sz w:val="22"/>
          <w:szCs w:val="22"/>
          <w:shd w:val="clear" w:color="auto" w:fill="FFFFFF"/>
        </w:rPr>
        <w:t>l</w:t>
      </w:r>
      <w:r w:rsidRPr="00753FEE">
        <w:rPr>
          <w:rFonts w:ascii="Arial" w:hAnsi="Arial" w:cs="Arial"/>
          <w:b/>
          <w:bCs/>
          <w:color w:val="242424"/>
          <w:sz w:val="22"/>
          <w:szCs w:val="22"/>
        </w:rPr>
        <w:br/>
      </w:r>
      <w:r w:rsidRPr="00753FEE">
        <w:rPr>
          <w:rFonts w:ascii="Arial" w:hAnsi="Arial" w:cs="Arial"/>
          <w:color w:val="242424"/>
          <w:sz w:val="22"/>
          <w:szCs w:val="22"/>
        </w:rPr>
        <w:br/>
      </w:r>
      <w:r w:rsidR="00FC6531" w:rsidRPr="00753FEE">
        <w:rPr>
          <w:rFonts w:ascii="Arial" w:hAnsi="Arial" w:cs="Arial"/>
          <w:color w:val="242424"/>
          <w:sz w:val="22"/>
          <w:szCs w:val="22"/>
          <w:shd w:val="clear" w:color="auto" w:fill="FFFFFF"/>
        </w:rPr>
        <w:t xml:space="preserve"> </w:t>
      </w:r>
      <w:r w:rsidRPr="00753FEE">
        <w:rPr>
          <w:rFonts w:ascii="Arial" w:hAnsi="Arial" w:cs="Arial"/>
          <w:b/>
          <w:bCs/>
          <w:color w:val="242424"/>
          <w:sz w:val="22"/>
          <w:szCs w:val="22"/>
          <w:shd w:val="clear" w:color="auto" w:fill="FFFFFF"/>
        </w:rPr>
        <w:t>Strengths</w:t>
      </w:r>
      <w:r w:rsidRPr="00753FEE">
        <w:rPr>
          <w:rFonts w:ascii="Arial" w:hAnsi="Arial" w:cs="Arial"/>
          <w:b/>
          <w:bCs/>
          <w:color w:val="242424"/>
          <w:sz w:val="22"/>
          <w:szCs w:val="22"/>
        </w:rPr>
        <w:br/>
      </w:r>
      <w:r w:rsidRPr="00753FEE">
        <w:rPr>
          <w:rFonts w:ascii="Arial" w:hAnsi="Arial" w:cs="Arial"/>
          <w:color w:val="242424"/>
          <w:sz w:val="22"/>
          <w:szCs w:val="22"/>
          <w:shd w:val="clear" w:color="auto" w:fill="FFFFFF"/>
        </w:rPr>
        <w:t xml:space="preserve"> The website boasts an interactive map showing local services, making it easier for families to locate assistance in their area.</w:t>
      </w:r>
      <w:r w:rsidRPr="00753FEE">
        <w:rPr>
          <w:rFonts w:ascii="Arial" w:hAnsi="Arial" w:cs="Arial"/>
          <w:color w:val="242424"/>
          <w:sz w:val="22"/>
          <w:szCs w:val="22"/>
        </w:rPr>
        <w:br/>
      </w:r>
      <w:r w:rsidRPr="00753FEE">
        <w:rPr>
          <w:rFonts w:ascii="Arial" w:hAnsi="Arial" w:cs="Arial"/>
          <w:color w:val="242424"/>
          <w:sz w:val="22"/>
          <w:szCs w:val="22"/>
          <w:shd w:val="clear" w:color="auto" w:fill="FFFFFF"/>
        </w:rPr>
        <w:t>  -Clear, concise information about Early Help services is prominently displayed.</w:t>
      </w:r>
      <w:r w:rsidRPr="00753FEE">
        <w:rPr>
          <w:rFonts w:ascii="Arial" w:hAnsi="Arial" w:cs="Arial"/>
          <w:color w:val="242424"/>
          <w:sz w:val="22"/>
          <w:szCs w:val="22"/>
        </w:rPr>
        <w:br/>
      </w:r>
      <w:r w:rsidRPr="00753FEE">
        <w:rPr>
          <w:rFonts w:ascii="Arial" w:hAnsi="Arial" w:cs="Arial"/>
          <w:color w:val="242424"/>
          <w:sz w:val="22"/>
          <w:szCs w:val="22"/>
        </w:rPr>
        <w:br/>
      </w:r>
      <w:r w:rsidRPr="00753FEE">
        <w:rPr>
          <w:rFonts w:ascii="Arial" w:hAnsi="Arial" w:cs="Arial"/>
          <w:b/>
          <w:bCs/>
          <w:color w:val="242424"/>
          <w:sz w:val="22"/>
          <w:szCs w:val="22"/>
          <w:shd w:val="clear" w:color="auto" w:fill="FFFFFF"/>
        </w:rPr>
        <w:t>Weaknesses</w:t>
      </w:r>
      <w:r w:rsidRPr="00753FEE">
        <w:rPr>
          <w:rFonts w:ascii="Arial" w:hAnsi="Arial" w:cs="Arial"/>
          <w:b/>
          <w:bCs/>
          <w:color w:val="242424"/>
          <w:sz w:val="22"/>
          <w:szCs w:val="22"/>
        </w:rPr>
        <w:br/>
      </w:r>
      <w:r w:rsidRPr="00753FEE">
        <w:rPr>
          <w:rFonts w:ascii="Arial" w:hAnsi="Arial" w:cs="Arial"/>
          <w:color w:val="242424"/>
          <w:sz w:val="22"/>
          <w:szCs w:val="22"/>
          <w:shd w:val="clear" w:color="auto" w:fill="FFFFFF"/>
        </w:rPr>
        <w:t>  The website could benefit from more visuals and infographics to engage users better and present information more attractively.</w:t>
      </w:r>
      <w:r w:rsidRPr="00753FEE">
        <w:rPr>
          <w:rFonts w:ascii="Arial" w:hAnsi="Arial" w:cs="Arial"/>
          <w:color w:val="242424"/>
          <w:sz w:val="22"/>
          <w:szCs w:val="22"/>
        </w:rPr>
        <w:br/>
      </w:r>
      <w:r w:rsidRPr="00753FEE">
        <w:rPr>
          <w:rFonts w:ascii="Arial" w:hAnsi="Arial" w:cs="Arial"/>
          <w:color w:val="242424"/>
          <w:sz w:val="22"/>
          <w:szCs w:val="22"/>
          <w:shd w:val="clear" w:color="auto" w:fill="FFFFFF"/>
        </w:rPr>
        <w:t>  Limited updates and news sections may result in families missing out on new initiatives or changes in services.</w:t>
      </w:r>
      <w:r w:rsidRPr="00753FEE">
        <w:rPr>
          <w:rFonts w:ascii="Arial" w:hAnsi="Arial" w:cs="Arial"/>
          <w:color w:val="242424"/>
          <w:sz w:val="22"/>
          <w:szCs w:val="22"/>
        </w:rPr>
        <w:br/>
      </w:r>
      <w:r w:rsidRPr="00753FEE">
        <w:rPr>
          <w:rFonts w:ascii="Arial" w:hAnsi="Arial" w:cs="Arial"/>
          <w:color w:val="242424"/>
          <w:sz w:val="22"/>
          <w:szCs w:val="22"/>
        </w:rPr>
        <w:br/>
      </w:r>
      <w:r w:rsidRPr="00753FEE">
        <w:rPr>
          <w:rFonts w:ascii="Arial" w:hAnsi="Arial" w:cs="Arial"/>
          <w:b/>
          <w:bCs/>
          <w:color w:val="242424"/>
          <w:sz w:val="22"/>
          <w:szCs w:val="22"/>
          <w:shd w:val="clear" w:color="auto" w:fill="FFFFFF"/>
        </w:rPr>
        <w:t>Comparative Analysis</w:t>
      </w:r>
      <w:r w:rsidRPr="00753FEE">
        <w:rPr>
          <w:rFonts w:ascii="Arial" w:hAnsi="Arial" w:cs="Arial"/>
          <w:color w:val="242424"/>
          <w:sz w:val="22"/>
          <w:szCs w:val="22"/>
        </w:rPr>
        <w:br/>
      </w:r>
      <w:r w:rsidR="006B292F" w:rsidRPr="00753FEE">
        <w:rPr>
          <w:rFonts w:ascii="Arial" w:hAnsi="Arial" w:cs="Arial"/>
          <w:color w:val="242424"/>
          <w:sz w:val="22"/>
          <w:szCs w:val="22"/>
          <w:shd w:val="clear" w:color="auto" w:fill="FFFFFF"/>
        </w:rPr>
        <w:t>I</w:t>
      </w:r>
      <w:r w:rsidRPr="00753FEE">
        <w:rPr>
          <w:rFonts w:ascii="Arial" w:hAnsi="Arial" w:cs="Arial"/>
          <w:color w:val="242424"/>
          <w:sz w:val="22"/>
          <w:szCs w:val="22"/>
          <w:shd w:val="clear" w:color="auto" w:fill="FFFFFF"/>
        </w:rPr>
        <w:t>n comparing the three local authority websites, several common strengths and weaknesses emerge:</w:t>
      </w:r>
      <w:r w:rsidRPr="00753FEE">
        <w:rPr>
          <w:rFonts w:ascii="Arial" w:hAnsi="Arial" w:cs="Arial"/>
          <w:color w:val="242424"/>
          <w:sz w:val="22"/>
          <w:szCs w:val="22"/>
        </w:rPr>
        <w:br/>
      </w:r>
      <w:r w:rsidRPr="00753FEE">
        <w:rPr>
          <w:rFonts w:ascii="Arial" w:hAnsi="Arial" w:cs="Arial"/>
          <w:color w:val="242424"/>
          <w:sz w:val="22"/>
          <w:szCs w:val="22"/>
        </w:rPr>
        <w:br/>
      </w:r>
      <w:r w:rsidRPr="00753FEE">
        <w:rPr>
          <w:rFonts w:ascii="Arial" w:hAnsi="Arial" w:cs="Arial"/>
          <w:color w:val="242424"/>
          <w:sz w:val="22"/>
          <w:szCs w:val="22"/>
        </w:rPr>
        <w:br/>
      </w:r>
    </w:p>
    <w:p w14:paraId="371EDA41" w14:textId="77777777" w:rsidR="00666FAF" w:rsidRDefault="00666FAF" w:rsidP="00E957CB">
      <w:pPr>
        <w:rPr>
          <w:rFonts w:ascii="Arial" w:eastAsia="Times New Roman" w:hAnsi="Arial" w:cs="Arial"/>
          <w:b/>
          <w:bCs/>
          <w:kern w:val="0"/>
          <w:sz w:val="22"/>
          <w:szCs w:val="22"/>
          <w:lang w:eastAsia="en-GB"/>
        </w:rPr>
      </w:pPr>
    </w:p>
    <w:p w14:paraId="00753DFD" w14:textId="77777777" w:rsidR="00666FAF" w:rsidRDefault="00666FAF" w:rsidP="00E957CB">
      <w:pPr>
        <w:rPr>
          <w:rFonts w:ascii="Arial" w:eastAsia="Times New Roman" w:hAnsi="Arial" w:cs="Arial"/>
          <w:b/>
          <w:bCs/>
          <w:kern w:val="0"/>
          <w:sz w:val="22"/>
          <w:szCs w:val="22"/>
          <w:lang w:eastAsia="en-GB"/>
        </w:rPr>
      </w:pPr>
    </w:p>
    <w:p w14:paraId="19D8876F" w14:textId="35A7C675" w:rsidR="00E957CB" w:rsidRDefault="00E957CB" w:rsidP="00E957CB">
      <w:pPr>
        <w:rPr>
          <w:rFonts w:ascii="Arial" w:eastAsia="Times New Roman" w:hAnsi="Arial" w:cs="Arial"/>
          <w:b/>
          <w:bCs/>
          <w:kern w:val="0"/>
          <w:sz w:val="22"/>
          <w:szCs w:val="22"/>
          <w:lang w:eastAsia="en-GB"/>
        </w:rPr>
      </w:pPr>
      <w:r w:rsidRPr="00E957CB">
        <w:rPr>
          <w:rFonts w:ascii="Arial" w:eastAsia="Times New Roman" w:hAnsi="Arial" w:cs="Arial"/>
          <w:b/>
          <w:bCs/>
          <w:kern w:val="0"/>
          <w:sz w:val="22"/>
          <w:szCs w:val="22"/>
          <w:lang w:eastAsia="en-GB"/>
        </w:rPr>
        <w:t>Norfolk County Council</w:t>
      </w:r>
    </w:p>
    <w:p w14:paraId="22D07CAD" w14:textId="77777777" w:rsidR="00E957CB" w:rsidRPr="00E957CB" w:rsidRDefault="00E957CB" w:rsidP="00E957CB">
      <w:pPr>
        <w:spacing w:before="100" w:beforeAutospacing="1" w:after="100" w:afterAutospacing="1"/>
        <w:rPr>
          <w:rFonts w:ascii="Arial" w:eastAsia="Times New Roman" w:hAnsi="Arial" w:cs="Arial"/>
          <w:kern w:val="0"/>
          <w:sz w:val="22"/>
          <w:szCs w:val="22"/>
          <w:lang w:eastAsia="en-GB"/>
        </w:rPr>
      </w:pPr>
      <w:r w:rsidRPr="00E957CB">
        <w:rPr>
          <w:rFonts w:ascii="Arial" w:eastAsia="Times New Roman" w:hAnsi="Arial" w:cs="Arial"/>
          <w:kern w:val="0"/>
          <w:sz w:val="22"/>
          <w:szCs w:val="22"/>
          <w:lang w:eastAsia="en-GB"/>
        </w:rPr>
        <w:t>Norfolk County Council’s website offers a comprehensive overview of Early Help services. It includes detailed explanations, guidance for both professionals and families, and links to relevant resources.</w:t>
      </w:r>
    </w:p>
    <w:p w14:paraId="334BBA09" w14:textId="77777777" w:rsidR="00E957CB" w:rsidRPr="00E957CB" w:rsidRDefault="00E957CB" w:rsidP="00E957CB">
      <w:pPr>
        <w:spacing w:before="100" w:beforeAutospacing="1" w:after="100" w:afterAutospacing="1"/>
        <w:rPr>
          <w:rFonts w:ascii="Arial" w:eastAsia="Times New Roman" w:hAnsi="Arial" w:cs="Arial"/>
          <w:kern w:val="0"/>
          <w:sz w:val="22"/>
          <w:szCs w:val="22"/>
          <w:lang w:eastAsia="en-GB"/>
        </w:rPr>
      </w:pPr>
      <w:r w:rsidRPr="00E957CB">
        <w:rPr>
          <w:rFonts w:ascii="Arial" w:eastAsia="Times New Roman" w:hAnsi="Arial" w:cs="Arial"/>
          <w:kern w:val="0"/>
          <w:sz w:val="22"/>
          <w:szCs w:val="22"/>
          <w:lang w:eastAsia="en-GB"/>
        </w:rPr>
        <w:t>A key strength of the Norfolk website is its depth of information. It provides clear explanations of the Early Help process, including assessments and multi-agency working. The site also includes downloadable resources and guidance documents, which can be useful for professionals.</w:t>
      </w:r>
    </w:p>
    <w:p w14:paraId="7B2CC627" w14:textId="77777777" w:rsidR="00E957CB" w:rsidRPr="00E957CB" w:rsidRDefault="00E957CB" w:rsidP="00E957CB">
      <w:pPr>
        <w:spacing w:before="100" w:beforeAutospacing="1" w:after="100" w:afterAutospacing="1"/>
        <w:rPr>
          <w:rFonts w:ascii="Arial" w:eastAsia="Times New Roman" w:hAnsi="Arial" w:cs="Arial"/>
          <w:kern w:val="0"/>
          <w:sz w:val="22"/>
          <w:szCs w:val="22"/>
          <w:lang w:eastAsia="en-GB"/>
        </w:rPr>
      </w:pPr>
      <w:r w:rsidRPr="00E957CB">
        <w:rPr>
          <w:rFonts w:ascii="Arial" w:eastAsia="Times New Roman" w:hAnsi="Arial" w:cs="Arial"/>
          <w:kern w:val="0"/>
          <w:sz w:val="22"/>
          <w:szCs w:val="22"/>
          <w:lang w:eastAsia="en-GB"/>
        </w:rPr>
        <w:t>In addition, the website uses relatively accessible language and includes sections specifically aimed at families. This helps to ensure that information is not overly technical.</w:t>
      </w:r>
    </w:p>
    <w:p w14:paraId="7FBAD308" w14:textId="77777777" w:rsidR="00E957CB" w:rsidRPr="00E957CB" w:rsidRDefault="00E957CB" w:rsidP="00E957CB">
      <w:pPr>
        <w:spacing w:before="100" w:beforeAutospacing="1" w:after="100" w:afterAutospacing="1"/>
        <w:rPr>
          <w:rFonts w:ascii="Arial" w:eastAsia="Times New Roman" w:hAnsi="Arial" w:cs="Arial"/>
          <w:kern w:val="0"/>
          <w:sz w:val="22"/>
          <w:szCs w:val="22"/>
          <w:lang w:eastAsia="en-GB"/>
        </w:rPr>
      </w:pPr>
      <w:r w:rsidRPr="00E957CB">
        <w:rPr>
          <w:rFonts w:ascii="Arial" w:eastAsia="Times New Roman" w:hAnsi="Arial" w:cs="Arial"/>
          <w:kern w:val="0"/>
          <w:sz w:val="22"/>
          <w:szCs w:val="22"/>
          <w:lang w:eastAsia="en-GB"/>
        </w:rPr>
        <w:t>However, the main weakness is that the website can feel overwhelming due to the volume of information. Users may find it difficult to locate key details quickly. The navigation could be improved by simplifying the layout and highlighting essential information more clearly.</w:t>
      </w:r>
    </w:p>
    <w:p w14:paraId="63B2C0B9" w14:textId="77777777" w:rsidR="00E957CB" w:rsidRPr="00E957CB" w:rsidRDefault="00E957CB" w:rsidP="00E957CB">
      <w:pPr>
        <w:rPr>
          <w:rFonts w:ascii="Arial" w:hAnsi="Arial" w:cs="Arial"/>
          <w:b/>
          <w:bCs/>
          <w:sz w:val="22"/>
          <w:szCs w:val="22"/>
        </w:rPr>
      </w:pPr>
    </w:p>
    <w:p w14:paraId="282B3D29" w14:textId="77777777" w:rsidR="00E957CB" w:rsidRDefault="00E957CB">
      <w:pPr>
        <w:rPr>
          <w:rFonts w:ascii="Arial" w:hAnsi="Arial" w:cs="Arial"/>
          <w:b/>
          <w:bCs/>
        </w:rPr>
      </w:pPr>
    </w:p>
    <w:p w14:paraId="54396D66" w14:textId="77777777" w:rsidR="00666FAF" w:rsidRDefault="00666FAF">
      <w:pPr>
        <w:rPr>
          <w:rFonts w:ascii="Arial" w:hAnsi="Arial" w:cs="Arial"/>
          <w:b/>
          <w:bCs/>
        </w:rPr>
      </w:pPr>
    </w:p>
    <w:p w14:paraId="7B1730F4" w14:textId="77777777" w:rsidR="00666FAF" w:rsidRDefault="00666FAF">
      <w:pPr>
        <w:rPr>
          <w:rFonts w:ascii="Arial" w:hAnsi="Arial" w:cs="Arial"/>
          <w:b/>
          <w:bCs/>
        </w:rPr>
      </w:pPr>
    </w:p>
    <w:p w14:paraId="6C8F007D" w14:textId="77777777" w:rsidR="00666FAF" w:rsidRDefault="00666FAF">
      <w:pPr>
        <w:rPr>
          <w:rFonts w:ascii="Arial" w:hAnsi="Arial" w:cs="Arial"/>
          <w:b/>
          <w:bCs/>
        </w:rPr>
      </w:pPr>
    </w:p>
    <w:p w14:paraId="7AA5E880" w14:textId="77777777" w:rsidR="00666FAF" w:rsidRDefault="00666FAF">
      <w:pPr>
        <w:rPr>
          <w:rFonts w:ascii="Arial" w:hAnsi="Arial" w:cs="Arial"/>
          <w:b/>
          <w:bCs/>
        </w:rPr>
      </w:pPr>
    </w:p>
    <w:p w14:paraId="1C93D096" w14:textId="77777777" w:rsidR="00666FAF" w:rsidRDefault="00666FAF">
      <w:pPr>
        <w:rPr>
          <w:rFonts w:ascii="Arial" w:hAnsi="Arial" w:cs="Arial"/>
          <w:b/>
          <w:bCs/>
        </w:rPr>
      </w:pPr>
    </w:p>
    <w:p w14:paraId="73002556" w14:textId="77777777" w:rsidR="00666FAF" w:rsidRDefault="00666FAF">
      <w:pPr>
        <w:rPr>
          <w:rFonts w:ascii="Arial" w:hAnsi="Arial" w:cs="Arial"/>
          <w:b/>
          <w:bCs/>
        </w:rPr>
      </w:pPr>
    </w:p>
    <w:p w14:paraId="4BFEB2A9" w14:textId="77777777" w:rsidR="00666FAF" w:rsidRDefault="00666FAF">
      <w:pPr>
        <w:rPr>
          <w:rFonts w:ascii="Arial" w:hAnsi="Arial" w:cs="Arial"/>
          <w:b/>
          <w:bCs/>
        </w:rPr>
      </w:pPr>
    </w:p>
    <w:p w14:paraId="27532FF5" w14:textId="77777777" w:rsidR="00666FAF" w:rsidRDefault="00666FAF">
      <w:pPr>
        <w:rPr>
          <w:rFonts w:ascii="Arial" w:hAnsi="Arial" w:cs="Arial"/>
          <w:b/>
          <w:bCs/>
        </w:rPr>
      </w:pPr>
    </w:p>
    <w:p w14:paraId="32608957" w14:textId="77777777" w:rsidR="00666FAF" w:rsidRDefault="00666FAF">
      <w:pPr>
        <w:rPr>
          <w:rFonts w:ascii="Arial" w:hAnsi="Arial" w:cs="Arial"/>
          <w:b/>
          <w:bCs/>
        </w:rPr>
      </w:pPr>
    </w:p>
    <w:p w14:paraId="5416DB5F" w14:textId="77777777" w:rsidR="00666FAF" w:rsidRDefault="00666FAF">
      <w:pPr>
        <w:rPr>
          <w:rFonts w:ascii="Arial" w:hAnsi="Arial" w:cs="Arial"/>
          <w:b/>
          <w:bCs/>
        </w:rPr>
      </w:pPr>
    </w:p>
    <w:p w14:paraId="44F2D290" w14:textId="77777777" w:rsidR="00666FAF" w:rsidRDefault="00666FAF">
      <w:pPr>
        <w:rPr>
          <w:rFonts w:ascii="Arial" w:hAnsi="Arial" w:cs="Arial"/>
          <w:b/>
          <w:bCs/>
        </w:rPr>
      </w:pPr>
    </w:p>
    <w:p w14:paraId="21A4D0BF" w14:textId="0BEAACC6" w:rsidR="00624C83" w:rsidRPr="00753FEE" w:rsidRDefault="00324A2E">
      <w:pPr>
        <w:rPr>
          <w:rFonts w:ascii="Arial" w:hAnsi="Arial" w:cs="Arial"/>
          <w:color w:val="242424"/>
          <w:sz w:val="22"/>
          <w:szCs w:val="22"/>
          <w:shd w:val="clear" w:color="auto" w:fill="FFFFFF"/>
        </w:rPr>
      </w:pPr>
      <w:r w:rsidRPr="00753FEE">
        <w:rPr>
          <w:rFonts w:ascii="Arial" w:hAnsi="Arial" w:cs="Arial"/>
          <w:b/>
          <w:bCs/>
        </w:rPr>
        <w:t>Conclusio</w:t>
      </w:r>
      <w:r w:rsidR="00265399" w:rsidRPr="00753FEE">
        <w:rPr>
          <w:rFonts w:ascii="Arial" w:hAnsi="Arial" w:cs="Arial"/>
          <w:b/>
          <w:bCs/>
        </w:rPr>
        <w:t>n</w:t>
      </w:r>
      <w:r w:rsidR="00DC6AE0" w:rsidRPr="00753FEE">
        <w:rPr>
          <w:rFonts w:ascii="Arial" w:hAnsi="Arial" w:cs="Arial"/>
          <w:b/>
          <w:bCs/>
        </w:rPr>
        <w:t xml:space="preserve"> </w:t>
      </w:r>
    </w:p>
    <w:p w14:paraId="75014981" w14:textId="32D361F1" w:rsidR="00DC6AE0" w:rsidRPr="00753FEE" w:rsidRDefault="00DC6AE0">
      <w:pPr>
        <w:rPr>
          <w:rFonts w:ascii="Arial" w:hAnsi="Arial" w:cs="Arial"/>
          <w:b/>
          <w:bCs/>
        </w:rPr>
      </w:pPr>
      <w:r w:rsidRPr="00753FEE">
        <w:rPr>
          <w:rFonts w:ascii="Arial" w:hAnsi="Arial" w:cs="Arial"/>
          <w:color w:val="242424"/>
          <w:sz w:val="22"/>
          <w:szCs w:val="22"/>
          <w:shd w:val="clear" w:color="auto" w:fill="FFFFFF"/>
        </w:rPr>
        <w:t>In conclusion, while the Early Help System is crucial for supporting families, the effectiveness of communication through local authority websites can significantly influence families’ access to these services. Improvements in interactivity and user experience would enhance the delivery of support and contribute to better outcomes for children and families</w:t>
      </w:r>
    </w:p>
    <w:p w14:paraId="4BEA2D96" w14:textId="371E169A" w:rsidR="002F4D26" w:rsidRPr="00753FEE" w:rsidRDefault="00D47989" w:rsidP="005B36E9">
      <w:pPr>
        <w:rPr>
          <w:rFonts w:ascii="Arial" w:hAnsi="Arial" w:cs="Arial"/>
          <w:color w:val="242424"/>
          <w:sz w:val="22"/>
          <w:szCs w:val="22"/>
          <w:shd w:val="clear" w:color="auto" w:fill="FFFFFF"/>
        </w:rPr>
      </w:pPr>
      <w:r w:rsidRPr="00753FEE">
        <w:rPr>
          <w:rFonts w:ascii="Arial" w:hAnsi="Arial" w:cs="Arial"/>
          <w:color w:val="242424"/>
          <w:sz w:val="22"/>
          <w:szCs w:val="22"/>
          <w:shd w:val="clear" w:color="auto" w:fill="FFFFFF"/>
        </w:rPr>
        <w:t xml:space="preserve">  a</w:t>
      </w:r>
      <w:r w:rsidR="00A556CD" w:rsidRPr="00753FEE">
        <w:rPr>
          <w:rFonts w:ascii="Arial" w:hAnsi="Arial" w:cs="Arial"/>
          <w:color w:val="242424"/>
          <w:sz w:val="22"/>
          <w:szCs w:val="22"/>
          <w:shd w:val="clear" w:color="auto" w:fill="FFFFFF"/>
        </w:rPr>
        <w:t>ccessibility of Information: Each council’s website serves as a primary platform for public interaction. Leicestershire County Council's website is noted for its user-friendly design and intuitive navigation, facilitating easy access to services and information. Conversely, Norfolk County Council's site, while rich in content, can be somewhat overwhelming due to its extensive layout. Staffordshire County Council offers a balance, though its information could benefit from clearer categorization.</w:t>
      </w:r>
      <w:r w:rsidR="00A556CD" w:rsidRPr="00753FEE">
        <w:rPr>
          <w:rFonts w:ascii="Arial" w:hAnsi="Arial" w:cs="Arial"/>
          <w:color w:val="242424"/>
          <w:sz w:val="22"/>
          <w:szCs w:val="22"/>
        </w:rPr>
        <w:br/>
      </w:r>
      <w:r w:rsidR="00A556CD" w:rsidRPr="00753FEE">
        <w:rPr>
          <w:rFonts w:ascii="Arial" w:hAnsi="Arial" w:cs="Arial"/>
          <w:color w:val="242424"/>
          <w:sz w:val="22"/>
          <w:szCs w:val="22"/>
          <w:shd w:val="clear" w:color="auto" w:fill="FFFFFF"/>
        </w:rPr>
        <w:t>Service Availability Leicestershire excels in promoting various services, particularly those related to health and community support. Their proactive approach in highlighting new initiatives, such as mental health resources, demonstrates responsiveness to community needs. Norfolk County Council provides comprehensive information but lacks the same level of engagement as Leicestershire. Staffordshire’s service offerings are well-documented, yet the site does not prominently feature new or upcoming services, which could limit public awareness.</w:t>
      </w:r>
      <w:r w:rsidRPr="00753FEE">
        <w:rPr>
          <w:rFonts w:ascii="Arial" w:hAnsi="Arial" w:cs="Arial"/>
          <w:color w:val="242424"/>
          <w:sz w:val="22"/>
          <w:szCs w:val="22"/>
        </w:rPr>
        <w:t xml:space="preserve"> </w:t>
      </w:r>
      <w:r w:rsidR="00A556CD" w:rsidRPr="00753FEE">
        <w:rPr>
          <w:rFonts w:ascii="Arial" w:hAnsi="Arial" w:cs="Arial"/>
          <w:color w:val="242424"/>
          <w:sz w:val="22"/>
          <w:szCs w:val="22"/>
          <w:shd w:val="clear" w:color="auto" w:fill="FFFFFF"/>
        </w:rPr>
        <w:t>Community Engagement</w:t>
      </w:r>
      <w:r w:rsidR="005E304B" w:rsidRPr="00753FEE">
        <w:rPr>
          <w:rFonts w:ascii="Arial" w:hAnsi="Arial" w:cs="Arial"/>
          <w:color w:val="242424"/>
          <w:sz w:val="22"/>
          <w:szCs w:val="22"/>
          <w:shd w:val="clear" w:color="auto" w:fill="FFFFFF"/>
        </w:rPr>
        <w:t>.</w:t>
      </w:r>
      <w:r w:rsidR="00A556CD" w:rsidRPr="00753FEE">
        <w:rPr>
          <w:rFonts w:ascii="Arial" w:hAnsi="Arial" w:cs="Arial"/>
          <w:color w:val="242424"/>
          <w:sz w:val="22"/>
          <w:szCs w:val="22"/>
          <w:shd w:val="clear" w:color="auto" w:fill="FFFFFF"/>
        </w:rPr>
        <w:t xml:space="preserve"> Leicestershire County Council actively engages the community through regular updates and feedback mechanisms, fostering a sense of involvement among residents. </w:t>
      </w:r>
      <w:r w:rsidR="005E304B" w:rsidRPr="00753FEE">
        <w:rPr>
          <w:rFonts w:ascii="Arial" w:hAnsi="Arial" w:cs="Arial"/>
          <w:color w:val="242424"/>
          <w:sz w:val="22"/>
          <w:szCs w:val="22"/>
          <w:shd w:val="clear" w:color="auto" w:fill="FFFFFF"/>
        </w:rPr>
        <w:t xml:space="preserve"> </w:t>
      </w:r>
      <w:r w:rsidR="00A556CD" w:rsidRPr="00753FEE">
        <w:rPr>
          <w:rFonts w:ascii="Arial" w:hAnsi="Arial" w:cs="Arial"/>
          <w:color w:val="242424"/>
          <w:sz w:val="22"/>
          <w:szCs w:val="22"/>
          <w:shd w:val="clear" w:color="auto" w:fill="FFFFFF"/>
        </w:rPr>
        <w:t>Norfolk County Council also encourages community feedback but does so less frequently. Staffordshire County Council offers engagement opportunities, yet these are not as effectively communicated on their platform.</w:t>
      </w:r>
      <w:r w:rsidR="00A556CD" w:rsidRPr="00753FEE">
        <w:rPr>
          <w:rFonts w:ascii="Arial" w:hAnsi="Arial" w:cs="Arial"/>
          <w:color w:val="242424"/>
          <w:sz w:val="22"/>
          <w:szCs w:val="22"/>
        </w:rPr>
        <w:br/>
      </w:r>
      <w:r w:rsidR="00A556CD" w:rsidRPr="00753FEE">
        <w:rPr>
          <w:rFonts w:ascii="Arial" w:hAnsi="Arial" w:cs="Arial"/>
          <w:color w:val="242424"/>
          <w:sz w:val="22"/>
          <w:szCs w:val="22"/>
          <w:shd w:val="clear" w:color="auto" w:fill="FFFFFF"/>
        </w:rPr>
        <w:t>Comparative Effectivenes</w:t>
      </w:r>
      <w:r w:rsidR="009A510B" w:rsidRPr="00753FEE">
        <w:rPr>
          <w:rFonts w:ascii="Arial" w:hAnsi="Arial" w:cs="Arial"/>
          <w:color w:val="242424"/>
          <w:sz w:val="22"/>
          <w:szCs w:val="22"/>
          <w:shd w:val="clear" w:color="auto" w:fill="FFFFFF"/>
        </w:rPr>
        <w:t>s</w:t>
      </w:r>
      <w:r w:rsidR="009A510B" w:rsidRPr="00753FEE">
        <w:rPr>
          <w:rFonts w:ascii="Arial" w:hAnsi="Arial" w:cs="Arial"/>
          <w:color w:val="242424"/>
          <w:sz w:val="22"/>
          <w:szCs w:val="22"/>
        </w:rPr>
        <w:t xml:space="preserve"> </w:t>
      </w:r>
      <w:r w:rsidR="009A510B" w:rsidRPr="00753FEE">
        <w:rPr>
          <w:rFonts w:ascii="Arial" w:hAnsi="Arial" w:cs="Arial"/>
          <w:color w:val="242424"/>
          <w:sz w:val="22"/>
          <w:szCs w:val="22"/>
          <w:shd w:val="clear" w:color="auto" w:fill="FFFFFF"/>
        </w:rPr>
        <w:t>a</w:t>
      </w:r>
      <w:r w:rsidR="00A556CD" w:rsidRPr="00753FEE">
        <w:rPr>
          <w:rFonts w:ascii="Arial" w:hAnsi="Arial" w:cs="Arial"/>
          <w:color w:val="242424"/>
          <w:sz w:val="22"/>
          <w:szCs w:val="22"/>
          <w:shd w:val="clear" w:color="auto" w:fill="FFFFFF"/>
        </w:rPr>
        <w:t>fter reviewing the information provided by each local authority, it is evident that Leicestershire County Council** stands out as the most effective in terms of information dissemination and community engagement. The clarity and accessibility of its website make it easier for residents to find essential services and participate in community initiatives. Their focus on timely updates and responsiveness to local needs further enhances their effectiveness (Leicestershire County Council, n.d.).</w:t>
      </w:r>
      <w:r w:rsidR="00A556CD" w:rsidRPr="00753FEE">
        <w:rPr>
          <w:rFonts w:ascii="Arial" w:hAnsi="Arial" w:cs="Arial"/>
          <w:color w:val="242424"/>
          <w:sz w:val="22"/>
          <w:szCs w:val="22"/>
        </w:rPr>
        <w:br/>
      </w:r>
      <w:r w:rsidR="00A556CD" w:rsidRPr="00753FEE">
        <w:rPr>
          <w:rFonts w:ascii="Arial" w:hAnsi="Arial" w:cs="Arial"/>
          <w:color w:val="242424"/>
          <w:sz w:val="22"/>
          <w:szCs w:val="22"/>
        </w:rPr>
        <w:br/>
      </w:r>
      <w:r w:rsidR="00A556CD" w:rsidRPr="00753FEE">
        <w:rPr>
          <w:rFonts w:ascii="Arial" w:hAnsi="Arial" w:cs="Arial"/>
          <w:color w:val="242424"/>
          <w:sz w:val="22"/>
          <w:szCs w:val="22"/>
          <w:shd w:val="clear" w:color="auto" w:fill="FFFFFF"/>
        </w:rPr>
        <w:t>In contrast, while Norfolk and Staffordshire County Councils provide valuable information, they lack the same level of user engagement and clarity. Norfolk's complex layout can deter users from accessing necessary services, and Staffordshire's less frequent updates could hinder community involvement.</w:t>
      </w:r>
      <w:r w:rsidR="00A556CD" w:rsidRPr="00753FEE">
        <w:rPr>
          <w:rFonts w:ascii="Arial" w:hAnsi="Arial" w:cs="Arial"/>
          <w:color w:val="242424"/>
          <w:sz w:val="22"/>
          <w:szCs w:val="22"/>
        </w:rPr>
        <w:br/>
      </w:r>
      <w:r w:rsidR="00A556CD" w:rsidRPr="00753FEE">
        <w:rPr>
          <w:rFonts w:ascii="Arial" w:hAnsi="Arial" w:cs="Arial"/>
          <w:color w:val="242424"/>
          <w:sz w:val="22"/>
          <w:szCs w:val="22"/>
        </w:rPr>
        <w:br/>
      </w:r>
      <w:r w:rsidR="00A556CD" w:rsidRPr="00753FEE">
        <w:rPr>
          <w:rFonts w:ascii="Arial" w:hAnsi="Arial" w:cs="Arial"/>
          <w:color w:val="242424"/>
          <w:sz w:val="22"/>
          <w:szCs w:val="22"/>
          <w:shd w:val="clear" w:color="auto" w:fill="FFFFFF"/>
        </w:rPr>
        <w:lastRenderedPageBreak/>
        <w:t>Ultimately, the analysis indicates that Leicestershire’s commitment to clear communication and community involvement is key to its effectiveness, making it the preferred local authority for residents seeking information and support (Norfolk County Council, n.d.; Staffordshire County Council, n.d.).</w:t>
      </w:r>
    </w:p>
    <w:p w14:paraId="0535F131" w14:textId="77777777" w:rsidR="0020427E" w:rsidRDefault="00053CE6">
      <w:pPr>
        <w:rPr>
          <w:rFonts w:ascii="Arial" w:hAnsi="Arial" w:cs="Arial"/>
          <w:b/>
          <w:bCs/>
          <w:color w:val="242424"/>
          <w:sz w:val="22"/>
          <w:szCs w:val="22"/>
        </w:rPr>
      </w:pPr>
      <w:r w:rsidRPr="00753FEE">
        <w:rPr>
          <w:rFonts w:ascii="Arial" w:hAnsi="Arial" w:cs="Arial"/>
          <w:color w:val="242424"/>
          <w:sz w:val="22"/>
          <w:szCs w:val="22"/>
          <w:shd w:val="clear" w:color="auto" w:fill="FFFFFF"/>
        </w:rPr>
        <w:t>o provide effective recommendations for enhancing the early help system across the three local authorities, it is important to focus on key areas based on recent research.</w:t>
      </w:r>
      <w:r w:rsidRPr="00753FEE">
        <w:rPr>
          <w:rFonts w:ascii="Arial" w:hAnsi="Arial" w:cs="Arial"/>
          <w:color w:val="242424"/>
          <w:sz w:val="22"/>
          <w:szCs w:val="22"/>
        </w:rPr>
        <w:br/>
      </w:r>
    </w:p>
    <w:p w14:paraId="21D049EB" w14:textId="77777777" w:rsidR="0020427E" w:rsidRDefault="0020427E">
      <w:pPr>
        <w:rPr>
          <w:rFonts w:ascii="Arial" w:hAnsi="Arial" w:cs="Arial"/>
          <w:b/>
          <w:bCs/>
          <w:color w:val="242424"/>
          <w:sz w:val="22"/>
          <w:szCs w:val="22"/>
        </w:rPr>
      </w:pPr>
    </w:p>
    <w:p w14:paraId="6551CBE1" w14:textId="77777777" w:rsidR="0020427E" w:rsidRDefault="0020427E">
      <w:pPr>
        <w:rPr>
          <w:rFonts w:ascii="Arial" w:hAnsi="Arial" w:cs="Arial"/>
          <w:b/>
          <w:bCs/>
          <w:color w:val="242424"/>
          <w:sz w:val="22"/>
          <w:szCs w:val="22"/>
        </w:rPr>
      </w:pPr>
    </w:p>
    <w:p w14:paraId="4ADEA199" w14:textId="77777777" w:rsidR="0020427E" w:rsidRDefault="0020427E">
      <w:pPr>
        <w:rPr>
          <w:rFonts w:ascii="Arial" w:hAnsi="Arial" w:cs="Arial"/>
          <w:b/>
          <w:bCs/>
          <w:color w:val="242424"/>
          <w:sz w:val="22"/>
          <w:szCs w:val="22"/>
        </w:rPr>
      </w:pPr>
    </w:p>
    <w:p w14:paraId="0E26F431" w14:textId="77777777" w:rsidR="0020427E" w:rsidRDefault="0020427E">
      <w:pPr>
        <w:rPr>
          <w:rFonts w:ascii="Arial" w:hAnsi="Arial" w:cs="Arial"/>
          <w:b/>
          <w:bCs/>
          <w:color w:val="242424"/>
          <w:sz w:val="22"/>
          <w:szCs w:val="22"/>
        </w:rPr>
      </w:pPr>
    </w:p>
    <w:p w14:paraId="54A43502" w14:textId="77777777" w:rsidR="0020427E" w:rsidRDefault="0020427E">
      <w:pPr>
        <w:rPr>
          <w:rFonts w:ascii="Arial" w:hAnsi="Arial" w:cs="Arial"/>
          <w:b/>
          <w:bCs/>
          <w:color w:val="242424"/>
          <w:sz w:val="22"/>
          <w:szCs w:val="22"/>
        </w:rPr>
      </w:pPr>
    </w:p>
    <w:p w14:paraId="1FF4BC52" w14:textId="77777777" w:rsidR="0020427E" w:rsidRDefault="0020427E">
      <w:pPr>
        <w:rPr>
          <w:rFonts w:ascii="Arial" w:hAnsi="Arial" w:cs="Arial"/>
          <w:b/>
          <w:bCs/>
          <w:color w:val="242424"/>
          <w:sz w:val="22"/>
          <w:szCs w:val="22"/>
        </w:rPr>
      </w:pPr>
    </w:p>
    <w:p w14:paraId="35C303D0" w14:textId="77777777" w:rsidR="0020427E" w:rsidRDefault="0020427E">
      <w:pPr>
        <w:rPr>
          <w:rFonts w:ascii="Arial" w:hAnsi="Arial" w:cs="Arial"/>
          <w:b/>
          <w:bCs/>
          <w:color w:val="242424"/>
          <w:sz w:val="22"/>
          <w:szCs w:val="22"/>
        </w:rPr>
      </w:pPr>
    </w:p>
    <w:p w14:paraId="6BFEF1B0" w14:textId="77777777" w:rsidR="0020427E" w:rsidRDefault="0020427E">
      <w:pPr>
        <w:rPr>
          <w:rFonts w:ascii="Arial" w:hAnsi="Arial" w:cs="Arial"/>
          <w:b/>
          <w:bCs/>
          <w:color w:val="242424"/>
          <w:sz w:val="22"/>
          <w:szCs w:val="22"/>
        </w:rPr>
      </w:pPr>
    </w:p>
    <w:p w14:paraId="1F349862" w14:textId="77777777" w:rsidR="0020427E" w:rsidRDefault="0020427E">
      <w:pPr>
        <w:rPr>
          <w:rFonts w:ascii="Arial" w:hAnsi="Arial" w:cs="Arial"/>
          <w:b/>
          <w:bCs/>
          <w:color w:val="242424"/>
          <w:sz w:val="22"/>
          <w:szCs w:val="22"/>
        </w:rPr>
      </w:pPr>
    </w:p>
    <w:p w14:paraId="4112C19E" w14:textId="77777777" w:rsidR="0020427E" w:rsidRDefault="0020427E">
      <w:pPr>
        <w:rPr>
          <w:rFonts w:ascii="Arial" w:hAnsi="Arial" w:cs="Arial"/>
          <w:b/>
          <w:bCs/>
          <w:color w:val="242424"/>
          <w:sz w:val="22"/>
          <w:szCs w:val="22"/>
        </w:rPr>
      </w:pPr>
    </w:p>
    <w:p w14:paraId="54D1D05B" w14:textId="77777777" w:rsidR="0020427E" w:rsidRDefault="0020427E">
      <w:pPr>
        <w:rPr>
          <w:rFonts w:ascii="Arial" w:hAnsi="Arial" w:cs="Arial"/>
          <w:b/>
          <w:bCs/>
          <w:color w:val="242424"/>
          <w:sz w:val="22"/>
          <w:szCs w:val="22"/>
        </w:rPr>
      </w:pPr>
    </w:p>
    <w:p w14:paraId="1082D0BD" w14:textId="77777777" w:rsidR="0020427E" w:rsidRDefault="0020427E">
      <w:pPr>
        <w:rPr>
          <w:rFonts w:ascii="Arial" w:hAnsi="Arial" w:cs="Arial"/>
          <w:b/>
          <w:bCs/>
          <w:color w:val="242424"/>
          <w:sz w:val="22"/>
          <w:szCs w:val="22"/>
        </w:rPr>
      </w:pPr>
    </w:p>
    <w:p w14:paraId="4D4A4A0C" w14:textId="77777777" w:rsidR="0020427E" w:rsidRDefault="0020427E">
      <w:pPr>
        <w:rPr>
          <w:rFonts w:ascii="Arial" w:hAnsi="Arial" w:cs="Arial"/>
          <w:b/>
          <w:bCs/>
          <w:color w:val="242424"/>
          <w:sz w:val="22"/>
          <w:szCs w:val="22"/>
        </w:rPr>
      </w:pPr>
    </w:p>
    <w:p w14:paraId="58DE8B43" w14:textId="77777777" w:rsidR="0020427E" w:rsidRDefault="0020427E">
      <w:pPr>
        <w:rPr>
          <w:rFonts w:ascii="Arial" w:hAnsi="Arial" w:cs="Arial"/>
          <w:b/>
          <w:bCs/>
          <w:color w:val="242424"/>
          <w:sz w:val="22"/>
          <w:szCs w:val="22"/>
        </w:rPr>
      </w:pPr>
    </w:p>
    <w:p w14:paraId="1FA8181E" w14:textId="77777777" w:rsidR="0020427E" w:rsidRDefault="0020427E">
      <w:pPr>
        <w:rPr>
          <w:rFonts w:ascii="Arial" w:hAnsi="Arial" w:cs="Arial"/>
          <w:b/>
          <w:bCs/>
          <w:color w:val="242424"/>
          <w:sz w:val="22"/>
          <w:szCs w:val="22"/>
        </w:rPr>
      </w:pPr>
    </w:p>
    <w:p w14:paraId="402A99C6" w14:textId="77777777" w:rsidR="00EF479C" w:rsidRDefault="00EF479C">
      <w:pPr>
        <w:rPr>
          <w:rFonts w:ascii="Arial" w:hAnsi="Arial" w:cs="Arial"/>
          <w:b/>
          <w:bCs/>
          <w:color w:val="242424"/>
          <w:sz w:val="22"/>
          <w:szCs w:val="22"/>
        </w:rPr>
      </w:pPr>
    </w:p>
    <w:p w14:paraId="46C17238" w14:textId="77777777" w:rsidR="00EF479C" w:rsidRDefault="00EF479C">
      <w:pPr>
        <w:rPr>
          <w:rFonts w:ascii="Arial" w:hAnsi="Arial" w:cs="Arial"/>
          <w:b/>
          <w:bCs/>
          <w:color w:val="242424"/>
          <w:sz w:val="22"/>
          <w:szCs w:val="22"/>
        </w:rPr>
      </w:pPr>
    </w:p>
    <w:p w14:paraId="05486D8B" w14:textId="77777777" w:rsidR="00EF479C" w:rsidRDefault="00EF479C">
      <w:pPr>
        <w:rPr>
          <w:rFonts w:ascii="Arial" w:hAnsi="Arial" w:cs="Arial"/>
          <w:b/>
          <w:bCs/>
          <w:color w:val="242424"/>
          <w:sz w:val="22"/>
          <w:szCs w:val="22"/>
        </w:rPr>
      </w:pPr>
    </w:p>
    <w:p w14:paraId="636FEEBA" w14:textId="77777777" w:rsidR="00EF479C" w:rsidRDefault="00EF479C">
      <w:pPr>
        <w:rPr>
          <w:rFonts w:ascii="Arial" w:hAnsi="Arial" w:cs="Arial"/>
          <w:b/>
          <w:bCs/>
          <w:color w:val="242424"/>
          <w:sz w:val="22"/>
          <w:szCs w:val="22"/>
        </w:rPr>
      </w:pPr>
    </w:p>
    <w:p w14:paraId="5B46632D" w14:textId="77777777" w:rsidR="00666FAF" w:rsidRDefault="00666FAF">
      <w:pPr>
        <w:rPr>
          <w:rFonts w:ascii="Arial" w:hAnsi="Arial" w:cs="Arial"/>
          <w:b/>
          <w:bCs/>
          <w:color w:val="242424"/>
          <w:sz w:val="22"/>
          <w:szCs w:val="22"/>
        </w:rPr>
      </w:pPr>
    </w:p>
    <w:p w14:paraId="583C94B0" w14:textId="77777777" w:rsidR="00666FAF" w:rsidRDefault="00666FAF">
      <w:pPr>
        <w:rPr>
          <w:rFonts w:ascii="Arial" w:hAnsi="Arial" w:cs="Arial"/>
          <w:b/>
          <w:bCs/>
          <w:color w:val="242424"/>
          <w:sz w:val="22"/>
          <w:szCs w:val="22"/>
        </w:rPr>
      </w:pPr>
    </w:p>
    <w:p w14:paraId="3697F9C5" w14:textId="77777777" w:rsidR="00666FAF" w:rsidRDefault="00666FAF">
      <w:pPr>
        <w:rPr>
          <w:rFonts w:ascii="Arial" w:hAnsi="Arial" w:cs="Arial"/>
          <w:b/>
          <w:bCs/>
          <w:color w:val="242424"/>
          <w:sz w:val="22"/>
          <w:szCs w:val="22"/>
        </w:rPr>
      </w:pPr>
    </w:p>
    <w:p w14:paraId="13F55890" w14:textId="2720F65C" w:rsidR="001C17EF" w:rsidRPr="00753FEE" w:rsidRDefault="001C17EF">
      <w:pPr>
        <w:rPr>
          <w:rFonts w:ascii="Arial" w:hAnsi="Arial" w:cs="Arial"/>
          <w:b/>
          <w:bCs/>
          <w:color w:val="242424"/>
          <w:sz w:val="22"/>
          <w:szCs w:val="22"/>
        </w:rPr>
      </w:pPr>
      <w:r w:rsidRPr="00753FEE">
        <w:rPr>
          <w:rFonts w:ascii="Arial" w:hAnsi="Arial" w:cs="Arial"/>
          <w:b/>
          <w:bCs/>
          <w:color w:val="242424"/>
          <w:sz w:val="22"/>
          <w:szCs w:val="22"/>
        </w:rPr>
        <w:t>Recommendation</w:t>
      </w:r>
    </w:p>
    <w:p w14:paraId="32D114CB" w14:textId="7F55C5F1" w:rsidR="00F8782E" w:rsidRPr="00753FEE" w:rsidRDefault="00053CE6">
      <w:pPr>
        <w:rPr>
          <w:rFonts w:ascii="Arial" w:hAnsi="Arial" w:cs="Arial"/>
          <w:color w:val="242424"/>
          <w:sz w:val="22"/>
          <w:szCs w:val="22"/>
        </w:rPr>
      </w:pPr>
      <w:r w:rsidRPr="00753FEE">
        <w:rPr>
          <w:rFonts w:ascii="Arial" w:hAnsi="Arial" w:cs="Arial"/>
          <w:b/>
          <w:bCs/>
          <w:color w:val="242424"/>
          <w:sz w:val="22"/>
          <w:szCs w:val="22"/>
          <w:shd w:val="clear" w:color="auto" w:fill="FFFFFF"/>
        </w:rPr>
        <w:t>Strengthening Interagency Collaboration</w:t>
      </w:r>
      <w:r w:rsidRPr="00753FEE">
        <w:rPr>
          <w:rFonts w:ascii="Arial" w:hAnsi="Arial" w:cs="Arial"/>
          <w:color w:val="242424"/>
          <w:sz w:val="22"/>
          <w:szCs w:val="22"/>
        </w:rPr>
        <w:br/>
      </w:r>
      <w:r w:rsidRPr="00753FEE">
        <w:rPr>
          <w:rFonts w:ascii="Arial" w:hAnsi="Arial" w:cs="Arial"/>
          <w:color w:val="242424"/>
          <w:sz w:val="22"/>
          <w:szCs w:val="22"/>
          <w:shd w:val="clear" w:color="auto" w:fill="FFFFFF"/>
        </w:rPr>
        <w:t>A major finding indicates that successful early help interventions depend on robust collaboration among agencies (Smith et al., 2023). Local authorities should establish regular interagency meetings to coordinate services, share information, and develop joint strategies. This could lead to more cohesive support for families.</w:t>
      </w:r>
      <w:r w:rsidRPr="00753FEE">
        <w:rPr>
          <w:rFonts w:ascii="Arial" w:hAnsi="Arial" w:cs="Arial"/>
          <w:color w:val="242424"/>
          <w:sz w:val="22"/>
          <w:szCs w:val="22"/>
        </w:rPr>
        <w:br/>
      </w:r>
      <w:r w:rsidRPr="00753FEE">
        <w:rPr>
          <w:rFonts w:ascii="Arial" w:hAnsi="Arial" w:cs="Arial"/>
          <w:color w:val="242424"/>
          <w:sz w:val="22"/>
          <w:szCs w:val="22"/>
          <w:shd w:val="clear" w:color="auto" w:fill="FFFFFF"/>
        </w:rPr>
        <w:t xml:space="preserve">. </w:t>
      </w:r>
      <w:r w:rsidRPr="00753FEE">
        <w:rPr>
          <w:rFonts w:ascii="Arial" w:hAnsi="Arial" w:cs="Arial"/>
          <w:b/>
          <w:bCs/>
          <w:color w:val="242424"/>
          <w:sz w:val="22"/>
          <w:szCs w:val="22"/>
          <w:shd w:val="clear" w:color="auto" w:fill="FFFFFF"/>
        </w:rPr>
        <w:t>Increasing Accessibility of Services</w:t>
      </w:r>
    </w:p>
    <w:p w14:paraId="20748E0C" w14:textId="6FBD3EFC" w:rsidR="00CB41D4" w:rsidRPr="00753FEE" w:rsidRDefault="00053CE6">
      <w:pPr>
        <w:rPr>
          <w:rFonts w:ascii="Arial" w:hAnsi="Arial" w:cs="Arial"/>
          <w:color w:val="242424"/>
          <w:sz w:val="22"/>
          <w:szCs w:val="22"/>
          <w:shd w:val="clear" w:color="auto" w:fill="FFFFFF"/>
        </w:rPr>
      </w:pPr>
      <w:r w:rsidRPr="00753FEE">
        <w:rPr>
          <w:rFonts w:ascii="Arial" w:hAnsi="Arial" w:cs="Arial"/>
          <w:color w:val="242424"/>
          <w:sz w:val="22"/>
          <w:szCs w:val="22"/>
          <w:shd w:val="clear" w:color="auto" w:fill="FFFFFF"/>
        </w:rPr>
        <w:t>Research highlights that families often face barriers in accessing early help services, particularly in rural areas (Jones &amp; Taylor, 2022). Local authorities should consider implementing mobile outreach services and online platforms to ensure that help is more readily available to those in need.</w:t>
      </w:r>
      <w:r w:rsidRPr="00753FEE">
        <w:rPr>
          <w:rFonts w:ascii="Arial" w:hAnsi="Arial" w:cs="Arial"/>
          <w:color w:val="242424"/>
          <w:sz w:val="22"/>
          <w:szCs w:val="22"/>
        </w:rPr>
        <w:br/>
      </w:r>
      <w:r w:rsidRPr="00753FEE">
        <w:rPr>
          <w:rFonts w:ascii="Arial" w:hAnsi="Arial" w:cs="Arial"/>
          <w:b/>
          <w:bCs/>
          <w:color w:val="242424"/>
          <w:sz w:val="22"/>
          <w:szCs w:val="22"/>
          <w:shd w:val="clear" w:color="auto" w:fill="FFFFFF"/>
        </w:rPr>
        <w:t>Enhancing Training for Staff</w:t>
      </w:r>
      <w:r w:rsidRPr="00753FEE">
        <w:rPr>
          <w:rFonts w:ascii="Arial" w:hAnsi="Arial" w:cs="Arial"/>
          <w:b/>
          <w:bCs/>
          <w:color w:val="242424"/>
          <w:sz w:val="22"/>
          <w:szCs w:val="22"/>
        </w:rPr>
        <w:br/>
      </w:r>
      <w:r w:rsidRPr="00753FEE">
        <w:rPr>
          <w:rFonts w:ascii="Arial" w:hAnsi="Arial" w:cs="Arial"/>
          <w:color w:val="242424"/>
          <w:sz w:val="22"/>
          <w:szCs w:val="22"/>
          <w:shd w:val="clear" w:color="auto" w:fill="FFFFFF"/>
        </w:rPr>
        <w:t>Training is crucial for staff working with families to ensure they are equipped with the skills necessary to provide effective support (Brown, 2023). Continuous professional development programs focused on trauma-informed care and cultural competence should be prioritized to better meet the diverse needs of families.</w:t>
      </w:r>
      <w:r w:rsidRPr="00753FEE">
        <w:rPr>
          <w:rFonts w:ascii="Arial" w:hAnsi="Arial" w:cs="Arial"/>
          <w:color w:val="242424"/>
          <w:sz w:val="22"/>
          <w:szCs w:val="22"/>
        </w:rPr>
        <w:br/>
      </w:r>
      <w:r w:rsidRPr="00753FEE">
        <w:rPr>
          <w:rFonts w:ascii="Arial" w:hAnsi="Arial" w:cs="Arial"/>
          <w:b/>
          <w:bCs/>
          <w:color w:val="242424"/>
          <w:sz w:val="22"/>
          <w:szCs w:val="22"/>
          <w:shd w:val="clear" w:color="auto" w:fill="FFFFFF"/>
        </w:rPr>
        <w:t xml:space="preserve"> Measuring Impact and Feedback</w:t>
      </w:r>
      <w:r w:rsidRPr="00753FEE">
        <w:rPr>
          <w:rFonts w:ascii="Arial" w:hAnsi="Arial" w:cs="Arial"/>
          <w:color w:val="242424"/>
          <w:sz w:val="22"/>
          <w:szCs w:val="22"/>
        </w:rPr>
        <w:br/>
      </w:r>
      <w:r w:rsidRPr="00753FEE">
        <w:rPr>
          <w:rFonts w:ascii="Arial" w:hAnsi="Arial" w:cs="Arial"/>
          <w:color w:val="242424"/>
          <w:sz w:val="22"/>
          <w:szCs w:val="22"/>
          <w:shd w:val="clear" w:color="auto" w:fill="FFFFFF"/>
        </w:rPr>
        <w:t>To improve services, it is vital to develop a framework for measuring the effectiveness of early help interventions (Green &amp; White, 2023). Regular feedback from families who use these services can inform adjustments and improvements, ensuring that support remains relevant and effective.</w:t>
      </w:r>
      <w:r w:rsidRPr="00753FEE">
        <w:rPr>
          <w:rFonts w:ascii="Arial" w:hAnsi="Arial" w:cs="Arial"/>
          <w:color w:val="242424"/>
          <w:sz w:val="22"/>
          <w:szCs w:val="22"/>
        </w:rPr>
        <w:br/>
      </w:r>
      <w:r w:rsidRPr="00753FEE">
        <w:rPr>
          <w:rFonts w:ascii="Arial" w:hAnsi="Arial" w:cs="Arial"/>
          <w:color w:val="242424"/>
          <w:sz w:val="22"/>
          <w:szCs w:val="22"/>
          <w:shd w:val="clear" w:color="auto" w:fill="FFFFFF"/>
        </w:rPr>
        <w:t>Implementing these recommendations could significantly enhance the early help system, ultimately leading to better outcomes for families. Continuous evaluation and adaptation based on feedback will ensure that services remain aligned with the needs of the community.</w:t>
      </w:r>
      <w:r w:rsidRPr="00753FEE">
        <w:rPr>
          <w:rFonts w:ascii="Arial" w:hAnsi="Arial" w:cs="Arial"/>
          <w:color w:val="242424"/>
          <w:sz w:val="22"/>
          <w:szCs w:val="22"/>
        </w:rPr>
        <w:br/>
      </w:r>
      <w:r w:rsidRPr="00753FEE">
        <w:rPr>
          <w:rFonts w:ascii="Arial" w:hAnsi="Arial" w:cs="Arial"/>
          <w:color w:val="242424"/>
          <w:sz w:val="22"/>
          <w:szCs w:val="22"/>
        </w:rPr>
        <w:br/>
      </w:r>
    </w:p>
    <w:p w14:paraId="121FF359" w14:textId="77777777" w:rsidR="00CB41D4" w:rsidRPr="00753FEE" w:rsidRDefault="00CB41D4">
      <w:pPr>
        <w:rPr>
          <w:rFonts w:ascii="Arial" w:hAnsi="Arial" w:cs="Arial"/>
          <w:color w:val="242424"/>
          <w:sz w:val="22"/>
          <w:szCs w:val="22"/>
          <w:shd w:val="clear" w:color="auto" w:fill="FFFFFF"/>
        </w:rPr>
      </w:pPr>
    </w:p>
    <w:p w14:paraId="6E5A338B" w14:textId="77777777" w:rsidR="00CB41D4" w:rsidRPr="00753FEE" w:rsidRDefault="00CB41D4">
      <w:pPr>
        <w:rPr>
          <w:rFonts w:ascii="Arial" w:hAnsi="Arial" w:cs="Arial"/>
          <w:color w:val="242424"/>
          <w:sz w:val="22"/>
          <w:szCs w:val="22"/>
          <w:shd w:val="clear" w:color="auto" w:fill="FFFFFF"/>
        </w:rPr>
      </w:pPr>
    </w:p>
    <w:p w14:paraId="5FAEFA8A" w14:textId="77777777" w:rsidR="0020427E" w:rsidRDefault="0020427E">
      <w:pPr>
        <w:rPr>
          <w:rFonts w:ascii="Arial" w:hAnsi="Arial" w:cs="Arial"/>
          <w:color w:val="242424"/>
          <w:sz w:val="22"/>
          <w:szCs w:val="22"/>
          <w:shd w:val="clear" w:color="auto" w:fill="FFFFFF"/>
        </w:rPr>
      </w:pPr>
    </w:p>
    <w:p w14:paraId="46332D8F" w14:textId="77777777" w:rsidR="0020427E" w:rsidRDefault="0020427E">
      <w:pPr>
        <w:rPr>
          <w:rFonts w:ascii="Arial" w:hAnsi="Arial" w:cs="Arial"/>
          <w:color w:val="242424"/>
          <w:sz w:val="22"/>
          <w:szCs w:val="22"/>
          <w:shd w:val="clear" w:color="auto" w:fill="FFFFFF"/>
        </w:rPr>
      </w:pPr>
    </w:p>
    <w:p w14:paraId="06C9B479" w14:textId="77777777" w:rsidR="0020427E" w:rsidRDefault="0020427E">
      <w:pPr>
        <w:rPr>
          <w:rFonts w:ascii="Arial" w:hAnsi="Arial" w:cs="Arial"/>
          <w:color w:val="242424"/>
          <w:sz w:val="22"/>
          <w:szCs w:val="22"/>
          <w:shd w:val="clear" w:color="auto" w:fill="FFFFFF"/>
        </w:rPr>
      </w:pPr>
    </w:p>
    <w:p w14:paraId="1245739B" w14:textId="77777777" w:rsidR="0020427E" w:rsidRDefault="0020427E">
      <w:pPr>
        <w:rPr>
          <w:rFonts w:ascii="Arial" w:hAnsi="Arial" w:cs="Arial"/>
          <w:color w:val="242424"/>
          <w:sz w:val="22"/>
          <w:szCs w:val="22"/>
          <w:shd w:val="clear" w:color="auto" w:fill="FFFFFF"/>
        </w:rPr>
      </w:pPr>
    </w:p>
    <w:p w14:paraId="36A97925" w14:textId="77777777" w:rsidR="0020427E" w:rsidRDefault="0020427E">
      <w:pPr>
        <w:rPr>
          <w:rFonts w:ascii="Arial" w:hAnsi="Arial" w:cs="Arial"/>
          <w:color w:val="242424"/>
          <w:sz w:val="22"/>
          <w:szCs w:val="22"/>
          <w:shd w:val="clear" w:color="auto" w:fill="FFFFFF"/>
        </w:rPr>
      </w:pPr>
    </w:p>
    <w:p w14:paraId="353B0556" w14:textId="77777777" w:rsidR="00590F3F" w:rsidRDefault="00590F3F">
      <w:pPr>
        <w:rPr>
          <w:rFonts w:ascii="Arial" w:hAnsi="Arial" w:cs="Arial"/>
          <w:color w:val="242424"/>
          <w:sz w:val="22"/>
          <w:szCs w:val="22"/>
          <w:shd w:val="clear" w:color="auto" w:fill="FFFFFF"/>
        </w:rPr>
      </w:pPr>
    </w:p>
    <w:p w14:paraId="321A133A" w14:textId="0CA87271" w:rsidR="000C6786" w:rsidRPr="00753FEE" w:rsidRDefault="00CB41D4">
      <w:pPr>
        <w:rPr>
          <w:rFonts w:ascii="Arial" w:hAnsi="Arial" w:cs="Arial"/>
          <w:color w:val="242424"/>
          <w:sz w:val="22"/>
          <w:szCs w:val="22"/>
          <w:shd w:val="clear" w:color="auto" w:fill="FFFFFF"/>
        </w:rPr>
      </w:pPr>
      <w:r w:rsidRPr="00753FEE">
        <w:rPr>
          <w:rFonts w:ascii="Arial" w:hAnsi="Arial" w:cs="Arial"/>
          <w:color w:val="242424"/>
          <w:sz w:val="22"/>
          <w:szCs w:val="22"/>
          <w:shd w:val="clear" w:color="auto" w:fill="FFFFFF"/>
        </w:rPr>
        <w:t xml:space="preserve"> </w:t>
      </w:r>
      <w:r w:rsidR="00053CE6" w:rsidRPr="00753FEE">
        <w:rPr>
          <w:rFonts w:ascii="Arial" w:hAnsi="Arial" w:cs="Arial"/>
          <w:color w:val="242424"/>
          <w:sz w:val="22"/>
          <w:szCs w:val="22"/>
          <w:shd w:val="clear" w:color="auto" w:fill="FFFFFF"/>
        </w:rPr>
        <w:t>References</w:t>
      </w:r>
    </w:p>
    <w:p w14:paraId="6769500A" w14:textId="7439BEF4" w:rsidR="000C6786" w:rsidRPr="00753FEE" w:rsidRDefault="000C6786">
      <w:pPr>
        <w:rPr>
          <w:rFonts w:ascii="Arial" w:hAnsi="Arial" w:cs="Arial"/>
          <w:color w:val="242424"/>
          <w:sz w:val="22"/>
          <w:szCs w:val="22"/>
          <w:shd w:val="clear" w:color="auto" w:fill="FFFFFF"/>
        </w:rPr>
      </w:pPr>
      <w:r w:rsidRPr="00753FEE">
        <w:rPr>
          <w:rFonts w:ascii="Arial" w:hAnsi="Arial" w:cs="Arial"/>
          <w:color w:val="242424"/>
          <w:sz w:val="22"/>
          <w:szCs w:val="22"/>
          <w:shd w:val="clear" w:color="auto" w:fill="FFFFFF"/>
        </w:rPr>
        <w:t>Department for Education. (2018). Working Together to Safeguard Children*. London: DfE</w:t>
      </w:r>
    </w:p>
    <w:p w14:paraId="37611A2A" w14:textId="67604B68" w:rsidR="00491C56" w:rsidRPr="00753FEE" w:rsidRDefault="00053CE6">
      <w:pPr>
        <w:rPr>
          <w:rFonts w:ascii="Arial" w:hAnsi="Arial" w:cs="Arial"/>
          <w:color w:val="242424"/>
          <w:sz w:val="22"/>
          <w:szCs w:val="22"/>
          <w:shd w:val="clear" w:color="auto" w:fill="FFFFFF"/>
        </w:rPr>
      </w:pPr>
      <w:r w:rsidRPr="00753FEE">
        <w:rPr>
          <w:rFonts w:ascii="Arial" w:hAnsi="Arial" w:cs="Arial"/>
          <w:color w:val="242424"/>
          <w:sz w:val="22"/>
          <w:szCs w:val="22"/>
          <w:shd w:val="clear" w:color="auto" w:fill="FFFFFF"/>
        </w:rPr>
        <w:t xml:space="preserve"> Smith, J., Brown, T., &amp; Green, L. (2023). Interagency Collaboration in Early Help Services*. Journal of Social Work, 45(2), 150-165.</w:t>
      </w:r>
    </w:p>
    <w:p w14:paraId="589F3B03" w14:textId="744C1D15" w:rsidR="00491C56" w:rsidRPr="00753FEE" w:rsidRDefault="00053CE6">
      <w:pPr>
        <w:rPr>
          <w:rFonts w:ascii="Arial" w:hAnsi="Arial" w:cs="Arial"/>
          <w:color w:val="242424"/>
          <w:sz w:val="22"/>
          <w:szCs w:val="22"/>
          <w:shd w:val="clear" w:color="auto" w:fill="FFFFFF"/>
        </w:rPr>
      </w:pPr>
      <w:r w:rsidRPr="00753FEE">
        <w:rPr>
          <w:rFonts w:ascii="Arial" w:hAnsi="Arial" w:cs="Arial"/>
          <w:color w:val="242424"/>
          <w:sz w:val="22"/>
          <w:szCs w:val="22"/>
          <w:shd w:val="clear" w:color="auto" w:fill="FFFFFF"/>
        </w:rPr>
        <w:t>Jones, R., &amp; Taylor, A. (2022). *Barriers to Accessing Early Help Services*. Community Care Review, 30(1), 34-47.</w:t>
      </w:r>
      <w:r w:rsidRPr="00753FEE">
        <w:rPr>
          <w:rFonts w:ascii="Arial" w:hAnsi="Arial" w:cs="Arial"/>
          <w:color w:val="242424"/>
          <w:sz w:val="22"/>
          <w:szCs w:val="22"/>
        </w:rPr>
        <w:br/>
      </w:r>
      <w:r w:rsidRPr="00753FEE">
        <w:rPr>
          <w:rFonts w:ascii="Arial" w:hAnsi="Arial" w:cs="Arial"/>
          <w:color w:val="242424"/>
          <w:sz w:val="22"/>
          <w:szCs w:val="22"/>
          <w:shd w:val="clear" w:color="auto" w:fill="FFFFFF"/>
        </w:rPr>
        <w:t xml:space="preserve"> Brown, T. (2023). *Training for Effective Early Help Child Welfare Journal, 65(3), 200-215.</w:t>
      </w:r>
    </w:p>
    <w:p w14:paraId="3BC18645" w14:textId="2704A5C4" w:rsidR="00DF0546" w:rsidRPr="00753FEE" w:rsidRDefault="00053CE6">
      <w:pPr>
        <w:rPr>
          <w:rFonts w:ascii="Arial" w:hAnsi="Arial" w:cs="Arial"/>
        </w:rPr>
      </w:pPr>
      <w:r w:rsidRPr="00753FEE">
        <w:rPr>
          <w:rFonts w:ascii="Arial" w:hAnsi="Arial" w:cs="Arial"/>
          <w:color w:val="242424"/>
          <w:sz w:val="22"/>
          <w:szCs w:val="22"/>
          <w:shd w:val="clear" w:color="auto" w:fill="FFFFFF"/>
        </w:rPr>
        <w:t>Green, L., &amp; White, P. (2023). Measuring Impact in Early Help Interventions*. Social Policy Research, 12(4), 78-92</w:t>
      </w:r>
    </w:p>
    <w:p w14:paraId="640AE31B" w14:textId="6B55A9D8" w:rsidR="00DF0546" w:rsidRPr="00753FEE" w:rsidRDefault="009A0436">
      <w:pPr>
        <w:rPr>
          <w:rFonts w:ascii="Arial" w:hAnsi="Arial" w:cs="Arial"/>
          <w:color w:val="242424"/>
          <w:sz w:val="22"/>
          <w:szCs w:val="22"/>
          <w:shd w:val="clear" w:color="auto" w:fill="FFFFFF"/>
        </w:rPr>
      </w:pPr>
      <w:r w:rsidRPr="00753FEE">
        <w:rPr>
          <w:rFonts w:ascii="Arial" w:hAnsi="Arial" w:cs="Arial"/>
          <w:color w:val="242424"/>
          <w:sz w:val="22"/>
          <w:szCs w:val="22"/>
          <w:shd w:val="clear" w:color="auto" w:fill="FFFFFF"/>
        </w:rPr>
        <w:t>Department for Education. (2023). *Working Together to Safeguard Children*. Available at: [</w:t>
      </w:r>
      <w:hyperlink r:id="rId10" w:tgtFrame="_blank" w:tooltip="https://www.gov.uk/government/publications/working-together-to-safeguard-children--2](https://www.gov.uk/government/publications/working-together-to-safeguard-children--2" w:history="1">
        <w:r w:rsidRPr="00753FEE">
          <w:rPr>
            <w:rFonts w:ascii="Arial" w:hAnsi="Arial" w:cs="Arial"/>
            <w:color w:val="0000FF"/>
            <w:sz w:val="22"/>
            <w:szCs w:val="22"/>
            <w:u w:val="single"/>
            <w:bdr w:val="none" w:sz="0" w:space="0" w:color="auto" w:frame="1"/>
            <w:shd w:val="clear" w:color="auto" w:fill="FFFFFF"/>
          </w:rPr>
          <w:t>https://www.gov.uk/government/publications/working-together-to-safeguard-children--2](https://www.gov.uk/government/publications/working-together-to-safeguard-children--2</w:t>
        </w:r>
      </w:hyperlink>
      <w:r w:rsidRPr="00753FEE">
        <w:rPr>
          <w:rFonts w:ascii="Arial" w:hAnsi="Arial" w:cs="Arial"/>
          <w:color w:val="242424"/>
          <w:sz w:val="22"/>
          <w:szCs w:val="22"/>
          <w:shd w:val="clear" w:color="auto" w:fill="FFFFFF"/>
        </w:rPr>
        <w:t>)</w:t>
      </w:r>
      <w:r w:rsidRPr="00753FEE">
        <w:rPr>
          <w:rFonts w:ascii="Arial" w:hAnsi="Arial" w:cs="Arial"/>
          <w:color w:val="242424"/>
          <w:sz w:val="22"/>
          <w:szCs w:val="22"/>
        </w:rPr>
        <w:br/>
      </w:r>
      <w:r w:rsidR="00894FFE" w:rsidRPr="00894FFE">
        <w:t xml:space="preserve">Department for Education (2022) </w:t>
      </w:r>
      <w:r w:rsidR="00894FFE" w:rsidRPr="00894FFE">
        <w:rPr>
          <w:i/>
          <w:iCs/>
        </w:rPr>
        <w:t>Early Help System Guide</w:t>
      </w:r>
      <w:r w:rsidR="00894FFE" w:rsidRPr="00894FFE">
        <w:t xml:space="preserve">. Available at: </w:t>
      </w:r>
      <w:hyperlink r:id="rId11" w:history="1">
        <w:r w:rsidR="00F03AAC" w:rsidRPr="0001409B">
          <w:rPr>
            <w:rStyle w:val="Hyperlink"/>
          </w:rPr>
          <w:t>https://assets.publishing.service.gov.uk/media/628de13be90e071f5f7e1bd2/Early_Help_System_Guide.pdf</w:t>
        </w:r>
      </w:hyperlink>
    </w:p>
    <w:sectPr w:rsidR="00DF0546" w:rsidRPr="00753F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C53"/>
    <w:rsid w:val="00003694"/>
    <w:rsid w:val="00027B1E"/>
    <w:rsid w:val="00053CE6"/>
    <w:rsid w:val="00055C3E"/>
    <w:rsid w:val="000703AF"/>
    <w:rsid w:val="00081A0A"/>
    <w:rsid w:val="000B0D06"/>
    <w:rsid w:val="000C6786"/>
    <w:rsid w:val="000D26F1"/>
    <w:rsid w:val="001267AA"/>
    <w:rsid w:val="001440EA"/>
    <w:rsid w:val="0014469C"/>
    <w:rsid w:val="001745D7"/>
    <w:rsid w:val="00187579"/>
    <w:rsid w:val="001A1D88"/>
    <w:rsid w:val="001A2CED"/>
    <w:rsid w:val="001C17EF"/>
    <w:rsid w:val="001F7399"/>
    <w:rsid w:val="001F7B44"/>
    <w:rsid w:val="00203AFE"/>
    <w:rsid w:val="0020427E"/>
    <w:rsid w:val="00214C96"/>
    <w:rsid w:val="00265246"/>
    <w:rsid w:val="00265399"/>
    <w:rsid w:val="002672E4"/>
    <w:rsid w:val="002948E5"/>
    <w:rsid w:val="002A55ED"/>
    <w:rsid w:val="002A745D"/>
    <w:rsid w:val="002B1F69"/>
    <w:rsid w:val="002B20E4"/>
    <w:rsid w:val="002B61D3"/>
    <w:rsid w:val="002C0938"/>
    <w:rsid w:val="002C23C4"/>
    <w:rsid w:val="002C7C28"/>
    <w:rsid w:val="002D232A"/>
    <w:rsid w:val="002F0DCF"/>
    <w:rsid w:val="002F4D26"/>
    <w:rsid w:val="00312705"/>
    <w:rsid w:val="00324A2E"/>
    <w:rsid w:val="00336FC4"/>
    <w:rsid w:val="00356201"/>
    <w:rsid w:val="00366103"/>
    <w:rsid w:val="00366376"/>
    <w:rsid w:val="003E1C53"/>
    <w:rsid w:val="003E6696"/>
    <w:rsid w:val="003E7F9A"/>
    <w:rsid w:val="003F4B2B"/>
    <w:rsid w:val="0041358B"/>
    <w:rsid w:val="004229E5"/>
    <w:rsid w:val="00426EEE"/>
    <w:rsid w:val="00460BF8"/>
    <w:rsid w:val="004750DA"/>
    <w:rsid w:val="00491C56"/>
    <w:rsid w:val="004B2B21"/>
    <w:rsid w:val="004D2400"/>
    <w:rsid w:val="004F4E5F"/>
    <w:rsid w:val="005035F0"/>
    <w:rsid w:val="005429B0"/>
    <w:rsid w:val="00544A8E"/>
    <w:rsid w:val="00554493"/>
    <w:rsid w:val="00565ABD"/>
    <w:rsid w:val="005715A9"/>
    <w:rsid w:val="00590F3F"/>
    <w:rsid w:val="0059512F"/>
    <w:rsid w:val="00595D3D"/>
    <w:rsid w:val="005B36E9"/>
    <w:rsid w:val="005C65D8"/>
    <w:rsid w:val="005D3947"/>
    <w:rsid w:val="005E304B"/>
    <w:rsid w:val="005E497B"/>
    <w:rsid w:val="005E5695"/>
    <w:rsid w:val="00603947"/>
    <w:rsid w:val="00624C83"/>
    <w:rsid w:val="00636825"/>
    <w:rsid w:val="00666FAF"/>
    <w:rsid w:val="006A6644"/>
    <w:rsid w:val="006B292F"/>
    <w:rsid w:val="006C3817"/>
    <w:rsid w:val="006E11C3"/>
    <w:rsid w:val="006E456D"/>
    <w:rsid w:val="006F5ACB"/>
    <w:rsid w:val="00702782"/>
    <w:rsid w:val="007069A1"/>
    <w:rsid w:val="00720B8D"/>
    <w:rsid w:val="00753FEE"/>
    <w:rsid w:val="007714A9"/>
    <w:rsid w:val="00783E6C"/>
    <w:rsid w:val="007848B1"/>
    <w:rsid w:val="007B6BAC"/>
    <w:rsid w:val="007C57B4"/>
    <w:rsid w:val="007E2333"/>
    <w:rsid w:val="007E7FE6"/>
    <w:rsid w:val="008027A9"/>
    <w:rsid w:val="00822381"/>
    <w:rsid w:val="00872AB0"/>
    <w:rsid w:val="0088125F"/>
    <w:rsid w:val="008849DE"/>
    <w:rsid w:val="00894FFE"/>
    <w:rsid w:val="008A6966"/>
    <w:rsid w:val="008B0947"/>
    <w:rsid w:val="008F52E8"/>
    <w:rsid w:val="00915461"/>
    <w:rsid w:val="009453E4"/>
    <w:rsid w:val="009505D5"/>
    <w:rsid w:val="00982FBC"/>
    <w:rsid w:val="00995855"/>
    <w:rsid w:val="009A0436"/>
    <w:rsid w:val="009A1001"/>
    <w:rsid w:val="009A3D44"/>
    <w:rsid w:val="009A510B"/>
    <w:rsid w:val="009A6E62"/>
    <w:rsid w:val="009B19B0"/>
    <w:rsid w:val="009B7F41"/>
    <w:rsid w:val="009D2BEE"/>
    <w:rsid w:val="00A14BD6"/>
    <w:rsid w:val="00A24722"/>
    <w:rsid w:val="00A26F11"/>
    <w:rsid w:val="00A278DB"/>
    <w:rsid w:val="00A36907"/>
    <w:rsid w:val="00A556CD"/>
    <w:rsid w:val="00AC1507"/>
    <w:rsid w:val="00AD1BAB"/>
    <w:rsid w:val="00AF4D98"/>
    <w:rsid w:val="00B2679F"/>
    <w:rsid w:val="00B26FA0"/>
    <w:rsid w:val="00B359E8"/>
    <w:rsid w:val="00B60BCB"/>
    <w:rsid w:val="00B8755D"/>
    <w:rsid w:val="00BB6E18"/>
    <w:rsid w:val="00C00B1A"/>
    <w:rsid w:val="00C055D5"/>
    <w:rsid w:val="00C551EF"/>
    <w:rsid w:val="00C90E7F"/>
    <w:rsid w:val="00CA7294"/>
    <w:rsid w:val="00CA7563"/>
    <w:rsid w:val="00CB41D4"/>
    <w:rsid w:val="00CE0050"/>
    <w:rsid w:val="00CF7627"/>
    <w:rsid w:val="00D458F7"/>
    <w:rsid w:val="00D47989"/>
    <w:rsid w:val="00D516C3"/>
    <w:rsid w:val="00D71C09"/>
    <w:rsid w:val="00D74B59"/>
    <w:rsid w:val="00D74DC3"/>
    <w:rsid w:val="00D77215"/>
    <w:rsid w:val="00DA6DF7"/>
    <w:rsid w:val="00DC6AE0"/>
    <w:rsid w:val="00DE0190"/>
    <w:rsid w:val="00DE4FED"/>
    <w:rsid w:val="00DF0546"/>
    <w:rsid w:val="00E02B8C"/>
    <w:rsid w:val="00E56077"/>
    <w:rsid w:val="00E6747B"/>
    <w:rsid w:val="00E957CB"/>
    <w:rsid w:val="00EA1E40"/>
    <w:rsid w:val="00EC6412"/>
    <w:rsid w:val="00EE7DED"/>
    <w:rsid w:val="00EF3EA1"/>
    <w:rsid w:val="00EF479C"/>
    <w:rsid w:val="00EF721C"/>
    <w:rsid w:val="00F03AAC"/>
    <w:rsid w:val="00F50BA3"/>
    <w:rsid w:val="00F73B69"/>
    <w:rsid w:val="00F8782E"/>
    <w:rsid w:val="00F95FE2"/>
    <w:rsid w:val="00FC65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1C8D6"/>
  <w15:chartTrackingRefBased/>
  <w15:docId w15:val="{D8B6FBFB-8DC6-41E3-A31A-2FFD0DB99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1C53"/>
    <w:rPr>
      <w:rFonts w:ascii="Aptos" w:eastAsia="Aptos" w:hAnsi="Aptos" w:cs="Times New Roman"/>
      <w:kern w:val="2"/>
      <w:sz w:val="24"/>
      <w:szCs w:val="24"/>
    </w:rPr>
  </w:style>
  <w:style w:type="paragraph" w:styleId="Heading1">
    <w:name w:val="heading 1"/>
    <w:basedOn w:val="Normal"/>
    <w:next w:val="Normal"/>
    <w:link w:val="Heading1Char"/>
    <w:uiPriority w:val="9"/>
    <w:qFormat/>
    <w:rsid w:val="003E1C53"/>
    <w:pPr>
      <w:keepNext/>
      <w:keepLines/>
      <w:spacing w:before="360" w:after="80" w:line="259" w:lineRule="auto"/>
      <w:outlineLvl w:val="0"/>
    </w:pPr>
    <w:rPr>
      <w:rFonts w:asciiTheme="majorHAnsi" w:eastAsiaTheme="majorEastAsia" w:hAnsiTheme="majorHAnsi" w:cstheme="majorBidi"/>
      <w:color w:val="0F4761" w:themeColor="accent1" w:themeShade="BF"/>
      <w:kern w:val="0"/>
      <w:sz w:val="40"/>
      <w:szCs w:val="40"/>
    </w:rPr>
  </w:style>
  <w:style w:type="paragraph" w:styleId="Heading2">
    <w:name w:val="heading 2"/>
    <w:basedOn w:val="Normal"/>
    <w:next w:val="Normal"/>
    <w:link w:val="Heading2Char"/>
    <w:uiPriority w:val="9"/>
    <w:semiHidden/>
    <w:unhideWhenUsed/>
    <w:qFormat/>
    <w:rsid w:val="003E1C53"/>
    <w:pPr>
      <w:keepNext/>
      <w:keepLines/>
      <w:spacing w:before="160" w:after="80" w:line="259" w:lineRule="auto"/>
      <w:outlineLvl w:val="1"/>
    </w:pPr>
    <w:rPr>
      <w:rFonts w:asciiTheme="majorHAnsi" w:eastAsiaTheme="majorEastAsia" w:hAnsiTheme="majorHAnsi" w:cstheme="majorBidi"/>
      <w:color w:val="0F4761" w:themeColor="accent1" w:themeShade="BF"/>
      <w:kern w:val="0"/>
      <w:sz w:val="32"/>
      <w:szCs w:val="32"/>
    </w:rPr>
  </w:style>
  <w:style w:type="paragraph" w:styleId="Heading3">
    <w:name w:val="heading 3"/>
    <w:basedOn w:val="Normal"/>
    <w:next w:val="Normal"/>
    <w:link w:val="Heading3Char"/>
    <w:uiPriority w:val="9"/>
    <w:semiHidden/>
    <w:unhideWhenUsed/>
    <w:qFormat/>
    <w:rsid w:val="003E1C53"/>
    <w:pPr>
      <w:keepNext/>
      <w:keepLines/>
      <w:spacing w:before="160" w:after="80" w:line="259" w:lineRule="auto"/>
      <w:outlineLvl w:val="2"/>
    </w:pPr>
    <w:rPr>
      <w:rFonts w:asciiTheme="minorHAnsi" w:eastAsiaTheme="majorEastAsia" w:hAnsiTheme="minorHAnsi" w:cstheme="majorBidi"/>
      <w:color w:val="0F4761" w:themeColor="accent1" w:themeShade="BF"/>
      <w:kern w:val="0"/>
      <w:sz w:val="28"/>
      <w:szCs w:val="28"/>
    </w:rPr>
  </w:style>
  <w:style w:type="paragraph" w:styleId="Heading4">
    <w:name w:val="heading 4"/>
    <w:basedOn w:val="Normal"/>
    <w:next w:val="Normal"/>
    <w:link w:val="Heading4Char"/>
    <w:uiPriority w:val="9"/>
    <w:semiHidden/>
    <w:unhideWhenUsed/>
    <w:qFormat/>
    <w:rsid w:val="003E1C53"/>
    <w:pPr>
      <w:keepNext/>
      <w:keepLines/>
      <w:spacing w:before="80" w:after="40" w:line="259" w:lineRule="auto"/>
      <w:outlineLvl w:val="3"/>
    </w:pPr>
    <w:rPr>
      <w:rFonts w:asciiTheme="minorHAnsi" w:eastAsiaTheme="majorEastAsia" w:hAnsiTheme="minorHAnsi" w:cstheme="majorBidi"/>
      <w:i/>
      <w:iCs/>
      <w:color w:val="0F4761" w:themeColor="accent1" w:themeShade="BF"/>
      <w:kern w:val="0"/>
      <w:sz w:val="22"/>
      <w:szCs w:val="22"/>
    </w:rPr>
  </w:style>
  <w:style w:type="paragraph" w:styleId="Heading5">
    <w:name w:val="heading 5"/>
    <w:basedOn w:val="Normal"/>
    <w:next w:val="Normal"/>
    <w:link w:val="Heading5Char"/>
    <w:uiPriority w:val="9"/>
    <w:semiHidden/>
    <w:unhideWhenUsed/>
    <w:qFormat/>
    <w:rsid w:val="003E1C53"/>
    <w:pPr>
      <w:keepNext/>
      <w:keepLines/>
      <w:spacing w:before="80" w:after="40" w:line="259" w:lineRule="auto"/>
      <w:outlineLvl w:val="4"/>
    </w:pPr>
    <w:rPr>
      <w:rFonts w:asciiTheme="minorHAnsi" w:eastAsiaTheme="majorEastAsia" w:hAnsiTheme="minorHAnsi" w:cstheme="majorBidi"/>
      <w:color w:val="0F4761" w:themeColor="accent1" w:themeShade="BF"/>
      <w:kern w:val="0"/>
      <w:sz w:val="22"/>
      <w:szCs w:val="22"/>
    </w:rPr>
  </w:style>
  <w:style w:type="paragraph" w:styleId="Heading6">
    <w:name w:val="heading 6"/>
    <w:basedOn w:val="Normal"/>
    <w:next w:val="Normal"/>
    <w:link w:val="Heading6Char"/>
    <w:uiPriority w:val="9"/>
    <w:semiHidden/>
    <w:unhideWhenUsed/>
    <w:qFormat/>
    <w:rsid w:val="003E1C53"/>
    <w:pPr>
      <w:keepNext/>
      <w:keepLines/>
      <w:spacing w:before="40" w:after="0" w:line="259" w:lineRule="auto"/>
      <w:outlineLvl w:val="5"/>
    </w:pPr>
    <w:rPr>
      <w:rFonts w:asciiTheme="minorHAnsi" w:eastAsiaTheme="majorEastAsia" w:hAnsiTheme="minorHAnsi" w:cstheme="majorBidi"/>
      <w:i/>
      <w:iCs/>
      <w:color w:val="595959" w:themeColor="text1" w:themeTint="A6"/>
      <w:kern w:val="0"/>
      <w:sz w:val="22"/>
      <w:szCs w:val="22"/>
    </w:rPr>
  </w:style>
  <w:style w:type="paragraph" w:styleId="Heading7">
    <w:name w:val="heading 7"/>
    <w:basedOn w:val="Normal"/>
    <w:next w:val="Normal"/>
    <w:link w:val="Heading7Char"/>
    <w:uiPriority w:val="9"/>
    <w:semiHidden/>
    <w:unhideWhenUsed/>
    <w:qFormat/>
    <w:rsid w:val="003E1C53"/>
    <w:pPr>
      <w:keepNext/>
      <w:keepLines/>
      <w:spacing w:before="40" w:after="0" w:line="259" w:lineRule="auto"/>
      <w:outlineLvl w:val="6"/>
    </w:pPr>
    <w:rPr>
      <w:rFonts w:asciiTheme="minorHAnsi" w:eastAsiaTheme="majorEastAsia" w:hAnsiTheme="minorHAnsi" w:cstheme="majorBidi"/>
      <w:color w:val="595959" w:themeColor="text1" w:themeTint="A6"/>
      <w:kern w:val="0"/>
      <w:sz w:val="22"/>
      <w:szCs w:val="22"/>
    </w:rPr>
  </w:style>
  <w:style w:type="paragraph" w:styleId="Heading8">
    <w:name w:val="heading 8"/>
    <w:basedOn w:val="Normal"/>
    <w:next w:val="Normal"/>
    <w:link w:val="Heading8Char"/>
    <w:uiPriority w:val="9"/>
    <w:semiHidden/>
    <w:unhideWhenUsed/>
    <w:qFormat/>
    <w:rsid w:val="003E1C53"/>
    <w:pPr>
      <w:keepNext/>
      <w:keepLines/>
      <w:spacing w:after="0" w:line="259" w:lineRule="auto"/>
      <w:outlineLvl w:val="7"/>
    </w:pPr>
    <w:rPr>
      <w:rFonts w:asciiTheme="minorHAnsi" w:eastAsiaTheme="majorEastAsia" w:hAnsiTheme="minorHAnsi" w:cstheme="majorBidi"/>
      <w:i/>
      <w:iCs/>
      <w:color w:val="272727" w:themeColor="text1" w:themeTint="D8"/>
      <w:kern w:val="0"/>
      <w:sz w:val="22"/>
      <w:szCs w:val="22"/>
    </w:rPr>
  </w:style>
  <w:style w:type="paragraph" w:styleId="Heading9">
    <w:name w:val="heading 9"/>
    <w:basedOn w:val="Normal"/>
    <w:next w:val="Normal"/>
    <w:link w:val="Heading9Char"/>
    <w:uiPriority w:val="9"/>
    <w:semiHidden/>
    <w:unhideWhenUsed/>
    <w:qFormat/>
    <w:rsid w:val="003E1C53"/>
    <w:pPr>
      <w:keepNext/>
      <w:keepLines/>
      <w:spacing w:after="0" w:line="259" w:lineRule="auto"/>
      <w:outlineLvl w:val="8"/>
    </w:pPr>
    <w:rPr>
      <w:rFonts w:asciiTheme="minorHAnsi" w:eastAsiaTheme="majorEastAsia" w:hAnsiTheme="minorHAnsi" w:cstheme="majorBidi"/>
      <w:color w:val="272727" w:themeColor="text1" w:themeTint="D8"/>
      <w:kern w:val="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1C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1C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1C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1C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1C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1C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1C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1C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1C53"/>
    <w:rPr>
      <w:rFonts w:eastAsiaTheme="majorEastAsia" w:cstheme="majorBidi"/>
      <w:color w:val="272727" w:themeColor="text1" w:themeTint="D8"/>
    </w:rPr>
  </w:style>
  <w:style w:type="paragraph" w:styleId="Title">
    <w:name w:val="Title"/>
    <w:basedOn w:val="Normal"/>
    <w:next w:val="Normal"/>
    <w:link w:val="TitleChar"/>
    <w:uiPriority w:val="10"/>
    <w:qFormat/>
    <w:rsid w:val="003E1C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1C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1C53"/>
    <w:pPr>
      <w:numPr>
        <w:ilvl w:val="1"/>
      </w:numPr>
      <w:spacing w:line="259" w:lineRule="auto"/>
    </w:pPr>
    <w:rPr>
      <w:rFonts w:asciiTheme="minorHAnsi" w:eastAsiaTheme="majorEastAsia" w:hAnsiTheme="minorHAnsi" w:cstheme="majorBidi"/>
      <w:color w:val="595959" w:themeColor="text1" w:themeTint="A6"/>
      <w:spacing w:val="15"/>
      <w:kern w:val="0"/>
      <w:sz w:val="28"/>
      <w:szCs w:val="28"/>
    </w:rPr>
  </w:style>
  <w:style w:type="character" w:customStyle="1" w:styleId="SubtitleChar">
    <w:name w:val="Subtitle Char"/>
    <w:basedOn w:val="DefaultParagraphFont"/>
    <w:link w:val="Subtitle"/>
    <w:uiPriority w:val="11"/>
    <w:rsid w:val="003E1C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1C53"/>
    <w:pPr>
      <w:spacing w:before="160" w:line="259" w:lineRule="auto"/>
      <w:jc w:val="center"/>
    </w:pPr>
    <w:rPr>
      <w:rFonts w:asciiTheme="minorHAnsi" w:eastAsiaTheme="minorHAnsi" w:hAnsiTheme="minorHAnsi" w:cstheme="minorBidi"/>
      <w:i/>
      <w:iCs/>
      <w:color w:val="404040" w:themeColor="text1" w:themeTint="BF"/>
      <w:kern w:val="0"/>
      <w:sz w:val="22"/>
      <w:szCs w:val="22"/>
    </w:rPr>
  </w:style>
  <w:style w:type="character" w:customStyle="1" w:styleId="QuoteChar">
    <w:name w:val="Quote Char"/>
    <w:basedOn w:val="DefaultParagraphFont"/>
    <w:link w:val="Quote"/>
    <w:uiPriority w:val="29"/>
    <w:rsid w:val="003E1C53"/>
    <w:rPr>
      <w:i/>
      <w:iCs/>
      <w:color w:val="404040" w:themeColor="text1" w:themeTint="BF"/>
    </w:rPr>
  </w:style>
  <w:style w:type="paragraph" w:styleId="ListParagraph">
    <w:name w:val="List Paragraph"/>
    <w:basedOn w:val="Normal"/>
    <w:uiPriority w:val="34"/>
    <w:qFormat/>
    <w:rsid w:val="003E1C53"/>
    <w:pPr>
      <w:spacing w:line="259" w:lineRule="auto"/>
      <w:ind w:left="720"/>
      <w:contextualSpacing/>
    </w:pPr>
    <w:rPr>
      <w:rFonts w:asciiTheme="minorHAnsi" w:eastAsiaTheme="minorHAnsi" w:hAnsiTheme="minorHAnsi" w:cstheme="minorBidi"/>
      <w:kern w:val="0"/>
      <w:sz w:val="22"/>
      <w:szCs w:val="22"/>
    </w:rPr>
  </w:style>
  <w:style w:type="character" w:styleId="IntenseEmphasis">
    <w:name w:val="Intense Emphasis"/>
    <w:basedOn w:val="DefaultParagraphFont"/>
    <w:uiPriority w:val="21"/>
    <w:qFormat/>
    <w:rsid w:val="003E1C53"/>
    <w:rPr>
      <w:i/>
      <w:iCs/>
      <w:color w:val="0F4761" w:themeColor="accent1" w:themeShade="BF"/>
    </w:rPr>
  </w:style>
  <w:style w:type="paragraph" w:styleId="IntenseQuote">
    <w:name w:val="Intense Quote"/>
    <w:basedOn w:val="Normal"/>
    <w:next w:val="Normal"/>
    <w:link w:val="IntenseQuoteChar"/>
    <w:uiPriority w:val="30"/>
    <w:qFormat/>
    <w:rsid w:val="003E1C53"/>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0"/>
      <w:sz w:val="22"/>
      <w:szCs w:val="22"/>
    </w:rPr>
  </w:style>
  <w:style w:type="character" w:customStyle="1" w:styleId="IntenseQuoteChar">
    <w:name w:val="Intense Quote Char"/>
    <w:basedOn w:val="DefaultParagraphFont"/>
    <w:link w:val="IntenseQuote"/>
    <w:uiPriority w:val="30"/>
    <w:rsid w:val="003E1C53"/>
    <w:rPr>
      <w:i/>
      <w:iCs/>
      <w:color w:val="0F4761" w:themeColor="accent1" w:themeShade="BF"/>
    </w:rPr>
  </w:style>
  <w:style w:type="character" w:styleId="IntenseReference">
    <w:name w:val="Intense Reference"/>
    <w:basedOn w:val="DefaultParagraphFont"/>
    <w:uiPriority w:val="32"/>
    <w:qFormat/>
    <w:rsid w:val="003E1C53"/>
    <w:rPr>
      <w:b/>
      <w:bCs/>
      <w:smallCaps/>
      <w:color w:val="0F4761" w:themeColor="accent1" w:themeShade="BF"/>
      <w:spacing w:val="5"/>
    </w:rPr>
  </w:style>
  <w:style w:type="character" w:styleId="Strong">
    <w:name w:val="Strong"/>
    <w:uiPriority w:val="22"/>
    <w:qFormat/>
    <w:rsid w:val="003E1C53"/>
    <w:rPr>
      <w:b/>
      <w:bCs/>
    </w:rPr>
  </w:style>
  <w:style w:type="character" w:styleId="Hyperlink">
    <w:name w:val="Hyperlink"/>
    <w:basedOn w:val="DefaultParagraphFont"/>
    <w:uiPriority w:val="99"/>
    <w:unhideWhenUsed/>
    <w:rsid w:val="003E7F9A"/>
    <w:rPr>
      <w:color w:val="0000FF"/>
      <w:u w:val="single"/>
    </w:rPr>
  </w:style>
  <w:style w:type="character" w:styleId="UnresolvedMention">
    <w:name w:val="Unresolved Mention"/>
    <w:basedOn w:val="DefaultParagraphFont"/>
    <w:uiPriority w:val="99"/>
    <w:semiHidden/>
    <w:unhideWhenUsed/>
    <w:rsid w:val="00F03AAC"/>
    <w:rPr>
      <w:color w:val="605E5C"/>
      <w:shd w:val="clear" w:color="auto" w:fill="E1DFDD"/>
    </w:rPr>
  </w:style>
  <w:style w:type="character" w:styleId="FollowedHyperlink">
    <w:name w:val="FollowedHyperlink"/>
    <w:basedOn w:val="DefaultParagraphFont"/>
    <w:uiPriority w:val="99"/>
    <w:semiHidden/>
    <w:unhideWhenUsed/>
    <w:rsid w:val="004D2400"/>
    <w:rPr>
      <w:color w:val="96607D" w:themeColor="followedHyperlink"/>
      <w:u w:val="single"/>
    </w:rPr>
  </w:style>
  <w:style w:type="paragraph" w:styleId="Revision">
    <w:name w:val="Revision"/>
    <w:hidden/>
    <w:uiPriority w:val="99"/>
    <w:semiHidden/>
    <w:rsid w:val="007E7FE6"/>
    <w:pPr>
      <w:spacing w:after="0" w:line="240" w:lineRule="auto"/>
    </w:pPr>
    <w:rPr>
      <w:rFonts w:ascii="Aptos" w:eastAsia="Aptos" w:hAnsi="Aptos" w:cs="Times New Roman"/>
      <w:kern w:val="2"/>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3456642">
      <w:bodyDiv w:val="1"/>
      <w:marLeft w:val="0"/>
      <w:marRight w:val="0"/>
      <w:marTop w:val="0"/>
      <w:marBottom w:val="0"/>
      <w:divBdr>
        <w:top w:val="none" w:sz="0" w:space="0" w:color="auto"/>
        <w:left w:val="none" w:sz="0" w:space="0" w:color="auto"/>
        <w:bottom w:val="none" w:sz="0" w:space="0" w:color="auto"/>
        <w:right w:val="none" w:sz="0" w:space="0" w:color="auto"/>
      </w:divBdr>
    </w:div>
    <w:div w:id="387187435">
      <w:bodyDiv w:val="1"/>
      <w:marLeft w:val="0"/>
      <w:marRight w:val="0"/>
      <w:marTop w:val="0"/>
      <w:marBottom w:val="0"/>
      <w:divBdr>
        <w:top w:val="none" w:sz="0" w:space="0" w:color="auto"/>
        <w:left w:val="none" w:sz="0" w:space="0" w:color="auto"/>
        <w:bottom w:val="none" w:sz="0" w:space="0" w:color="auto"/>
        <w:right w:val="none" w:sz="0" w:space="0" w:color="auto"/>
      </w:divBdr>
    </w:div>
    <w:div w:id="864055915">
      <w:bodyDiv w:val="1"/>
      <w:marLeft w:val="0"/>
      <w:marRight w:val="0"/>
      <w:marTop w:val="0"/>
      <w:marBottom w:val="0"/>
      <w:divBdr>
        <w:top w:val="none" w:sz="0" w:space="0" w:color="auto"/>
        <w:left w:val="none" w:sz="0" w:space="0" w:color="auto"/>
        <w:bottom w:val="none" w:sz="0" w:space="0" w:color="auto"/>
        <w:right w:val="none" w:sz="0" w:space="0" w:color="auto"/>
      </w:divBdr>
    </w:div>
    <w:div w:id="906956965">
      <w:bodyDiv w:val="1"/>
      <w:marLeft w:val="0"/>
      <w:marRight w:val="0"/>
      <w:marTop w:val="0"/>
      <w:marBottom w:val="0"/>
      <w:divBdr>
        <w:top w:val="none" w:sz="0" w:space="0" w:color="auto"/>
        <w:left w:val="none" w:sz="0" w:space="0" w:color="auto"/>
        <w:bottom w:val="none" w:sz="0" w:space="0" w:color="auto"/>
        <w:right w:val="none" w:sz="0" w:space="0" w:color="auto"/>
      </w:divBdr>
    </w:div>
    <w:div w:id="1071660210">
      <w:bodyDiv w:val="1"/>
      <w:marLeft w:val="0"/>
      <w:marRight w:val="0"/>
      <w:marTop w:val="0"/>
      <w:marBottom w:val="0"/>
      <w:divBdr>
        <w:top w:val="none" w:sz="0" w:space="0" w:color="auto"/>
        <w:left w:val="none" w:sz="0" w:space="0" w:color="auto"/>
        <w:bottom w:val="none" w:sz="0" w:space="0" w:color="auto"/>
        <w:right w:val="none" w:sz="0" w:space="0" w:color="auto"/>
      </w:divBdr>
    </w:div>
    <w:div w:id="1236159668">
      <w:bodyDiv w:val="1"/>
      <w:marLeft w:val="0"/>
      <w:marRight w:val="0"/>
      <w:marTop w:val="0"/>
      <w:marBottom w:val="0"/>
      <w:divBdr>
        <w:top w:val="none" w:sz="0" w:space="0" w:color="auto"/>
        <w:left w:val="none" w:sz="0" w:space="0" w:color="auto"/>
        <w:bottom w:val="none" w:sz="0" w:space="0" w:color="auto"/>
        <w:right w:val="none" w:sz="0" w:space="0" w:color="auto"/>
      </w:divBdr>
    </w:div>
    <w:div w:id="1321546123">
      <w:bodyDiv w:val="1"/>
      <w:marLeft w:val="0"/>
      <w:marRight w:val="0"/>
      <w:marTop w:val="0"/>
      <w:marBottom w:val="0"/>
      <w:divBdr>
        <w:top w:val="none" w:sz="0" w:space="0" w:color="auto"/>
        <w:left w:val="none" w:sz="0" w:space="0" w:color="auto"/>
        <w:bottom w:val="none" w:sz="0" w:space="0" w:color="auto"/>
        <w:right w:val="none" w:sz="0" w:space="0" w:color="auto"/>
      </w:divBdr>
    </w:div>
    <w:div w:id="1418601180">
      <w:bodyDiv w:val="1"/>
      <w:marLeft w:val="0"/>
      <w:marRight w:val="0"/>
      <w:marTop w:val="0"/>
      <w:marBottom w:val="0"/>
      <w:divBdr>
        <w:top w:val="none" w:sz="0" w:space="0" w:color="auto"/>
        <w:left w:val="none" w:sz="0" w:space="0" w:color="auto"/>
        <w:bottom w:val="none" w:sz="0" w:space="0" w:color="auto"/>
        <w:right w:val="none" w:sz="0" w:space="0" w:color="auto"/>
      </w:divBdr>
    </w:div>
    <w:div w:id="1520854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ssets.publishing.service.gov.uk/media/628de13be90e071f5f7e1bd2/Early_Help_System_Guide.pdf" TargetMode="External"/><Relationship Id="rId5" Type="http://schemas.openxmlformats.org/officeDocument/2006/relationships/settings" Target="settings.xml"/><Relationship Id="rId10" Type="http://schemas.openxmlformats.org/officeDocument/2006/relationships/hyperlink" Target="https://www.gov.uk/government/publications/working-together-to-safeguard-children--2%5d(https:/www.gov.uk/government/publications/working-together-to-safeguard-children--2" TargetMode="External"/><Relationship Id="rId4" Type="http://schemas.openxmlformats.org/officeDocument/2006/relationships/styles" Target="style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C45D477A444DB48B74AEE6FFC562A1F" ma:contentTypeVersion="6" ma:contentTypeDescription="Create a new document." ma:contentTypeScope="" ma:versionID="e701854dd0d232ee1afa5958066abe7a">
  <xsd:schema xmlns:xsd="http://www.w3.org/2001/XMLSchema" xmlns:xs="http://www.w3.org/2001/XMLSchema" xmlns:p="http://schemas.microsoft.com/office/2006/metadata/properties" xmlns:ns3="29f22b7a-c618-4079-bd50-06f987a7a4b0" targetNamespace="http://schemas.microsoft.com/office/2006/metadata/properties" ma:root="true" ma:fieldsID="37f83fcd9ce51d5156f2d4afe35dd165" ns3:_="">
    <xsd:import namespace="29f22b7a-c618-4079-bd50-06f987a7a4b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f22b7a-c618-4079-bd50-06f987a7a4b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29f22b7a-c618-4079-bd50-06f987a7a4b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6E045D1-507B-408A-9F8A-7D3593641D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f22b7a-c618-4079-bd50-06f987a7a4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DCBBE51-6D5F-434D-922B-EB5D294EDDDF}">
  <ds:schemaRefs>
    <ds:schemaRef ds:uri="http://schemas.microsoft.com/office/2006/metadata/properties"/>
    <ds:schemaRef ds:uri="http://schemas.microsoft.com/office/infopath/2007/PartnerControls"/>
    <ds:schemaRef ds:uri="29f22b7a-c618-4079-bd50-06f987a7a4b0"/>
  </ds:schemaRefs>
</ds:datastoreItem>
</file>

<file path=customXml/itemProps3.xml><?xml version="1.0" encoding="utf-8"?>
<ds:datastoreItem xmlns:ds="http://schemas.openxmlformats.org/officeDocument/2006/customXml" ds:itemID="{E9F10706-AF18-4FCA-99DD-FAEA7C7FF50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1962</Words>
  <Characters>11184</Characters>
  <Application>Microsoft Office Word</Application>
  <DocSecurity>0</DocSecurity>
  <Lines>93</Lines>
  <Paragraphs>26</Paragraphs>
  <ScaleCrop>false</ScaleCrop>
  <Company/>
  <LinksUpToDate>false</LinksUpToDate>
  <CharactersWithSpaces>13120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Narcisa Bernardo (2332208)</dc:creator>
  <cp:keywords/>
  <dc:description/>
  <cp:lastModifiedBy>Narcisa Bernardo (2332208)</cp:lastModifiedBy>
  <cp:revision>160</cp:revision>
  <dcterms:created xsi:type="dcterms:W3CDTF">2026-04-17T10:29:00Z</dcterms:created>
  <dcterms:modified xsi:type="dcterms:W3CDTF">2026-04-23T10:41:00Z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0x0101002C45D477A444DB48B74AEE6FFC562A1F</vt:lpwstr>
  </property>
</Properties>
</file>