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67A7A8" w14:textId="4C2032F2" w:rsidR="00196236" w:rsidRDefault="3698C1CE" w:rsidP="2B111554">
      <w:pPr>
        <w:rPr>
          <w:b/>
          <w:bCs/>
          <w:sz w:val="22"/>
          <w:szCs w:val="22"/>
        </w:rPr>
      </w:pPr>
      <w:r w:rsidRPr="2B111554">
        <w:rPr>
          <w:sz w:val="22"/>
          <w:szCs w:val="22"/>
        </w:rPr>
        <w:t>Name: Navid Khan</w:t>
      </w:r>
    </w:p>
    <w:p w14:paraId="3C5113CB" w14:textId="502EC1DC" w:rsidR="00196236" w:rsidRDefault="3698C1CE" w:rsidP="2B111554">
      <w:pPr>
        <w:rPr>
          <w:b/>
          <w:bCs/>
          <w:sz w:val="22"/>
          <w:szCs w:val="22"/>
        </w:rPr>
      </w:pPr>
      <w:r w:rsidRPr="2B111554">
        <w:rPr>
          <w:sz w:val="22"/>
          <w:szCs w:val="22"/>
        </w:rPr>
        <w:t>Student Number: 2419328</w:t>
      </w:r>
    </w:p>
    <w:p w14:paraId="48712E78" w14:textId="02315FDD" w:rsidR="00196236" w:rsidRDefault="7343ADEB" w:rsidP="2B111554">
      <w:pPr>
        <w:rPr>
          <w:b/>
          <w:bCs/>
          <w:sz w:val="22"/>
          <w:szCs w:val="22"/>
        </w:rPr>
      </w:pPr>
      <w:r w:rsidRPr="2B111554">
        <w:rPr>
          <w:sz w:val="22"/>
          <w:szCs w:val="22"/>
        </w:rPr>
        <w:t xml:space="preserve">Module: </w:t>
      </w:r>
      <w:r w:rsidR="4851438A" w:rsidRPr="2B111554">
        <w:rPr>
          <w:sz w:val="22"/>
          <w:szCs w:val="22"/>
        </w:rPr>
        <w:t xml:space="preserve">Understanding </w:t>
      </w:r>
      <w:r w:rsidR="15110890" w:rsidRPr="2B111554">
        <w:rPr>
          <w:sz w:val="22"/>
          <w:szCs w:val="22"/>
        </w:rPr>
        <w:t xml:space="preserve">and Engaging </w:t>
      </w:r>
      <w:r w:rsidR="48436C51" w:rsidRPr="2B111554">
        <w:rPr>
          <w:sz w:val="22"/>
          <w:szCs w:val="22"/>
        </w:rPr>
        <w:t>S</w:t>
      </w:r>
      <w:r w:rsidR="15110890" w:rsidRPr="2B111554">
        <w:rPr>
          <w:sz w:val="22"/>
          <w:szCs w:val="22"/>
        </w:rPr>
        <w:t>takeholders LCLM5001</w:t>
      </w:r>
    </w:p>
    <w:p w14:paraId="3636F7E6" w14:textId="3D31A682" w:rsidR="00196236" w:rsidRDefault="0C29BFD8" w:rsidP="2B111554">
      <w:pPr>
        <w:rPr>
          <w:sz w:val="22"/>
          <w:szCs w:val="22"/>
        </w:rPr>
      </w:pPr>
      <w:r w:rsidRPr="2B111554">
        <w:rPr>
          <w:sz w:val="22"/>
          <w:szCs w:val="22"/>
        </w:rPr>
        <w:t>Lecturer: Aso Abdullah</w:t>
      </w:r>
    </w:p>
    <w:p w14:paraId="7544B05C" w14:textId="205E9228" w:rsidR="00196236" w:rsidRDefault="1D59EB28" w:rsidP="2B111554">
      <w:pPr>
        <w:rPr>
          <w:sz w:val="22"/>
          <w:szCs w:val="22"/>
        </w:rPr>
      </w:pPr>
      <w:r w:rsidRPr="2B111554">
        <w:rPr>
          <w:sz w:val="22"/>
          <w:szCs w:val="22"/>
        </w:rPr>
        <w:t>Assignment: Project Manager (The Dorcheter).</w:t>
      </w:r>
    </w:p>
    <w:p w14:paraId="20E5B880" w14:textId="31113F49" w:rsidR="00196236" w:rsidRDefault="00196236" w:rsidP="2B111554">
      <w:pPr>
        <w:pStyle w:val="Heading1"/>
        <w:spacing w:before="322" w:after="322"/>
        <w:rPr>
          <w:b/>
          <w:bCs/>
          <w:sz w:val="48"/>
          <w:szCs w:val="48"/>
        </w:rPr>
      </w:pPr>
    </w:p>
    <w:p w14:paraId="1458E1CA" w14:textId="7E166430" w:rsidR="00196236" w:rsidRDefault="26904253" w:rsidP="2B111554">
      <w:pPr>
        <w:pStyle w:val="Heading1"/>
        <w:spacing w:before="322" w:after="322"/>
        <w:rPr>
          <w:b/>
          <w:bCs/>
          <w:sz w:val="48"/>
          <w:szCs w:val="48"/>
        </w:rPr>
      </w:pPr>
      <w:r w:rsidRPr="2B111554">
        <w:rPr>
          <w:b/>
          <w:bCs/>
          <w:sz w:val="48"/>
          <w:szCs w:val="48"/>
        </w:rPr>
        <w:t>T</w:t>
      </w:r>
      <w:r w:rsidR="7CDBB816" w:rsidRPr="2B111554">
        <w:rPr>
          <w:b/>
          <w:bCs/>
          <w:sz w:val="48"/>
          <w:szCs w:val="48"/>
        </w:rPr>
        <w:t>able of Contents</w:t>
      </w:r>
    </w:p>
    <w:p w14:paraId="6B077403" w14:textId="066FCBFE" w:rsidR="00196236" w:rsidRDefault="6C0EBC4C" w:rsidP="2B111554">
      <w:pPr>
        <w:spacing w:before="240" w:after="240"/>
      </w:pPr>
      <w:r w:rsidRPr="2B111554">
        <w:rPr>
          <w:b/>
          <w:bCs/>
        </w:rPr>
        <w:t>1.</w:t>
      </w:r>
      <w:r w:rsidR="7CDBB816" w:rsidRPr="2B111554">
        <w:rPr>
          <w:b/>
          <w:bCs/>
        </w:rPr>
        <w:t>Management Summary</w:t>
      </w:r>
      <w:r w:rsidR="7CDBB816" w:rsidRPr="2B111554">
        <w:t xml:space="preserve"> .................................................. </w:t>
      </w:r>
      <w:r w:rsidR="5E524DB1" w:rsidRPr="2B111554">
        <w:t>2</w:t>
      </w:r>
    </w:p>
    <w:p w14:paraId="228D5F33" w14:textId="3903020A" w:rsidR="00196236" w:rsidRDefault="49152BC8" w:rsidP="2B111554">
      <w:pPr>
        <w:spacing w:before="240" w:after="240"/>
      </w:pPr>
      <w:r w:rsidRPr="2B111554">
        <w:t>2. Introduction</w:t>
      </w:r>
      <w:r w:rsidR="7CDBB816" w:rsidRPr="2B111554">
        <w:rPr>
          <w:b/>
          <w:bCs/>
        </w:rPr>
        <w:t xml:space="preserve"> to the Company and Project</w:t>
      </w:r>
      <w:r w:rsidR="7CDBB816" w:rsidRPr="2B111554">
        <w:t xml:space="preserve"> ............. </w:t>
      </w:r>
      <w:r w:rsidR="07A631B4" w:rsidRPr="2B111554">
        <w:t>3</w:t>
      </w:r>
    </w:p>
    <w:p w14:paraId="2E72685E" w14:textId="0C240D0C" w:rsidR="00196236" w:rsidRDefault="0429022A" w:rsidP="2B111554">
      <w:pPr>
        <w:spacing w:before="240" w:after="240"/>
      </w:pPr>
      <w:r w:rsidRPr="2B111554">
        <w:rPr>
          <w:b/>
          <w:bCs/>
        </w:rPr>
        <w:t>3.</w:t>
      </w:r>
      <w:r w:rsidR="7CDBB816" w:rsidRPr="2B111554">
        <w:rPr>
          <w:b/>
          <w:bCs/>
        </w:rPr>
        <w:t>Situational Analysis (SWOT, PESTLE and SMART Objectives)</w:t>
      </w:r>
      <w:r w:rsidR="7CDBB816" w:rsidRPr="2B111554">
        <w:t xml:space="preserve"> ... </w:t>
      </w:r>
      <w:r w:rsidR="37D4131A" w:rsidRPr="2B111554">
        <w:t>4</w:t>
      </w:r>
      <w:r w:rsidR="00000000">
        <w:br/>
      </w:r>
      <w:r w:rsidR="7CDBB816" w:rsidRPr="2B111554">
        <w:t xml:space="preserve">  SWOT Analysis </w:t>
      </w:r>
      <w:r w:rsidR="00000000">
        <w:br/>
      </w:r>
      <w:r w:rsidR="7CDBB816" w:rsidRPr="2B111554">
        <w:t xml:space="preserve">  PESTLE Analysis </w:t>
      </w:r>
      <w:r w:rsidR="00000000">
        <w:br/>
      </w:r>
      <w:r w:rsidR="7CDBB816" w:rsidRPr="2B111554">
        <w:t xml:space="preserve">  SMART Objectives </w:t>
      </w:r>
    </w:p>
    <w:p w14:paraId="6791CDBF" w14:textId="58740F4B" w:rsidR="00196236" w:rsidRDefault="3293D604" w:rsidP="2B111554">
      <w:pPr>
        <w:spacing w:before="240" w:after="240"/>
      </w:pPr>
      <w:r w:rsidRPr="2B111554">
        <w:rPr>
          <w:b/>
          <w:bCs/>
        </w:rPr>
        <w:t>4.</w:t>
      </w:r>
      <w:r w:rsidR="7CDBB816" w:rsidRPr="2B111554">
        <w:rPr>
          <w:b/>
          <w:bCs/>
        </w:rPr>
        <w:t>Identification and Categorisation of Stakeholders</w:t>
      </w:r>
      <w:r w:rsidR="7CDBB816" w:rsidRPr="2B111554">
        <w:t xml:space="preserve"> ... </w:t>
      </w:r>
      <w:r w:rsidR="4F2B3858" w:rsidRPr="2B111554">
        <w:t>5</w:t>
      </w:r>
      <w:r w:rsidR="00000000">
        <w:br/>
      </w:r>
      <w:r w:rsidR="7CDBB816" w:rsidRPr="2B111554">
        <w:t xml:space="preserve">  Internal Stakeholders </w:t>
      </w:r>
      <w:r w:rsidR="00000000">
        <w:br/>
      </w:r>
      <w:r w:rsidR="7CDBB816" w:rsidRPr="2B111554">
        <w:t xml:space="preserve">  External Stakeholders </w:t>
      </w:r>
      <w:r w:rsidR="00000000">
        <w:br/>
      </w:r>
      <w:r w:rsidR="7CDBB816" w:rsidRPr="2B111554">
        <w:t xml:space="preserve">  Stakeholder Categorisation Tools </w:t>
      </w:r>
    </w:p>
    <w:p w14:paraId="32341413" w14:textId="4AA33B74" w:rsidR="00196236" w:rsidRDefault="1AA8A1A1" w:rsidP="2B111554">
      <w:pPr>
        <w:spacing w:before="240" w:after="240"/>
      </w:pPr>
      <w:r w:rsidRPr="2B111554">
        <w:rPr>
          <w:b/>
          <w:bCs/>
        </w:rPr>
        <w:t>5.</w:t>
      </w:r>
      <w:r w:rsidR="7CDBB816" w:rsidRPr="2B111554">
        <w:rPr>
          <w:b/>
          <w:bCs/>
        </w:rPr>
        <w:t>Roles, Responsibilities, Benefits and Challenges of Stakeholders</w:t>
      </w:r>
      <w:r w:rsidR="7CDBB816" w:rsidRPr="2B111554">
        <w:t xml:space="preserve"> ... </w:t>
      </w:r>
      <w:r w:rsidR="2D237E09" w:rsidRPr="2B111554">
        <w:t>7</w:t>
      </w:r>
      <w:r w:rsidR="00000000">
        <w:br/>
      </w:r>
      <w:r w:rsidR="7CDBB816" w:rsidRPr="2B111554">
        <w:t xml:space="preserve">  Roles and Responsibilities (RACI Application) </w:t>
      </w:r>
      <w:r w:rsidR="00000000">
        <w:br/>
      </w:r>
      <w:r w:rsidR="7CDBB816" w:rsidRPr="2B111554">
        <w:t xml:space="preserve">  Benefits of Stakeholder Involvement </w:t>
      </w:r>
      <w:r w:rsidR="00000000">
        <w:br/>
      </w:r>
      <w:r w:rsidR="7CDBB816" w:rsidRPr="2B111554">
        <w:t xml:space="preserve">  Challenges and Critical Issues </w:t>
      </w:r>
    </w:p>
    <w:p w14:paraId="1B86A329" w14:textId="4D01CD6B" w:rsidR="00196236" w:rsidRDefault="04490504" w:rsidP="2B111554">
      <w:pPr>
        <w:spacing w:before="240" w:after="240"/>
      </w:pPr>
      <w:r w:rsidRPr="2B111554">
        <w:rPr>
          <w:b/>
          <w:bCs/>
        </w:rPr>
        <w:t>6</w:t>
      </w:r>
      <w:bookmarkStart w:id="0" w:name="_Int_b40ucbUu"/>
      <w:r w:rsidR="1A7058A1" w:rsidRPr="2B111554">
        <w:rPr>
          <w:b/>
          <w:bCs/>
        </w:rPr>
        <w:t>.</w:t>
      </w:r>
      <w:r w:rsidR="7CDBB816" w:rsidRPr="2B111554">
        <w:rPr>
          <w:b/>
          <w:bCs/>
        </w:rPr>
        <w:t>Frameworks</w:t>
      </w:r>
      <w:bookmarkEnd w:id="0"/>
      <w:r w:rsidR="7CDBB816" w:rsidRPr="2B111554">
        <w:rPr>
          <w:b/>
          <w:bCs/>
        </w:rPr>
        <w:t>, Models and Engagement Tools</w:t>
      </w:r>
      <w:r w:rsidR="7CDBB816" w:rsidRPr="2B111554">
        <w:t xml:space="preserve"> .......... </w:t>
      </w:r>
      <w:r w:rsidR="35CC49F6" w:rsidRPr="2B111554">
        <w:t>8</w:t>
      </w:r>
      <w:r w:rsidR="00000000">
        <w:br/>
      </w:r>
      <w:r w:rsidR="7CDBB816" w:rsidRPr="2B111554">
        <w:t xml:space="preserve">  Stakeholder Salience Model (Power, Legitimacy, Urgency) </w:t>
      </w:r>
      <w:r w:rsidR="00000000">
        <w:br/>
      </w:r>
      <w:r w:rsidR="7CDBB816" w:rsidRPr="2B111554">
        <w:t xml:space="preserve">  Stakeholder Engagement Plan </w:t>
      </w:r>
      <w:r w:rsidR="00000000">
        <w:br/>
      </w:r>
      <w:r w:rsidR="7CDBB816" w:rsidRPr="2B111554">
        <w:t xml:space="preserve">  Communication Plan </w:t>
      </w:r>
      <w:r w:rsidR="00000000">
        <w:br/>
      </w:r>
      <w:r w:rsidR="7CDBB816" w:rsidRPr="2B111554">
        <w:t xml:space="preserve">  SWAN/Owen Approach and Stakeholder Typology </w:t>
      </w:r>
      <w:r w:rsidR="00000000">
        <w:br/>
      </w:r>
      <w:r w:rsidR="7CDBB816" w:rsidRPr="2B111554">
        <w:t xml:space="preserve">  Integration with Resource Dependence Theory </w:t>
      </w:r>
      <w:r w:rsidR="00000000">
        <w:br/>
      </w:r>
      <w:r w:rsidR="7CDBB816" w:rsidRPr="2B111554">
        <w:t xml:space="preserve">  Critical Justification </w:t>
      </w:r>
    </w:p>
    <w:p w14:paraId="0238478C" w14:textId="55879334" w:rsidR="00196236" w:rsidRDefault="226975A6" w:rsidP="2B111554">
      <w:pPr>
        <w:spacing w:before="240" w:after="240"/>
      </w:pPr>
      <w:r w:rsidRPr="2B111554">
        <w:rPr>
          <w:b/>
          <w:bCs/>
        </w:rPr>
        <w:lastRenderedPageBreak/>
        <w:t>7</w:t>
      </w:r>
      <w:r w:rsidR="7D19E7E0" w:rsidRPr="2B111554">
        <w:rPr>
          <w:b/>
          <w:bCs/>
        </w:rPr>
        <w:t>.</w:t>
      </w:r>
      <w:r w:rsidR="7CDBB816" w:rsidRPr="2B111554">
        <w:rPr>
          <w:b/>
          <w:bCs/>
        </w:rPr>
        <w:t>Stakeholder Engagement Process and Conflict Management</w:t>
      </w:r>
      <w:r w:rsidR="7CDBB816" w:rsidRPr="2B111554">
        <w:t xml:space="preserve"> ... </w:t>
      </w:r>
      <w:r w:rsidR="2CF529FD" w:rsidRPr="2B111554">
        <w:t>10</w:t>
      </w:r>
      <w:r w:rsidR="00000000">
        <w:br/>
      </w:r>
      <w:r w:rsidR="7CDBB816" w:rsidRPr="2B111554">
        <w:t xml:space="preserve">  Two-Way Continuous Communication </w:t>
      </w:r>
      <w:r w:rsidR="00000000">
        <w:br/>
      </w:r>
      <w:r w:rsidR="7CDBB816" w:rsidRPr="2B111554">
        <w:t xml:space="preserve">  Consultation (Involving Stakeholders in Decision-Making) </w:t>
      </w:r>
      <w:r w:rsidR="00000000">
        <w:br/>
      </w:r>
      <w:r w:rsidR="7CDBB816" w:rsidRPr="2B111554">
        <w:t xml:space="preserve">  Collaboration </w:t>
      </w:r>
      <w:r w:rsidR="00000000">
        <w:br/>
      </w:r>
      <w:r w:rsidR="7CDBB816" w:rsidRPr="2B111554">
        <w:t xml:space="preserve">  Building Long-Term Engagement </w:t>
      </w:r>
      <w:r w:rsidR="00000000">
        <w:br/>
      </w:r>
      <w:r w:rsidR="7CDBB816" w:rsidRPr="2B111554">
        <w:t xml:space="preserve">  Conflict Management </w:t>
      </w:r>
      <w:r w:rsidR="00000000">
        <w:br/>
      </w:r>
      <w:r w:rsidR="7CDBB816" w:rsidRPr="2B111554">
        <w:t xml:space="preserve">  Critical Reflection </w:t>
      </w:r>
    </w:p>
    <w:p w14:paraId="7945060A" w14:textId="73927125" w:rsidR="00196236" w:rsidRDefault="1A11E98E" w:rsidP="2B111554">
      <w:pPr>
        <w:spacing w:before="240" w:after="240"/>
      </w:pPr>
      <w:r w:rsidRPr="2B111554">
        <w:rPr>
          <w:b/>
          <w:bCs/>
        </w:rPr>
        <w:t>8.</w:t>
      </w:r>
      <w:r w:rsidR="7CDBB816" w:rsidRPr="2B111554">
        <w:rPr>
          <w:b/>
          <w:bCs/>
        </w:rPr>
        <w:t>Impact of Stakeholder Engagement on Business Performance</w:t>
      </w:r>
      <w:r w:rsidR="7CDBB816" w:rsidRPr="2B111554">
        <w:t xml:space="preserve"> ... </w:t>
      </w:r>
      <w:r w:rsidR="5A426B7B" w:rsidRPr="2B111554">
        <w:t>13</w:t>
      </w:r>
      <w:r w:rsidR="00000000">
        <w:br/>
      </w:r>
      <w:r w:rsidR="7CDBB816" w:rsidRPr="2B111554">
        <w:t xml:space="preserve">  Impact on Guest Satisfaction and Loyalty </w:t>
      </w:r>
      <w:r w:rsidR="00000000">
        <w:br/>
      </w:r>
      <w:r w:rsidR="7CDBB816" w:rsidRPr="2B111554">
        <w:t xml:space="preserve">  Impact on Employee Engagement and Productivity </w:t>
      </w:r>
      <w:r w:rsidR="00000000">
        <w:br/>
      </w:r>
      <w:r w:rsidR="7CDBB816" w:rsidRPr="2B111554">
        <w:t xml:space="preserve">  Impact on Brand Reputation </w:t>
      </w:r>
      <w:r w:rsidR="00000000">
        <w:br/>
      </w:r>
      <w:r w:rsidR="7CDBB816" w:rsidRPr="2B111554">
        <w:t xml:space="preserve">  Operational Efficiency </w:t>
      </w:r>
      <w:r w:rsidR="00000000">
        <w:br/>
      </w:r>
      <w:r w:rsidR="7CDBB816" w:rsidRPr="2B111554">
        <w:t xml:space="preserve">  Sustainability and ESG Performance </w:t>
      </w:r>
      <w:r w:rsidR="00000000">
        <w:br/>
      </w:r>
      <w:r w:rsidR="7CDBB816" w:rsidRPr="2B111554">
        <w:t xml:space="preserve">  Risk Reduction </w:t>
      </w:r>
      <w:r w:rsidR="00000000">
        <w:br/>
      </w:r>
      <w:r w:rsidR="7CDBB816" w:rsidRPr="2B111554">
        <w:t xml:space="preserve">  Critical Evaluation </w:t>
      </w:r>
    </w:p>
    <w:p w14:paraId="1BE60398" w14:textId="4B2D4A03" w:rsidR="00196236" w:rsidRDefault="70E29CC9" w:rsidP="2B111554">
      <w:pPr>
        <w:spacing w:before="240" w:after="240"/>
      </w:pPr>
      <w:r w:rsidRPr="2B111554">
        <w:rPr>
          <w:b/>
          <w:bCs/>
        </w:rPr>
        <w:t>9.</w:t>
      </w:r>
      <w:r w:rsidR="7CDBB816" w:rsidRPr="2B111554">
        <w:rPr>
          <w:b/>
          <w:bCs/>
        </w:rPr>
        <w:t>Future Stakeholder Engagement</w:t>
      </w:r>
      <w:r w:rsidR="7CDBB816" w:rsidRPr="2B111554">
        <w:t xml:space="preserve"> ............................. 1</w:t>
      </w:r>
      <w:r w:rsidR="116EFFCC" w:rsidRPr="2B111554">
        <w:t>6</w:t>
      </w:r>
      <w:r w:rsidR="00000000">
        <w:br/>
      </w:r>
      <w:r w:rsidR="7CDBB816" w:rsidRPr="2B111554">
        <w:t xml:space="preserve">  Continuous Stakeholder Feedback Loops </w:t>
      </w:r>
      <w:r w:rsidR="00000000">
        <w:br/>
      </w:r>
      <w:r w:rsidR="7CDBB816" w:rsidRPr="2B111554">
        <w:t xml:space="preserve">  Invest in Advanced Staff Training and AI Literacy </w:t>
      </w:r>
      <w:r w:rsidR="00000000">
        <w:br/>
      </w:r>
      <w:r w:rsidR="7CDBB816" w:rsidRPr="2B111554">
        <w:t xml:space="preserve">  Strengthen Long-Term Partnerships with Key External Stakeholders </w:t>
      </w:r>
      <w:r w:rsidR="00000000">
        <w:br/>
      </w:r>
      <w:r w:rsidR="7CDBB816" w:rsidRPr="2B111554">
        <w:t xml:space="preserve">  Ethical Governance and Transparency </w:t>
      </w:r>
      <w:r w:rsidR="00000000">
        <w:br/>
      </w:r>
      <w:r w:rsidR="7CDBB816" w:rsidRPr="2B111554">
        <w:t xml:space="preserve">  Implement Dynamic Stakeholder Mapping and Monitoring </w:t>
      </w:r>
      <w:r w:rsidR="00000000">
        <w:br/>
      </w:r>
      <w:r w:rsidR="7CDBB816" w:rsidRPr="2B111554">
        <w:t xml:space="preserve">  Align Stakeholder Engagement with Performance Metrics </w:t>
      </w:r>
      <w:r w:rsidR="00000000">
        <w:br/>
      </w:r>
      <w:r w:rsidR="7CDBB816" w:rsidRPr="2B111554">
        <w:t xml:space="preserve">  Critical Insight ............................................................... 16</w:t>
      </w:r>
    </w:p>
    <w:p w14:paraId="267AE9A7" w14:textId="5751BC52" w:rsidR="00196236" w:rsidRDefault="056C3577" w:rsidP="2B111554">
      <w:pPr>
        <w:spacing w:before="240" w:after="240"/>
      </w:pPr>
      <w:r w:rsidRPr="2B111554">
        <w:rPr>
          <w:b/>
          <w:bCs/>
        </w:rPr>
        <w:t>10</w:t>
      </w:r>
      <w:bookmarkStart w:id="1" w:name="_Int_fjy2vKM8"/>
      <w:r w:rsidRPr="2B111554">
        <w:rPr>
          <w:b/>
          <w:bCs/>
        </w:rPr>
        <w:t>.</w:t>
      </w:r>
      <w:r w:rsidR="7CDBB816" w:rsidRPr="2B111554">
        <w:rPr>
          <w:b/>
          <w:bCs/>
        </w:rPr>
        <w:t>Conclusion</w:t>
      </w:r>
      <w:bookmarkEnd w:id="1"/>
      <w:r w:rsidR="7CDBB816" w:rsidRPr="2B111554">
        <w:t xml:space="preserve"> ................................................................. 1</w:t>
      </w:r>
      <w:r w:rsidR="22C7AF31" w:rsidRPr="2B111554">
        <w:t>7</w:t>
      </w:r>
    </w:p>
    <w:p w14:paraId="35304883" w14:textId="0FC2EC0E" w:rsidR="00196236" w:rsidRDefault="0073A3A0" w:rsidP="2B111554">
      <w:pPr>
        <w:spacing w:before="240" w:after="240"/>
        <w:rPr>
          <w:rFonts w:ascii="Aptos" w:eastAsia="Aptos" w:hAnsi="Aptos" w:cs="Aptos"/>
          <w:b/>
          <w:bCs/>
          <w:sz w:val="48"/>
          <w:szCs w:val="48"/>
        </w:rPr>
      </w:pPr>
      <w:r w:rsidRPr="2B111554">
        <w:rPr>
          <w:b/>
          <w:bCs/>
        </w:rPr>
        <w:t>1</w:t>
      </w:r>
      <w:r w:rsidR="4560AEBE" w:rsidRPr="2B111554">
        <w:rPr>
          <w:b/>
          <w:bCs/>
        </w:rPr>
        <w:t>1.</w:t>
      </w:r>
      <w:r w:rsidR="7CDBB816" w:rsidRPr="2B111554">
        <w:rPr>
          <w:b/>
          <w:bCs/>
        </w:rPr>
        <w:t>References</w:t>
      </w:r>
      <w:r w:rsidR="7CDBB816" w:rsidRPr="2B111554">
        <w:t>............................................................ 1</w:t>
      </w:r>
      <w:r w:rsidR="17E050A4" w:rsidRPr="2B111554">
        <w:t>9</w:t>
      </w:r>
    </w:p>
    <w:p w14:paraId="44FA729B" w14:textId="4A807E6D" w:rsidR="00196236" w:rsidRDefault="00196236" w:rsidP="2B111554">
      <w:pPr>
        <w:spacing w:before="240" w:after="240"/>
        <w:rPr>
          <w:rFonts w:ascii="Aptos" w:eastAsia="Aptos" w:hAnsi="Aptos" w:cs="Aptos"/>
          <w:b/>
          <w:bCs/>
          <w:sz w:val="48"/>
          <w:szCs w:val="48"/>
        </w:rPr>
      </w:pPr>
    </w:p>
    <w:p w14:paraId="1654DAA1" w14:textId="38F2E224" w:rsidR="00196236" w:rsidRDefault="1DFCB3EA" w:rsidP="2B111554">
      <w:pPr>
        <w:pStyle w:val="Heading1"/>
        <w:rPr>
          <w:rFonts w:ascii="Aptos" w:eastAsia="Aptos" w:hAnsi="Aptos" w:cs="Aptos"/>
          <w:b/>
          <w:bCs/>
          <w:sz w:val="22"/>
          <w:szCs w:val="22"/>
        </w:rPr>
      </w:pPr>
      <w:r w:rsidRPr="2B111554">
        <w:t>1.</w:t>
      </w:r>
      <w:r w:rsidR="0B808774" w:rsidRPr="2B111554">
        <w:t>Management</w:t>
      </w:r>
      <w:r w:rsidR="7B700833" w:rsidRPr="2B111554">
        <w:t xml:space="preserve"> Summary</w:t>
      </w:r>
    </w:p>
    <w:p w14:paraId="5BA611E3" w14:textId="2F36D705" w:rsidR="00196236" w:rsidRDefault="7B700833" w:rsidP="2B111554">
      <w:pPr>
        <w:spacing w:before="240" w:after="240"/>
        <w:rPr>
          <w:rFonts w:ascii="Aptos" w:eastAsia="Aptos" w:hAnsi="Aptos" w:cs="Aptos"/>
          <w:sz w:val="22"/>
          <w:szCs w:val="22"/>
        </w:rPr>
      </w:pPr>
      <w:r w:rsidRPr="2B111554">
        <w:rPr>
          <w:rFonts w:ascii="Aptos" w:eastAsia="Aptos" w:hAnsi="Aptos" w:cs="Aptos"/>
          <w:sz w:val="22"/>
          <w:szCs w:val="22"/>
        </w:rPr>
        <w:t>This report examines the strategic stakeholder engagement required for the successful global implementation of the “StaySmart+” service within The Dorchester and its wider international operations under the Dorchester Collection. StaySmart+ represents an AI-driven, sustainability-led innovation integrating personali</w:t>
      </w:r>
      <w:r w:rsidR="71F3A844" w:rsidRPr="2B111554">
        <w:rPr>
          <w:rFonts w:ascii="Aptos" w:eastAsia="Aptos" w:hAnsi="Aptos" w:cs="Aptos"/>
          <w:sz w:val="22"/>
          <w:szCs w:val="22"/>
        </w:rPr>
        <w:t>z</w:t>
      </w:r>
      <w:r w:rsidRPr="2B111554">
        <w:rPr>
          <w:rFonts w:ascii="Aptos" w:eastAsia="Aptos" w:hAnsi="Aptos" w:cs="Aptos"/>
          <w:sz w:val="22"/>
          <w:szCs w:val="22"/>
        </w:rPr>
        <w:t xml:space="preserve">ed guest interaction tools, intelligent travel planning, and </w:t>
      </w:r>
      <w:r w:rsidRPr="2B111554">
        <w:rPr>
          <w:rFonts w:ascii="Aptos" w:eastAsia="Aptos" w:hAnsi="Aptos" w:cs="Aptos"/>
          <w:sz w:val="22"/>
          <w:szCs w:val="22"/>
        </w:rPr>
        <w:lastRenderedPageBreak/>
        <w:t>environmentally conscious amenities, with a planned rollout across selected global locations within six months.</w:t>
      </w:r>
    </w:p>
    <w:p w14:paraId="1C170E90" w14:textId="68E5C969" w:rsidR="00196236" w:rsidRDefault="7B700833" w:rsidP="2B111554">
      <w:pPr>
        <w:spacing w:before="240" w:after="240"/>
        <w:rPr>
          <w:rFonts w:ascii="Aptos" w:eastAsia="Aptos" w:hAnsi="Aptos" w:cs="Aptos"/>
          <w:sz w:val="22"/>
          <w:szCs w:val="22"/>
        </w:rPr>
      </w:pPr>
      <w:r w:rsidRPr="2B111554">
        <w:rPr>
          <w:rFonts w:ascii="Aptos" w:eastAsia="Aptos" w:hAnsi="Aptos" w:cs="Aptos"/>
          <w:sz w:val="22"/>
          <w:szCs w:val="22"/>
        </w:rPr>
        <w:t xml:space="preserve">The report adopts a stakeholder-centric perspective, grounded in stakeholder theory (Freeman, 1994; Freeman, 2017), resource dependence theory, and contemporary engagement literature (Kujala, Lehtimäki and Freeman, 2022; Dimitriev et al., 2017), to critically </w:t>
      </w:r>
      <w:r w:rsidR="33F8BDB5" w:rsidRPr="2B111554">
        <w:rPr>
          <w:rFonts w:ascii="Aptos" w:eastAsia="Aptos" w:hAnsi="Aptos" w:cs="Aptos"/>
          <w:sz w:val="22"/>
          <w:szCs w:val="22"/>
        </w:rPr>
        <w:t>analyze</w:t>
      </w:r>
      <w:r w:rsidRPr="2B111554">
        <w:rPr>
          <w:rFonts w:ascii="Aptos" w:eastAsia="Aptos" w:hAnsi="Aptos" w:cs="Aptos"/>
          <w:sz w:val="22"/>
          <w:szCs w:val="22"/>
        </w:rPr>
        <w:t xml:space="preserve"> how stakeholder engagement—not merely stakeholder management—acts as a key determinant of project success. The distinction between engagement and management is </w:t>
      </w:r>
      <w:r w:rsidR="7FA03CA4" w:rsidRPr="2B111554">
        <w:rPr>
          <w:rFonts w:ascii="Aptos" w:eastAsia="Aptos" w:hAnsi="Aptos" w:cs="Aptos"/>
          <w:sz w:val="22"/>
          <w:szCs w:val="22"/>
        </w:rPr>
        <w:t>emphasized</w:t>
      </w:r>
      <w:r w:rsidRPr="2B111554">
        <w:rPr>
          <w:rFonts w:ascii="Aptos" w:eastAsia="Aptos" w:hAnsi="Aptos" w:cs="Aptos"/>
          <w:sz w:val="22"/>
          <w:szCs w:val="22"/>
        </w:rPr>
        <w:t xml:space="preserve">, </w:t>
      </w:r>
      <w:r w:rsidR="0F1D7F9C" w:rsidRPr="2B111554">
        <w:rPr>
          <w:rFonts w:ascii="Aptos" w:eastAsia="Aptos" w:hAnsi="Aptos" w:cs="Aptos"/>
          <w:sz w:val="22"/>
          <w:szCs w:val="22"/>
        </w:rPr>
        <w:t>recognizing</w:t>
      </w:r>
      <w:r w:rsidRPr="2B111554">
        <w:rPr>
          <w:rFonts w:ascii="Aptos" w:eastAsia="Aptos" w:hAnsi="Aptos" w:cs="Aptos"/>
          <w:sz w:val="22"/>
          <w:szCs w:val="22"/>
        </w:rPr>
        <w:t xml:space="preserve"> engagement as a relational, trust-based process embedded within </w:t>
      </w:r>
      <w:r w:rsidR="63AA6679" w:rsidRPr="2B111554">
        <w:rPr>
          <w:rFonts w:ascii="Aptos" w:eastAsia="Aptos" w:hAnsi="Aptos" w:cs="Aptos"/>
          <w:sz w:val="22"/>
          <w:szCs w:val="22"/>
        </w:rPr>
        <w:t>organizational</w:t>
      </w:r>
      <w:r w:rsidRPr="2B111554">
        <w:rPr>
          <w:rFonts w:ascii="Aptos" w:eastAsia="Aptos" w:hAnsi="Aptos" w:cs="Aptos"/>
          <w:sz w:val="22"/>
          <w:szCs w:val="22"/>
        </w:rPr>
        <w:t xml:space="preserve"> culture (Volberda and Van den Bosch, 2010).</w:t>
      </w:r>
    </w:p>
    <w:p w14:paraId="31179105" w14:textId="0CADD0B9" w:rsidR="00196236" w:rsidRDefault="7B700833" w:rsidP="2B111554">
      <w:pPr>
        <w:spacing w:before="240" w:after="240"/>
        <w:rPr>
          <w:rFonts w:ascii="Aptos" w:eastAsia="Aptos" w:hAnsi="Aptos" w:cs="Aptos"/>
          <w:sz w:val="22"/>
          <w:szCs w:val="22"/>
        </w:rPr>
      </w:pPr>
      <w:r w:rsidRPr="2B111554">
        <w:rPr>
          <w:rFonts w:ascii="Aptos" w:eastAsia="Aptos" w:hAnsi="Aptos" w:cs="Aptos"/>
          <w:sz w:val="22"/>
          <w:szCs w:val="22"/>
        </w:rPr>
        <w:t>Key findings indicate that stakeholder engagement in a global hospitality context is inherently complex due to cultural diversity, regulatory variation, particularly around AI and data privacy, and differing levels of technological acceptance. Internal stakeholders—including leadership, IT teams, and frontline staff—play a critical role in operational delivery, while external stakeholders such as guests, regulators, and technology partners influence legitimacy, adoption, and long-term sustainability (Mitchell, Agle and Wood, 1997).</w:t>
      </w:r>
    </w:p>
    <w:p w14:paraId="2A6E4F08" w14:textId="6027FEF8" w:rsidR="00196236" w:rsidRDefault="7B700833" w:rsidP="2B111554">
      <w:pPr>
        <w:spacing w:before="240" w:after="240"/>
        <w:rPr>
          <w:rFonts w:ascii="Aptos" w:eastAsia="Aptos" w:hAnsi="Aptos" w:cs="Aptos"/>
          <w:sz w:val="22"/>
          <w:szCs w:val="22"/>
        </w:rPr>
      </w:pPr>
      <w:r w:rsidRPr="2B111554">
        <w:rPr>
          <w:rFonts w:ascii="Aptos" w:eastAsia="Aptos" w:hAnsi="Aptos" w:cs="Aptos"/>
          <w:sz w:val="22"/>
          <w:szCs w:val="22"/>
        </w:rPr>
        <w:t>The report applies structured frameworks including the stakeholder salience model of power, legitimacy and urgency (Mitchell, Agle and Wood, 1997), RACI matrix, and stakeholder mapping tools, alongside the 4C engagement model of communication, consultation, collaboration, and commitment, to develop a comprehensive engagement strategy. Findings demonstrate that effective stakeholder engagement enhances guest satisfaction, employee engagement, brand reputation, and operational efficiency, while mitigating risks associated with technological disruption and ethical concerns (Porter and Kramer, 2011; Christopher, Payne and Ballantyne, 2013).</w:t>
      </w:r>
    </w:p>
    <w:p w14:paraId="79283EEE" w14:textId="62421C8C" w:rsidR="00196236" w:rsidRDefault="00196236" w:rsidP="2B111554">
      <w:pPr>
        <w:spacing w:after="0"/>
        <w:rPr>
          <w:sz w:val="22"/>
          <w:szCs w:val="22"/>
        </w:rPr>
      </w:pPr>
    </w:p>
    <w:p w14:paraId="5F1DEB66" w14:textId="61FE0832" w:rsidR="00196236" w:rsidRDefault="74943257" w:rsidP="2B111554">
      <w:pPr>
        <w:pStyle w:val="Heading1"/>
        <w:spacing w:before="240" w:after="240"/>
        <w:rPr>
          <w:sz w:val="22"/>
          <w:szCs w:val="22"/>
        </w:rPr>
      </w:pPr>
      <w:r w:rsidRPr="2B111554">
        <w:rPr>
          <w:rFonts w:ascii="Aptos" w:eastAsia="Aptos" w:hAnsi="Aptos" w:cs="Aptos"/>
          <w:b/>
          <w:bCs/>
          <w:sz w:val="22"/>
          <w:szCs w:val="22"/>
        </w:rPr>
        <w:t>2.</w:t>
      </w:r>
      <w:r w:rsidR="7B700833" w:rsidRPr="2B111554">
        <w:rPr>
          <w:rFonts w:ascii="Aptos" w:eastAsia="Aptos" w:hAnsi="Aptos" w:cs="Aptos"/>
          <w:b/>
          <w:bCs/>
          <w:sz w:val="22"/>
          <w:szCs w:val="22"/>
        </w:rPr>
        <w:t>Introduction to the Company and Project</w:t>
      </w:r>
      <w:r w:rsidR="2E92A6D9" w:rsidRPr="2B111554">
        <w:rPr>
          <w:sz w:val="22"/>
          <w:szCs w:val="22"/>
        </w:rPr>
        <w:t xml:space="preserve"> </w:t>
      </w:r>
    </w:p>
    <w:p w14:paraId="09F48AD1" w14:textId="2486CA6E" w:rsidR="00196236" w:rsidRDefault="2E92A6D9" w:rsidP="2B111554">
      <w:pPr>
        <w:pStyle w:val="Heading1"/>
        <w:spacing w:before="240" w:after="240"/>
        <w:rPr>
          <w:sz w:val="22"/>
          <w:szCs w:val="22"/>
        </w:rPr>
      </w:pPr>
      <w:bookmarkStart w:id="2" w:name="_Int_Xfzd1ksq"/>
      <w:r w:rsidRPr="2B111554">
        <w:rPr>
          <w:sz w:val="22"/>
          <w:szCs w:val="22"/>
        </w:rPr>
        <w:t>The Dorchester</w:t>
      </w:r>
      <w:bookmarkEnd w:id="2"/>
      <w:r w:rsidRPr="2B111554">
        <w:rPr>
          <w:sz w:val="22"/>
          <w:szCs w:val="22"/>
        </w:rPr>
        <w:t xml:space="preserve"> is a flagship hotel within the Dorchester Collection, a globally recognised luxury hospitality group operating premium properties in major cities such as London, Paris, Dubai, Rome, and Los Angeles. Positioned within the ultra-luxury market, the organisation is known for exceptional personalised service, strong brand heritage, and an increasing focus on innovation and sustainability. By combining traditional service excellence with technology-enabled experiences, the Dorchester Collection maintains its position as a leader in experience-driven hospitality (Porter and Kramer, 2011).</w:t>
      </w:r>
    </w:p>
    <w:p w14:paraId="65342358" w14:textId="74EEBA29" w:rsidR="00196236" w:rsidRDefault="2E92A6D9" w:rsidP="2B111554">
      <w:pPr>
        <w:spacing w:before="240" w:after="240"/>
        <w:rPr>
          <w:sz w:val="22"/>
          <w:szCs w:val="22"/>
        </w:rPr>
      </w:pPr>
      <w:r w:rsidRPr="2B111554">
        <w:rPr>
          <w:sz w:val="22"/>
          <w:szCs w:val="22"/>
        </w:rPr>
        <w:t>In response to changing customer expectations and increased competition, the organisation is introducing StaySmart+, a service innovation that integrates artificial intelligence (AI) and sustainability into the guest experience. This initiative aims to deliver AI-driven personalisation, intelligent travel planning, and environmentally responsible amenities, aligning with growing environmental, social, and governance (ESG) expectations (Porter and Kramer, 2011).</w:t>
      </w:r>
    </w:p>
    <w:p w14:paraId="589B4015" w14:textId="08D45760" w:rsidR="00196236" w:rsidRDefault="2E92A6D9" w:rsidP="2B111554">
      <w:pPr>
        <w:spacing w:before="240" w:after="240"/>
        <w:rPr>
          <w:sz w:val="22"/>
          <w:szCs w:val="22"/>
        </w:rPr>
      </w:pPr>
      <w:r w:rsidRPr="2B111554">
        <w:rPr>
          <w:sz w:val="22"/>
          <w:szCs w:val="22"/>
        </w:rPr>
        <w:t xml:space="preserve">The rollout of StaySmart+ will take place across selected international hotels within a six-month period, beginning with pilot locations. However, implementing this service across diverse geographical and regulatory environments presents significant challenges. Variations in data protection laws, cultural expectations, and levels of technological acceptance mean that success depends heavily on effective stakeholder engagement (Kujala, </w:t>
      </w:r>
      <w:bookmarkStart w:id="3" w:name="_Int_CgjlkxYw"/>
      <w:r w:rsidRPr="2B111554">
        <w:rPr>
          <w:sz w:val="22"/>
          <w:szCs w:val="22"/>
        </w:rPr>
        <w:t>Lehtimäki</w:t>
      </w:r>
      <w:bookmarkEnd w:id="3"/>
      <w:r w:rsidRPr="2B111554">
        <w:rPr>
          <w:sz w:val="22"/>
          <w:szCs w:val="22"/>
        </w:rPr>
        <w:t xml:space="preserve"> and Freeman, 2022).</w:t>
      </w:r>
    </w:p>
    <w:p w14:paraId="1D5E12A7" w14:textId="756DF0C4" w:rsidR="00196236" w:rsidRDefault="2E92A6D9" w:rsidP="2B111554">
      <w:pPr>
        <w:spacing w:before="240" w:after="240"/>
        <w:rPr>
          <w:sz w:val="22"/>
          <w:szCs w:val="22"/>
        </w:rPr>
      </w:pPr>
      <w:r w:rsidRPr="2B111554">
        <w:rPr>
          <w:sz w:val="22"/>
          <w:szCs w:val="22"/>
        </w:rPr>
        <w:t>From a project management perspective, this initiative requires coordinated involvement from both internal and external stakeholders, making stakeholder engagement a critical success factor. Therefore, this report adopts a strategic approach to examine how stakeholders can be identified, engaged, and aligned to support the successful implementation of StaySmart+ across global markets (Freeman, 2017).</w:t>
      </w:r>
    </w:p>
    <w:p w14:paraId="0769D528" w14:textId="1394DA8A" w:rsidR="00196236" w:rsidRDefault="00196236" w:rsidP="2B111554">
      <w:pPr>
        <w:rPr>
          <w:sz w:val="22"/>
          <w:szCs w:val="22"/>
        </w:rPr>
      </w:pPr>
    </w:p>
    <w:p w14:paraId="4D20C5C2" w14:textId="0F089C59" w:rsidR="00196236" w:rsidRDefault="48540644" w:rsidP="2B111554">
      <w:pPr>
        <w:pStyle w:val="Heading1"/>
        <w:rPr>
          <w:rFonts w:ascii="Aptos" w:eastAsia="Aptos" w:hAnsi="Aptos" w:cs="Aptos"/>
          <w:b/>
          <w:bCs/>
          <w:sz w:val="22"/>
          <w:szCs w:val="22"/>
        </w:rPr>
      </w:pPr>
      <w:r w:rsidRPr="2B111554">
        <w:t>3.</w:t>
      </w:r>
      <w:r w:rsidR="7B700833" w:rsidRPr="2B111554">
        <w:t>Situational Analysis: SWOT, PESTEL and SMART Objectives</w:t>
      </w:r>
    </w:p>
    <w:p w14:paraId="13EB0A04" w14:textId="11C4835F" w:rsidR="00196236" w:rsidRDefault="7B700833" w:rsidP="2B111554">
      <w:pPr>
        <w:spacing w:before="240" w:after="240"/>
        <w:rPr>
          <w:rFonts w:ascii="Aptos" w:eastAsia="Aptos" w:hAnsi="Aptos" w:cs="Aptos"/>
          <w:sz w:val="22"/>
          <w:szCs w:val="22"/>
        </w:rPr>
      </w:pPr>
      <w:r w:rsidRPr="2B111554">
        <w:rPr>
          <w:rFonts w:ascii="Aptos" w:eastAsia="Aptos" w:hAnsi="Aptos" w:cs="Aptos"/>
          <w:sz w:val="22"/>
          <w:szCs w:val="22"/>
        </w:rPr>
        <w:t>The implementation of StaySmart+ at The Dorchester requires a project-specific situational analysis to evaluate internal capabilities and external environmental pressures influencing stakeholder engagement and project success (Johnson, Scholes and Whittington, 2020).</w:t>
      </w:r>
    </w:p>
    <w:p w14:paraId="5533C452" w14:textId="26FC005A" w:rsidR="00196236" w:rsidRDefault="7B700833" w:rsidP="2B111554">
      <w:pPr>
        <w:pStyle w:val="Heading2"/>
        <w:spacing w:before="299" w:after="299"/>
        <w:rPr>
          <w:rFonts w:ascii="Aptos" w:eastAsia="Aptos" w:hAnsi="Aptos" w:cs="Aptos"/>
          <w:b/>
          <w:bCs/>
          <w:sz w:val="22"/>
          <w:szCs w:val="22"/>
        </w:rPr>
      </w:pPr>
      <w:r w:rsidRPr="2B111554">
        <w:rPr>
          <w:rFonts w:ascii="Aptos" w:eastAsia="Aptos" w:hAnsi="Aptos" w:cs="Aptos"/>
          <w:b/>
          <w:bCs/>
          <w:sz w:val="22"/>
          <w:szCs w:val="22"/>
        </w:rPr>
        <w:t xml:space="preserve">SWOT Analysis </w:t>
      </w:r>
    </w:p>
    <w:p w14:paraId="5ECFA087" w14:textId="2EC8A268" w:rsidR="00196236" w:rsidRDefault="7B700833" w:rsidP="2B111554">
      <w:pPr>
        <w:spacing w:before="240" w:after="240"/>
        <w:rPr>
          <w:rFonts w:ascii="Aptos" w:eastAsia="Aptos" w:hAnsi="Aptos" w:cs="Aptos"/>
          <w:sz w:val="22"/>
          <w:szCs w:val="22"/>
        </w:rPr>
      </w:pPr>
      <w:r w:rsidRPr="2B111554">
        <w:rPr>
          <w:rFonts w:ascii="Aptos" w:eastAsia="Aptos" w:hAnsi="Aptos" w:cs="Aptos"/>
          <w:sz w:val="22"/>
          <w:szCs w:val="22"/>
        </w:rPr>
        <w:t xml:space="preserve">From a </w:t>
      </w:r>
      <w:r w:rsidR="0D0BA2E0" w:rsidRPr="2B111554">
        <w:rPr>
          <w:rFonts w:ascii="Aptos" w:eastAsia="Aptos" w:hAnsi="Aptos" w:cs="Aptos"/>
          <w:sz w:val="22"/>
          <w:szCs w:val="22"/>
        </w:rPr>
        <w:t>strength</w:t>
      </w:r>
      <w:r w:rsidRPr="2B111554">
        <w:rPr>
          <w:rFonts w:ascii="Aptos" w:eastAsia="Aptos" w:hAnsi="Aptos" w:cs="Aptos"/>
          <w:sz w:val="22"/>
          <w:szCs w:val="22"/>
        </w:rPr>
        <w:t xml:space="preserve"> perspective, </w:t>
      </w:r>
      <w:bookmarkStart w:id="4" w:name="_Int_Ekk2Jwmz"/>
      <w:r w:rsidRPr="2B111554">
        <w:rPr>
          <w:rFonts w:ascii="Aptos" w:eastAsia="Aptos" w:hAnsi="Aptos" w:cs="Aptos"/>
          <w:sz w:val="22"/>
          <w:szCs w:val="22"/>
        </w:rPr>
        <w:t>The Dorchester</w:t>
      </w:r>
      <w:bookmarkEnd w:id="4"/>
      <w:r w:rsidRPr="2B111554">
        <w:rPr>
          <w:rFonts w:ascii="Aptos" w:eastAsia="Aptos" w:hAnsi="Aptos" w:cs="Aptos"/>
          <w:sz w:val="22"/>
          <w:szCs w:val="22"/>
        </w:rPr>
        <w:t xml:space="preserve"> benefits from a globally </w:t>
      </w:r>
      <w:r w:rsidR="0D5763A0" w:rsidRPr="2B111554">
        <w:rPr>
          <w:rFonts w:ascii="Aptos" w:eastAsia="Aptos" w:hAnsi="Aptos" w:cs="Aptos"/>
          <w:sz w:val="22"/>
          <w:szCs w:val="22"/>
        </w:rPr>
        <w:t>recognized</w:t>
      </w:r>
      <w:r w:rsidRPr="2B111554">
        <w:rPr>
          <w:rFonts w:ascii="Aptos" w:eastAsia="Aptos" w:hAnsi="Aptos" w:cs="Aptos"/>
          <w:sz w:val="22"/>
          <w:szCs w:val="22"/>
        </w:rPr>
        <w:t xml:space="preserve"> luxury brand, strong customer loyalty, and an established reputation for </w:t>
      </w:r>
      <w:r w:rsidR="29AD0118" w:rsidRPr="2B111554">
        <w:rPr>
          <w:rFonts w:ascii="Aptos" w:eastAsia="Aptos" w:hAnsi="Aptos" w:cs="Aptos"/>
          <w:sz w:val="22"/>
          <w:szCs w:val="22"/>
        </w:rPr>
        <w:t>personalized</w:t>
      </w:r>
      <w:r w:rsidRPr="2B111554">
        <w:rPr>
          <w:rFonts w:ascii="Aptos" w:eastAsia="Aptos" w:hAnsi="Aptos" w:cs="Aptos"/>
          <w:sz w:val="22"/>
          <w:szCs w:val="22"/>
        </w:rPr>
        <w:t xml:space="preserve"> service. Its existing digital infrastructure and affiliation with the Dorchester Collection provide a solid foundation for integrating AI-driven solutions such as StaySmart+ (Johnson, </w:t>
      </w:r>
      <w:bookmarkStart w:id="5" w:name="_Int_djpD6Liq"/>
      <w:r w:rsidRPr="2B111554">
        <w:rPr>
          <w:rFonts w:ascii="Aptos" w:eastAsia="Aptos" w:hAnsi="Aptos" w:cs="Aptos"/>
          <w:sz w:val="22"/>
          <w:szCs w:val="22"/>
        </w:rPr>
        <w:t>Scholes</w:t>
      </w:r>
      <w:bookmarkEnd w:id="5"/>
      <w:r w:rsidRPr="2B111554">
        <w:rPr>
          <w:rFonts w:ascii="Aptos" w:eastAsia="Aptos" w:hAnsi="Aptos" w:cs="Aptos"/>
          <w:sz w:val="22"/>
          <w:szCs w:val="22"/>
        </w:rPr>
        <w:t xml:space="preserve"> and Whittington, 2020). Furthermore, its prime London location attracts an international clientele, offering a valuable testing ground for global rollout.</w:t>
      </w:r>
    </w:p>
    <w:p w14:paraId="60DF71E3" w14:textId="05DD0976" w:rsidR="00196236" w:rsidRDefault="7B700833" w:rsidP="2B111554">
      <w:pPr>
        <w:spacing w:before="240" w:after="240"/>
        <w:rPr>
          <w:rFonts w:ascii="Aptos" w:eastAsia="Aptos" w:hAnsi="Aptos" w:cs="Aptos"/>
          <w:sz w:val="22"/>
          <w:szCs w:val="22"/>
        </w:rPr>
      </w:pPr>
      <w:r w:rsidRPr="2B111554">
        <w:rPr>
          <w:rFonts w:ascii="Aptos" w:eastAsia="Aptos" w:hAnsi="Aptos" w:cs="Aptos"/>
          <w:sz w:val="22"/>
          <w:szCs w:val="22"/>
        </w:rPr>
        <w:t xml:space="preserve">However, key weaknesses include potential gaps in </w:t>
      </w:r>
      <w:bookmarkStart w:id="6" w:name="_Int_UCoHvyx0"/>
      <w:r w:rsidRPr="2B111554">
        <w:rPr>
          <w:rFonts w:ascii="Aptos" w:eastAsia="Aptos" w:hAnsi="Aptos" w:cs="Aptos"/>
          <w:sz w:val="22"/>
          <w:szCs w:val="22"/>
        </w:rPr>
        <w:t>staff</w:t>
      </w:r>
      <w:bookmarkEnd w:id="6"/>
      <w:r w:rsidRPr="2B111554">
        <w:rPr>
          <w:rFonts w:ascii="Aptos" w:eastAsia="Aptos" w:hAnsi="Aptos" w:cs="Aptos"/>
          <w:sz w:val="22"/>
          <w:szCs w:val="22"/>
        </w:rPr>
        <w:t xml:space="preserve"> digital competencies, particularly among frontline employees expected to interact with AI-enabled systems. Resistance to technological change may also emerge, especially where employees perceive AI as reducing the human element of luxury service. Additionally, high implementation and training costs present financial pressures during initial deployment (Kujala, </w:t>
      </w:r>
      <w:bookmarkStart w:id="7" w:name="_Int_RFHE03Hx"/>
      <w:r w:rsidRPr="2B111554">
        <w:rPr>
          <w:rFonts w:ascii="Aptos" w:eastAsia="Aptos" w:hAnsi="Aptos" w:cs="Aptos"/>
          <w:sz w:val="22"/>
          <w:szCs w:val="22"/>
        </w:rPr>
        <w:t>Lehtimäki</w:t>
      </w:r>
      <w:bookmarkEnd w:id="7"/>
      <w:r w:rsidRPr="2B111554">
        <w:rPr>
          <w:rFonts w:ascii="Aptos" w:eastAsia="Aptos" w:hAnsi="Aptos" w:cs="Aptos"/>
          <w:sz w:val="22"/>
          <w:szCs w:val="22"/>
        </w:rPr>
        <w:t xml:space="preserve"> and Freeman, 2022).</w:t>
      </w:r>
    </w:p>
    <w:p w14:paraId="3772883A" w14:textId="221BE064" w:rsidR="00196236" w:rsidRDefault="7B700833" w:rsidP="2B111554">
      <w:pPr>
        <w:spacing w:before="240" w:after="240"/>
        <w:rPr>
          <w:rFonts w:ascii="Aptos" w:eastAsia="Aptos" w:hAnsi="Aptos" w:cs="Aptos"/>
          <w:sz w:val="22"/>
          <w:szCs w:val="22"/>
        </w:rPr>
      </w:pPr>
      <w:r w:rsidRPr="2B111554">
        <w:rPr>
          <w:rFonts w:ascii="Aptos" w:eastAsia="Aptos" w:hAnsi="Aptos" w:cs="Aptos"/>
          <w:sz w:val="22"/>
          <w:szCs w:val="22"/>
        </w:rPr>
        <w:t xml:space="preserve">Opportunities arise from increasing demand for hyper-personalised guest experiences and the growing importance of sustainability in consumer decision-making. StaySmart+ positions </w:t>
      </w:r>
      <w:bookmarkStart w:id="8" w:name="_Int_VUsH0Owb"/>
      <w:r w:rsidRPr="2B111554">
        <w:rPr>
          <w:rFonts w:ascii="Aptos" w:eastAsia="Aptos" w:hAnsi="Aptos" w:cs="Aptos"/>
          <w:sz w:val="22"/>
          <w:szCs w:val="22"/>
        </w:rPr>
        <w:t>The Dorchester</w:t>
      </w:r>
      <w:bookmarkEnd w:id="8"/>
      <w:r w:rsidRPr="2B111554">
        <w:rPr>
          <w:rFonts w:ascii="Aptos" w:eastAsia="Aptos" w:hAnsi="Aptos" w:cs="Aptos"/>
          <w:sz w:val="22"/>
          <w:szCs w:val="22"/>
        </w:rPr>
        <w:t xml:space="preserve"> to differentiate itself within a highly competitive luxury market by combining advanced technology with ESG-driven services. Moreover, successful implementation in London can act as a benchmark for international expansion (Porter and Kramer, 2011).</w:t>
      </w:r>
    </w:p>
    <w:p w14:paraId="3C4B974B" w14:textId="41DA35C7" w:rsidR="00196236" w:rsidRDefault="7B700833" w:rsidP="2B111554">
      <w:pPr>
        <w:pStyle w:val="Heading2"/>
        <w:spacing w:before="299" w:after="299"/>
        <w:rPr>
          <w:rFonts w:ascii="Aptos" w:eastAsia="Aptos" w:hAnsi="Aptos" w:cs="Aptos"/>
          <w:b/>
          <w:bCs/>
          <w:sz w:val="22"/>
          <w:szCs w:val="22"/>
        </w:rPr>
      </w:pPr>
      <w:r w:rsidRPr="2B111554">
        <w:rPr>
          <w:rFonts w:ascii="Aptos" w:eastAsia="Aptos" w:hAnsi="Aptos" w:cs="Aptos"/>
          <w:b/>
          <w:bCs/>
          <w:sz w:val="22"/>
          <w:szCs w:val="22"/>
        </w:rPr>
        <w:t>PESTEL Analysis (Global Emphasis)</w:t>
      </w:r>
    </w:p>
    <w:p w14:paraId="37AF1F73" w14:textId="793F012F" w:rsidR="00196236" w:rsidRDefault="7B700833" w:rsidP="2B111554">
      <w:pPr>
        <w:spacing w:before="240" w:after="240"/>
        <w:rPr>
          <w:rFonts w:ascii="Aptos" w:eastAsia="Aptos" w:hAnsi="Aptos" w:cs="Aptos"/>
          <w:sz w:val="22"/>
          <w:szCs w:val="22"/>
        </w:rPr>
      </w:pPr>
      <w:r w:rsidRPr="2B111554">
        <w:rPr>
          <w:rFonts w:ascii="Aptos" w:eastAsia="Aptos" w:hAnsi="Aptos" w:cs="Aptos"/>
          <w:sz w:val="22"/>
          <w:szCs w:val="22"/>
        </w:rPr>
        <w:t xml:space="preserve">Politically and legally, the project must comply with stringent data protection frameworks such as GDPR, alongside emerging AI regulations affecting automation and data usage. Economically, inflationary pressures and rising operational costs may constrain investment, requiring careful resource allocation (Johnson, </w:t>
      </w:r>
      <w:bookmarkStart w:id="9" w:name="_Int_TSWgcu3k"/>
      <w:r w:rsidRPr="2B111554">
        <w:rPr>
          <w:rFonts w:ascii="Aptos" w:eastAsia="Aptos" w:hAnsi="Aptos" w:cs="Aptos"/>
          <w:sz w:val="22"/>
          <w:szCs w:val="22"/>
        </w:rPr>
        <w:t>Scholes</w:t>
      </w:r>
      <w:bookmarkEnd w:id="9"/>
      <w:r w:rsidRPr="2B111554">
        <w:rPr>
          <w:rFonts w:ascii="Aptos" w:eastAsia="Aptos" w:hAnsi="Aptos" w:cs="Aptos"/>
          <w:sz w:val="22"/>
          <w:szCs w:val="22"/>
        </w:rPr>
        <w:t xml:space="preserve"> and Whittington, 2020).</w:t>
      </w:r>
    </w:p>
    <w:p w14:paraId="25366B0B" w14:textId="154AF9F3" w:rsidR="00196236" w:rsidRDefault="7B700833" w:rsidP="2B111554">
      <w:pPr>
        <w:spacing w:before="240" w:after="240"/>
        <w:rPr>
          <w:rFonts w:ascii="Aptos" w:eastAsia="Aptos" w:hAnsi="Aptos" w:cs="Aptos"/>
          <w:sz w:val="22"/>
          <w:szCs w:val="22"/>
        </w:rPr>
      </w:pPr>
      <w:r w:rsidRPr="2B111554">
        <w:rPr>
          <w:rFonts w:ascii="Aptos" w:eastAsia="Aptos" w:hAnsi="Aptos" w:cs="Aptos"/>
          <w:sz w:val="22"/>
          <w:szCs w:val="22"/>
        </w:rPr>
        <w:t>Social factors highlight varying cultural expectations of luxury service, where some markets may resist AI integration in favour of human interaction. Technologically, differences in AI maturity across regions may influence adoption rates. Environmentally, increasing pressure for sustainability reporting reinforces the importance of StaySmart+’s eco-friendly features. Legally, compliance with labour laws and ethical AI usage remains critical to avoid reputational risk (Porter and Kramer, 2011).</w:t>
      </w:r>
    </w:p>
    <w:p w14:paraId="1DA6C20C" w14:textId="477BFB51" w:rsidR="00196236" w:rsidRDefault="7B700833" w:rsidP="2B111554">
      <w:pPr>
        <w:pStyle w:val="Heading2"/>
        <w:spacing w:before="299" w:after="299"/>
        <w:rPr>
          <w:rFonts w:ascii="Aptos" w:eastAsia="Aptos" w:hAnsi="Aptos" w:cs="Aptos"/>
          <w:b/>
          <w:bCs/>
          <w:sz w:val="22"/>
          <w:szCs w:val="22"/>
        </w:rPr>
      </w:pPr>
      <w:r w:rsidRPr="2B111554">
        <w:rPr>
          <w:rFonts w:ascii="Aptos" w:eastAsia="Aptos" w:hAnsi="Aptos" w:cs="Aptos"/>
          <w:b/>
          <w:bCs/>
          <w:sz w:val="22"/>
          <w:szCs w:val="22"/>
        </w:rPr>
        <w:t>SMART Objectives</w:t>
      </w:r>
    </w:p>
    <w:p w14:paraId="4C01D0B6" w14:textId="505B07D5" w:rsidR="00196236" w:rsidRDefault="7B700833" w:rsidP="2B111554">
      <w:pPr>
        <w:spacing w:before="240" w:after="240"/>
        <w:rPr>
          <w:rFonts w:ascii="Aptos" w:eastAsia="Aptos" w:hAnsi="Aptos" w:cs="Aptos"/>
          <w:b/>
          <w:bCs/>
          <w:sz w:val="22"/>
          <w:szCs w:val="22"/>
        </w:rPr>
      </w:pPr>
      <w:r w:rsidRPr="2B111554">
        <w:rPr>
          <w:rFonts w:ascii="Aptos" w:eastAsia="Aptos" w:hAnsi="Aptos" w:cs="Aptos"/>
          <w:sz w:val="22"/>
          <w:szCs w:val="22"/>
        </w:rPr>
        <w:t xml:space="preserve">A key objective of the project is to deploy StaySmart+ across 20 pilot hotels in five global regions within six months, beginning with </w:t>
      </w:r>
      <w:bookmarkStart w:id="10" w:name="_Int_PVOSSpra"/>
      <w:r w:rsidRPr="2B111554">
        <w:rPr>
          <w:rFonts w:ascii="Aptos" w:eastAsia="Aptos" w:hAnsi="Aptos" w:cs="Aptos"/>
          <w:sz w:val="22"/>
          <w:szCs w:val="22"/>
        </w:rPr>
        <w:t>The Dorchester</w:t>
      </w:r>
      <w:bookmarkEnd w:id="10"/>
      <w:r w:rsidRPr="2B111554">
        <w:rPr>
          <w:rFonts w:ascii="Aptos" w:eastAsia="Aptos" w:hAnsi="Aptos" w:cs="Aptos"/>
          <w:sz w:val="22"/>
          <w:szCs w:val="22"/>
        </w:rPr>
        <w:t xml:space="preserve"> London as a flagship site. The project aims to achieve at least 80% staff adoption of AI-enabled systems through targeted training programmes, alongside a 15% increase in guest satisfaction scores measured via post-stay feedback. Additionally, the initiative seeks to enhance sustainability performance by reducing resource consumption and improving ESG reporting metrics within the first year of implementation (Johnson, Scholes and Whittington, 2020; Porter and Kramer, 2011).</w:t>
      </w:r>
    </w:p>
    <w:p w14:paraId="37AEF501" w14:textId="015341A6" w:rsidR="00196236" w:rsidRDefault="7B700833" w:rsidP="2B111554">
      <w:pPr>
        <w:spacing w:before="240" w:after="240"/>
        <w:rPr>
          <w:rFonts w:ascii="Aptos" w:eastAsia="Aptos" w:hAnsi="Aptos" w:cs="Aptos"/>
          <w:b/>
          <w:bCs/>
          <w:sz w:val="22"/>
          <w:szCs w:val="22"/>
        </w:rPr>
      </w:pPr>
      <w:r w:rsidRPr="2B111554">
        <w:rPr>
          <w:rFonts w:ascii="Aptos" w:eastAsia="Aptos" w:hAnsi="Aptos" w:cs="Aptos"/>
          <w:b/>
          <w:bCs/>
          <w:sz w:val="22"/>
          <w:szCs w:val="22"/>
        </w:rPr>
        <w:t xml:space="preserve"> Identification and </w:t>
      </w:r>
      <w:r w:rsidR="6BFC1554" w:rsidRPr="2B111554">
        <w:rPr>
          <w:rFonts w:ascii="Aptos" w:eastAsia="Aptos" w:hAnsi="Aptos" w:cs="Aptos"/>
          <w:b/>
          <w:bCs/>
          <w:sz w:val="22"/>
          <w:szCs w:val="22"/>
        </w:rPr>
        <w:t>Categorisations</w:t>
      </w:r>
      <w:r w:rsidRPr="2B111554">
        <w:rPr>
          <w:rFonts w:ascii="Aptos" w:eastAsia="Aptos" w:hAnsi="Aptos" w:cs="Aptos"/>
          <w:b/>
          <w:bCs/>
          <w:sz w:val="22"/>
          <w:szCs w:val="22"/>
        </w:rPr>
        <w:t xml:space="preserve"> of Stakeholders</w:t>
      </w:r>
    </w:p>
    <w:p w14:paraId="21AFA2CA" w14:textId="645FD882" w:rsidR="00196236" w:rsidRDefault="7B700833" w:rsidP="2B111554">
      <w:pPr>
        <w:spacing w:before="240" w:after="240"/>
        <w:rPr>
          <w:rFonts w:ascii="Aptos" w:eastAsia="Aptos" w:hAnsi="Aptos" w:cs="Aptos"/>
          <w:sz w:val="22"/>
          <w:szCs w:val="22"/>
        </w:rPr>
      </w:pPr>
      <w:r w:rsidRPr="2B111554">
        <w:rPr>
          <w:rFonts w:ascii="Aptos" w:eastAsia="Aptos" w:hAnsi="Aptos" w:cs="Aptos"/>
          <w:sz w:val="22"/>
          <w:szCs w:val="22"/>
        </w:rPr>
        <w:t xml:space="preserve">The successful implementation of StaySmart+ at </w:t>
      </w:r>
      <w:bookmarkStart w:id="11" w:name="_Int_9XniTdDd"/>
      <w:r w:rsidRPr="2B111554">
        <w:rPr>
          <w:rFonts w:ascii="Aptos" w:eastAsia="Aptos" w:hAnsi="Aptos" w:cs="Aptos"/>
          <w:sz w:val="22"/>
          <w:szCs w:val="22"/>
        </w:rPr>
        <w:t>The Dorchester</w:t>
      </w:r>
      <w:bookmarkEnd w:id="11"/>
      <w:r w:rsidRPr="2B111554">
        <w:rPr>
          <w:rFonts w:ascii="Aptos" w:eastAsia="Aptos" w:hAnsi="Aptos" w:cs="Aptos"/>
          <w:sz w:val="22"/>
          <w:szCs w:val="22"/>
        </w:rPr>
        <w:t xml:space="preserve"> is dependent on the effective identification and categorisation of stakeholders whose interests, influence, and engagement levels directly impact project outcomes. Drawing on stakeholder theory, stakeholders are defined as individuals or groups who can affect or are affected by organisational objectives (Freeman, 1994; Freeman, 2017). In this context, stakeholder engagement extends beyond management, representing a relational and value-driven process (Kujala, </w:t>
      </w:r>
      <w:bookmarkStart w:id="12" w:name="_Int_0PBefPxT"/>
      <w:r w:rsidRPr="2B111554">
        <w:rPr>
          <w:rFonts w:ascii="Aptos" w:eastAsia="Aptos" w:hAnsi="Aptos" w:cs="Aptos"/>
          <w:sz w:val="22"/>
          <w:szCs w:val="22"/>
        </w:rPr>
        <w:t>Lehtimäki</w:t>
      </w:r>
      <w:bookmarkEnd w:id="12"/>
      <w:r w:rsidRPr="2B111554">
        <w:rPr>
          <w:rFonts w:ascii="Aptos" w:eastAsia="Aptos" w:hAnsi="Aptos" w:cs="Aptos"/>
          <w:sz w:val="22"/>
          <w:szCs w:val="22"/>
        </w:rPr>
        <w:t xml:space="preserve"> and Freeman, 2022).</w:t>
      </w:r>
    </w:p>
    <w:p w14:paraId="45321112" w14:textId="598CDF64" w:rsidR="00196236" w:rsidRDefault="7B700833" w:rsidP="2B111554">
      <w:pPr>
        <w:spacing w:before="240" w:after="240"/>
        <w:rPr>
          <w:rFonts w:ascii="Aptos" w:eastAsia="Aptos" w:hAnsi="Aptos" w:cs="Aptos"/>
          <w:sz w:val="22"/>
          <w:szCs w:val="22"/>
        </w:rPr>
      </w:pPr>
      <w:r w:rsidRPr="2B111554">
        <w:rPr>
          <w:rFonts w:ascii="Aptos" w:eastAsia="Aptos" w:hAnsi="Aptos" w:cs="Aptos"/>
          <w:sz w:val="22"/>
          <w:szCs w:val="22"/>
        </w:rPr>
        <w:t>Stakeholders can be categorised into internal and external groups, each with varying degrees of power, legitimacy, and urgency, as outlined in the stakeholder salience model (Mitchell, Agle and Wood, 1997).</w:t>
      </w:r>
    </w:p>
    <w:p w14:paraId="60A0505B" w14:textId="2FAF2176" w:rsidR="00196236" w:rsidRDefault="7B700833" w:rsidP="2B111554">
      <w:pPr>
        <w:pStyle w:val="Heading2"/>
        <w:spacing w:before="299" w:after="299"/>
        <w:rPr>
          <w:rFonts w:ascii="Aptos" w:eastAsia="Aptos" w:hAnsi="Aptos" w:cs="Aptos"/>
          <w:b/>
          <w:bCs/>
          <w:sz w:val="22"/>
          <w:szCs w:val="22"/>
        </w:rPr>
      </w:pPr>
      <w:r w:rsidRPr="2B111554">
        <w:rPr>
          <w:rFonts w:ascii="Aptos" w:eastAsia="Aptos" w:hAnsi="Aptos" w:cs="Aptos"/>
          <w:b/>
          <w:bCs/>
          <w:sz w:val="22"/>
          <w:szCs w:val="22"/>
        </w:rPr>
        <w:t>Internal Stakeholders</w:t>
      </w:r>
    </w:p>
    <w:p w14:paraId="57255062" w14:textId="5CD3024A" w:rsidR="00196236" w:rsidRDefault="7B700833" w:rsidP="2B111554">
      <w:pPr>
        <w:spacing w:before="240" w:after="240"/>
        <w:rPr>
          <w:rFonts w:ascii="Aptos" w:eastAsia="Aptos" w:hAnsi="Aptos" w:cs="Aptos"/>
          <w:sz w:val="22"/>
          <w:szCs w:val="22"/>
        </w:rPr>
      </w:pPr>
      <w:r w:rsidRPr="2B111554">
        <w:rPr>
          <w:rFonts w:ascii="Aptos" w:eastAsia="Aptos" w:hAnsi="Aptos" w:cs="Aptos"/>
          <w:sz w:val="22"/>
          <w:szCs w:val="22"/>
        </w:rPr>
        <w:t>Internal stakeholders include the board and senior leadership, who provide strategic direction and resource allocation, and the project manager, my role, responsible for coordinating stakeholder engagement and ensuring alignment across all functions. The IT and AI development teams play a critical role in designing and implementing the StaySmart+ system, while hotel managers and frontline staff are essential for operational delivery and direct guest interaction.</w:t>
      </w:r>
    </w:p>
    <w:p w14:paraId="0F4E2A97" w14:textId="6A7B7315" w:rsidR="00196236" w:rsidRDefault="7B700833" w:rsidP="2B111554">
      <w:pPr>
        <w:spacing w:before="240" w:after="240"/>
        <w:rPr>
          <w:rFonts w:ascii="Aptos" w:eastAsia="Aptos" w:hAnsi="Aptos" w:cs="Aptos"/>
          <w:sz w:val="22"/>
          <w:szCs w:val="22"/>
        </w:rPr>
      </w:pPr>
      <w:r w:rsidRPr="2B111554">
        <w:rPr>
          <w:rFonts w:ascii="Aptos" w:eastAsia="Aptos" w:hAnsi="Aptos" w:cs="Aptos"/>
          <w:sz w:val="22"/>
          <w:szCs w:val="22"/>
        </w:rPr>
        <w:t xml:space="preserve">Additional internal stakeholders include marketing and sales teams, responsible for communicating the value of StaySmart+ to customers, the HR and training departments, which ensure staff capability development, and the sustainability team, which aligns the project with ESG objectives. These stakeholders possess high legitimacy and operational influence, making them key players in project success (Mitchell, </w:t>
      </w:r>
      <w:bookmarkStart w:id="13" w:name="_Int_fydJMwsX"/>
      <w:r w:rsidRPr="2B111554">
        <w:rPr>
          <w:rFonts w:ascii="Aptos" w:eastAsia="Aptos" w:hAnsi="Aptos" w:cs="Aptos"/>
          <w:sz w:val="22"/>
          <w:szCs w:val="22"/>
        </w:rPr>
        <w:t>Agle</w:t>
      </w:r>
      <w:bookmarkEnd w:id="13"/>
      <w:r w:rsidRPr="2B111554">
        <w:rPr>
          <w:rFonts w:ascii="Aptos" w:eastAsia="Aptos" w:hAnsi="Aptos" w:cs="Aptos"/>
          <w:sz w:val="22"/>
          <w:szCs w:val="22"/>
        </w:rPr>
        <w:t xml:space="preserve"> and Wood, 1997).</w:t>
      </w:r>
    </w:p>
    <w:p w14:paraId="59BF61AF" w14:textId="38A1A3A3" w:rsidR="00196236" w:rsidRDefault="7B700833" w:rsidP="2B111554">
      <w:pPr>
        <w:pStyle w:val="Heading2"/>
        <w:spacing w:before="299" w:after="299"/>
        <w:rPr>
          <w:rFonts w:ascii="Aptos" w:eastAsia="Aptos" w:hAnsi="Aptos" w:cs="Aptos"/>
          <w:b/>
          <w:bCs/>
          <w:sz w:val="22"/>
          <w:szCs w:val="22"/>
        </w:rPr>
      </w:pPr>
      <w:r w:rsidRPr="2B111554">
        <w:rPr>
          <w:rFonts w:ascii="Aptos" w:eastAsia="Aptos" w:hAnsi="Aptos" w:cs="Aptos"/>
          <w:b/>
          <w:bCs/>
          <w:sz w:val="22"/>
          <w:szCs w:val="22"/>
        </w:rPr>
        <w:t>External Stakeholders</w:t>
      </w:r>
    </w:p>
    <w:p w14:paraId="70BF8173" w14:textId="40BAADE3" w:rsidR="00196236" w:rsidRDefault="7B700833" w:rsidP="2B111554">
      <w:pPr>
        <w:spacing w:before="240" w:after="240"/>
        <w:rPr>
          <w:rFonts w:ascii="Aptos" w:eastAsia="Aptos" w:hAnsi="Aptos" w:cs="Aptos"/>
          <w:sz w:val="22"/>
          <w:szCs w:val="22"/>
        </w:rPr>
      </w:pPr>
      <w:r w:rsidRPr="2B111554">
        <w:rPr>
          <w:rFonts w:ascii="Aptos" w:eastAsia="Aptos" w:hAnsi="Aptos" w:cs="Aptos"/>
          <w:sz w:val="22"/>
          <w:szCs w:val="22"/>
        </w:rPr>
        <w:t>External stakeholders include guests and customers, whose acceptance of AI-driven services determines overall success, and technology vendors, who provide the necessary infrastructure and expertise. Regulators play a critical role, particularly in ensuring compliance with data protection laws and emerging AI regulations.</w:t>
      </w:r>
    </w:p>
    <w:p w14:paraId="2ED80B58" w14:textId="31205943" w:rsidR="00196236" w:rsidRDefault="7B700833" w:rsidP="2B111554">
      <w:pPr>
        <w:spacing w:before="240" w:after="240"/>
        <w:rPr>
          <w:rFonts w:ascii="Aptos" w:eastAsia="Aptos" w:hAnsi="Aptos" w:cs="Aptos"/>
          <w:sz w:val="22"/>
          <w:szCs w:val="22"/>
        </w:rPr>
      </w:pPr>
      <w:r w:rsidRPr="2B111554">
        <w:rPr>
          <w:rFonts w:ascii="Aptos" w:eastAsia="Aptos" w:hAnsi="Aptos" w:cs="Aptos"/>
          <w:sz w:val="22"/>
          <w:szCs w:val="22"/>
        </w:rPr>
        <w:t>Other key external stakeholders include sustainability partners, who support environmental initiatives, local communities, whose perceptions influence brand reputation, and investors or shareholders, who expect financial returns and strategic growth. These stakeholders vary in power and urgency depending on regional and market-specific factors (Freeman, 2017).</w:t>
      </w:r>
    </w:p>
    <w:p w14:paraId="1007FB39" w14:textId="3C92F5BF" w:rsidR="00196236" w:rsidRDefault="7B700833" w:rsidP="2B111554">
      <w:pPr>
        <w:pStyle w:val="Heading2"/>
        <w:spacing w:before="299" w:after="299"/>
        <w:rPr>
          <w:rFonts w:ascii="Aptos" w:eastAsia="Aptos" w:hAnsi="Aptos" w:cs="Aptos"/>
          <w:b/>
          <w:bCs/>
          <w:sz w:val="22"/>
          <w:szCs w:val="22"/>
        </w:rPr>
      </w:pPr>
      <w:r w:rsidRPr="2B111554">
        <w:rPr>
          <w:rFonts w:ascii="Aptos" w:eastAsia="Aptos" w:hAnsi="Aptos" w:cs="Aptos"/>
          <w:b/>
          <w:bCs/>
          <w:sz w:val="22"/>
          <w:szCs w:val="22"/>
        </w:rPr>
        <w:t>Stakeholder Categorisation Tools</w:t>
      </w:r>
    </w:p>
    <w:p w14:paraId="3A3635C3" w14:textId="428F7EAC" w:rsidR="00196236" w:rsidRDefault="7B700833" w:rsidP="2B111554">
      <w:pPr>
        <w:spacing w:before="240" w:after="240"/>
        <w:rPr>
          <w:rFonts w:ascii="Aptos" w:eastAsia="Aptos" w:hAnsi="Aptos" w:cs="Aptos"/>
          <w:sz w:val="22"/>
          <w:szCs w:val="22"/>
        </w:rPr>
      </w:pPr>
      <w:r w:rsidRPr="2B111554">
        <w:rPr>
          <w:rFonts w:ascii="Aptos" w:eastAsia="Aptos" w:hAnsi="Aptos" w:cs="Aptos"/>
          <w:sz w:val="22"/>
          <w:szCs w:val="22"/>
        </w:rPr>
        <w:t>To effectively manage these stakeholders, I would apply a power-interest matrix to prioritise engagement efforts, distinguishing between high-power, high-interest stakeholders such as leadership and regulators, and lower-priority groups. Additionally, stakeholders can be classified as primary, directly impacted, such as staff and guests, and secondary, indirectly impacted, such as communities and partners (Mitchell, Agle and Wood, 1997).</w:t>
      </w:r>
    </w:p>
    <w:p w14:paraId="394F8444" w14:textId="50378860" w:rsidR="00196236" w:rsidRDefault="00196236" w:rsidP="2B111554">
      <w:pPr>
        <w:spacing w:after="0"/>
        <w:rPr>
          <w:sz w:val="22"/>
          <w:szCs w:val="22"/>
        </w:rPr>
      </w:pPr>
    </w:p>
    <w:p w14:paraId="02225E4E" w14:textId="50AD4B76" w:rsidR="00196236" w:rsidRDefault="100E4DF4" w:rsidP="2B111554">
      <w:pPr>
        <w:pStyle w:val="Heading1"/>
        <w:rPr>
          <w:rFonts w:ascii="Aptos" w:eastAsia="Aptos" w:hAnsi="Aptos" w:cs="Aptos"/>
          <w:b/>
          <w:bCs/>
          <w:sz w:val="22"/>
          <w:szCs w:val="22"/>
        </w:rPr>
      </w:pPr>
      <w:r w:rsidRPr="2B111554">
        <w:t>5.</w:t>
      </w:r>
      <w:r w:rsidR="7B700833" w:rsidRPr="2B111554">
        <w:t>Roles, Responsibilities, Benefits and Challenges of Stakeholders</w:t>
      </w:r>
    </w:p>
    <w:p w14:paraId="1448A5F1" w14:textId="7C8B2E97" w:rsidR="00196236" w:rsidRDefault="7B700833" w:rsidP="2B111554">
      <w:pPr>
        <w:spacing w:before="240" w:after="240"/>
        <w:rPr>
          <w:rFonts w:ascii="Aptos" w:eastAsia="Aptos" w:hAnsi="Aptos" w:cs="Aptos"/>
          <w:sz w:val="22"/>
          <w:szCs w:val="22"/>
        </w:rPr>
      </w:pPr>
      <w:r w:rsidRPr="2B111554">
        <w:rPr>
          <w:rFonts w:ascii="Aptos" w:eastAsia="Aptos" w:hAnsi="Aptos" w:cs="Aptos"/>
          <w:sz w:val="22"/>
          <w:szCs w:val="22"/>
        </w:rPr>
        <w:t xml:space="preserve">The successful delivery of StaySmart+ at </w:t>
      </w:r>
      <w:bookmarkStart w:id="14" w:name="_Int_Ny0pvu58"/>
      <w:r w:rsidRPr="2B111554">
        <w:rPr>
          <w:rFonts w:ascii="Aptos" w:eastAsia="Aptos" w:hAnsi="Aptos" w:cs="Aptos"/>
          <w:sz w:val="22"/>
          <w:szCs w:val="22"/>
        </w:rPr>
        <w:t>The Dorchester</w:t>
      </w:r>
      <w:bookmarkEnd w:id="14"/>
      <w:r w:rsidRPr="2B111554">
        <w:rPr>
          <w:rFonts w:ascii="Aptos" w:eastAsia="Aptos" w:hAnsi="Aptos" w:cs="Aptos"/>
          <w:sz w:val="22"/>
          <w:szCs w:val="22"/>
        </w:rPr>
        <w:t xml:space="preserve"> requires clearly defined stakeholder roles and responsibilities, supported by structured coordination mechanisms. As project manager, my role is to ensure alignment across stakeholders while facilitating engagement rather than simply exercising control, reflecting the distinction between stakeholder management and stakeholder engagement (Kujala, Lehtimäki and Freeman, 2022).</w:t>
      </w:r>
    </w:p>
    <w:p w14:paraId="7D51AE5B" w14:textId="5CE5ACD1" w:rsidR="00196236" w:rsidRDefault="7B700833" w:rsidP="2B111554">
      <w:pPr>
        <w:pStyle w:val="Heading2"/>
        <w:spacing w:before="299" w:after="299"/>
        <w:rPr>
          <w:rFonts w:ascii="Aptos" w:eastAsia="Aptos" w:hAnsi="Aptos" w:cs="Aptos"/>
          <w:b/>
          <w:bCs/>
          <w:sz w:val="22"/>
          <w:szCs w:val="22"/>
        </w:rPr>
      </w:pPr>
      <w:r w:rsidRPr="2B111554">
        <w:rPr>
          <w:rFonts w:ascii="Aptos" w:eastAsia="Aptos" w:hAnsi="Aptos" w:cs="Aptos"/>
          <w:b/>
          <w:bCs/>
          <w:sz w:val="22"/>
          <w:szCs w:val="22"/>
        </w:rPr>
        <w:t>Roles and Responsibilities (RACI Application)</w:t>
      </w:r>
    </w:p>
    <w:p w14:paraId="1DA5BCC9" w14:textId="6D8A7416" w:rsidR="00196236" w:rsidRDefault="7B700833" w:rsidP="2B111554">
      <w:pPr>
        <w:spacing w:before="240" w:after="240"/>
        <w:rPr>
          <w:rFonts w:ascii="Aptos" w:eastAsia="Aptos" w:hAnsi="Aptos" w:cs="Aptos"/>
          <w:sz w:val="22"/>
          <w:szCs w:val="22"/>
        </w:rPr>
      </w:pPr>
      <w:r w:rsidRPr="2B111554">
        <w:rPr>
          <w:rFonts w:ascii="Aptos" w:eastAsia="Aptos" w:hAnsi="Aptos" w:cs="Aptos"/>
          <w:sz w:val="22"/>
          <w:szCs w:val="22"/>
        </w:rPr>
        <w:t>The RACI matrix provides a structured framework to clarify stakeholder involvement.</w:t>
      </w:r>
    </w:p>
    <w:p w14:paraId="2D22ECA4" w14:textId="4BE4810E" w:rsidR="00196236" w:rsidRDefault="7B700833" w:rsidP="2B111554">
      <w:pPr>
        <w:spacing w:before="240" w:after="240"/>
        <w:rPr>
          <w:rFonts w:ascii="Aptos" w:eastAsia="Aptos" w:hAnsi="Aptos" w:cs="Aptos"/>
          <w:sz w:val="22"/>
          <w:szCs w:val="22"/>
        </w:rPr>
      </w:pPr>
      <w:r w:rsidRPr="2B111554">
        <w:rPr>
          <w:rFonts w:ascii="Aptos" w:eastAsia="Aptos" w:hAnsi="Aptos" w:cs="Aptos"/>
          <w:b/>
          <w:bCs/>
          <w:sz w:val="22"/>
          <w:szCs w:val="22"/>
        </w:rPr>
        <w:t>Responsible:</w:t>
      </w:r>
      <w:r w:rsidR="00000000">
        <w:br/>
      </w:r>
      <w:r w:rsidRPr="2B111554">
        <w:rPr>
          <w:rFonts w:ascii="Aptos" w:eastAsia="Aptos" w:hAnsi="Aptos" w:cs="Aptos"/>
          <w:sz w:val="22"/>
          <w:szCs w:val="22"/>
        </w:rPr>
        <w:t xml:space="preserve"> The IT and AI development teams are responsible for designing and implementing the StaySmart+ platform, ensuring functionality, security, and integration with existing systems. HR and training teams are responsible for delivering staff training programmes to support adoption.</w:t>
      </w:r>
    </w:p>
    <w:p w14:paraId="3065DB79" w14:textId="46F54BD7" w:rsidR="00196236" w:rsidRDefault="7B700833" w:rsidP="2B111554">
      <w:pPr>
        <w:spacing w:before="240" w:after="240"/>
        <w:rPr>
          <w:rFonts w:ascii="Aptos" w:eastAsia="Aptos" w:hAnsi="Aptos" w:cs="Aptos"/>
          <w:sz w:val="22"/>
          <w:szCs w:val="22"/>
        </w:rPr>
      </w:pPr>
      <w:r w:rsidRPr="2B111554">
        <w:rPr>
          <w:rFonts w:ascii="Aptos" w:eastAsia="Aptos" w:hAnsi="Aptos" w:cs="Aptos"/>
          <w:b/>
          <w:bCs/>
          <w:sz w:val="22"/>
          <w:szCs w:val="22"/>
        </w:rPr>
        <w:t>Accountable:</w:t>
      </w:r>
      <w:r w:rsidR="00000000">
        <w:br/>
      </w:r>
      <w:r w:rsidRPr="2B111554">
        <w:rPr>
          <w:rFonts w:ascii="Aptos" w:eastAsia="Aptos" w:hAnsi="Aptos" w:cs="Aptos"/>
          <w:sz w:val="22"/>
          <w:szCs w:val="22"/>
        </w:rPr>
        <w:t xml:space="preserve"> The project manager, my role, is accountable for overall project delivery, stakeholder coordination, and ensuring that objectives are achieved within the six-month timeline. Senior leadership remains accountable for strategic oversight and resource allocation.</w:t>
      </w:r>
    </w:p>
    <w:p w14:paraId="2248EDE5" w14:textId="3077EBE4" w:rsidR="00196236" w:rsidRDefault="7B700833" w:rsidP="2B111554">
      <w:pPr>
        <w:spacing w:before="240" w:after="240"/>
        <w:rPr>
          <w:rFonts w:ascii="Aptos" w:eastAsia="Aptos" w:hAnsi="Aptos" w:cs="Aptos"/>
          <w:sz w:val="22"/>
          <w:szCs w:val="22"/>
        </w:rPr>
      </w:pPr>
      <w:r w:rsidRPr="2B111554">
        <w:rPr>
          <w:rFonts w:ascii="Aptos" w:eastAsia="Aptos" w:hAnsi="Aptos" w:cs="Aptos"/>
          <w:b/>
          <w:bCs/>
          <w:sz w:val="22"/>
          <w:szCs w:val="22"/>
        </w:rPr>
        <w:t>Consulted:</w:t>
      </w:r>
      <w:r w:rsidR="00000000">
        <w:br/>
      </w:r>
      <w:r w:rsidRPr="2B111554">
        <w:rPr>
          <w:rFonts w:ascii="Aptos" w:eastAsia="Aptos" w:hAnsi="Aptos" w:cs="Aptos"/>
          <w:sz w:val="22"/>
          <w:szCs w:val="22"/>
        </w:rPr>
        <w:t xml:space="preserve"> Hotel managers and frontline staff must be consulted during system design and pilot phases to ensure practicality and service alignment. Technology vendors and sustainability partners are consulted to provide expertise and ensure alignment with ESG goals.</w:t>
      </w:r>
    </w:p>
    <w:p w14:paraId="5CA73C75" w14:textId="7C28D42A" w:rsidR="00196236" w:rsidRDefault="7B700833" w:rsidP="2B111554">
      <w:pPr>
        <w:spacing w:before="240" w:after="240"/>
        <w:rPr>
          <w:rFonts w:ascii="Aptos" w:eastAsia="Aptos" w:hAnsi="Aptos" w:cs="Aptos"/>
          <w:sz w:val="22"/>
          <w:szCs w:val="22"/>
        </w:rPr>
      </w:pPr>
      <w:r w:rsidRPr="2B111554">
        <w:rPr>
          <w:rFonts w:ascii="Aptos" w:eastAsia="Aptos" w:hAnsi="Aptos" w:cs="Aptos"/>
          <w:b/>
          <w:bCs/>
          <w:sz w:val="22"/>
          <w:szCs w:val="22"/>
        </w:rPr>
        <w:t>Informed:</w:t>
      </w:r>
      <w:r w:rsidR="00000000">
        <w:br/>
      </w:r>
      <w:r w:rsidRPr="2B111554">
        <w:rPr>
          <w:rFonts w:ascii="Aptos" w:eastAsia="Aptos" w:hAnsi="Aptos" w:cs="Aptos"/>
          <w:sz w:val="22"/>
          <w:szCs w:val="22"/>
        </w:rPr>
        <w:t xml:space="preserve"> Guests, investors, and regulators are informed of project developments, ensuring transparency and maintaining trust, particularly in relation to AI usage and data protection.</w:t>
      </w:r>
    </w:p>
    <w:p w14:paraId="42413462" w14:textId="494F46E3" w:rsidR="00196236" w:rsidRDefault="7B700833" w:rsidP="2B111554">
      <w:pPr>
        <w:spacing w:before="240" w:after="240"/>
        <w:rPr>
          <w:rFonts w:ascii="Aptos" w:eastAsia="Aptos" w:hAnsi="Aptos" w:cs="Aptos"/>
          <w:sz w:val="22"/>
          <w:szCs w:val="22"/>
        </w:rPr>
      </w:pPr>
      <w:r w:rsidRPr="2B111554">
        <w:rPr>
          <w:rFonts w:ascii="Aptos" w:eastAsia="Aptos" w:hAnsi="Aptos" w:cs="Aptos"/>
          <w:sz w:val="22"/>
          <w:szCs w:val="22"/>
        </w:rPr>
        <w:t>This structured allocation reduces ambiguity and enhances accountability, aligning with resource dependence theory, where organisations rely on stakeholder resources such as expertise, legitimacy, and operational capability (Dimitriev et al., 2017).</w:t>
      </w:r>
    </w:p>
    <w:p w14:paraId="257220D4" w14:textId="4D5854ED" w:rsidR="00196236" w:rsidRDefault="7B700833" w:rsidP="2B111554">
      <w:pPr>
        <w:pStyle w:val="Heading2"/>
        <w:spacing w:before="299" w:after="299"/>
        <w:rPr>
          <w:rFonts w:ascii="Aptos" w:eastAsia="Aptos" w:hAnsi="Aptos" w:cs="Aptos"/>
          <w:b/>
          <w:bCs/>
          <w:sz w:val="22"/>
          <w:szCs w:val="22"/>
        </w:rPr>
      </w:pPr>
      <w:r w:rsidRPr="2B111554">
        <w:rPr>
          <w:rFonts w:ascii="Aptos" w:eastAsia="Aptos" w:hAnsi="Aptos" w:cs="Aptos"/>
          <w:b/>
          <w:bCs/>
          <w:sz w:val="22"/>
          <w:szCs w:val="22"/>
        </w:rPr>
        <w:t>Benefits of Stakeholder Involvement</w:t>
      </w:r>
    </w:p>
    <w:p w14:paraId="04C69A4A" w14:textId="00BCEAAA" w:rsidR="00196236" w:rsidRDefault="7B700833" w:rsidP="2B111554">
      <w:pPr>
        <w:spacing w:before="240" w:after="240"/>
        <w:rPr>
          <w:rFonts w:ascii="Aptos" w:eastAsia="Aptos" w:hAnsi="Aptos" w:cs="Aptos"/>
          <w:sz w:val="22"/>
          <w:szCs w:val="22"/>
        </w:rPr>
      </w:pPr>
      <w:r w:rsidRPr="2B111554">
        <w:rPr>
          <w:rFonts w:ascii="Aptos" w:eastAsia="Aptos" w:hAnsi="Aptos" w:cs="Aptos"/>
          <w:sz w:val="22"/>
          <w:szCs w:val="22"/>
        </w:rPr>
        <w:t>Stakeholders contribute significant tangible and intangible value to the project. Internal stakeholders bring operational expertise, technical capability, and organisational knowledge, while external stakeholders provide legitimacy, innovation, and market insight.</w:t>
      </w:r>
    </w:p>
    <w:p w14:paraId="45667BCE" w14:textId="22580FAE" w:rsidR="00196236" w:rsidRDefault="67CA450F" w:rsidP="2B111554">
      <w:pPr>
        <w:spacing w:before="240" w:after="240"/>
        <w:rPr>
          <w:rFonts w:ascii="Aptos" w:eastAsia="Aptos" w:hAnsi="Aptos" w:cs="Aptos"/>
          <w:sz w:val="22"/>
          <w:szCs w:val="22"/>
        </w:rPr>
      </w:pPr>
      <w:r w:rsidRPr="2B111554">
        <w:rPr>
          <w:rFonts w:ascii="Aptos" w:eastAsia="Aptos" w:hAnsi="Aptos" w:cs="Aptos"/>
          <w:sz w:val="22"/>
          <w:szCs w:val="22"/>
        </w:rPr>
        <w:t>G</w:t>
      </w:r>
      <w:r w:rsidR="7B700833" w:rsidRPr="2B111554">
        <w:rPr>
          <w:rFonts w:ascii="Aptos" w:eastAsia="Aptos" w:hAnsi="Aptos" w:cs="Aptos"/>
          <w:sz w:val="22"/>
          <w:szCs w:val="22"/>
        </w:rPr>
        <w:t xml:space="preserve">uests offer feedback that drives continuous improvement, reinforcing a co-creation approach to value (Christopher, </w:t>
      </w:r>
      <w:bookmarkStart w:id="15" w:name="_Int_jeAXOGmm"/>
      <w:r w:rsidR="7B700833" w:rsidRPr="2B111554">
        <w:rPr>
          <w:rFonts w:ascii="Aptos" w:eastAsia="Aptos" w:hAnsi="Aptos" w:cs="Aptos"/>
          <w:sz w:val="22"/>
          <w:szCs w:val="22"/>
        </w:rPr>
        <w:t>Payne</w:t>
      </w:r>
      <w:bookmarkEnd w:id="15"/>
      <w:r w:rsidR="7B700833" w:rsidRPr="2B111554">
        <w:rPr>
          <w:rFonts w:ascii="Aptos" w:eastAsia="Aptos" w:hAnsi="Aptos" w:cs="Aptos"/>
          <w:sz w:val="22"/>
          <w:szCs w:val="22"/>
        </w:rPr>
        <w:t xml:space="preserve"> and Ballantyne, 2013).</w:t>
      </w:r>
    </w:p>
    <w:p w14:paraId="77077DE3" w14:textId="14ACE53A" w:rsidR="00196236" w:rsidRDefault="7B700833" w:rsidP="2B111554">
      <w:pPr>
        <w:pStyle w:val="Heading2"/>
        <w:spacing w:before="299" w:after="299"/>
        <w:rPr>
          <w:rFonts w:ascii="Aptos" w:eastAsia="Aptos" w:hAnsi="Aptos" w:cs="Aptos"/>
          <w:b/>
          <w:bCs/>
          <w:sz w:val="22"/>
          <w:szCs w:val="22"/>
        </w:rPr>
      </w:pPr>
      <w:r w:rsidRPr="2B111554">
        <w:rPr>
          <w:rFonts w:ascii="Aptos" w:eastAsia="Aptos" w:hAnsi="Aptos" w:cs="Aptos"/>
          <w:b/>
          <w:bCs/>
          <w:sz w:val="22"/>
          <w:szCs w:val="22"/>
        </w:rPr>
        <w:t>Challenges and Critical Issues</w:t>
      </w:r>
    </w:p>
    <w:p w14:paraId="2579AE96" w14:textId="53F016F7" w:rsidR="00196236" w:rsidRDefault="7B700833" w:rsidP="2B111554">
      <w:pPr>
        <w:spacing w:before="240" w:after="240"/>
        <w:rPr>
          <w:rFonts w:ascii="Aptos" w:eastAsia="Aptos" w:hAnsi="Aptos" w:cs="Aptos"/>
          <w:sz w:val="22"/>
          <w:szCs w:val="22"/>
        </w:rPr>
      </w:pPr>
      <w:r w:rsidRPr="2B111554">
        <w:rPr>
          <w:rFonts w:ascii="Aptos" w:eastAsia="Aptos" w:hAnsi="Aptos" w:cs="Aptos"/>
          <w:sz w:val="22"/>
          <w:szCs w:val="22"/>
        </w:rPr>
        <w:t>Despite these benefits, stakeholder engagement presents several challenges. A key issue is skills gaps, particularly among staff required to adopt AI-driven systems, which may lead to resistance or reduced engagement. Additionally, concerns around AI replacing the human element of luxury service may create cultural and emotional resistance within the workforce.</w:t>
      </w:r>
    </w:p>
    <w:p w14:paraId="600A39A7" w14:textId="5A592CFE" w:rsidR="00196236" w:rsidRDefault="7B700833" w:rsidP="2B111554">
      <w:pPr>
        <w:spacing w:before="240" w:after="240"/>
        <w:rPr>
          <w:rFonts w:ascii="Aptos" w:eastAsia="Aptos" w:hAnsi="Aptos" w:cs="Aptos"/>
          <w:sz w:val="22"/>
          <w:szCs w:val="22"/>
        </w:rPr>
      </w:pPr>
      <w:r w:rsidRPr="2B111554">
        <w:rPr>
          <w:rFonts w:ascii="Aptos" w:eastAsia="Aptos" w:hAnsi="Aptos" w:cs="Aptos"/>
          <w:sz w:val="22"/>
          <w:szCs w:val="22"/>
        </w:rPr>
        <w:t xml:space="preserve">Furthermore, </w:t>
      </w:r>
      <w:r w:rsidR="61A061E5" w:rsidRPr="2B111554">
        <w:rPr>
          <w:rFonts w:ascii="Aptos" w:eastAsia="Aptos" w:hAnsi="Aptos" w:cs="Aptos"/>
          <w:sz w:val="22"/>
          <w:szCs w:val="22"/>
        </w:rPr>
        <w:t>e</w:t>
      </w:r>
      <w:r w:rsidRPr="2B111554">
        <w:rPr>
          <w:rFonts w:ascii="Aptos" w:eastAsia="Aptos" w:hAnsi="Aptos" w:cs="Aptos"/>
          <w:sz w:val="22"/>
          <w:szCs w:val="22"/>
        </w:rPr>
        <w:t>thical concerns around data privacy and AI usage further complicate stakeholder trust and acceptance (Volberda and Van den Bosch, 2010).</w:t>
      </w:r>
    </w:p>
    <w:p w14:paraId="40106B12" w14:textId="789C3CBF" w:rsidR="00196236" w:rsidRDefault="7B98E2BE" w:rsidP="2B111554">
      <w:pPr>
        <w:spacing w:after="0"/>
        <w:rPr>
          <w:sz w:val="22"/>
          <w:szCs w:val="22"/>
        </w:rPr>
      </w:pPr>
      <w:r w:rsidRPr="2B111554">
        <w:rPr>
          <w:sz w:val="22"/>
          <w:szCs w:val="22"/>
        </w:rPr>
        <w:t xml:space="preserve"> </w:t>
      </w:r>
    </w:p>
    <w:p w14:paraId="6ECE4AC0" w14:textId="0B5048A1" w:rsidR="00196236" w:rsidRDefault="2D8DC256" w:rsidP="2B111554">
      <w:pPr>
        <w:pStyle w:val="Heading1"/>
        <w:rPr>
          <w:rFonts w:ascii="Aptos" w:eastAsia="Aptos" w:hAnsi="Aptos" w:cs="Aptos"/>
          <w:b/>
          <w:bCs/>
          <w:sz w:val="22"/>
          <w:szCs w:val="22"/>
        </w:rPr>
      </w:pPr>
      <w:r w:rsidRPr="2B111554">
        <w:t>6.</w:t>
      </w:r>
      <w:r w:rsidR="7B700833" w:rsidRPr="2B111554">
        <w:t>Frameworks, Models and Engagement Tools</w:t>
      </w:r>
    </w:p>
    <w:p w14:paraId="01476C46" w14:textId="29A50408" w:rsidR="00196236" w:rsidRDefault="7B700833" w:rsidP="2B111554">
      <w:pPr>
        <w:spacing w:before="240" w:after="240"/>
        <w:rPr>
          <w:rFonts w:ascii="Aptos" w:eastAsia="Aptos" w:hAnsi="Aptos" w:cs="Aptos"/>
          <w:sz w:val="22"/>
          <w:szCs w:val="22"/>
        </w:rPr>
      </w:pPr>
      <w:r w:rsidRPr="2B111554">
        <w:rPr>
          <w:rFonts w:ascii="Aptos" w:eastAsia="Aptos" w:hAnsi="Aptos" w:cs="Aptos"/>
          <w:sz w:val="22"/>
          <w:szCs w:val="22"/>
        </w:rPr>
        <w:t xml:space="preserve">The successful implementation of StaySmart+ at </w:t>
      </w:r>
      <w:bookmarkStart w:id="16" w:name="_Int_lFfMcrLc"/>
      <w:r w:rsidRPr="2B111554">
        <w:rPr>
          <w:rFonts w:ascii="Aptos" w:eastAsia="Aptos" w:hAnsi="Aptos" w:cs="Aptos"/>
          <w:sz w:val="22"/>
          <w:szCs w:val="22"/>
        </w:rPr>
        <w:t>The Dorchester</w:t>
      </w:r>
      <w:bookmarkEnd w:id="16"/>
      <w:r w:rsidRPr="2B111554">
        <w:rPr>
          <w:rFonts w:ascii="Aptos" w:eastAsia="Aptos" w:hAnsi="Aptos" w:cs="Aptos"/>
          <w:sz w:val="22"/>
          <w:szCs w:val="22"/>
        </w:rPr>
        <w:t xml:space="preserve"> requires the application of structured stakeholder engagement frameworks that go beyond traditional management approaches. In line with stakeholder theory, engagement must be viewed as a dynamic, relationship-driven process that creates mutual value, rather than a one-way communication mechanism (Freeman, 2017).</w:t>
      </w:r>
    </w:p>
    <w:p w14:paraId="7AAFA32A" w14:textId="49BE7698" w:rsidR="00196236" w:rsidRDefault="7B700833" w:rsidP="2B111554">
      <w:pPr>
        <w:pStyle w:val="Heading2"/>
        <w:spacing w:before="299" w:after="299"/>
        <w:rPr>
          <w:rFonts w:ascii="Aptos" w:eastAsia="Aptos" w:hAnsi="Aptos" w:cs="Aptos"/>
          <w:b/>
          <w:bCs/>
          <w:sz w:val="22"/>
          <w:szCs w:val="22"/>
        </w:rPr>
      </w:pPr>
      <w:r w:rsidRPr="2B111554">
        <w:rPr>
          <w:rFonts w:ascii="Aptos" w:eastAsia="Aptos" w:hAnsi="Aptos" w:cs="Aptos"/>
          <w:b/>
          <w:bCs/>
          <w:sz w:val="22"/>
          <w:szCs w:val="22"/>
        </w:rPr>
        <w:t>Stakeholder Salience Model (Power, Legitimacy, Urgency)</w:t>
      </w:r>
    </w:p>
    <w:p w14:paraId="7740E182" w14:textId="52129742" w:rsidR="00196236" w:rsidRDefault="7B700833" w:rsidP="2B111554">
      <w:pPr>
        <w:spacing w:before="240" w:after="240"/>
        <w:rPr>
          <w:rFonts w:ascii="Aptos" w:eastAsia="Aptos" w:hAnsi="Aptos" w:cs="Aptos"/>
          <w:sz w:val="22"/>
          <w:szCs w:val="22"/>
        </w:rPr>
      </w:pPr>
      <w:r w:rsidRPr="2B111554">
        <w:rPr>
          <w:rFonts w:ascii="Aptos" w:eastAsia="Aptos" w:hAnsi="Aptos" w:cs="Aptos"/>
          <w:sz w:val="22"/>
          <w:szCs w:val="22"/>
        </w:rPr>
        <w:t xml:space="preserve">The stakeholder salience model is particularly relevant in prioritising stakeholders based on three attributes: power, legitimacy, and urgency (Mitchell, Agle and Wood, 1997). In the context of StaySmart+, stakeholders such as senior leadership and regulators possess high power and legitimacy, requiring close engagement. </w:t>
      </w:r>
    </w:p>
    <w:p w14:paraId="34574FD3" w14:textId="6AA23875" w:rsidR="00196236" w:rsidRDefault="7B700833" w:rsidP="2B111554">
      <w:pPr>
        <w:pStyle w:val="Heading2"/>
        <w:spacing w:before="299" w:after="299"/>
        <w:rPr>
          <w:rFonts w:ascii="Aptos" w:eastAsia="Aptos" w:hAnsi="Aptos" w:cs="Aptos"/>
          <w:b/>
          <w:bCs/>
          <w:sz w:val="22"/>
          <w:szCs w:val="22"/>
        </w:rPr>
      </w:pPr>
      <w:r w:rsidRPr="2B111554">
        <w:rPr>
          <w:rFonts w:ascii="Aptos" w:eastAsia="Aptos" w:hAnsi="Aptos" w:cs="Aptos"/>
          <w:b/>
          <w:bCs/>
          <w:sz w:val="22"/>
          <w:szCs w:val="22"/>
        </w:rPr>
        <w:t>Stakeholder Engagement Plan</w:t>
      </w:r>
    </w:p>
    <w:p w14:paraId="5D5519C2" w14:textId="5D9943B0" w:rsidR="00196236" w:rsidRDefault="7B700833" w:rsidP="2B111554">
      <w:pPr>
        <w:spacing w:before="240" w:after="240"/>
        <w:rPr>
          <w:rFonts w:ascii="Aptos" w:eastAsia="Aptos" w:hAnsi="Aptos" w:cs="Aptos"/>
          <w:sz w:val="22"/>
          <w:szCs w:val="22"/>
        </w:rPr>
      </w:pPr>
      <w:r w:rsidRPr="2B111554">
        <w:rPr>
          <w:rFonts w:ascii="Aptos" w:eastAsia="Aptos" w:hAnsi="Aptos" w:cs="Aptos"/>
          <w:sz w:val="22"/>
          <w:szCs w:val="22"/>
        </w:rPr>
        <w:t>A structured stakeholder engagement plan is essential to ensure consistent and targeted interaction across different stakeholder groups. This plan identifies stakeholder expectations, preferred communication channels, and levels of involvement throughout the project lifecycle.</w:t>
      </w:r>
    </w:p>
    <w:p w14:paraId="5D0CB198" w14:textId="555E2E51" w:rsidR="00196236" w:rsidRDefault="7B700833" w:rsidP="2B111554">
      <w:pPr>
        <w:spacing w:before="240" w:after="240"/>
        <w:rPr>
          <w:rFonts w:ascii="Aptos" w:eastAsia="Aptos" w:hAnsi="Aptos" w:cs="Aptos"/>
          <w:sz w:val="22"/>
          <w:szCs w:val="22"/>
        </w:rPr>
      </w:pPr>
      <w:r w:rsidRPr="2B111554">
        <w:rPr>
          <w:rFonts w:ascii="Aptos" w:eastAsia="Aptos" w:hAnsi="Aptos" w:cs="Aptos"/>
          <w:sz w:val="22"/>
          <w:szCs w:val="22"/>
        </w:rPr>
        <w:t xml:space="preserve">From a strategic perspective, this aligns with moral and strategic stakeholder engagement, where engagement is not only instrumental for achieving project outcomes but also reflects ethical responsibility (Kujala, </w:t>
      </w:r>
      <w:bookmarkStart w:id="17" w:name="_Int_2Wl1E6lw"/>
      <w:r w:rsidRPr="2B111554">
        <w:rPr>
          <w:rFonts w:ascii="Aptos" w:eastAsia="Aptos" w:hAnsi="Aptos" w:cs="Aptos"/>
          <w:sz w:val="22"/>
          <w:szCs w:val="22"/>
        </w:rPr>
        <w:t>Lehtimäki</w:t>
      </w:r>
      <w:bookmarkEnd w:id="17"/>
      <w:r w:rsidRPr="2B111554">
        <w:rPr>
          <w:rFonts w:ascii="Aptos" w:eastAsia="Aptos" w:hAnsi="Aptos" w:cs="Aptos"/>
          <w:sz w:val="22"/>
          <w:szCs w:val="22"/>
        </w:rPr>
        <w:t xml:space="preserve"> and Freeman, 2022). </w:t>
      </w:r>
    </w:p>
    <w:p w14:paraId="2396D6CC" w14:textId="321B1865" w:rsidR="00196236" w:rsidRDefault="7B700833" w:rsidP="2B111554">
      <w:pPr>
        <w:pStyle w:val="Heading2"/>
        <w:spacing w:before="299" w:after="299"/>
        <w:rPr>
          <w:rFonts w:ascii="Aptos" w:eastAsia="Aptos" w:hAnsi="Aptos" w:cs="Aptos"/>
          <w:b/>
          <w:bCs/>
          <w:sz w:val="22"/>
          <w:szCs w:val="22"/>
        </w:rPr>
      </w:pPr>
      <w:r w:rsidRPr="2B111554">
        <w:rPr>
          <w:rFonts w:ascii="Aptos" w:eastAsia="Aptos" w:hAnsi="Aptos" w:cs="Aptos"/>
          <w:b/>
          <w:bCs/>
          <w:sz w:val="22"/>
          <w:szCs w:val="22"/>
        </w:rPr>
        <w:t>Communication Plan</w:t>
      </w:r>
    </w:p>
    <w:p w14:paraId="72F9E933" w14:textId="6C88926A" w:rsidR="00196236" w:rsidRDefault="7B700833" w:rsidP="2B111554">
      <w:pPr>
        <w:spacing w:before="240" w:after="240"/>
        <w:rPr>
          <w:rFonts w:ascii="Aptos" w:eastAsia="Aptos" w:hAnsi="Aptos" w:cs="Aptos"/>
          <w:sz w:val="22"/>
          <w:szCs w:val="22"/>
        </w:rPr>
      </w:pPr>
      <w:r w:rsidRPr="2B111554">
        <w:rPr>
          <w:rFonts w:ascii="Aptos" w:eastAsia="Aptos" w:hAnsi="Aptos" w:cs="Aptos"/>
          <w:sz w:val="22"/>
          <w:szCs w:val="22"/>
        </w:rPr>
        <w:t xml:space="preserve">A communication plan is critical in facilitating two-way interaction, particularly in a global hospitality context </w:t>
      </w:r>
      <w:bookmarkStart w:id="18" w:name="_Int_OSQk1zwY"/>
      <w:r w:rsidRPr="2B111554">
        <w:rPr>
          <w:rFonts w:ascii="Aptos" w:eastAsia="Aptos" w:hAnsi="Aptos" w:cs="Aptos"/>
          <w:sz w:val="22"/>
          <w:szCs w:val="22"/>
        </w:rPr>
        <w:t>w</w:t>
      </w:r>
      <w:r w:rsidR="7FA449E1" w:rsidRPr="2B111554">
        <w:rPr>
          <w:rFonts w:ascii="Aptos" w:eastAsia="Aptos" w:hAnsi="Aptos" w:cs="Aptos"/>
          <w:sz w:val="22"/>
          <w:szCs w:val="22"/>
        </w:rPr>
        <w:t>h</w:t>
      </w:r>
      <w:r w:rsidRPr="2B111554">
        <w:rPr>
          <w:rFonts w:ascii="Aptos" w:eastAsia="Aptos" w:hAnsi="Aptos" w:cs="Aptos"/>
          <w:sz w:val="22"/>
          <w:szCs w:val="22"/>
        </w:rPr>
        <w:t>ere</w:t>
      </w:r>
      <w:bookmarkEnd w:id="18"/>
      <w:r w:rsidRPr="2B111554">
        <w:rPr>
          <w:rFonts w:ascii="Aptos" w:eastAsia="Aptos" w:hAnsi="Aptos" w:cs="Aptos"/>
          <w:sz w:val="22"/>
          <w:szCs w:val="22"/>
        </w:rPr>
        <w:t xml:space="preserve"> cultural differences influence communication preferences. </w:t>
      </w:r>
    </w:p>
    <w:p w14:paraId="06D3362F" w14:textId="134E1799" w:rsidR="00196236" w:rsidRDefault="7B700833" w:rsidP="2B111554">
      <w:pPr>
        <w:spacing w:before="240" w:after="240"/>
        <w:rPr>
          <w:rFonts w:ascii="Aptos" w:eastAsia="Aptos" w:hAnsi="Aptos" w:cs="Aptos"/>
          <w:sz w:val="22"/>
          <w:szCs w:val="22"/>
        </w:rPr>
      </w:pPr>
      <w:r w:rsidRPr="2B111554">
        <w:rPr>
          <w:rFonts w:ascii="Aptos" w:eastAsia="Aptos" w:hAnsi="Aptos" w:cs="Aptos"/>
          <w:sz w:val="22"/>
          <w:szCs w:val="22"/>
        </w:rPr>
        <w:t xml:space="preserve">Effective communication supports pragmatic stakeholder engagement, enabling problem-solving in real-world contexts (Dimitriev et al., 2017). </w:t>
      </w:r>
    </w:p>
    <w:p w14:paraId="7D285436" w14:textId="6BE3641E" w:rsidR="00196236" w:rsidRDefault="7B700833" w:rsidP="2B111554">
      <w:pPr>
        <w:pStyle w:val="Heading2"/>
        <w:spacing w:before="299" w:after="299"/>
        <w:rPr>
          <w:rFonts w:ascii="Aptos" w:eastAsia="Aptos" w:hAnsi="Aptos" w:cs="Aptos"/>
          <w:b/>
          <w:bCs/>
          <w:sz w:val="22"/>
          <w:szCs w:val="22"/>
        </w:rPr>
      </w:pPr>
      <w:r w:rsidRPr="2B111554">
        <w:rPr>
          <w:rFonts w:ascii="Aptos" w:eastAsia="Aptos" w:hAnsi="Aptos" w:cs="Aptos"/>
          <w:b/>
          <w:bCs/>
          <w:sz w:val="22"/>
          <w:szCs w:val="22"/>
        </w:rPr>
        <w:t>SWAN / Owen Approach and Stakeholder Typology</w:t>
      </w:r>
    </w:p>
    <w:p w14:paraId="2D5659DB" w14:textId="35A87024" w:rsidR="00196236" w:rsidRDefault="7B700833" w:rsidP="2B111554">
      <w:pPr>
        <w:spacing w:before="240" w:after="240"/>
        <w:rPr>
          <w:rFonts w:ascii="Aptos" w:eastAsia="Aptos" w:hAnsi="Aptos" w:cs="Aptos"/>
          <w:sz w:val="22"/>
          <w:szCs w:val="22"/>
        </w:rPr>
      </w:pPr>
      <w:r w:rsidRPr="2B111554">
        <w:rPr>
          <w:rFonts w:ascii="Aptos" w:eastAsia="Aptos" w:hAnsi="Aptos" w:cs="Aptos"/>
          <w:sz w:val="22"/>
          <w:szCs w:val="22"/>
        </w:rPr>
        <w:t xml:space="preserve">The SWAN, Stakeholder Wants and Needs, or Owen approach emphasises understanding stakeholder motivations, expectations, and behavioural drivers. This approach is particularly valuable in a service-oriented environment such as The Dorchester, where guest expectations and employee attitudes significantly influence outcomes (Christopher, </w:t>
      </w:r>
      <w:bookmarkStart w:id="19" w:name="_Int_TvSbnEPA"/>
      <w:r w:rsidRPr="2B111554">
        <w:rPr>
          <w:rFonts w:ascii="Aptos" w:eastAsia="Aptos" w:hAnsi="Aptos" w:cs="Aptos"/>
          <w:sz w:val="22"/>
          <w:szCs w:val="22"/>
        </w:rPr>
        <w:t>Payne</w:t>
      </w:r>
      <w:bookmarkEnd w:id="19"/>
      <w:r w:rsidRPr="2B111554">
        <w:rPr>
          <w:rFonts w:ascii="Aptos" w:eastAsia="Aptos" w:hAnsi="Aptos" w:cs="Aptos"/>
          <w:sz w:val="22"/>
          <w:szCs w:val="22"/>
        </w:rPr>
        <w:t xml:space="preserve"> and Ballantyne, 2013).</w:t>
      </w:r>
    </w:p>
    <w:p w14:paraId="2BDF7144" w14:textId="6214B0F6" w:rsidR="00196236" w:rsidRDefault="7B700833" w:rsidP="2B111554">
      <w:pPr>
        <w:pStyle w:val="Heading2"/>
        <w:spacing w:before="299" w:after="299"/>
        <w:rPr>
          <w:rFonts w:ascii="Aptos" w:eastAsia="Aptos" w:hAnsi="Aptos" w:cs="Aptos"/>
          <w:b/>
          <w:bCs/>
          <w:sz w:val="22"/>
          <w:szCs w:val="22"/>
        </w:rPr>
      </w:pPr>
      <w:r w:rsidRPr="2B111554">
        <w:rPr>
          <w:rFonts w:ascii="Aptos" w:eastAsia="Aptos" w:hAnsi="Aptos" w:cs="Aptos"/>
          <w:b/>
          <w:bCs/>
          <w:sz w:val="22"/>
          <w:szCs w:val="22"/>
        </w:rPr>
        <w:t>Integration with Resource Dependence Theory</w:t>
      </w:r>
    </w:p>
    <w:p w14:paraId="37237FEF" w14:textId="6F6C0CF1" w:rsidR="00196236" w:rsidRDefault="7B700833" w:rsidP="2B111554">
      <w:pPr>
        <w:spacing w:before="240" w:after="240"/>
        <w:rPr>
          <w:rFonts w:ascii="Aptos" w:eastAsia="Aptos" w:hAnsi="Aptos" w:cs="Aptos"/>
          <w:sz w:val="22"/>
          <w:szCs w:val="22"/>
        </w:rPr>
      </w:pPr>
      <w:r w:rsidRPr="2B111554">
        <w:rPr>
          <w:rFonts w:ascii="Aptos" w:eastAsia="Aptos" w:hAnsi="Aptos" w:cs="Aptos"/>
          <w:sz w:val="22"/>
          <w:szCs w:val="22"/>
        </w:rPr>
        <w:t>From a theoretical perspective, these frameworks align with resource dependence theory, which suggests that organisations rely on external and internal stakeholders for critical resources such as knowledge, legitimacy, and technological capability (Dimitriev et al., 2017).</w:t>
      </w:r>
    </w:p>
    <w:p w14:paraId="563BBE70" w14:textId="71C41CB9" w:rsidR="00196236" w:rsidRDefault="7B700833" w:rsidP="2B111554">
      <w:pPr>
        <w:pStyle w:val="Heading2"/>
        <w:spacing w:before="299" w:after="299"/>
        <w:rPr>
          <w:rFonts w:ascii="Aptos" w:eastAsia="Aptos" w:hAnsi="Aptos" w:cs="Aptos"/>
          <w:b/>
          <w:bCs/>
          <w:sz w:val="22"/>
          <w:szCs w:val="22"/>
        </w:rPr>
      </w:pPr>
      <w:r w:rsidRPr="2B111554">
        <w:rPr>
          <w:rFonts w:ascii="Aptos" w:eastAsia="Aptos" w:hAnsi="Aptos" w:cs="Aptos"/>
          <w:b/>
          <w:bCs/>
          <w:sz w:val="22"/>
          <w:szCs w:val="22"/>
        </w:rPr>
        <w:t>Critical Justification</w:t>
      </w:r>
    </w:p>
    <w:p w14:paraId="6D88757E" w14:textId="3CDA2E93" w:rsidR="00196236" w:rsidRDefault="7B700833" w:rsidP="2B111554">
      <w:pPr>
        <w:spacing w:before="240" w:after="240"/>
        <w:rPr>
          <w:rFonts w:ascii="Aptos" w:eastAsia="Aptos" w:hAnsi="Aptos" w:cs="Aptos"/>
          <w:sz w:val="22"/>
          <w:szCs w:val="22"/>
        </w:rPr>
      </w:pPr>
      <w:r w:rsidRPr="2B111554">
        <w:rPr>
          <w:rFonts w:ascii="Aptos" w:eastAsia="Aptos" w:hAnsi="Aptos" w:cs="Aptos"/>
          <w:sz w:val="22"/>
          <w:szCs w:val="22"/>
        </w:rPr>
        <w:t>The integration of these frameworks is particularly suited to the StaySmart+ project due to its complexity, global scope, and reliance on multiple stakeholder groups. By combining analytical tools such as the salience model with relational approaches such as engagement and communication plans, the project can foster trust, collaboration, and commitment, while remaining adaptable to diverse cultural and regulatory environments (Freeman, 2017; Kujala, Lehtimäki and Freeman, 2022).</w:t>
      </w:r>
    </w:p>
    <w:p w14:paraId="52FE4738" w14:textId="7D7FB7D1" w:rsidR="00196236" w:rsidRDefault="00196236" w:rsidP="2B111554">
      <w:pPr>
        <w:spacing w:after="0"/>
        <w:rPr>
          <w:sz w:val="22"/>
          <w:szCs w:val="22"/>
        </w:rPr>
      </w:pPr>
    </w:p>
    <w:p w14:paraId="48A0E979" w14:textId="3B96468E" w:rsidR="00196236" w:rsidRDefault="14013F76" w:rsidP="2B111554">
      <w:pPr>
        <w:pStyle w:val="Heading1"/>
        <w:spacing w:before="322" w:after="322"/>
        <w:rPr>
          <w:rFonts w:ascii="Aptos" w:eastAsia="Aptos" w:hAnsi="Aptos" w:cs="Aptos"/>
          <w:b/>
          <w:bCs/>
          <w:sz w:val="22"/>
          <w:szCs w:val="22"/>
        </w:rPr>
      </w:pPr>
      <w:r w:rsidRPr="2B111554">
        <w:rPr>
          <w:rFonts w:ascii="Aptos" w:eastAsia="Aptos" w:hAnsi="Aptos" w:cs="Aptos"/>
          <w:b/>
          <w:bCs/>
          <w:sz w:val="22"/>
          <w:szCs w:val="22"/>
        </w:rPr>
        <w:t>7.</w:t>
      </w:r>
      <w:r w:rsidR="7B700833" w:rsidRPr="2B111554">
        <w:rPr>
          <w:rFonts w:ascii="Aptos" w:eastAsia="Aptos" w:hAnsi="Aptos" w:cs="Aptos"/>
          <w:b/>
          <w:bCs/>
          <w:sz w:val="22"/>
          <w:szCs w:val="22"/>
        </w:rPr>
        <w:t xml:space="preserve"> Stakeholder Engagement Process and Conflict Management</w:t>
      </w:r>
    </w:p>
    <w:p w14:paraId="1D5ED79D" w14:textId="19717CCE" w:rsidR="00196236" w:rsidRDefault="7B700833" w:rsidP="2B111554">
      <w:pPr>
        <w:spacing w:before="240" w:after="240"/>
        <w:rPr>
          <w:rFonts w:ascii="Aptos" w:eastAsia="Aptos" w:hAnsi="Aptos" w:cs="Aptos"/>
          <w:sz w:val="22"/>
          <w:szCs w:val="22"/>
        </w:rPr>
      </w:pPr>
      <w:r w:rsidRPr="2B111554">
        <w:rPr>
          <w:rFonts w:ascii="Aptos" w:eastAsia="Aptos" w:hAnsi="Aptos" w:cs="Aptos"/>
          <w:sz w:val="22"/>
          <w:szCs w:val="22"/>
        </w:rPr>
        <w:t xml:space="preserve">The implementation of StaySmart+ at </w:t>
      </w:r>
      <w:bookmarkStart w:id="20" w:name="_Int_HMW3dDdQ"/>
      <w:r w:rsidRPr="2B111554">
        <w:rPr>
          <w:rFonts w:ascii="Aptos" w:eastAsia="Aptos" w:hAnsi="Aptos" w:cs="Aptos"/>
          <w:sz w:val="22"/>
          <w:szCs w:val="22"/>
        </w:rPr>
        <w:t>The Dorchester</w:t>
      </w:r>
      <w:bookmarkEnd w:id="20"/>
      <w:r w:rsidRPr="2B111554">
        <w:rPr>
          <w:rFonts w:ascii="Aptos" w:eastAsia="Aptos" w:hAnsi="Aptos" w:cs="Aptos"/>
          <w:sz w:val="22"/>
          <w:szCs w:val="22"/>
        </w:rPr>
        <w:t xml:space="preserve"> requires a structured and continuous stakeholder engagement process that reflects both strategic and relational dimensions. As project manager, my role extends beyond coordination to actively facilitating engagement, ensuring that stakeholders are aligned, informed, and committed throughout the project lifecycle. This process is best understood through the 4C framework: communication, consultation, collaboration, and commitment, which collectively support effective stakeholder engagement in complex global environments (Kujala, </w:t>
      </w:r>
      <w:bookmarkStart w:id="21" w:name="_Int_bCYW0alC"/>
      <w:r w:rsidRPr="2B111554">
        <w:rPr>
          <w:rFonts w:ascii="Aptos" w:eastAsia="Aptos" w:hAnsi="Aptos" w:cs="Aptos"/>
          <w:sz w:val="22"/>
          <w:szCs w:val="22"/>
        </w:rPr>
        <w:t>Lehtimäki</w:t>
      </w:r>
      <w:bookmarkEnd w:id="21"/>
      <w:r w:rsidRPr="2B111554">
        <w:rPr>
          <w:rFonts w:ascii="Aptos" w:eastAsia="Aptos" w:hAnsi="Aptos" w:cs="Aptos"/>
          <w:sz w:val="22"/>
          <w:szCs w:val="22"/>
        </w:rPr>
        <w:t xml:space="preserve"> and Freeman, 2022).</w:t>
      </w:r>
    </w:p>
    <w:p w14:paraId="2B2D65D3" w14:textId="5BC19BD0" w:rsidR="00196236" w:rsidRDefault="7B700833" w:rsidP="2B111554">
      <w:pPr>
        <w:spacing w:before="240" w:after="240"/>
        <w:rPr>
          <w:rFonts w:ascii="Aptos" w:eastAsia="Aptos" w:hAnsi="Aptos" w:cs="Aptos"/>
          <w:b/>
          <w:bCs/>
          <w:sz w:val="22"/>
          <w:szCs w:val="22"/>
        </w:rPr>
      </w:pPr>
      <w:r w:rsidRPr="2B111554">
        <w:rPr>
          <w:rFonts w:ascii="Aptos" w:eastAsia="Aptos" w:hAnsi="Aptos" w:cs="Aptos"/>
          <w:b/>
          <w:bCs/>
          <w:sz w:val="22"/>
          <w:szCs w:val="22"/>
        </w:rPr>
        <w:t xml:space="preserve"> Two-Way and Continuous</w:t>
      </w:r>
      <w:r w:rsidR="5CDCFE25" w:rsidRPr="2B111554">
        <w:rPr>
          <w:rFonts w:ascii="Aptos" w:eastAsia="Aptos" w:hAnsi="Aptos" w:cs="Aptos"/>
          <w:b/>
          <w:bCs/>
          <w:sz w:val="22"/>
          <w:szCs w:val="22"/>
        </w:rPr>
        <w:t xml:space="preserve"> Communication.</w:t>
      </w:r>
    </w:p>
    <w:p w14:paraId="37AC57E6" w14:textId="231BE56B" w:rsidR="00196236" w:rsidRDefault="7B700833" w:rsidP="2B111554">
      <w:pPr>
        <w:spacing w:before="240" w:after="240"/>
        <w:rPr>
          <w:rFonts w:ascii="Aptos" w:eastAsia="Aptos" w:hAnsi="Aptos" w:cs="Aptos"/>
          <w:sz w:val="22"/>
          <w:szCs w:val="22"/>
        </w:rPr>
      </w:pPr>
      <w:r w:rsidRPr="2B111554">
        <w:rPr>
          <w:rFonts w:ascii="Aptos" w:eastAsia="Aptos" w:hAnsi="Aptos" w:cs="Aptos"/>
          <w:sz w:val="22"/>
          <w:szCs w:val="22"/>
        </w:rPr>
        <w:t>Communication forms the foundation of stakeholder engagement and must be two-way, transparent, and culturally adaptive. As project manager, I would establish structured communication channels including digital dashboards, regular progress reports, internal briefings, and cross-functional meetings. These tools enable real-time information sharing while ensuring that stakeholders remain informed of project developments.</w:t>
      </w:r>
    </w:p>
    <w:p w14:paraId="46C1F2B6" w14:textId="22617B91" w:rsidR="00196236" w:rsidRDefault="7B700833" w:rsidP="2B111554">
      <w:pPr>
        <w:spacing w:before="240" w:after="240"/>
        <w:rPr>
          <w:rFonts w:ascii="Aptos" w:eastAsia="Aptos" w:hAnsi="Aptos" w:cs="Aptos"/>
          <w:sz w:val="22"/>
          <w:szCs w:val="22"/>
        </w:rPr>
      </w:pPr>
      <w:bookmarkStart w:id="22" w:name="_Int_VoL5aQ9R"/>
      <w:r w:rsidRPr="2B111554">
        <w:rPr>
          <w:rFonts w:ascii="Aptos" w:eastAsia="Aptos" w:hAnsi="Aptos" w:cs="Aptos"/>
          <w:sz w:val="22"/>
          <w:szCs w:val="22"/>
        </w:rPr>
        <w:t>The Dorchester</w:t>
      </w:r>
      <w:bookmarkEnd w:id="22"/>
      <w:r w:rsidRPr="2B111554">
        <w:rPr>
          <w:rFonts w:ascii="Aptos" w:eastAsia="Aptos" w:hAnsi="Aptos" w:cs="Aptos"/>
          <w:sz w:val="22"/>
          <w:szCs w:val="22"/>
        </w:rPr>
        <w:t xml:space="preserve"> London’s pilot implementation can be used to refine the StaySmart+ system before global rollout.</w:t>
      </w:r>
    </w:p>
    <w:p w14:paraId="73BF7BEE" w14:textId="1466B243" w:rsidR="00196236" w:rsidRDefault="7B700833" w:rsidP="2B111554">
      <w:pPr>
        <w:spacing w:before="240" w:after="240"/>
        <w:rPr>
          <w:rFonts w:ascii="Aptos" w:eastAsia="Aptos" w:hAnsi="Aptos" w:cs="Aptos"/>
          <w:sz w:val="22"/>
          <w:szCs w:val="22"/>
        </w:rPr>
      </w:pPr>
      <w:r w:rsidRPr="2B111554">
        <w:rPr>
          <w:rFonts w:ascii="Aptos" w:eastAsia="Aptos" w:hAnsi="Aptos" w:cs="Aptos"/>
          <w:sz w:val="22"/>
          <w:szCs w:val="22"/>
        </w:rPr>
        <w:t>In a global hospitality context, communication must also consider cultural differences, adapting messaging styles across regions to ensure clarity and engagement. This aligns with the view that stakeholder engagement is a relational process embedded within organisational culture (Volberda and Van den Bosch, 2010; Kujala, Lehtimäki and Freeman, 2022).</w:t>
      </w:r>
    </w:p>
    <w:p w14:paraId="5240D04E" w14:textId="60FC614E" w:rsidR="00196236" w:rsidRDefault="7B700833" w:rsidP="2B111554">
      <w:pPr>
        <w:pStyle w:val="Heading2"/>
        <w:spacing w:before="299" w:after="299"/>
        <w:rPr>
          <w:rFonts w:ascii="Aptos" w:eastAsia="Aptos" w:hAnsi="Aptos" w:cs="Aptos"/>
          <w:b/>
          <w:bCs/>
          <w:sz w:val="22"/>
          <w:szCs w:val="22"/>
        </w:rPr>
      </w:pPr>
      <w:r w:rsidRPr="2B111554">
        <w:rPr>
          <w:rFonts w:ascii="Aptos" w:eastAsia="Aptos" w:hAnsi="Aptos" w:cs="Aptos"/>
          <w:b/>
          <w:bCs/>
          <w:sz w:val="22"/>
          <w:szCs w:val="22"/>
        </w:rPr>
        <w:t xml:space="preserve"> Consultation (Involving Stakeholders in Decision-Making)</w:t>
      </w:r>
    </w:p>
    <w:p w14:paraId="32245BCB" w14:textId="0699130E" w:rsidR="00196236" w:rsidRDefault="7B700833" w:rsidP="2B111554">
      <w:pPr>
        <w:spacing w:before="240" w:after="240"/>
        <w:rPr>
          <w:rFonts w:ascii="Aptos" w:eastAsia="Aptos" w:hAnsi="Aptos" w:cs="Aptos"/>
          <w:sz w:val="22"/>
          <w:szCs w:val="22"/>
        </w:rPr>
      </w:pPr>
      <w:r w:rsidRPr="2B111554">
        <w:rPr>
          <w:rFonts w:ascii="Aptos" w:eastAsia="Aptos" w:hAnsi="Aptos" w:cs="Aptos"/>
          <w:sz w:val="22"/>
          <w:szCs w:val="22"/>
        </w:rPr>
        <w:t>Consultation ensures that stakeholders are actively involved in shaping project outcomes, rather than being passive recipients of decisions. As project manager, I would organise staff workshops, pilot testing sessions, and stakeholder forums to gather input from key groups such as frontline employees, hotel managers, and technology partners.</w:t>
      </w:r>
    </w:p>
    <w:p w14:paraId="413850C5" w14:textId="69B37DF5" w:rsidR="00196236" w:rsidRDefault="7B700833" w:rsidP="2B111554">
      <w:pPr>
        <w:spacing w:before="240" w:after="240"/>
        <w:rPr>
          <w:rFonts w:ascii="Aptos" w:eastAsia="Aptos" w:hAnsi="Aptos" w:cs="Aptos"/>
          <w:sz w:val="22"/>
          <w:szCs w:val="22"/>
        </w:rPr>
      </w:pPr>
      <w:r w:rsidRPr="2B111554">
        <w:rPr>
          <w:rFonts w:ascii="Aptos" w:eastAsia="Aptos" w:hAnsi="Aptos" w:cs="Aptos"/>
          <w:sz w:val="22"/>
          <w:szCs w:val="22"/>
        </w:rPr>
        <w:t xml:space="preserve">This approach supports moral and ethical stakeholder engagement, where stakeholders are valued for their contributions rather than treated solely as resources (Freeman, 2017). </w:t>
      </w:r>
    </w:p>
    <w:p w14:paraId="60AE70FC" w14:textId="126F3A5D" w:rsidR="00196236" w:rsidRDefault="7B700833" w:rsidP="2B111554">
      <w:pPr>
        <w:spacing w:before="240" w:after="240"/>
        <w:rPr>
          <w:rFonts w:ascii="Aptos" w:eastAsia="Aptos" w:hAnsi="Aptos" w:cs="Aptos"/>
          <w:sz w:val="22"/>
          <w:szCs w:val="22"/>
        </w:rPr>
      </w:pPr>
      <w:r w:rsidRPr="2B111554">
        <w:rPr>
          <w:rFonts w:ascii="Aptos" w:eastAsia="Aptos" w:hAnsi="Aptos" w:cs="Aptos"/>
          <w:sz w:val="22"/>
          <w:szCs w:val="22"/>
        </w:rPr>
        <w:t xml:space="preserve">Consultation also enhances decision quality by incorporating diverse perspectives, particularly in a global context where local market knowledge is essential (Kujala, </w:t>
      </w:r>
      <w:bookmarkStart w:id="23" w:name="_Int_zI4N342l"/>
      <w:r w:rsidRPr="2B111554">
        <w:rPr>
          <w:rFonts w:ascii="Aptos" w:eastAsia="Aptos" w:hAnsi="Aptos" w:cs="Aptos"/>
          <w:sz w:val="22"/>
          <w:szCs w:val="22"/>
        </w:rPr>
        <w:t>Lehtimäki</w:t>
      </w:r>
      <w:bookmarkEnd w:id="23"/>
      <w:r w:rsidRPr="2B111554">
        <w:rPr>
          <w:rFonts w:ascii="Aptos" w:eastAsia="Aptos" w:hAnsi="Aptos" w:cs="Aptos"/>
          <w:sz w:val="22"/>
          <w:szCs w:val="22"/>
        </w:rPr>
        <w:t xml:space="preserve"> and Freeman, 2022).</w:t>
      </w:r>
    </w:p>
    <w:p w14:paraId="5711BB7F" w14:textId="0789B4B8" w:rsidR="00196236" w:rsidRDefault="7B700833" w:rsidP="2B111554">
      <w:pPr>
        <w:pStyle w:val="Heading2"/>
        <w:spacing w:before="299" w:after="299"/>
        <w:rPr>
          <w:rFonts w:ascii="Aptos" w:eastAsia="Aptos" w:hAnsi="Aptos" w:cs="Aptos"/>
          <w:b/>
          <w:bCs/>
          <w:sz w:val="22"/>
          <w:szCs w:val="22"/>
        </w:rPr>
      </w:pPr>
      <w:r w:rsidRPr="2B111554">
        <w:rPr>
          <w:rFonts w:ascii="Aptos" w:eastAsia="Aptos" w:hAnsi="Aptos" w:cs="Aptos"/>
          <w:b/>
          <w:bCs/>
          <w:sz w:val="22"/>
          <w:szCs w:val="22"/>
        </w:rPr>
        <w:t xml:space="preserve"> Collaboration </w:t>
      </w:r>
    </w:p>
    <w:p w14:paraId="104BC443" w14:textId="40D96E6C" w:rsidR="00196236" w:rsidRDefault="00196236" w:rsidP="2B111554">
      <w:pPr>
        <w:spacing w:before="240" w:after="240"/>
        <w:rPr>
          <w:rFonts w:ascii="Aptos" w:eastAsia="Aptos" w:hAnsi="Aptos" w:cs="Aptos"/>
          <w:sz w:val="22"/>
          <w:szCs w:val="22"/>
        </w:rPr>
      </w:pPr>
    </w:p>
    <w:p w14:paraId="148C9BBE" w14:textId="54823E58" w:rsidR="00196236" w:rsidRDefault="7B700833" w:rsidP="2B111554">
      <w:pPr>
        <w:spacing w:before="240" w:after="240"/>
        <w:rPr>
          <w:rFonts w:ascii="Aptos" w:eastAsia="Aptos" w:hAnsi="Aptos" w:cs="Aptos"/>
          <w:sz w:val="22"/>
          <w:szCs w:val="22"/>
        </w:rPr>
      </w:pPr>
      <w:r w:rsidRPr="2B111554">
        <w:rPr>
          <w:rFonts w:ascii="Aptos" w:eastAsia="Aptos" w:hAnsi="Aptos" w:cs="Aptos"/>
          <w:sz w:val="22"/>
          <w:szCs w:val="22"/>
        </w:rPr>
        <w:t>Partnerships with sustainability stakeholders also enable co-creation of environmentally responsible solutions, reinforcing the ESG pillars of environmental, social, and governance considerations (Porter and Kramer, 2011).</w:t>
      </w:r>
    </w:p>
    <w:p w14:paraId="683FD0CA" w14:textId="0978E013" w:rsidR="00196236" w:rsidRDefault="7B700833" w:rsidP="2B111554">
      <w:pPr>
        <w:spacing w:before="240" w:after="240"/>
        <w:rPr>
          <w:rFonts w:ascii="Aptos" w:eastAsia="Aptos" w:hAnsi="Aptos" w:cs="Aptos"/>
          <w:sz w:val="22"/>
          <w:szCs w:val="22"/>
        </w:rPr>
      </w:pPr>
      <w:r w:rsidRPr="2B111554">
        <w:rPr>
          <w:rFonts w:ascii="Aptos" w:eastAsia="Aptos" w:hAnsi="Aptos" w:cs="Aptos"/>
          <w:sz w:val="22"/>
          <w:szCs w:val="22"/>
        </w:rPr>
        <w:t xml:space="preserve">From a theoretical perspective, this reflects resource dependence theory, where organisations rely on stakeholders for critical resources such as expertise, innovation, and legitimacy (Dimitriev et al., 2017). </w:t>
      </w:r>
    </w:p>
    <w:p w14:paraId="3E99D101" w14:textId="1B1EED31" w:rsidR="00196236" w:rsidRDefault="7B700833" w:rsidP="2B111554">
      <w:pPr>
        <w:pStyle w:val="Heading2"/>
        <w:spacing w:before="299" w:after="299"/>
        <w:rPr>
          <w:rFonts w:ascii="Aptos" w:eastAsia="Aptos" w:hAnsi="Aptos" w:cs="Aptos"/>
          <w:b/>
          <w:bCs/>
          <w:sz w:val="22"/>
          <w:szCs w:val="22"/>
        </w:rPr>
      </w:pPr>
      <w:r w:rsidRPr="2B111554">
        <w:rPr>
          <w:rFonts w:ascii="Aptos" w:eastAsia="Aptos" w:hAnsi="Aptos" w:cs="Aptos"/>
          <w:b/>
          <w:bCs/>
          <w:sz w:val="22"/>
          <w:szCs w:val="22"/>
        </w:rPr>
        <w:t xml:space="preserve"> Building Long-Term Engagem</w:t>
      </w:r>
      <w:r w:rsidR="652A6D3B" w:rsidRPr="2B111554">
        <w:rPr>
          <w:rFonts w:ascii="Aptos" w:eastAsia="Aptos" w:hAnsi="Aptos" w:cs="Aptos"/>
          <w:b/>
          <w:bCs/>
          <w:sz w:val="22"/>
          <w:szCs w:val="22"/>
        </w:rPr>
        <w:t>ent</w:t>
      </w:r>
    </w:p>
    <w:p w14:paraId="7155E6B8" w14:textId="23D8A5F2" w:rsidR="00196236" w:rsidRDefault="7B700833" w:rsidP="2B111554">
      <w:pPr>
        <w:spacing w:before="240" w:after="240"/>
        <w:rPr>
          <w:rFonts w:ascii="Aptos" w:eastAsia="Aptos" w:hAnsi="Aptos" w:cs="Aptos"/>
          <w:sz w:val="22"/>
          <w:szCs w:val="22"/>
        </w:rPr>
      </w:pPr>
      <w:r w:rsidRPr="2B111554">
        <w:rPr>
          <w:rFonts w:ascii="Aptos" w:eastAsia="Aptos" w:hAnsi="Aptos" w:cs="Aptos"/>
          <w:sz w:val="22"/>
          <w:szCs w:val="22"/>
        </w:rPr>
        <w:t>Commitment ensures that stakeholders remain engaged and supportive throughout the project lifecycle. As project manager, I would foster commitment through training programmes, incentives, leadership sponsorship, and performance metrics aligned with project objectives.</w:t>
      </w:r>
    </w:p>
    <w:p w14:paraId="33CBEA43" w14:textId="1D1B48DA" w:rsidR="00196236" w:rsidRDefault="7B700833" w:rsidP="2B111554">
      <w:pPr>
        <w:spacing w:before="240" w:after="240"/>
        <w:rPr>
          <w:rFonts w:ascii="Aptos" w:eastAsia="Aptos" w:hAnsi="Aptos" w:cs="Aptos"/>
          <w:sz w:val="22"/>
          <w:szCs w:val="22"/>
        </w:rPr>
      </w:pPr>
      <w:r w:rsidRPr="2B111554">
        <w:rPr>
          <w:rFonts w:ascii="Aptos" w:eastAsia="Aptos" w:hAnsi="Aptos" w:cs="Aptos"/>
          <w:sz w:val="22"/>
          <w:szCs w:val="22"/>
        </w:rPr>
        <w:t>For example, staff engagement can be enhanced through targeted training in AI systems and recognition schemes linked to successful adoption. Similarly, leadership commitment is reinforced through visible support and resource allocation, demonstrating organisational alignment.</w:t>
      </w:r>
    </w:p>
    <w:p w14:paraId="75601041" w14:textId="6DCA92DF" w:rsidR="00196236" w:rsidRDefault="7B700833" w:rsidP="2B111554">
      <w:pPr>
        <w:spacing w:before="240" w:after="240"/>
        <w:rPr>
          <w:rFonts w:ascii="Aptos" w:eastAsia="Aptos" w:hAnsi="Aptos" w:cs="Aptos"/>
          <w:sz w:val="22"/>
          <w:szCs w:val="22"/>
        </w:rPr>
      </w:pPr>
      <w:r w:rsidRPr="2B111554">
        <w:rPr>
          <w:rFonts w:ascii="Aptos" w:eastAsia="Aptos" w:hAnsi="Aptos" w:cs="Aptos"/>
          <w:sz w:val="22"/>
          <w:szCs w:val="22"/>
        </w:rPr>
        <w:t xml:space="preserve">Commitment is particularly important in overcoming resistance to change, as it transforms stakeholder engagement from short-term involvement into sustained participation (Christopher, </w:t>
      </w:r>
      <w:bookmarkStart w:id="24" w:name="_Int_8IZd4ISJ"/>
      <w:r w:rsidRPr="2B111554">
        <w:rPr>
          <w:rFonts w:ascii="Aptos" w:eastAsia="Aptos" w:hAnsi="Aptos" w:cs="Aptos"/>
          <w:sz w:val="22"/>
          <w:szCs w:val="22"/>
        </w:rPr>
        <w:t>Payne</w:t>
      </w:r>
      <w:bookmarkEnd w:id="24"/>
      <w:r w:rsidRPr="2B111554">
        <w:rPr>
          <w:rFonts w:ascii="Aptos" w:eastAsia="Aptos" w:hAnsi="Aptos" w:cs="Aptos"/>
          <w:sz w:val="22"/>
          <w:szCs w:val="22"/>
        </w:rPr>
        <w:t xml:space="preserve"> and Ballantyne, 2013).</w:t>
      </w:r>
    </w:p>
    <w:p w14:paraId="66DE9B58" w14:textId="40DC0A4A" w:rsidR="00196236" w:rsidRDefault="7B700833" w:rsidP="2B111554">
      <w:pPr>
        <w:pStyle w:val="Heading2"/>
        <w:spacing w:before="299" w:after="299"/>
        <w:rPr>
          <w:rFonts w:ascii="Aptos" w:eastAsia="Aptos" w:hAnsi="Aptos" w:cs="Aptos"/>
          <w:b/>
          <w:bCs/>
          <w:sz w:val="22"/>
          <w:szCs w:val="22"/>
        </w:rPr>
      </w:pPr>
      <w:r w:rsidRPr="2B111554">
        <w:rPr>
          <w:rFonts w:ascii="Aptos" w:eastAsia="Aptos" w:hAnsi="Aptos" w:cs="Aptos"/>
          <w:b/>
          <w:bCs/>
          <w:sz w:val="22"/>
          <w:szCs w:val="22"/>
        </w:rPr>
        <w:t>Conflict Management</w:t>
      </w:r>
    </w:p>
    <w:p w14:paraId="5B65195F" w14:textId="489820D3" w:rsidR="00196236" w:rsidRDefault="7B700833" w:rsidP="2B111554">
      <w:pPr>
        <w:spacing w:before="240" w:after="240"/>
        <w:rPr>
          <w:rFonts w:ascii="Aptos" w:eastAsia="Aptos" w:hAnsi="Aptos" w:cs="Aptos"/>
          <w:sz w:val="22"/>
          <w:szCs w:val="22"/>
        </w:rPr>
      </w:pPr>
      <w:r w:rsidRPr="2B111554">
        <w:rPr>
          <w:rFonts w:ascii="Aptos" w:eastAsia="Aptos" w:hAnsi="Aptos" w:cs="Aptos"/>
          <w:sz w:val="22"/>
          <w:szCs w:val="22"/>
        </w:rPr>
        <w:t>Given the complexity of stakeholder relationships, conflict is inevitable. Conflicts may arise from competing priorities, such as financial objectives versus employee concerns, or technological innovation versus cultural expectations of service.</w:t>
      </w:r>
    </w:p>
    <w:p w14:paraId="742ED7C3" w14:textId="4687E253" w:rsidR="00196236" w:rsidRDefault="7B700833" w:rsidP="2B111554">
      <w:pPr>
        <w:spacing w:before="240" w:after="240"/>
        <w:rPr>
          <w:rFonts w:ascii="Aptos" w:eastAsia="Aptos" w:hAnsi="Aptos" w:cs="Aptos"/>
          <w:sz w:val="22"/>
          <w:szCs w:val="22"/>
        </w:rPr>
      </w:pPr>
      <w:r w:rsidRPr="2B111554">
        <w:rPr>
          <w:rFonts w:ascii="Aptos" w:eastAsia="Aptos" w:hAnsi="Aptos" w:cs="Aptos"/>
          <w:sz w:val="22"/>
          <w:szCs w:val="22"/>
        </w:rPr>
        <w:t>As project manager, I would adopt an interest-based negotiation approach, focusing on identifying underlying stakeholder interests rather than positional disagreements. This enables mutually beneficial solutions that align stakeholder objectives, consistent with the relational emphasis of stakeholder theory (Freeman, 1994; Freeman, 2017).</w:t>
      </w:r>
    </w:p>
    <w:p w14:paraId="3B81531A" w14:textId="3645712F" w:rsidR="00196236" w:rsidRDefault="7B700833" w:rsidP="2B111554">
      <w:pPr>
        <w:spacing w:before="240" w:after="240"/>
        <w:rPr>
          <w:rFonts w:ascii="Aptos" w:eastAsia="Aptos" w:hAnsi="Aptos" w:cs="Aptos"/>
          <w:sz w:val="22"/>
          <w:szCs w:val="22"/>
        </w:rPr>
      </w:pPr>
      <w:r w:rsidRPr="2B111554">
        <w:rPr>
          <w:rFonts w:ascii="Aptos" w:eastAsia="Aptos" w:hAnsi="Aptos" w:cs="Aptos"/>
          <w:sz w:val="22"/>
          <w:szCs w:val="22"/>
        </w:rPr>
        <w:t>Regular stakeholder mapping and monitoring further support conflict prevention by identifying potential tensions early and enabling proactive intervention (Mitchell, Agle and Wood, 1997).</w:t>
      </w:r>
    </w:p>
    <w:p w14:paraId="491F890A" w14:textId="04620F87" w:rsidR="00196236" w:rsidRDefault="7B700833" w:rsidP="2B111554">
      <w:pPr>
        <w:pStyle w:val="Heading2"/>
        <w:spacing w:before="299" w:after="299"/>
        <w:rPr>
          <w:rFonts w:ascii="Aptos" w:eastAsia="Aptos" w:hAnsi="Aptos" w:cs="Aptos"/>
          <w:b/>
          <w:bCs/>
          <w:sz w:val="22"/>
          <w:szCs w:val="22"/>
        </w:rPr>
      </w:pPr>
      <w:r w:rsidRPr="2B111554">
        <w:rPr>
          <w:rFonts w:ascii="Aptos" w:eastAsia="Aptos" w:hAnsi="Aptos" w:cs="Aptos"/>
          <w:b/>
          <w:bCs/>
          <w:sz w:val="22"/>
          <w:szCs w:val="22"/>
        </w:rPr>
        <w:t>Critical Reflection</w:t>
      </w:r>
    </w:p>
    <w:p w14:paraId="542641A0" w14:textId="10D51E0B" w:rsidR="00196236" w:rsidRDefault="7B700833" w:rsidP="2B111554">
      <w:pPr>
        <w:spacing w:before="240" w:after="240"/>
        <w:rPr>
          <w:rFonts w:ascii="Aptos" w:eastAsia="Aptos" w:hAnsi="Aptos" w:cs="Aptos"/>
          <w:sz w:val="22"/>
          <w:szCs w:val="22"/>
        </w:rPr>
      </w:pPr>
      <w:r w:rsidRPr="2B111554">
        <w:rPr>
          <w:rFonts w:ascii="Aptos" w:eastAsia="Aptos" w:hAnsi="Aptos" w:cs="Aptos"/>
          <w:sz w:val="22"/>
          <w:szCs w:val="22"/>
        </w:rPr>
        <w:t xml:space="preserve">Ultimately, stakeholder engagement in this project is not a linear </w:t>
      </w:r>
      <w:bookmarkStart w:id="25" w:name="_Int_u7B4QCDt"/>
      <w:r w:rsidRPr="2B111554">
        <w:rPr>
          <w:rFonts w:ascii="Aptos" w:eastAsia="Aptos" w:hAnsi="Aptos" w:cs="Aptos"/>
          <w:sz w:val="22"/>
          <w:szCs w:val="22"/>
        </w:rPr>
        <w:t>process</w:t>
      </w:r>
      <w:bookmarkEnd w:id="25"/>
      <w:r w:rsidRPr="2B111554">
        <w:rPr>
          <w:rFonts w:ascii="Aptos" w:eastAsia="Aptos" w:hAnsi="Aptos" w:cs="Aptos"/>
          <w:sz w:val="22"/>
          <w:szCs w:val="22"/>
        </w:rPr>
        <w:t xml:space="preserve"> but an ongoing cycle requiring continuous adaptation. The integration of the 4C framework enables a holistic approach that balances communication, participation, collaboration, and long-term commitment.</w:t>
      </w:r>
    </w:p>
    <w:p w14:paraId="42B19189" w14:textId="129F13B0" w:rsidR="00196236" w:rsidRDefault="00196236" w:rsidP="2B111554">
      <w:pPr>
        <w:spacing w:after="0"/>
        <w:rPr>
          <w:sz w:val="22"/>
          <w:szCs w:val="22"/>
        </w:rPr>
      </w:pPr>
    </w:p>
    <w:p w14:paraId="17DE6925" w14:textId="0796F5D9" w:rsidR="00196236" w:rsidRDefault="1379A07C" w:rsidP="2B111554">
      <w:pPr>
        <w:pStyle w:val="Heading1"/>
        <w:rPr>
          <w:rFonts w:ascii="Aptos" w:eastAsia="Aptos" w:hAnsi="Aptos" w:cs="Aptos"/>
          <w:b/>
          <w:bCs/>
          <w:sz w:val="22"/>
          <w:szCs w:val="22"/>
        </w:rPr>
      </w:pPr>
      <w:r w:rsidRPr="2B111554">
        <w:t>8.</w:t>
      </w:r>
      <w:r w:rsidR="7B700833" w:rsidRPr="2B111554">
        <w:t xml:space="preserve"> Impact of Stakeholder Engagement on Business Performance</w:t>
      </w:r>
    </w:p>
    <w:p w14:paraId="353BDF65" w14:textId="3B917136" w:rsidR="00196236" w:rsidRDefault="7B700833" w:rsidP="2B111554">
      <w:pPr>
        <w:spacing w:before="240" w:after="240"/>
        <w:rPr>
          <w:rFonts w:ascii="Aptos" w:eastAsia="Aptos" w:hAnsi="Aptos" w:cs="Aptos"/>
          <w:sz w:val="22"/>
          <w:szCs w:val="22"/>
        </w:rPr>
      </w:pPr>
      <w:r w:rsidRPr="2B111554">
        <w:rPr>
          <w:rFonts w:ascii="Aptos" w:eastAsia="Aptos" w:hAnsi="Aptos" w:cs="Aptos"/>
          <w:sz w:val="22"/>
          <w:szCs w:val="22"/>
        </w:rPr>
        <w:t xml:space="preserve">Effective stakeholder engagement in the implementation of StaySmart+ at </w:t>
      </w:r>
      <w:bookmarkStart w:id="26" w:name="_Int_NWftKurL"/>
      <w:r w:rsidRPr="2B111554">
        <w:rPr>
          <w:rFonts w:ascii="Aptos" w:eastAsia="Aptos" w:hAnsi="Aptos" w:cs="Aptos"/>
          <w:sz w:val="22"/>
          <w:szCs w:val="22"/>
        </w:rPr>
        <w:t>The Dorchester</w:t>
      </w:r>
      <w:bookmarkEnd w:id="26"/>
      <w:r w:rsidRPr="2B111554">
        <w:rPr>
          <w:rFonts w:ascii="Aptos" w:eastAsia="Aptos" w:hAnsi="Aptos" w:cs="Aptos"/>
          <w:sz w:val="22"/>
          <w:szCs w:val="22"/>
        </w:rPr>
        <w:t xml:space="preserve"> has significant implications for overall business performance. From a strategic perspective, stakeholder engagement is not simply a supportive activity but a core driver of organisational success, influencing both tangible outcomes such as financial performance and operational efficiency, and intangible outcomes such as brand reputation, trust, and customer loyalty. This aligns with stakeholder theory, which emphasises that value is co-created through stakeholder relationships (Freeman, 2017).</w:t>
      </w:r>
    </w:p>
    <w:p w14:paraId="01C5C309" w14:textId="218E3206" w:rsidR="00196236" w:rsidRDefault="7B700833" w:rsidP="2B111554">
      <w:pPr>
        <w:pStyle w:val="Heading2"/>
        <w:spacing w:before="299" w:after="299"/>
        <w:rPr>
          <w:rFonts w:ascii="Aptos" w:eastAsia="Aptos" w:hAnsi="Aptos" w:cs="Aptos"/>
          <w:b/>
          <w:bCs/>
          <w:sz w:val="22"/>
          <w:szCs w:val="22"/>
        </w:rPr>
      </w:pPr>
      <w:r w:rsidRPr="2B111554">
        <w:rPr>
          <w:rFonts w:ascii="Aptos" w:eastAsia="Aptos" w:hAnsi="Aptos" w:cs="Aptos"/>
          <w:b/>
          <w:bCs/>
          <w:sz w:val="22"/>
          <w:szCs w:val="22"/>
        </w:rPr>
        <w:t xml:space="preserve"> Impact on Guest Satisfaction and Loyalty</w:t>
      </w:r>
    </w:p>
    <w:p w14:paraId="5BFF8F7D" w14:textId="33AF3E76" w:rsidR="00196236" w:rsidRDefault="7B700833" w:rsidP="2B111554">
      <w:pPr>
        <w:spacing w:before="240" w:after="240"/>
        <w:rPr>
          <w:rFonts w:ascii="Aptos" w:eastAsia="Aptos" w:hAnsi="Aptos" w:cs="Aptos"/>
          <w:sz w:val="22"/>
          <w:szCs w:val="22"/>
        </w:rPr>
      </w:pPr>
      <w:r w:rsidRPr="2B111554">
        <w:rPr>
          <w:rFonts w:ascii="Aptos" w:eastAsia="Aptos" w:hAnsi="Aptos" w:cs="Aptos"/>
          <w:sz w:val="22"/>
          <w:szCs w:val="22"/>
        </w:rPr>
        <w:t xml:space="preserve">One of the most immediate impacts of effective stakeholder engagement is </w:t>
      </w:r>
      <w:bookmarkStart w:id="27" w:name="_Int_uJlouscz"/>
      <w:r w:rsidRPr="2B111554">
        <w:rPr>
          <w:rFonts w:ascii="Aptos" w:eastAsia="Aptos" w:hAnsi="Aptos" w:cs="Aptos"/>
          <w:sz w:val="22"/>
          <w:szCs w:val="22"/>
        </w:rPr>
        <w:t>improved</w:t>
      </w:r>
      <w:bookmarkEnd w:id="27"/>
      <w:r w:rsidRPr="2B111554">
        <w:rPr>
          <w:rFonts w:ascii="Aptos" w:eastAsia="Aptos" w:hAnsi="Aptos" w:cs="Aptos"/>
          <w:sz w:val="22"/>
          <w:szCs w:val="22"/>
        </w:rPr>
        <w:t xml:space="preserve"> guest satisfaction and loyalty. By actively engaging guests through feedback mechanisms, surveys, and personalised AI-driven services, the organisation can better understand and respond to customer needs.</w:t>
      </w:r>
    </w:p>
    <w:p w14:paraId="6066CF08" w14:textId="701A4AA9" w:rsidR="00196236" w:rsidRDefault="7B700833" w:rsidP="2B111554">
      <w:pPr>
        <w:spacing w:before="240" w:after="240"/>
        <w:rPr>
          <w:rFonts w:ascii="Aptos" w:eastAsia="Aptos" w:hAnsi="Aptos" w:cs="Aptos"/>
          <w:sz w:val="22"/>
          <w:szCs w:val="22"/>
        </w:rPr>
      </w:pPr>
      <w:r w:rsidRPr="2B111554">
        <w:rPr>
          <w:rFonts w:ascii="Aptos" w:eastAsia="Aptos" w:hAnsi="Aptos" w:cs="Aptos"/>
          <w:sz w:val="22"/>
          <w:szCs w:val="22"/>
        </w:rPr>
        <w:t xml:space="preserve">The StaySmart+ system enhances personalisation, which is a key determinant of customer satisfaction in the luxury hospitality sector. However, this outcome is highly dependent on stakeholder engagement, particularly with frontline staff who deliver the service. If employees are engaged and trained effectively, they can use AI tools to enhance, rather than replace, the human touch, leading to higher satisfaction levels (Christopher, </w:t>
      </w:r>
      <w:bookmarkStart w:id="28" w:name="_Int_xyHFs5VK"/>
      <w:r w:rsidRPr="2B111554">
        <w:rPr>
          <w:rFonts w:ascii="Aptos" w:eastAsia="Aptos" w:hAnsi="Aptos" w:cs="Aptos"/>
          <w:sz w:val="22"/>
          <w:szCs w:val="22"/>
        </w:rPr>
        <w:t>Payne</w:t>
      </w:r>
      <w:bookmarkEnd w:id="28"/>
      <w:r w:rsidRPr="2B111554">
        <w:rPr>
          <w:rFonts w:ascii="Aptos" w:eastAsia="Aptos" w:hAnsi="Aptos" w:cs="Aptos"/>
          <w:sz w:val="22"/>
          <w:szCs w:val="22"/>
        </w:rPr>
        <w:t xml:space="preserve"> and Ballantyne, 2013).</w:t>
      </w:r>
    </w:p>
    <w:p w14:paraId="0AAD6AA1" w14:textId="2FD578EC" w:rsidR="00196236" w:rsidRDefault="7B700833" w:rsidP="2B111554">
      <w:pPr>
        <w:pStyle w:val="Heading2"/>
        <w:spacing w:before="299" w:after="299"/>
        <w:rPr>
          <w:rFonts w:ascii="Aptos" w:eastAsia="Aptos" w:hAnsi="Aptos" w:cs="Aptos"/>
          <w:b/>
          <w:bCs/>
          <w:sz w:val="22"/>
          <w:szCs w:val="22"/>
        </w:rPr>
      </w:pPr>
      <w:r w:rsidRPr="2B111554">
        <w:rPr>
          <w:rFonts w:ascii="Aptos" w:eastAsia="Aptos" w:hAnsi="Aptos" w:cs="Aptos"/>
          <w:b/>
          <w:bCs/>
          <w:sz w:val="22"/>
          <w:szCs w:val="22"/>
        </w:rPr>
        <w:t xml:space="preserve"> Impact on Employee Engagement and Productivity</w:t>
      </w:r>
    </w:p>
    <w:p w14:paraId="1375806A" w14:textId="267A2FE0" w:rsidR="00196236" w:rsidRDefault="7B700833" w:rsidP="2B111554">
      <w:pPr>
        <w:spacing w:before="240" w:after="240"/>
        <w:rPr>
          <w:rFonts w:ascii="Aptos" w:eastAsia="Aptos" w:hAnsi="Aptos" w:cs="Aptos"/>
          <w:sz w:val="22"/>
          <w:szCs w:val="22"/>
        </w:rPr>
      </w:pPr>
      <w:r w:rsidRPr="2B111554">
        <w:rPr>
          <w:rFonts w:ascii="Aptos" w:eastAsia="Aptos" w:hAnsi="Aptos" w:cs="Aptos"/>
          <w:sz w:val="22"/>
          <w:szCs w:val="22"/>
        </w:rPr>
        <w:t>Internal stakeholder engagement significantly influences employee motivation, engagement, and productivity. When employees are involved in consultation and collaboration processes, they are more likely to feel valued and committed to the project.</w:t>
      </w:r>
    </w:p>
    <w:p w14:paraId="79B3B74D" w14:textId="3F1ED462" w:rsidR="00196236" w:rsidRDefault="7B700833" w:rsidP="2B111554">
      <w:pPr>
        <w:spacing w:before="240" w:after="240"/>
        <w:rPr>
          <w:rFonts w:ascii="Aptos" w:eastAsia="Aptos" w:hAnsi="Aptos" w:cs="Aptos"/>
          <w:sz w:val="22"/>
          <w:szCs w:val="22"/>
        </w:rPr>
      </w:pPr>
      <w:r w:rsidRPr="2B111554">
        <w:rPr>
          <w:rFonts w:ascii="Aptos" w:eastAsia="Aptos" w:hAnsi="Aptos" w:cs="Aptos"/>
          <w:sz w:val="22"/>
          <w:szCs w:val="22"/>
        </w:rPr>
        <w:t xml:space="preserve">Through training programmes and continuous communication, employees develop the skills required to interact with AI systems confidently, reducing </w:t>
      </w:r>
      <w:bookmarkStart w:id="29" w:name="_Int_rE6lJk5F"/>
      <w:r w:rsidRPr="2B111554">
        <w:rPr>
          <w:rFonts w:ascii="Aptos" w:eastAsia="Aptos" w:hAnsi="Aptos" w:cs="Aptos"/>
          <w:sz w:val="22"/>
          <w:szCs w:val="22"/>
        </w:rPr>
        <w:t>resistance</w:t>
      </w:r>
      <w:bookmarkEnd w:id="29"/>
      <w:r w:rsidRPr="2B111554">
        <w:rPr>
          <w:rFonts w:ascii="Aptos" w:eastAsia="Aptos" w:hAnsi="Aptos" w:cs="Aptos"/>
          <w:sz w:val="22"/>
          <w:szCs w:val="22"/>
        </w:rPr>
        <w:t xml:space="preserve"> and improving service delivery. This supports the argument that engagement fosters commitment and ownership, leading to improved operational performance (Kujala, </w:t>
      </w:r>
      <w:bookmarkStart w:id="30" w:name="_Int_42LhaY4N"/>
      <w:r w:rsidRPr="2B111554">
        <w:rPr>
          <w:rFonts w:ascii="Aptos" w:eastAsia="Aptos" w:hAnsi="Aptos" w:cs="Aptos"/>
          <w:sz w:val="22"/>
          <w:szCs w:val="22"/>
        </w:rPr>
        <w:t>Lehtimäki</w:t>
      </w:r>
      <w:bookmarkEnd w:id="30"/>
      <w:r w:rsidRPr="2B111554">
        <w:rPr>
          <w:rFonts w:ascii="Aptos" w:eastAsia="Aptos" w:hAnsi="Aptos" w:cs="Aptos"/>
          <w:sz w:val="22"/>
          <w:szCs w:val="22"/>
        </w:rPr>
        <w:t xml:space="preserve"> and Freeman, 2022).</w:t>
      </w:r>
    </w:p>
    <w:p w14:paraId="203AAECB" w14:textId="1373CE8A" w:rsidR="00196236" w:rsidRDefault="00196236" w:rsidP="2B111554">
      <w:pPr>
        <w:spacing w:before="240" w:after="240"/>
        <w:rPr>
          <w:rFonts w:ascii="Aptos" w:eastAsia="Aptos" w:hAnsi="Aptos" w:cs="Aptos"/>
          <w:sz w:val="22"/>
          <w:szCs w:val="22"/>
        </w:rPr>
      </w:pPr>
    </w:p>
    <w:p w14:paraId="1F674E7F" w14:textId="4C81F809" w:rsidR="00196236" w:rsidRDefault="7B700833" w:rsidP="2B111554">
      <w:pPr>
        <w:pStyle w:val="Heading2"/>
        <w:spacing w:before="299" w:after="299"/>
        <w:rPr>
          <w:rFonts w:ascii="Aptos" w:eastAsia="Aptos" w:hAnsi="Aptos" w:cs="Aptos"/>
          <w:b/>
          <w:bCs/>
          <w:sz w:val="22"/>
          <w:szCs w:val="22"/>
        </w:rPr>
      </w:pPr>
      <w:r w:rsidRPr="2B111554">
        <w:rPr>
          <w:rFonts w:ascii="Aptos" w:eastAsia="Aptos" w:hAnsi="Aptos" w:cs="Aptos"/>
          <w:b/>
          <w:bCs/>
          <w:sz w:val="22"/>
          <w:szCs w:val="22"/>
        </w:rPr>
        <w:t xml:space="preserve"> Impact on Brand Reputation </w:t>
      </w:r>
    </w:p>
    <w:p w14:paraId="68B33E14" w14:textId="4183987F" w:rsidR="00196236" w:rsidRDefault="7B700833" w:rsidP="2B111554">
      <w:pPr>
        <w:spacing w:before="240" w:after="240"/>
        <w:rPr>
          <w:rFonts w:ascii="Aptos" w:eastAsia="Aptos" w:hAnsi="Aptos" w:cs="Aptos"/>
          <w:sz w:val="22"/>
          <w:szCs w:val="22"/>
        </w:rPr>
      </w:pPr>
      <w:r w:rsidRPr="2B111554">
        <w:rPr>
          <w:rFonts w:ascii="Aptos" w:eastAsia="Aptos" w:hAnsi="Aptos" w:cs="Aptos"/>
          <w:sz w:val="22"/>
          <w:szCs w:val="22"/>
        </w:rPr>
        <w:t xml:space="preserve">Stakeholder engagement plays a crucial role in shaping brand reputation, particularly in the luxury hospitality sector where perception is key. By engaging stakeholders effectively, </w:t>
      </w:r>
      <w:bookmarkStart w:id="31" w:name="_Int_uuOGzxV1"/>
      <w:r w:rsidRPr="2B111554">
        <w:rPr>
          <w:rFonts w:ascii="Aptos" w:eastAsia="Aptos" w:hAnsi="Aptos" w:cs="Aptos"/>
          <w:sz w:val="22"/>
          <w:szCs w:val="22"/>
        </w:rPr>
        <w:t>The Dorchester</w:t>
      </w:r>
      <w:bookmarkEnd w:id="31"/>
      <w:r w:rsidRPr="2B111554">
        <w:rPr>
          <w:rFonts w:ascii="Aptos" w:eastAsia="Aptos" w:hAnsi="Aptos" w:cs="Aptos"/>
          <w:sz w:val="22"/>
          <w:szCs w:val="22"/>
        </w:rPr>
        <w:t xml:space="preserve"> can position itself as an innovative yet customer-centric organisation that integrates technology without compromising service quality.</w:t>
      </w:r>
    </w:p>
    <w:p w14:paraId="6C3576BD" w14:textId="4CBDAD5F" w:rsidR="00196236" w:rsidRDefault="7B700833" w:rsidP="2B111554">
      <w:pPr>
        <w:spacing w:before="240" w:after="240"/>
        <w:rPr>
          <w:rFonts w:ascii="Aptos" w:eastAsia="Aptos" w:hAnsi="Aptos" w:cs="Aptos"/>
          <w:sz w:val="22"/>
          <w:szCs w:val="22"/>
        </w:rPr>
      </w:pPr>
      <w:r w:rsidRPr="2B111554">
        <w:rPr>
          <w:rFonts w:ascii="Aptos" w:eastAsia="Aptos" w:hAnsi="Aptos" w:cs="Aptos"/>
          <w:sz w:val="22"/>
          <w:szCs w:val="22"/>
        </w:rPr>
        <w:t xml:space="preserve">The incorporation of sustainability-focused amenities within </w:t>
      </w:r>
      <w:bookmarkStart w:id="32" w:name="_Int_pCUj6350"/>
      <w:r w:rsidRPr="2B111554">
        <w:rPr>
          <w:rFonts w:ascii="Aptos" w:eastAsia="Aptos" w:hAnsi="Aptos" w:cs="Aptos"/>
          <w:sz w:val="22"/>
          <w:szCs w:val="22"/>
        </w:rPr>
        <w:t>StaySmart</w:t>
      </w:r>
      <w:bookmarkEnd w:id="32"/>
      <w:r w:rsidRPr="2B111554">
        <w:rPr>
          <w:rFonts w:ascii="Aptos" w:eastAsia="Aptos" w:hAnsi="Aptos" w:cs="Aptos"/>
          <w:sz w:val="22"/>
          <w:szCs w:val="22"/>
        </w:rPr>
        <w:t xml:space="preserve">+ also enhances the </w:t>
      </w:r>
      <w:bookmarkStart w:id="33" w:name="_Int_dCBLX4wJ"/>
      <w:r w:rsidRPr="2B111554">
        <w:rPr>
          <w:rFonts w:ascii="Aptos" w:eastAsia="Aptos" w:hAnsi="Aptos" w:cs="Aptos"/>
          <w:sz w:val="22"/>
          <w:szCs w:val="22"/>
        </w:rPr>
        <w:t>organisation’s</w:t>
      </w:r>
      <w:bookmarkEnd w:id="33"/>
      <w:r w:rsidRPr="2B111554">
        <w:rPr>
          <w:rFonts w:ascii="Aptos" w:eastAsia="Aptos" w:hAnsi="Aptos" w:cs="Aptos"/>
          <w:sz w:val="22"/>
          <w:szCs w:val="22"/>
        </w:rPr>
        <w:t xml:space="preserve"> ESG profile, appealing to environmentally conscious consumers. This creates a competitive advantage by differentiating the brand in a crowded market (Porter and Kramer, 2011).</w:t>
      </w:r>
    </w:p>
    <w:p w14:paraId="03B3E33C" w14:textId="4B9951F5" w:rsidR="00196236" w:rsidRDefault="7B700833" w:rsidP="2B111554">
      <w:pPr>
        <w:spacing w:before="240" w:after="240"/>
        <w:rPr>
          <w:rFonts w:ascii="Aptos" w:eastAsia="Aptos" w:hAnsi="Aptos" w:cs="Aptos"/>
          <w:sz w:val="22"/>
          <w:szCs w:val="22"/>
        </w:rPr>
      </w:pPr>
      <w:r w:rsidRPr="2B111554">
        <w:rPr>
          <w:rFonts w:ascii="Aptos" w:eastAsia="Aptos" w:hAnsi="Aptos" w:cs="Aptos"/>
          <w:sz w:val="22"/>
          <w:szCs w:val="22"/>
        </w:rPr>
        <w:t>From a critical perspective, reputational risk is also heightened in the digital age. Negative stakeholder experiences, such as data breaches or poor AI implementation, can rapidly damage brand perception, reinforcing the need for robust engagement and risk management strategies (Volberda and Van den Bosch, 2010).</w:t>
      </w:r>
    </w:p>
    <w:p w14:paraId="0686AACB" w14:textId="6788DA4E" w:rsidR="00196236" w:rsidRDefault="7B700833" w:rsidP="2B111554">
      <w:pPr>
        <w:pStyle w:val="Heading2"/>
        <w:spacing w:before="299" w:after="299"/>
        <w:rPr>
          <w:rFonts w:ascii="Aptos" w:eastAsia="Aptos" w:hAnsi="Aptos" w:cs="Aptos"/>
          <w:b/>
          <w:bCs/>
          <w:sz w:val="22"/>
          <w:szCs w:val="22"/>
        </w:rPr>
      </w:pPr>
      <w:r w:rsidRPr="2B111554">
        <w:rPr>
          <w:rFonts w:ascii="Aptos" w:eastAsia="Aptos" w:hAnsi="Aptos" w:cs="Aptos"/>
          <w:b/>
          <w:bCs/>
          <w:sz w:val="22"/>
          <w:szCs w:val="22"/>
        </w:rPr>
        <w:t xml:space="preserve"> Operational Efficiency</w:t>
      </w:r>
    </w:p>
    <w:p w14:paraId="2496230C" w14:textId="2A81F275" w:rsidR="00196236" w:rsidRDefault="7B700833" w:rsidP="2B111554">
      <w:pPr>
        <w:spacing w:before="240" w:after="240"/>
        <w:rPr>
          <w:rFonts w:ascii="Aptos" w:eastAsia="Aptos" w:hAnsi="Aptos" w:cs="Aptos"/>
          <w:sz w:val="22"/>
          <w:szCs w:val="22"/>
        </w:rPr>
      </w:pPr>
      <w:r w:rsidRPr="2B111554">
        <w:rPr>
          <w:rFonts w:ascii="Aptos" w:eastAsia="Aptos" w:hAnsi="Aptos" w:cs="Aptos"/>
          <w:sz w:val="22"/>
          <w:szCs w:val="22"/>
        </w:rPr>
        <w:t>Effective stakeholder engagement contributes to improved operational efficiency by ensuring alignment between different departments and stakeholders. Collaboration between IT teams, frontline staff, and management enables smoother implementation of the StaySmart+ system, reducing operational disruptions.</w:t>
      </w:r>
    </w:p>
    <w:p w14:paraId="138C8892" w14:textId="5E5C14E2" w:rsidR="00196236" w:rsidRDefault="7B700833" w:rsidP="2B111554">
      <w:pPr>
        <w:spacing w:before="240" w:after="240"/>
        <w:rPr>
          <w:rFonts w:ascii="Aptos" w:eastAsia="Aptos" w:hAnsi="Aptos" w:cs="Aptos"/>
          <w:sz w:val="22"/>
          <w:szCs w:val="22"/>
        </w:rPr>
      </w:pPr>
      <w:r w:rsidRPr="2B111554">
        <w:rPr>
          <w:rFonts w:ascii="Aptos" w:eastAsia="Aptos" w:hAnsi="Aptos" w:cs="Aptos"/>
          <w:sz w:val="22"/>
          <w:szCs w:val="22"/>
        </w:rPr>
        <w:t xml:space="preserve">For example, feedback from pilot implementations allows for continuous improvement, minimising </w:t>
      </w:r>
      <w:bookmarkStart w:id="34" w:name="_Int_G5f94R4l"/>
      <w:r w:rsidRPr="2B111554">
        <w:rPr>
          <w:rFonts w:ascii="Aptos" w:eastAsia="Aptos" w:hAnsi="Aptos" w:cs="Aptos"/>
          <w:sz w:val="22"/>
          <w:szCs w:val="22"/>
        </w:rPr>
        <w:t>errors</w:t>
      </w:r>
      <w:bookmarkEnd w:id="34"/>
      <w:r w:rsidRPr="2B111554">
        <w:rPr>
          <w:rFonts w:ascii="Aptos" w:eastAsia="Aptos" w:hAnsi="Aptos" w:cs="Aptos"/>
          <w:sz w:val="22"/>
          <w:szCs w:val="22"/>
        </w:rPr>
        <w:t xml:space="preserve"> and enhancing system functionality. This reflects a learning organisation approach, where stakeholder input drives ongoing optimisation (Dimitriev et al., 2017).</w:t>
      </w:r>
    </w:p>
    <w:p w14:paraId="016ADD04" w14:textId="656D335A" w:rsidR="00196236" w:rsidRDefault="7B700833" w:rsidP="2B111554">
      <w:pPr>
        <w:pStyle w:val="Heading2"/>
        <w:spacing w:before="299" w:after="299"/>
        <w:rPr>
          <w:rFonts w:ascii="Aptos" w:eastAsia="Aptos" w:hAnsi="Aptos" w:cs="Aptos"/>
          <w:b/>
          <w:bCs/>
          <w:sz w:val="22"/>
          <w:szCs w:val="22"/>
        </w:rPr>
      </w:pPr>
      <w:r w:rsidRPr="2B111554">
        <w:rPr>
          <w:rFonts w:ascii="Aptos" w:eastAsia="Aptos" w:hAnsi="Aptos" w:cs="Aptos"/>
          <w:b/>
          <w:bCs/>
          <w:sz w:val="22"/>
          <w:szCs w:val="22"/>
        </w:rPr>
        <w:t xml:space="preserve">  Sustainability and ESG Performance</w:t>
      </w:r>
    </w:p>
    <w:p w14:paraId="29B06ED3" w14:textId="3C563D2E" w:rsidR="00196236" w:rsidRDefault="7B700833" w:rsidP="2B111554">
      <w:pPr>
        <w:spacing w:before="240" w:after="240"/>
        <w:rPr>
          <w:rFonts w:ascii="Aptos" w:eastAsia="Aptos" w:hAnsi="Aptos" w:cs="Aptos"/>
          <w:sz w:val="22"/>
          <w:szCs w:val="22"/>
        </w:rPr>
      </w:pPr>
      <w:r w:rsidRPr="2B111554">
        <w:rPr>
          <w:rFonts w:ascii="Aptos" w:eastAsia="Aptos" w:hAnsi="Aptos" w:cs="Aptos"/>
          <w:sz w:val="22"/>
          <w:szCs w:val="22"/>
        </w:rPr>
        <w:t>Stakeholder engagement is central to achieving environmental, social, and governance objectives. By engaging sustainability partners and aligning internal teams, the organisation can effectively implement eco-friendly practices embedded within StaySmart+.</w:t>
      </w:r>
    </w:p>
    <w:p w14:paraId="43E909AF" w14:textId="6C979FAD" w:rsidR="00196236" w:rsidRDefault="7B700833" w:rsidP="2B111554">
      <w:pPr>
        <w:spacing w:before="240" w:after="240"/>
        <w:rPr>
          <w:rFonts w:ascii="Aptos" w:eastAsia="Aptos" w:hAnsi="Aptos" w:cs="Aptos"/>
          <w:sz w:val="22"/>
          <w:szCs w:val="22"/>
        </w:rPr>
      </w:pPr>
      <w:r w:rsidRPr="2B111554">
        <w:rPr>
          <w:rFonts w:ascii="Aptos" w:eastAsia="Aptos" w:hAnsi="Aptos" w:cs="Aptos"/>
          <w:sz w:val="22"/>
          <w:szCs w:val="22"/>
        </w:rPr>
        <w:t>This not only improves environmental performance but also enhances social responsibility and governance transparency, which are increasingly important to investors and regulators. Strong ESG performance contributes to long-term organisational resilience and legitimacy (Porter and Kramer, 2011).</w:t>
      </w:r>
    </w:p>
    <w:p w14:paraId="3A4C0FF0" w14:textId="2609FDCA" w:rsidR="00196236" w:rsidRDefault="7B700833" w:rsidP="2B111554">
      <w:pPr>
        <w:spacing w:before="240" w:after="240"/>
        <w:rPr>
          <w:rFonts w:ascii="Aptos" w:eastAsia="Aptos" w:hAnsi="Aptos" w:cs="Aptos"/>
          <w:b/>
          <w:bCs/>
          <w:sz w:val="22"/>
          <w:szCs w:val="22"/>
        </w:rPr>
      </w:pPr>
      <w:r w:rsidRPr="2B111554">
        <w:rPr>
          <w:rFonts w:ascii="Aptos" w:eastAsia="Aptos" w:hAnsi="Aptos" w:cs="Aptos"/>
          <w:b/>
          <w:bCs/>
          <w:sz w:val="22"/>
          <w:szCs w:val="22"/>
        </w:rPr>
        <w:t xml:space="preserve"> Risk Reduction</w:t>
      </w:r>
    </w:p>
    <w:p w14:paraId="5034B2F3" w14:textId="336DB1BC" w:rsidR="00196236" w:rsidRDefault="7B700833" w:rsidP="2B111554">
      <w:pPr>
        <w:spacing w:before="240" w:after="240"/>
        <w:rPr>
          <w:rFonts w:ascii="Aptos" w:eastAsia="Aptos" w:hAnsi="Aptos" w:cs="Aptos"/>
          <w:sz w:val="22"/>
          <w:szCs w:val="22"/>
        </w:rPr>
      </w:pPr>
      <w:r w:rsidRPr="2B111554">
        <w:rPr>
          <w:rFonts w:ascii="Aptos" w:eastAsia="Aptos" w:hAnsi="Aptos" w:cs="Aptos"/>
          <w:sz w:val="22"/>
          <w:szCs w:val="22"/>
        </w:rPr>
        <w:t>A critical benefit of stakeholder engagement is its role in risk identification and mitigation. Engaged stakeholders are more likely to identify potential issues early, enabling proactive responses. Using a balanced scorecard approach, stakeholder engagement can be linked to performance across financial, customer, internal process, and learning perspectives, demonstrating its holistic impact on business performance (Johnson, Scholes and Whittington, 2020).</w:t>
      </w:r>
    </w:p>
    <w:p w14:paraId="41FBCF9A" w14:textId="1C3EF3A0" w:rsidR="00196236" w:rsidRDefault="7B700833" w:rsidP="2B111554">
      <w:pPr>
        <w:pStyle w:val="Heading2"/>
        <w:spacing w:before="299" w:after="299"/>
        <w:rPr>
          <w:rFonts w:ascii="Aptos" w:eastAsia="Aptos" w:hAnsi="Aptos" w:cs="Aptos"/>
          <w:b/>
          <w:bCs/>
          <w:sz w:val="22"/>
          <w:szCs w:val="22"/>
        </w:rPr>
      </w:pPr>
      <w:r w:rsidRPr="2B111554">
        <w:rPr>
          <w:rFonts w:ascii="Aptos" w:eastAsia="Aptos" w:hAnsi="Aptos" w:cs="Aptos"/>
          <w:b/>
          <w:bCs/>
          <w:sz w:val="22"/>
          <w:szCs w:val="22"/>
        </w:rPr>
        <w:t>Critical Evaluation</w:t>
      </w:r>
    </w:p>
    <w:p w14:paraId="69FD2146" w14:textId="7294D60A" w:rsidR="00196236" w:rsidRDefault="7B700833" w:rsidP="2B111554">
      <w:pPr>
        <w:spacing w:before="240" w:after="240"/>
        <w:rPr>
          <w:rFonts w:ascii="Aptos" w:eastAsia="Aptos" w:hAnsi="Aptos" w:cs="Aptos"/>
          <w:sz w:val="22"/>
          <w:szCs w:val="22"/>
        </w:rPr>
      </w:pPr>
      <w:r w:rsidRPr="2B111554">
        <w:rPr>
          <w:rFonts w:ascii="Aptos" w:eastAsia="Aptos" w:hAnsi="Aptos" w:cs="Aptos"/>
          <w:sz w:val="22"/>
          <w:szCs w:val="22"/>
        </w:rPr>
        <w:t>While stakeholder engagement provides clear benefits, it is not without challenges. It requires significant time, resources, and coordination, particularly in a global context. Additionally, conflicting stakeholder interests may limit the extent to which all expectations can be satisfied.</w:t>
      </w:r>
    </w:p>
    <w:p w14:paraId="7D25AC2F" w14:textId="1AB21881" w:rsidR="00196236" w:rsidRDefault="00196236" w:rsidP="2B111554">
      <w:pPr>
        <w:spacing w:after="0"/>
        <w:rPr>
          <w:sz w:val="22"/>
          <w:szCs w:val="22"/>
        </w:rPr>
      </w:pPr>
    </w:p>
    <w:p w14:paraId="28594499" w14:textId="2064AD92" w:rsidR="00196236" w:rsidRDefault="69132064" w:rsidP="2B111554">
      <w:pPr>
        <w:pStyle w:val="Heading1"/>
        <w:rPr>
          <w:rFonts w:ascii="Aptos" w:eastAsia="Aptos" w:hAnsi="Aptos" w:cs="Aptos"/>
          <w:b/>
          <w:bCs/>
          <w:sz w:val="22"/>
          <w:szCs w:val="22"/>
        </w:rPr>
      </w:pPr>
      <w:r w:rsidRPr="2B111554">
        <w:t>9.</w:t>
      </w:r>
      <w:r w:rsidR="7B700833" w:rsidRPr="2B111554">
        <w:t>Future Stakeholder Engagement</w:t>
      </w:r>
    </w:p>
    <w:p w14:paraId="5EA7F674" w14:textId="0774499D" w:rsidR="00196236" w:rsidRDefault="7B700833" w:rsidP="2B111554">
      <w:pPr>
        <w:spacing w:before="240" w:after="240"/>
        <w:rPr>
          <w:rFonts w:ascii="Aptos" w:eastAsia="Aptos" w:hAnsi="Aptos" w:cs="Aptos"/>
          <w:sz w:val="22"/>
          <w:szCs w:val="22"/>
        </w:rPr>
      </w:pPr>
      <w:r w:rsidRPr="2B111554">
        <w:rPr>
          <w:rFonts w:ascii="Aptos" w:eastAsia="Aptos" w:hAnsi="Aptos" w:cs="Aptos"/>
          <w:sz w:val="22"/>
          <w:szCs w:val="22"/>
        </w:rPr>
        <w:t xml:space="preserve">Building on the analysis of stakeholder engagement in the StaySmart+ implementation at The Dorchester, it is evident that sustained and adaptive engagement strategies are essential for long-term success. The following recommendations are designed to enhance stakeholder relationships, improve project outcomes, and support the organisation’s strategic </w:t>
      </w:r>
      <w:bookmarkStart w:id="35" w:name="_Int_yVYQqtZ4"/>
      <w:r w:rsidRPr="2B111554">
        <w:rPr>
          <w:rFonts w:ascii="Aptos" w:eastAsia="Aptos" w:hAnsi="Aptos" w:cs="Aptos"/>
          <w:sz w:val="22"/>
          <w:szCs w:val="22"/>
        </w:rPr>
        <w:t>positioning</w:t>
      </w:r>
      <w:bookmarkEnd w:id="35"/>
      <w:r w:rsidRPr="2B111554">
        <w:rPr>
          <w:rFonts w:ascii="Aptos" w:eastAsia="Aptos" w:hAnsi="Aptos" w:cs="Aptos"/>
          <w:sz w:val="22"/>
          <w:szCs w:val="22"/>
        </w:rPr>
        <w:t xml:space="preserve"> within the global hospitality sector.</w:t>
      </w:r>
    </w:p>
    <w:p w14:paraId="0D0CBDBB" w14:textId="4065EFB2" w:rsidR="00196236" w:rsidRDefault="7B700833" w:rsidP="2B111554">
      <w:pPr>
        <w:pStyle w:val="Heading2"/>
        <w:spacing w:before="299" w:after="299"/>
        <w:rPr>
          <w:rFonts w:ascii="Aptos" w:eastAsia="Aptos" w:hAnsi="Aptos" w:cs="Aptos"/>
          <w:b/>
          <w:bCs/>
          <w:sz w:val="22"/>
          <w:szCs w:val="22"/>
        </w:rPr>
      </w:pPr>
      <w:r w:rsidRPr="2B111554">
        <w:rPr>
          <w:rFonts w:ascii="Aptos" w:eastAsia="Aptos" w:hAnsi="Aptos" w:cs="Aptos"/>
          <w:b/>
          <w:bCs/>
          <w:sz w:val="22"/>
          <w:szCs w:val="22"/>
        </w:rPr>
        <w:t xml:space="preserve"> Continuous Stakeholder Feedback Loops</w:t>
      </w:r>
    </w:p>
    <w:p w14:paraId="567CC7B3" w14:textId="3E77FC01" w:rsidR="00196236" w:rsidRDefault="7B700833" w:rsidP="2B111554">
      <w:pPr>
        <w:spacing w:before="240" w:after="240"/>
        <w:rPr>
          <w:rFonts w:ascii="Aptos" w:eastAsia="Aptos" w:hAnsi="Aptos" w:cs="Aptos"/>
          <w:sz w:val="22"/>
          <w:szCs w:val="22"/>
        </w:rPr>
      </w:pPr>
      <w:r w:rsidRPr="2B111554">
        <w:rPr>
          <w:rFonts w:ascii="Aptos" w:eastAsia="Aptos" w:hAnsi="Aptos" w:cs="Aptos"/>
          <w:sz w:val="22"/>
          <w:szCs w:val="22"/>
        </w:rPr>
        <w:t xml:space="preserve">A key recommendation is the development of continuous stakeholder feedback mechanisms that operate beyond the initial implementation phase. Rather than treating engagement as a one-off activity, </w:t>
      </w:r>
      <w:bookmarkStart w:id="36" w:name="_Int_qhdR1j0I"/>
      <w:r w:rsidRPr="2B111554">
        <w:rPr>
          <w:rFonts w:ascii="Aptos" w:eastAsia="Aptos" w:hAnsi="Aptos" w:cs="Aptos"/>
          <w:sz w:val="22"/>
          <w:szCs w:val="22"/>
        </w:rPr>
        <w:t>The Dorchester</w:t>
      </w:r>
      <w:bookmarkEnd w:id="36"/>
      <w:r w:rsidRPr="2B111554">
        <w:rPr>
          <w:rFonts w:ascii="Aptos" w:eastAsia="Aptos" w:hAnsi="Aptos" w:cs="Aptos"/>
          <w:sz w:val="22"/>
          <w:szCs w:val="22"/>
        </w:rPr>
        <w:t xml:space="preserve"> should adopt an ongoing engagement cycle where feedback is regularly collected, analysed, and acted upon.</w:t>
      </w:r>
    </w:p>
    <w:p w14:paraId="7745811E" w14:textId="1C870CBB" w:rsidR="00196236" w:rsidRDefault="7B700833" w:rsidP="2B111554">
      <w:pPr>
        <w:spacing w:before="240" w:after="240"/>
        <w:rPr>
          <w:rFonts w:ascii="Aptos" w:eastAsia="Aptos" w:hAnsi="Aptos" w:cs="Aptos"/>
          <w:sz w:val="22"/>
          <w:szCs w:val="22"/>
        </w:rPr>
      </w:pPr>
      <w:r w:rsidRPr="2B111554">
        <w:rPr>
          <w:rFonts w:ascii="Aptos" w:eastAsia="Aptos" w:hAnsi="Aptos" w:cs="Aptos"/>
          <w:sz w:val="22"/>
          <w:szCs w:val="22"/>
        </w:rPr>
        <w:t>This can be achieved through digital dashboards, real-time guest feedback systems, and regular staff engagement surveys. By embedding feedback loops into daily operations, the organisation can ensure that stakeholder insights directly inform decision-making.</w:t>
      </w:r>
    </w:p>
    <w:p w14:paraId="4734421E" w14:textId="6FB8788B" w:rsidR="00196236" w:rsidRDefault="7B700833" w:rsidP="2B111554">
      <w:pPr>
        <w:spacing w:before="240" w:after="240"/>
        <w:rPr>
          <w:rFonts w:ascii="Aptos" w:eastAsia="Aptos" w:hAnsi="Aptos" w:cs="Aptos"/>
          <w:sz w:val="22"/>
          <w:szCs w:val="22"/>
        </w:rPr>
      </w:pPr>
      <w:r w:rsidRPr="2B111554">
        <w:rPr>
          <w:rFonts w:ascii="Aptos" w:eastAsia="Aptos" w:hAnsi="Aptos" w:cs="Aptos"/>
          <w:sz w:val="22"/>
          <w:szCs w:val="22"/>
        </w:rPr>
        <w:t>This approach aligns with pragmatic stakeholder engagement, where real-world data is used to solve operational challenges and refine service delivery continuously (Dimitriev et al., 2017).</w:t>
      </w:r>
    </w:p>
    <w:p w14:paraId="358FC4AD" w14:textId="21F35E60" w:rsidR="00196236" w:rsidRDefault="7B700833" w:rsidP="2B111554">
      <w:pPr>
        <w:pStyle w:val="Heading2"/>
        <w:spacing w:before="299" w:after="299"/>
        <w:rPr>
          <w:rFonts w:ascii="Aptos" w:eastAsia="Aptos" w:hAnsi="Aptos" w:cs="Aptos"/>
          <w:b/>
          <w:bCs/>
          <w:sz w:val="22"/>
          <w:szCs w:val="22"/>
        </w:rPr>
      </w:pPr>
      <w:r w:rsidRPr="2B111554">
        <w:rPr>
          <w:rFonts w:ascii="Aptos" w:eastAsia="Aptos" w:hAnsi="Aptos" w:cs="Aptos"/>
          <w:b/>
          <w:bCs/>
          <w:sz w:val="22"/>
          <w:szCs w:val="22"/>
        </w:rPr>
        <w:t xml:space="preserve"> Invest in Advanced Staff Training and AI Literacy</w:t>
      </w:r>
    </w:p>
    <w:p w14:paraId="406CB4A1" w14:textId="60B04321" w:rsidR="00196236" w:rsidRDefault="7B700833" w:rsidP="2B111554">
      <w:pPr>
        <w:spacing w:before="240" w:after="240"/>
        <w:rPr>
          <w:rFonts w:ascii="Aptos" w:eastAsia="Aptos" w:hAnsi="Aptos" w:cs="Aptos"/>
          <w:sz w:val="22"/>
          <w:szCs w:val="22"/>
        </w:rPr>
      </w:pPr>
      <w:r w:rsidRPr="2B111554">
        <w:rPr>
          <w:rFonts w:ascii="Aptos" w:eastAsia="Aptos" w:hAnsi="Aptos" w:cs="Aptos"/>
          <w:sz w:val="22"/>
          <w:szCs w:val="22"/>
        </w:rPr>
        <w:t>Given the identified challenges related to staff resistance and digital skills gaps, it is critical to invest in comprehensive training programmes focused on AI literacy and ethical usage. Training should not only focus on technical skills but also emphasise how AI enhances, rather than replaces, the human element of service.</w:t>
      </w:r>
    </w:p>
    <w:p w14:paraId="11D5404B" w14:textId="3E57CF1C" w:rsidR="00196236" w:rsidRDefault="09AA7EB8" w:rsidP="2B111554">
      <w:pPr>
        <w:pStyle w:val="Heading2"/>
        <w:spacing w:before="299" w:after="299"/>
        <w:rPr>
          <w:rFonts w:ascii="Aptos" w:eastAsia="Aptos" w:hAnsi="Aptos" w:cs="Aptos"/>
          <w:b/>
          <w:bCs/>
          <w:sz w:val="22"/>
          <w:szCs w:val="22"/>
        </w:rPr>
      </w:pPr>
      <w:r w:rsidRPr="2B111554">
        <w:rPr>
          <w:rFonts w:ascii="Aptos" w:eastAsia="Aptos" w:hAnsi="Aptos" w:cs="Aptos"/>
          <w:b/>
          <w:bCs/>
          <w:sz w:val="22"/>
          <w:szCs w:val="22"/>
        </w:rPr>
        <w:t xml:space="preserve"> </w:t>
      </w:r>
      <w:r w:rsidR="7B700833" w:rsidRPr="2B111554">
        <w:rPr>
          <w:rFonts w:ascii="Aptos" w:eastAsia="Aptos" w:hAnsi="Aptos" w:cs="Aptos"/>
          <w:b/>
          <w:bCs/>
          <w:sz w:val="22"/>
          <w:szCs w:val="22"/>
        </w:rPr>
        <w:t>Strengthen Long-Term Partnerships with Key External Stakeholders</w:t>
      </w:r>
    </w:p>
    <w:p w14:paraId="0773D7A5" w14:textId="70E270FE" w:rsidR="00196236" w:rsidRDefault="7B700833" w:rsidP="2B111554">
      <w:pPr>
        <w:spacing w:before="240" w:after="240"/>
        <w:rPr>
          <w:rFonts w:ascii="Aptos" w:eastAsia="Aptos" w:hAnsi="Aptos" w:cs="Aptos"/>
          <w:sz w:val="22"/>
          <w:szCs w:val="22"/>
        </w:rPr>
      </w:pPr>
      <w:r w:rsidRPr="2B111554">
        <w:rPr>
          <w:rFonts w:ascii="Aptos" w:eastAsia="Aptos" w:hAnsi="Aptos" w:cs="Aptos"/>
          <w:sz w:val="22"/>
          <w:szCs w:val="22"/>
        </w:rPr>
        <w:t xml:space="preserve">The </w:t>
      </w:r>
      <w:bookmarkStart w:id="37" w:name="_Int_qRsNMXiH"/>
      <w:r w:rsidRPr="2B111554">
        <w:rPr>
          <w:rFonts w:ascii="Aptos" w:eastAsia="Aptos" w:hAnsi="Aptos" w:cs="Aptos"/>
          <w:sz w:val="22"/>
          <w:szCs w:val="22"/>
        </w:rPr>
        <w:t>organisation</w:t>
      </w:r>
      <w:bookmarkEnd w:id="37"/>
      <w:r w:rsidRPr="2B111554">
        <w:rPr>
          <w:rFonts w:ascii="Aptos" w:eastAsia="Aptos" w:hAnsi="Aptos" w:cs="Aptos"/>
          <w:sz w:val="22"/>
          <w:szCs w:val="22"/>
        </w:rPr>
        <w:t xml:space="preserve"> should prioritise the development of long-term strategic partnerships with key external stakeholders, particularly technology vendors and sustainability partners. These relationships should move beyond transactional interactions towards collaborative partnerships focused on innovation and continuous improvement.</w:t>
      </w:r>
    </w:p>
    <w:p w14:paraId="62FFBF41" w14:textId="354A359D" w:rsidR="00196236" w:rsidRDefault="7B700833" w:rsidP="2B111554">
      <w:pPr>
        <w:pStyle w:val="Heading2"/>
        <w:spacing w:before="299" w:after="299"/>
        <w:rPr>
          <w:rFonts w:ascii="Aptos" w:eastAsia="Aptos" w:hAnsi="Aptos" w:cs="Aptos"/>
          <w:b/>
          <w:bCs/>
          <w:sz w:val="22"/>
          <w:szCs w:val="22"/>
        </w:rPr>
      </w:pPr>
      <w:r w:rsidRPr="2B111554">
        <w:rPr>
          <w:rFonts w:ascii="Aptos" w:eastAsia="Aptos" w:hAnsi="Aptos" w:cs="Aptos"/>
          <w:b/>
          <w:bCs/>
          <w:sz w:val="22"/>
          <w:szCs w:val="22"/>
        </w:rPr>
        <w:t xml:space="preserve"> Ethical Governance and Transparency</w:t>
      </w:r>
    </w:p>
    <w:p w14:paraId="1D1C2169" w14:textId="3125328C" w:rsidR="00196236" w:rsidRDefault="7B700833" w:rsidP="2B111554">
      <w:pPr>
        <w:spacing w:before="240" w:after="240"/>
        <w:rPr>
          <w:rFonts w:ascii="Aptos" w:eastAsia="Aptos" w:hAnsi="Aptos" w:cs="Aptos"/>
          <w:sz w:val="22"/>
          <w:szCs w:val="22"/>
        </w:rPr>
      </w:pPr>
      <w:r w:rsidRPr="2B111554">
        <w:rPr>
          <w:rFonts w:ascii="Aptos" w:eastAsia="Aptos" w:hAnsi="Aptos" w:cs="Aptos"/>
          <w:sz w:val="22"/>
          <w:szCs w:val="22"/>
        </w:rPr>
        <w:t>As AI becomes more integrated into service delivery, ethical considerations around data usage, privacy, and decision-making become increasingly important. The Dorchester should establish clear ethical governance frameworks to ensure transparency and accountability in AI implementation.</w:t>
      </w:r>
    </w:p>
    <w:p w14:paraId="26E951C2" w14:textId="53EFAB62" w:rsidR="00196236" w:rsidRDefault="08E4FCC3" w:rsidP="2B111554">
      <w:pPr>
        <w:pStyle w:val="Heading2"/>
        <w:spacing w:before="299" w:after="299"/>
        <w:rPr>
          <w:rFonts w:ascii="Aptos" w:eastAsia="Aptos" w:hAnsi="Aptos" w:cs="Aptos"/>
          <w:b/>
          <w:bCs/>
          <w:sz w:val="22"/>
          <w:szCs w:val="22"/>
        </w:rPr>
      </w:pPr>
      <w:r w:rsidRPr="2B111554">
        <w:rPr>
          <w:rFonts w:ascii="Aptos" w:eastAsia="Aptos" w:hAnsi="Aptos" w:cs="Aptos"/>
          <w:b/>
          <w:bCs/>
          <w:sz w:val="22"/>
          <w:szCs w:val="22"/>
        </w:rPr>
        <w:t xml:space="preserve"> </w:t>
      </w:r>
      <w:r w:rsidR="7B700833" w:rsidRPr="2B111554">
        <w:rPr>
          <w:rFonts w:ascii="Aptos" w:eastAsia="Aptos" w:hAnsi="Aptos" w:cs="Aptos"/>
          <w:b/>
          <w:bCs/>
          <w:sz w:val="22"/>
          <w:szCs w:val="22"/>
        </w:rPr>
        <w:t>Implement Dynamic Stakeholder Mapping and Monitoring</w:t>
      </w:r>
    </w:p>
    <w:p w14:paraId="60CD18F8" w14:textId="7834EC2D" w:rsidR="00196236" w:rsidRDefault="7B700833" w:rsidP="2B111554">
      <w:pPr>
        <w:spacing w:before="240" w:after="240"/>
        <w:rPr>
          <w:rFonts w:ascii="Aptos" w:eastAsia="Aptos" w:hAnsi="Aptos" w:cs="Aptos"/>
          <w:sz w:val="22"/>
          <w:szCs w:val="22"/>
        </w:rPr>
      </w:pPr>
      <w:bookmarkStart w:id="38" w:name="_Int_jU66muGY"/>
      <w:r w:rsidRPr="2B111554">
        <w:rPr>
          <w:rFonts w:ascii="Aptos" w:eastAsia="Aptos" w:hAnsi="Aptos" w:cs="Aptos"/>
          <w:sz w:val="22"/>
          <w:szCs w:val="22"/>
        </w:rPr>
        <w:t>Stakeholder</w:t>
      </w:r>
      <w:bookmarkEnd w:id="38"/>
      <w:r w:rsidRPr="2B111554">
        <w:rPr>
          <w:rFonts w:ascii="Aptos" w:eastAsia="Aptos" w:hAnsi="Aptos" w:cs="Aptos"/>
          <w:sz w:val="22"/>
          <w:szCs w:val="22"/>
        </w:rPr>
        <w:t xml:space="preserve"> influence and expectations are not static; they evolve over time. Therefore, it is essential to implement dynamic stakeholder mapping processes, where stakeholder power, interest, and urgency are regularly reassessed.</w:t>
      </w:r>
    </w:p>
    <w:p w14:paraId="33738889" w14:textId="17EEB34D" w:rsidR="00196236" w:rsidRDefault="105FAB7C" w:rsidP="2B111554">
      <w:pPr>
        <w:pStyle w:val="Heading2"/>
        <w:spacing w:before="299" w:after="299"/>
        <w:rPr>
          <w:rFonts w:ascii="Aptos" w:eastAsia="Aptos" w:hAnsi="Aptos" w:cs="Aptos"/>
          <w:b/>
          <w:bCs/>
          <w:sz w:val="22"/>
          <w:szCs w:val="22"/>
        </w:rPr>
      </w:pPr>
      <w:r w:rsidRPr="2B111554">
        <w:rPr>
          <w:rFonts w:ascii="Aptos" w:eastAsia="Aptos" w:hAnsi="Aptos" w:cs="Aptos"/>
          <w:b/>
          <w:bCs/>
          <w:sz w:val="22"/>
          <w:szCs w:val="22"/>
        </w:rPr>
        <w:t xml:space="preserve"> </w:t>
      </w:r>
      <w:r w:rsidR="7B700833" w:rsidRPr="2B111554">
        <w:rPr>
          <w:rFonts w:ascii="Aptos" w:eastAsia="Aptos" w:hAnsi="Aptos" w:cs="Aptos"/>
          <w:b/>
          <w:bCs/>
          <w:sz w:val="22"/>
          <w:szCs w:val="22"/>
        </w:rPr>
        <w:t>Stakeholder Engagement with Performance Metrics</w:t>
      </w:r>
    </w:p>
    <w:p w14:paraId="1BC8F0F0" w14:textId="2285D877" w:rsidR="00196236" w:rsidRDefault="7B700833" w:rsidP="2B111554">
      <w:pPr>
        <w:spacing w:before="240" w:after="240"/>
        <w:rPr>
          <w:rFonts w:ascii="Aptos" w:eastAsia="Aptos" w:hAnsi="Aptos" w:cs="Aptos"/>
          <w:sz w:val="22"/>
          <w:szCs w:val="22"/>
        </w:rPr>
      </w:pPr>
      <w:r w:rsidRPr="2B111554">
        <w:rPr>
          <w:rFonts w:ascii="Aptos" w:eastAsia="Aptos" w:hAnsi="Aptos" w:cs="Aptos"/>
          <w:sz w:val="22"/>
          <w:szCs w:val="22"/>
        </w:rPr>
        <w:t>To ensure that stakeholder engagement contributes to business performance, it should be integrated into organisational performance measurement systems. This can be achieved by linking engagement activities to key performance indicators such as guest satisfaction scores, employee engagement levels, and sustainability metrics.</w:t>
      </w:r>
    </w:p>
    <w:p w14:paraId="63961593" w14:textId="2D5B7134" w:rsidR="00196236" w:rsidRDefault="7B700833" w:rsidP="2B111554">
      <w:pPr>
        <w:pStyle w:val="Heading2"/>
        <w:spacing w:before="299" w:after="299"/>
        <w:rPr>
          <w:rFonts w:ascii="Aptos" w:eastAsia="Aptos" w:hAnsi="Aptos" w:cs="Aptos"/>
          <w:b/>
          <w:bCs/>
          <w:sz w:val="22"/>
          <w:szCs w:val="22"/>
        </w:rPr>
      </w:pPr>
      <w:r w:rsidRPr="2B111554">
        <w:rPr>
          <w:rFonts w:ascii="Aptos" w:eastAsia="Aptos" w:hAnsi="Aptos" w:cs="Aptos"/>
          <w:b/>
          <w:bCs/>
          <w:sz w:val="22"/>
          <w:szCs w:val="22"/>
        </w:rPr>
        <w:t>Critical Insight</w:t>
      </w:r>
    </w:p>
    <w:p w14:paraId="4075F570" w14:textId="2577F715" w:rsidR="00196236" w:rsidRDefault="7B700833" w:rsidP="2B111554">
      <w:pPr>
        <w:spacing w:before="240" w:after="240"/>
        <w:rPr>
          <w:rFonts w:ascii="Aptos" w:eastAsia="Aptos" w:hAnsi="Aptos" w:cs="Aptos"/>
          <w:sz w:val="22"/>
          <w:szCs w:val="22"/>
        </w:rPr>
      </w:pPr>
      <w:r w:rsidRPr="2B111554">
        <w:rPr>
          <w:rFonts w:ascii="Aptos" w:eastAsia="Aptos" w:hAnsi="Aptos" w:cs="Aptos"/>
          <w:sz w:val="22"/>
          <w:szCs w:val="22"/>
        </w:rPr>
        <w:t xml:space="preserve">These recommendations highlight that effective stakeholder engagement is not a static or linear </w:t>
      </w:r>
      <w:bookmarkStart w:id="39" w:name="_Int_0WsOz20Y"/>
      <w:r w:rsidRPr="2B111554">
        <w:rPr>
          <w:rFonts w:ascii="Aptos" w:eastAsia="Aptos" w:hAnsi="Aptos" w:cs="Aptos"/>
          <w:sz w:val="22"/>
          <w:szCs w:val="22"/>
        </w:rPr>
        <w:t>process</w:t>
      </w:r>
      <w:bookmarkEnd w:id="39"/>
      <w:r w:rsidRPr="2B111554">
        <w:rPr>
          <w:rFonts w:ascii="Aptos" w:eastAsia="Aptos" w:hAnsi="Aptos" w:cs="Aptos"/>
          <w:sz w:val="22"/>
          <w:szCs w:val="22"/>
        </w:rPr>
        <w:t xml:space="preserve"> but a continuous, adaptive strategy that requires investment, coordination, and leadership commitment. By implementing these recommendations, </w:t>
      </w:r>
      <w:bookmarkStart w:id="40" w:name="_Int_zwkP8VCI"/>
      <w:r w:rsidRPr="2B111554">
        <w:rPr>
          <w:rFonts w:ascii="Aptos" w:eastAsia="Aptos" w:hAnsi="Aptos" w:cs="Aptos"/>
          <w:sz w:val="22"/>
          <w:szCs w:val="22"/>
        </w:rPr>
        <w:t>The Dorchester</w:t>
      </w:r>
      <w:bookmarkEnd w:id="40"/>
      <w:r w:rsidRPr="2B111554">
        <w:rPr>
          <w:rFonts w:ascii="Aptos" w:eastAsia="Aptos" w:hAnsi="Aptos" w:cs="Aptos"/>
          <w:sz w:val="22"/>
          <w:szCs w:val="22"/>
        </w:rPr>
        <w:t xml:space="preserve"> can strengthen stakeholder relationships, enhance organisational resilience, and ensure the long-term success of StaySmart+ (Freeman, 2017).</w:t>
      </w:r>
    </w:p>
    <w:p w14:paraId="6175FA27" w14:textId="1D230BC2" w:rsidR="00196236" w:rsidRDefault="00196236" w:rsidP="2B111554">
      <w:pPr>
        <w:pStyle w:val="Heading1"/>
      </w:pPr>
    </w:p>
    <w:p w14:paraId="573455D7" w14:textId="6D794994" w:rsidR="00196236" w:rsidRDefault="7B700833" w:rsidP="2B111554">
      <w:pPr>
        <w:pStyle w:val="Heading1"/>
        <w:rPr>
          <w:rFonts w:ascii="Aptos" w:eastAsia="Aptos" w:hAnsi="Aptos" w:cs="Aptos"/>
          <w:b/>
          <w:bCs/>
          <w:sz w:val="22"/>
          <w:szCs w:val="22"/>
        </w:rPr>
      </w:pPr>
      <w:r w:rsidRPr="2B111554">
        <w:t>10. Conclusion</w:t>
      </w:r>
    </w:p>
    <w:p w14:paraId="38DBCF44" w14:textId="5301A4D3" w:rsidR="00196236" w:rsidRDefault="22554D78" w:rsidP="2B111554">
      <w:pPr>
        <w:spacing w:before="240" w:after="240"/>
        <w:rPr>
          <w:rFonts w:ascii="Aptos" w:eastAsia="Aptos" w:hAnsi="Aptos" w:cs="Aptos"/>
          <w:sz w:val="22"/>
          <w:szCs w:val="22"/>
        </w:rPr>
      </w:pPr>
      <w:r w:rsidRPr="2B111554">
        <w:rPr>
          <w:rFonts w:ascii="Aptos" w:eastAsia="Aptos" w:hAnsi="Aptos" w:cs="Aptos"/>
          <w:sz w:val="22"/>
          <w:szCs w:val="22"/>
        </w:rPr>
        <w:t>This report has critically examined the role of stakeholder engagement in the implementation of the StaySmart+ service at The Dorchester. It has demonstrated that stakeholder engagement is not simply a supporting activity, but a strategic function that significantly influences project success, organisational performance, and long-term competitiveness within the global hospitality sector.</w:t>
      </w:r>
    </w:p>
    <w:p w14:paraId="4677D9BC" w14:textId="34EF14E5" w:rsidR="00196236" w:rsidRDefault="22554D78" w:rsidP="2B111554">
      <w:pPr>
        <w:spacing w:before="240" w:after="240"/>
        <w:rPr>
          <w:rFonts w:ascii="Aptos" w:eastAsia="Aptos" w:hAnsi="Aptos" w:cs="Aptos"/>
          <w:sz w:val="22"/>
          <w:szCs w:val="22"/>
        </w:rPr>
      </w:pPr>
      <w:r w:rsidRPr="2B111554">
        <w:rPr>
          <w:rFonts w:ascii="Aptos" w:eastAsia="Aptos" w:hAnsi="Aptos" w:cs="Aptos"/>
          <w:sz w:val="22"/>
          <w:szCs w:val="22"/>
        </w:rPr>
        <w:t>Drawing on stakeholder theory (Freeman, 1994; Freeman, 2017), resource dependence theory, and contemporary engagement frameworks (Dimitriev et al., 2017; Kujala, Lehtimäki and Freeman, 2022), the analysis highlights the complexity of managing diverse stakeholder groups across international markets. Internal stakeholders such as leadership, IT teams, and frontline staff are essential for operational delivery, while external stakeholders including guests, regulators, and technology partners shape legitimacy, adoption, and strategic direction. However, aligning these competing interests remains a significant challenge, particularly in global contexts where expectations differ.</w:t>
      </w:r>
    </w:p>
    <w:p w14:paraId="23FF60D2" w14:textId="293FA681" w:rsidR="00196236" w:rsidRDefault="22554D78" w:rsidP="2B111554">
      <w:pPr>
        <w:spacing w:before="240" w:after="240"/>
        <w:rPr>
          <w:rFonts w:ascii="Aptos" w:eastAsia="Aptos" w:hAnsi="Aptos" w:cs="Aptos"/>
          <w:sz w:val="22"/>
          <w:szCs w:val="22"/>
        </w:rPr>
      </w:pPr>
      <w:r w:rsidRPr="2B111554">
        <w:rPr>
          <w:rFonts w:ascii="Aptos" w:eastAsia="Aptos" w:hAnsi="Aptos" w:cs="Aptos"/>
          <w:sz w:val="22"/>
          <w:szCs w:val="22"/>
        </w:rPr>
        <w:t>The application of frameworks such as SWOT, PESTEL, the stakeholder salience model, the RACI matrix, and the 4C engagement model has provided a structured approach to stakeholder identification and engagement. However, these models may oversimplify the dynamic nature of stakeholder relationships, emphasising the need for flexible and context-specific strategies (Johnson, Scholes and Whittington, 2020; Mitchell, Agle and Wood, 1997).</w:t>
      </w:r>
    </w:p>
    <w:p w14:paraId="69B09077" w14:textId="64C8B2C6" w:rsidR="00196236" w:rsidRDefault="22554D78" w:rsidP="2B111554">
      <w:pPr>
        <w:spacing w:before="240" w:after="240"/>
        <w:rPr>
          <w:rFonts w:ascii="Aptos" w:eastAsia="Aptos" w:hAnsi="Aptos" w:cs="Aptos"/>
          <w:sz w:val="22"/>
          <w:szCs w:val="22"/>
        </w:rPr>
      </w:pPr>
      <w:r w:rsidRPr="2B111554">
        <w:rPr>
          <w:rFonts w:ascii="Aptos" w:eastAsia="Aptos" w:hAnsi="Aptos" w:cs="Aptos"/>
          <w:sz w:val="22"/>
          <w:szCs w:val="22"/>
        </w:rPr>
        <w:t>The report also demonstrates that effective stakeholder engagement enhances guest satisfaction, employee engagement, brand reputation, operational efficiency, and ESG performance. At the same time, it acknowledges key challenges, including conflicting stakeholder priorities, ethical concerns surrounding AI, and the need for substantial organisational investment (Porter and Kramer, 2011; Volberda and Van den Bosch, 2010). This suggests that stakeholder engagement should be viewed as a strategic balancing process rather than a universally beneficial solution.</w:t>
      </w:r>
    </w:p>
    <w:p w14:paraId="6380815D" w14:textId="0ADEF1C0" w:rsidR="00196236" w:rsidRDefault="22554D78" w:rsidP="2B111554">
      <w:pPr>
        <w:spacing w:before="240" w:after="240"/>
        <w:rPr>
          <w:rFonts w:ascii="Aptos" w:eastAsia="Aptos" w:hAnsi="Aptos" w:cs="Aptos"/>
          <w:sz w:val="22"/>
          <w:szCs w:val="22"/>
        </w:rPr>
      </w:pPr>
      <w:r w:rsidRPr="2B111554">
        <w:rPr>
          <w:rFonts w:ascii="Aptos" w:eastAsia="Aptos" w:hAnsi="Aptos" w:cs="Aptos"/>
          <w:sz w:val="22"/>
          <w:szCs w:val="22"/>
        </w:rPr>
        <w:t>In conclusion, the successful delivery of StaySmart+ depends on adopting a relational and value-driven approach to stakeholder engagement. By prioritising trust, collaboration, and continuous dialogue, The Dorchester can ensure successful implementation while strengthening its position as a leader in innovative and sustainable luxury hospitality (Freeman, 2017; Christopher, Payne and Ballantyne, 2013).</w:t>
      </w:r>
    </w:p>
    <w:p w14:paraId="4FFB1407" w14:textId="46550E17" w:rsidR="00196236" w:rsidRDefault="00196236" w:rsidP="2B111554">
      <w:pPr>
        <w:rPr>
          <w:sz w:val="22"/>
          <w:szCs w:val="22"/>
        </w:rPr>
      </w:pPr>
    </w:p>
    <w:p w14:paraId="59D15412" w14:textId="20BB0979" w:rsidR="00196236" w:rsidRDefault="00196236" w:rsidP="2B111554">
      <w:pPr>
        <w:spacing w:before="240" w:after="240"/>
        <w:rPr>
          <w:rFonts w:ascii="Aptos" w:eastAsia="Aptos" w:hAnsi="Aptos" w:cs="Aptos"/>
          <w:sz w:val="22"/>
          <w:szCs w:val="22"/>
        </w:rPr>
      </w:pPr>
    </w:p>
    <w:p w14:paraId="02B4CD68" w14:textId="2DBB3D0D" w:rsidR="00196236" w:rsidRDefault="00196236" w:rsidP="2B111554">
      <w:pPr>
        <w:spacing w:after="0"/>
        <w:rPr>
          <w:sz w:val="22"/>
          <w:szCs w:val="22"/>
        </w:rPr>
      </w:pPr>
    </w:p>
    <w:p w14:paraId="62721387" w14:textId="17B9D591" w:rsidR="00196236" w:rsidRDefault="0C4EA89F" w:rsidP="2B111554">
      <w:pPr>
        <w:pStyle w:val="Heading1"/>
        <w:rPr>
          <w:rFonts w:ascii="Aptos" w:eastAsia="Aptos" w:hAnsi="Aptos" w:cs="Aptos"/>
          <w:b/>
          <w:bCs/>
          <w:sz w:val="22"/>
          <w:szCs w:val="22"/>
        </w:rPr>
      </w:pPr>
      <w:r w:rsidRPr="2B111554">
        <w:t>11.</w:t>
      </w:r>
      <w:r w:rsidR="7B700833" w:rsidRPr="2B111554">
        <w:t>Reference List</w:t>
      </w:r>
    </w:p>
    <w:p w14:paraId="0B677517" w14:textId="2A0A9404" w:rsidR="00196236" w:rsidRDefault="7B700833" w:rsidP="2B111554">
      <w:pPr>
        <w:spacing w:before="240" w:after="240"/>
        <w:rPr>
          <w:rFonts w:ascii="Aptos" w:eastAsia="Aptos" w:hAnsi="Aptos" w:cs="Aptos"/>
          <w:sz w:val="22"/>
          <w:szCs w:val="22"/>
        </w:rPr>
      </w:pPr>
      <w:r w:rsidRPr="2B111554">
        <w:rPr>
          <w:rFonts w:ascii="Aptos" w:eastAsia="Aptos" w:hAnsi="Aptos" w:cs="Aptos"/>
          <w:sz w:val="22"/>
          <w:szCs w:val="22"/>
        </w:rPr>
        <w:t xml:space="preserve">Arnstein, S.R. (1969) ‘A ladder of citizen participation’, </w:t>
      </w:r>
      <w:r w:rsidRPr="2B111554">
        <w:rPr>
          <w:rFonts w:ascii="Aptos" w:eastAsia="Aptos" w:hAnsi="Aptos" w:cs="Aptos"/>
          <w:i/>
          <w:iCs/>
          <w:sz w:val="22"/>
          <w:szCs w:val="22"/>
        </w:rPr>
        <w:t>Journal of the American Institute of Planners</w:t>
      </w:r>
      <w:r w:rsidRPr="2B111554">
        <w:rPr>
          <w:rFonts w:ascii="Aptos" w:eastAsia="Aptos" w:hAnsi="Aptos" w:cs="Aptos"/>
          <w:sz w:val="22"/>
          <w:szCs w:val="22"/>
        </w:rPr>
        <w:t>, 35(4), pp. 216–224.</w:t>
      </w:r>
    </w:p>
    <w:p w14:paraId="16AF5C65" w14:textId="10A18D7D" w:rsidR="00196236" w:rsidRDefault="7B700833" w:rsidP="2B111554">
      <w:pPr>
        <w:spacing w:before="240" w:after="240"/>
        <w:rPr>
          <w:rFonts w:ascii="Aptos" w:eastAsia="Aptos" w:hAnsi="Aptos" w:cs="Aptos"/>
          <w:sz w:val="22"/>
          <w:szCs w:val="22"/>
        </w:rPr>
      </w:pPr>
      <w:r w:rsidRPr="2B111554">
        <w:rPr>
          <w:rFonts w:ascii="Aptos" w:eastAsia="Aptos" w:hAnsi="Aptos" w:cs="Aptos"/>
          <w:sz w:val="22"/>
          <w:szCs w:val="22"/>
        </w:rPr>
        <w:t>Christopher, M., Payne, A. and Ballantyne, D. (2013)</w:t>
      </w:r>
      <w:bookmarkStart w:id="41" w:name="_Int_aRQpZXP3"/>
      <w:r w:rsidRPr="2B111554">
        <w:rPr>
          <w:rFonts w:ascii="Aptos" w:eastAsia="Aptos" w:hAnsi="Aptos" w:cs="Aptos"/>
          <w:sz w:val="22"/>
          <w:szCs w:val="22"/>
        </w:rPr>
        <w:t xml:space="preserve"> </w:t>
      </w:r>
      <w:r w:rsidRPr="2B111554">
        <w:rPr>
          <w:rFonts w:ascii="Aptos" w:eastAsia="Aptos" w:hAnsi="Aptos" w:cs="Aptos"/>
          <w:i/>
          <w:iCs/>
          <w:sz w:val="22"/>
          <w:szCs w:val="22"/>
        </w:rPr>
        <w:t>Relationship</w:t>
      </w:r>
      <w:bookmarkEnd w:id="41"/>
      <w:r w:rsidRPr="2B111554">
        <w:rPr>
          <w:rFonts w:ascii="Aptos" w:eastAsia="Aptos" w:hAnsi="Aptos" w:cs="Aptos"/>
          <w:i/>
          <w:iCs/>
          <w:sz w:val="22"/>
          <w:szCs w:val="22"/>
        </w:rPr>
        <w:t xml:space="preserve"> Marketing: Creating Stakeholder Value</w:t>
      </w:r>
      <w:r w:rsidRPr="2B111554">
        <w:rPr>
          <w:rFonts w:ascii="Aptos" w:eastAsia="Aptos" w:hAnsi="Aptos" w:cs="Aptos"/>
          <w:sz w:val="22"/>
          <w:szCs w:val="22"/>
        </w:rPr>
        <w:t xml:space="preserve">. Oxford: </w:t>
      </w:r>
      <w:bookmarkStart w:id="42" w:name="_Int_o6uOinEi"/>
      <w:r w:rsidRPr="2B111554">
        <w:rPr>
          <w:rFonts w:ascii="Aptos" w:eastAsia="Aptos" w:hAnsi="Aptos" w:cs="Aptos"/>
          <w:sz w:val="22"/>
          <w:szCs w:val="22"/>
        </w:rPr>
        <w:t>Butterworth-Heinemann</w:t>
      </w:r>
      <w:bookmarkEnd w:id="42"/>
      <w:r w:rsidRPr="2B111554">
        <w:rPr>
          <w:rFonts w:ascii="Aptos" w:eastAsia="Aptos" w:hAnsi="Aptos" w:cs="Aptos"/>
          <w:sz w:val="22"/>
          <w:szCs w:val="22"/>
        </w:rPr>
        <w:t>.</w:t>
      </w:r>
    </w:p>
    <w:p w14:paraId="76C1F0A6" w14:textId="1135BECF" w:rsidR="00196236" w:rsidRDefault="7B700833" w:rsidP="2B111554">
      <w:pPr>
        <w:spacing w:before="240" w:after="240"/>
      </w:pPr>
      <w:r w:rsidRPr="2B111554">
        <w:rPr>
          <w:rFonts w:ascii="Aptos" w:eastAsia="Aptos" w:hAnsi="Aptos" w:cs="Aptos"/>
          <w:sz w:val="22"/>
          <w:szCs w:val="22"/>
        </w:rPr>
        <w:t>D</w:t>
      </w:r>
      <w:r w:rsidRPr="2B111554">
        <w:rPr>
          <w:rFonts w:ascii="Aptos" w:eastAsia="Aptos" w:hAnsi="Aptos" w:cs="Aptos"/>
        </w:rPr>
        <w:t xml:space="preserve">imitriev, D., Simmons, S., Truong, Y. and Palmer, M. (2017) ‘An examination of stakeholder engagement in the context of resource dependence theory’, </w:t>
      </w:r>
      <w:r w:rsidRPr="2B111554">
        <w:rPr>
          <w:rFonts w:ascii="Aptos" w:eastAsia="Aptos" w:hAnsi="Aptos" w:cs="Aptos"/>
          <w:i/>
          <w:iCs/>
        </w:rPr>
        <w:t>Industrial Marketing Management</w:t>
      </w:r>
      <w:r w:rsidRPr="2B111554">
        <w:rPr>
          <w:rFonts w:ascii="Aptos" w:eastAsia="Aptos" w:hAnsi="Aptos" w:cs="Aptos"/>
        </w:rPr>
        <w:t>, 61, pp. 1–12.</w:t>
      </w:r>
    </w:p>
    <w:p w14:paraId="76A49B73" w14:textId="15D7A3AB" w:rsidR="00196236" w:rsidRDefault="7B700833" w:rsidP="2B111554">
      <w:pPr>
        <w:spacing w:before="240" w:after="240"/>
      </w:pPr>
      <w:r w:rsidRPr="2B111554">
        <w:rPr>
          <w:rFonts w:ascii="Aptos" w:eastAsia="Aptos" w:hAnsi="Aptos" w:cs="Aptos"/>
        </w:rPr>
        <w:t xml:space="preserve">Freeman, R.E. (1994) ‘The </w:t>
      </w:r>
      <w:bookmarkStart w:id="43" w:name="_Int_H5vXrgI9"/>
      <w:r w:rsidRPr="2B111554">
        <w:rPr>
          <w:rFonts w:ascii="Aptos" w:eastAsia="Aptos" w:hAnsi="Aptos" w:cs="Aptos"/>
        </w:rPr>
        <w:t>politics</w:t>
      </w:r>
      <w:bookmarkEnd w:id="43"/>
      <w:r w:rsidRPr="2B111554">
        <w:rPr>
          <w:rFonts w:ascii="Aptos" w:eastAsia="Aptos" w:hAnsi="Aptos" w:cs="Aptos"/>
        </w:rPr>
        <w:t xml:space="preserve"> of stakeholder theory: Some </w:t>
      </w:r>
      <w:bookmarkStart w:id="44" w:name="_Int_88DZGb4q"/>
      <w:r w:rsidRPr="2B111554">
        <w:rPr>
          <w:rFonts w:ascii="Aptos" w:eastAsia="Aptos" w:hAnsi="Aptos" w:cs="Aptos"/>
        </w:rPr>
        <w:t>future directions</w:t>
      </w:r>
      <w:bookmarkEnd w:id="44"/>
      <w:r w:rsidRPr="2B111554">
        <w:rPr>
          <w:rFonts w:ascii="Aptos" w:eastAsia="Aptos" w:hAnsi="Aptos" w:cs="Aptos"/>
        </w:rPr>
        <w:t xml:space="preserve">’, </w:t>
      </w:r>
      <w:r w:rsidRPr="2B111554">
        <w:rPr>
          <w:rFonts w:ascii="Aptos" w:eastAsia="Aptos" w:hAnsi="Aptos" w:cs="Aptos"/>
          <w:i/>
          <w:iCs/>
        </w:rPr>
        <w:t>Business Ethics Quarterly</w:t>
      </w:r>
      <w:r w:rsidRPr="2B111554">
        <w:rPr>
          <w:rFonts w:ascii="Aptos" w:eastAsia="Aptos" w:hAnsi="Aptos" w:cs="Aptos"/>
        </w:rPr>
        <w:t>, 4(4), pp. 409–421.</w:t>
      </w:r>
    </w:p>
    <w:p w14:paraId="6ACC42D7" w14:textId="6582CCB3" w:rsidR="00196236" w:rsidRDefault="7B700833" w:rsidP="2B111554">
      <w:pPr>
        <w:spacing w:before="240" w:after="240"/>
      </w:pPr>
      <w:r w:rsidRPr="2B111554">
        <w:rPr>
          <w:rFonts w:ascii="Aptos" w:eastAsia="Aptos" w:hAnsi="Aptos" w:cs="Aptos"/>
        </w:rPr>
        <w:t xml:space="preserve">Freeman, R.E. (2017) </w:t>
      </w:r>
      <w:r w:rsidRPr="2B111554">
        <w:rPr>
          <w:rFonts w:ascii="Aptos" w:eastAsia="Aptos" w:hAnsi="Aptos" w:cs="Aptos"/>
          <w:i/>
          <w:iCs/>
        </w:rPr>
        <w:t>Stakeholder Theory: The State of the Art</w:t>
      </w:r>
      <w:r w:rsidRPr="2B111554">
        <w:rPr>
          <w:rFonts w:ascii="Aptos" w:eastAsia="Aptos" w:hAnsi="Aptos" w:cs="Aptos"/>
        </w:rPr>
        <w:t>. Cambridge: Cambridge University Press.</w:t>
      </w:r>
    </w:p>
    <w:p w14:paraId="75EC3A6E" w14:textId="77CF69E5" w:rsidR="00196236" w:rsidRDefault="7B700833" w:rsidP="2B111554">
      <w:pPr>
        <w:spacing w:before="240" w:after="240"/>
      </w:pPr>
      <w:r w:rsidRPr="2B111554">
        <w:rPr>
          <w:rFonts w:ascii="Aptos" w:eastAsia="Aptos" w:hAnsi="Aptos" w:cs="Aptos"/>
        </w:rPr>
        <w:t xml:space="preserve">Johnson, G., Scholes, K. and Whittington, R. (2020) </w:t>
      </w:r>
      <w:r w:rsidRPr="2B111554">
        <w:rPr>
          <w:rFonts w:ascii="Aptos" w:eastAsia="Aptos" w:hAnsi="Aptos" w:cs="Aptos"/>
          <w:i/>
          <w:iCs/>
        </w:rPr>
        <w:t>Exploring Strategy</w:t>
      </w:r>
      <w:r w:rsidRPr="2B111554">
        <w:rPr>
          <w:rFonts w:ascii="Aptos" w:eastAsia="Aptos" w:hAnsi="Aptos" w:cs="Aptos"/>
        </w:rPr>
        <w:t>. 12th edn. Harlow: Pearson.</w:t>
      </w:r>
    </w:p>
    <w:p w14:paraId="60AA56B2" w14:textId="4BDC2EE3" w:rsidR="00196236" w:rsidRDefault="7B700833" w:rsidP="2B111554">
      <w:pPr>
        <w:spacing w:before="240" w:after="240"/>
      </w:pPr>
      <w:r w:rsidRPr="2B111554">
        <w:rPr>
          <w:rFonts w:ascii="Aptos" w:eastAsia="Aptos" w:hAnsi="Aptos" w:cs="Aptos"/>
        </w:rPr>
        <w:t xml:space="preserve">Kujala, J., Lehtimäki, H. and Freeman, R.E. (2022) ‘A stakeholder engagement perspective on relational leadership’, </w:t>
      </w:r>
      <w:r w:rsidRPr="2B111554">
        <w:rPr>
          <w:rFonts w:ascii="Aptos" w:eastAsia="Aptos" w:hAnsi="Aptos" w:cs="Aptos"/>
          <w:i/>
          <w:iCs/>
        </w:rPr>
        <w:t>Journal of Business Ethics</w:t>
      </w:r>
      <w:r w:rsidRPr="2B111554">
        <w:rPr>
          <w:rFonts w:ascii="Aptos" w:eastAsia="Aptos" w:hAnsi="Aptos" w:cs="Aptos"/>
        </w:rPr>
        <w:t>, 175(3), pp. 563–575.</w:t>
      </w:r>
    </w:p>
    <w:p w14:paraId="42C470F2" w14:textId="165B3FCF" w:rsidR="00196236" w:rsidRDefault="7B700833" w:rsidP="2B111554">
      <w:pPr>
        <w:spacing w:before="240" w:after="240"/>
      </w:pPr>
      <w:r w:rsidRPr="2B111554">
        <w:rPr>
          <w:rFonts w:ascii="Aptos" w:eastAsia="Aptos" w:hAnsi="Aptos" w:cs="Aptos"/>
        </w:rPr>
        <w:t xml:space="preserve">Mitchell, R.K., Agle, B.R. and Wood, D.J. (1997) ‘Toward a theory of stakeholder identification and salience’, </w:t>
      </w:r>
      <w:r w:rsidRPr="2B111554">
        <w:rPr>
          <w:rFonts w:ascii="Aptos" w:eastAsia="Aptos" w:hAnsi="Aptos" w:cs="Aptos"/>
          <w:i/>
          <w:iCs/>
        </w:rPr>
        <w:t>Academy of Management Review</w:t>
      </w:r>
      <w:r w:rsidRPr="2B111554">
        <w:rPr>
          <w:rFonts w:ascii="Aptos" w:eastAsia="Aptos" w:hAnsi="Aptos" w:cs="Aptos"/>
        </w:rPr>
        <w:t>, 22(4), pp. 853–886.</w:t>
      </w:r>
    </w:p>
    <w:p w14:paraId="714BF35E" w14:textId="14267820" w:rsidR="00196236" w:rsidRDefault="7B700833" w:rsidP="2B111554">
      <w:pPr>
        <w:spacing w:before="240" w:after="240"/>
      </w:pPr>
      <w:r w:rsidRPr="2B111554">
        <w:rPr>
          <w:rFonts w:ascii="Aptos" w:eastAsia="Aptos" w:hAnsi="Aptos" w:cs="Aptos"/>
        </w:rPr>
        <w:t xml:space="preserve">Porter, M.E. and Kramer, M.R. (2011) ‘Creating </w:t>
      </w:r>
      <w:bookmarkStart w:id="45" w:name="_Int_u6I1iijH"/>
      <w:r w:rsidRPr="2B111554">
        <w:rPr>
          <w:rFonts w:ascii="Aptos" w:eastAsia="Aptos" w:hAnsi="Aptos" w:cs="Aptos"/>
        </w:rPr>
        <w:t>shared</w:t>
      </w:r>
      <w:bookmarkEnd w:id="45"/>
      <w:r w:rsidRPr="2B111554">
        <w:rPr>
          <w:rFonts w:ascii="Aptos" w:eastAsia="Aptos" w:hAnsi="Aptos" w:cs="Aptos"/>
        </w:rPr>
        <w:t xml:space="preserve"> </w:t>
      </w:r>
      <w:bookmarkStart w:id="46" w:name="_Int_fJN2RDMj"/>
      <w:r w:rsidRPr="2B111554">
        <w:rPr>
          <w:rFonts w:ascii="Aptos" w:eastAsia="Aptos" w:hAnsi="Aptos" w:cs="Aptos"/>
        </w:rPr>
        <w:t>value</w:t>
      </w:r>
      <w:bookmarkEnd w:id="46"/>
      <w:r w:rsidRPr="2B111554">
        <w:rPr>
          <w:rFonts w:ascii="Aptos" w:eastAsia="Aptos" w:hAnsi="Aptos" w:cs="Aptos"/>
        </w:rPr>
        <w:t xml:space="preserve">’, </w:t>
      </w:r>
      <w:r w:rsidRPr="2B111554">
        <w:rPr>
          <w:rFonts w:ascii="Aptos" w:eastAsia="Aptos" w:hAnsi="Aptos" w:cs="Aptos"/>
          <w:i/>
          <w:iCs/>
        </w:rPr>
        <w:t>Harvard Business Review</w:t>
      </w:r>
      <w:r w:rsidRPr="2B111554">
        <w:rPr>
          <w:rFonts w:ascii="Aptos" w:eastAsia="Aptos" w:hAnsi="Aptos" w:cs="Aptos"/>
        </w:rPr>
        <w:t>, 89(1–2), pp. 62–77.</w:t>
      </w:r>
    </w:p>
    <w:p w14:paraId="46DD1BFF" w14:textId="4316808E" w:rsidR="00196236" w:rsidRDefault="7B700833" w:rsidP="2B111554">
      <w:pPr>
        <w:spacing w:before="240" w:after="240"/>
      </w:pPr>
      <w:r w:rsidRPr="2B111554">
        <w:rPr>
          <w:rFonts w:ascii="Aptos" w:eastAsia="Aptos" w:hAnsi="Aptos" w:cs="Aptos"/>
        </w:rPr>
        <w:t xml:space="preserve">Volberda, H.W. and Van den Bosch, F.A.J. (2010) ‘Reinventing business models: How firms cope with disruption’, </w:t>
      </w:r>
      <w:r w:rsidRPr="2B111554">
        <w:rPr>
          <w:rFonts w:ascii="Aptos" w:eastAsia="Aptos" w:hAnsi="Aptos" w:cs="Aptos"/>
          <w:i/>
          <w:iCs/>
        </w:rPr>
        <w:t>Long Range Planning</w:t>
      </w:r>
      <w:r w:rsidRPr="2B111554">
        <w:rPr>
          <w:rFonts w:ascii="Aptos" w:eastAsia="Aptos" w:hAnsi="Aptos" w:cs="Aptos"/>
        </w:rPr>
        <w:t>, 43(2–3), pp. 1–6.</w:t>
      </w:r>
    </w:p>
    <w:p w14:paraId="2C078E63" w14:textId="1F7CF53C" w:rsidR="00196236" w:rsidRDefault="00196236"/>
    <w:sectPr w:rsidR="0019623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79UkM+p+Z1rcKz" int2:id="OjjcIzCn">
      <int2:state int2:value="Rejected" int2:type="spell"/>
    </int2:textHash>
    <int2:textHash int2:hashCode="L1Lpb3Rprxqj59" int2:id="M40ZqHW7">
      <int2:state int2:value="Rejected" int2:type="spell"/>
    </int2:textHash>
    <int2:textHash int2:hashCode="7OmYag+MLKaTRs" int2:id="PANYEUPp">
      <int2:state int2:value="Rejected" int2:type="spell"/>
    </int2:textHash>
    <int2:textHash int2:hashCode="wtKSqYmrO8qHMS" int2:id="amWvoeFV">
      <int2:state int2:value="Rejected" int2:type="spell"/>
    </int2:textHash>
    <int2:textHash int2:hashCode="UKHcoUGmo2WDBo" int2:id="Vi1hUQLT">
      <int2:state int2:value="Rejected" int2:type="spell"/>
    </int2:textHash>
    <int2:textHash int2:hashCode="SKkB12slgSTZF+" int2:id="eoi7sot3">
      <int2:state int2:value="Rejected" int2:type="spell"/>
    </int2:textHash>
    <int2:textHash int2:hashCode="JgtY6hJIkityHB" int2:id="rjzdJY8B">
      <int2:state int2:value="Rejected" int2:type="spell"/>
    </int2:textHash>
    <int2:textHash int2:hashCode="OiruTVC2kgzi5a" int2:id="SI7EP7yZ">
      <int2:state int2:value="Rejected" int2:type="spell"/>
    </int2:textHash>
    <int2:textHash int2:hashCode="F5meySrj0IR3eS" int2:id="a6nxCf7G">
      <int2:state int2:value="Rejected" int2:type="spell"/>
    </int2:textHash>
    <int2:textHash int2:hashCode="PLZtS9B8ew8ND3" int2:id="LqzgjM2X">
      <int2:state int2:value="Rejected" int2:type="spell"/>
    </int2:textHash>
    <int2:textHash int2:hashCode="NT12h6See3qwhk" int2:id="dJaQrKGa">
      <int2:state int2:value="Rejected" int2:type="spell"/>
    </int2:textHash>
    <int2:textHash int2:hashCode="+pOqN1ZKhZqaJe" int2:id="Shf85M0M">
      <int2:state int2:value="Rejected" int2:type="spell"/>
    </int2:textHash>
    <int2:textHash int2:hashCode="DfFG05gpKgeKun" int2:id="qrrmOqWf">
      <int2:state int2:value="Rejected" int2:type="spell"/>
    </int2:textHash>
    <int2:textHash int2:hashCode="Mj89yUL7qCCbqn" int2:id="uYZoc7bs">
      <int2:state int2:value="Rejected" int2:type="spell"/>
    </int2:textHash>
    <int2:textHash int2:hashCode="m/C6mGJeQTWOW1" int2:id="6fr42pHY">
      <int2:state int2:value="Rejected" int2:type="spell"/>
    </int2:textHash>
    <int2:textHash int2:hashCode="LOKXXXnn8FfYIs" int2:id="T2sTMP3N">
      <int2:state int2:value="Rejected" int2:type="spell"/>
    </int2:textHash>
    <int2:textHash int2:hashCode="kByidkXaRxGvMx" int2:id="KjgZhZeM">
      <int2:state int2:value="Rejected" int2:type="spell"/>
    </int2:textHash>
    <int2:textHash int2:hashCode="aG+z44WpgrTp0l" int2:id="6DQ3WaT2">
      <int2:state int2:value="Rejected" int2:type="spell"/>
    </int2:textHash>
    <int2:textHash int2:hashCode="mvseN4kaPOWVRo" int2:id="IooTpjin">
      <int2:state int2:value="Rejected" int2:type="spell"/>
    </int2:textHash>
    <int2:textHash int2:hashCode="kv4UVae7TQCfC0" int2:id="hbah5eRl">
      <int2:state int2:value="Rejected" int2:type="spell"/>
    </int2:textHash>
    <int2:textHash int2:hashCode="WEVOQS+jLKkvoq" int2:id="1scEn910">
      <int2:state int2:value="Rejected" int2:type="spell"/>
    </int2:textHash>
    <int2:textHash int2:hashCode="aSBCRvelMMHkdM" int2:id="6TQrms9t">
      <int2:state int2:value="Rejected" int2:type="spell"/>
    </int2:textHash>
    <int2:textHash int2:hashCode="OrtZNwJC/JiGrS" int2:id="B3AEaypN">
      <int2:state int2:value="Rejected" int2:type="spell"/>
    </int2:textHash>
    <int2:textHash int2:hashCode="QRzTRe2PnPjF0T" int2:id="TzpBVuIT">
      <int2:state int2:value="Rejected" int2:type="spell"/>
    </int2:textHash>
    <int2:textHash int2:hashCode="D4bdXDv9h+9s2y" int2:id="S70ebQ6M">
      <int2:state int2:value="Rejected" int2:type="spell"/>
    </int2:textHash>
    <int2:textHash int2:hashCode="gOigg3B4VG+1IR" int2:id="8MVV1Yh5">
      <int2:state int2:value="Rejected" int2:type="spell"/>
    </int2:textHash>
    <int2:textHash int2:hashCode="c7pB5/QQ4NiMbW" int2:id="85EYVTT3">
      <int2:state int2:value="Rejected" int2:type="spell"/>
    </int2:textHash>
    <int2:bookmark int2:bookmarkName="_Int_dCBLX4wJ" int2:invalidationBookmarkName="" int2:hashCode="JgtY6hJIkityHB" int2:id="PQRF4Ql7">
      <int2:state int2:value="Rejected" int2:type="spell"/>
    </int2:bookmark>
    <int2:bookmark int2:bookmarkName="_Int_pCUj6350" int2:invalidationBookmarkName="" int2:hashCode="TjOvp2gbTsViVy" int2:id="ST5TOJIt">
      <int2:state int2:value="Rejected" int2:type="spell"/>
    </int2:bookmark>
    <int2:bookmark int2:bookmarkName="_Int_b40ucbUu" int2:invalidationBookmarkName="" int2:hashCode="zkai24BIkXUrWE" int2:id="nanZqG86">
      <int2:state int2:value="Rejected" int2:type="gram"/>
    </int2:bookmark>
    <int2:bookmark int2:bookmarkName="_Int_fjy2vKM8" int2:invalidationBookmarkName="" int2:hashCode="iusvPAv8vSFw/I" int2:id="9wcGotsX">
      <int2:state int2:value="Rejected" int2:type="gram"/>
    </int2:bookmark>
    <int2:bookmark int2:bookmarkName="_Int_Ekk2Jwmz" int2:invalidationBookmarkName="" int2:hashCode="NQeW7lxttSUiJ5" int2:id="rezwpW0Q">
      <int2:state int2:value="Rejected" int2:type="gram"/>
    </int2:bookmark>
    <int2:bookmark int2:bookmarkName="_Int_qRsNMXiH" int2:invalidationBookmarkName="" int2:hashCode="m/C6mGJeQTWOW1" int2:id="3myAyMT1">
      <int2:state int2:value="Rejected" int2:type="spell"/>
    </int2:bookmark>
    <int2:bookmark int2:bookmarkName="_Int_fJN2RDMj" int2:invalidationBookmarkName="" int2:hashCode="8ytnx+JjQq9C76" int2:id="Mvch2itd">
      <int2:state int2:value="Rejected" int2:type="gram"/>
    </int2:bookmark>
    <int2:bookmark int2:bookmarkName="_Int_H5vXrgI9" int2:invalidationBookmarkName="" int2:hashCode="TF/YTontpgdMf+" int2:id="pvKXrwWK">
      <int2:state int2:value="Rejected" int2:type="gram"/>
    </int2:bookmark>
    <int2:bookmark int2:bookmarkName="_Int_88DZGb4q" int2:invalidationBookmarkName="" int2:hashCode="N8n2e8Iyiq2hgG" int2:id="YH2MZKaB">
      <int2:state int2:value="Rejected" int2:type="gram"/>
    </int2:bookmark>
    <int2:bookmark int2:bookmarkName="_Int_o6uOinEi" int2:invalidationBookmarkName="" int2:hashCode="hXLiu3d5iWLTUI" int2:id="7xwwYrCu">
      <int2:state int2:value="Rejected" int2:type="gram"/>
    </int2:bookmark>
    <int2:bookmark int2:bookmarkName="_Int_aRQpZXP3" int2:invalidationBookmarkName="" int2:hashCode="LajeKdOBht2HC2" int2:id="WKvoj6t0">
      <int2:state int2:value="Rejected" int2:type="gram"/>
    </int2:bookmark>
    <int2:bookmark int2:bookmarkName="_Int_u6I1iijH" int2:invalidationBookmarkName="" int2:hashCode="0YqslrkFtLPIOY" int2:id="ipt2DsS4">
      <int2:state int2:value="Rejected" int2:type="gram"/>
    </int2:bookmark>
    <int2:bookmark int2:bookmarkName="_Int_CgjlkxYw" int2:invalidationBookmarkName="" int2:hashCode="HAjQg14CKweqYv" int2:id="0PNHTg9F">
      <int2:state int2:value="Rejected" int2:type="gram"/>
    </int2:bookmark>
    <int2:bookmark int2:bookmarkName="_Int_Xfzd1ksq" int2:invalidationBookmarkName="" int2:hashCode="NQeW7lxttSUiJ5" int2:id="ngk8owAK">
      <int2:state int2:value="Rejected" int2:type="gram"/>
    </int2:bookmark>
    <int2:bookmark int2:bookmarkName="_Int_zwkP8VCI" int2:invalidationBookmarkName="" int2:hashCode="NQeW7lxttSUiJ5" int2:id="15yoZOdB">
      <int2:state int2:value="Rejected" int2:type="gram"/>
    </int2:bookmark>
    <int2:bookmark int2:bookmarkName="_Int_0WsOz20Y" int2:invalidationBookmarkName="" int2:hashCode="wuLWYhM03IkLvY" int2:id="5J6mgJvc">
      <int2:state int2:value="Rejected" int2:type="gram"/>
    </int2:bookmark>
    <int2:bookmark int2:bookmarkName="_Int_jU66muGY" int2:invalidationBookmarkName="" int2:hashCode="CgOtLVr5vNETdy" int2:id="2cJ3sqtK">
      <int2:state int2:value="Rejected" int2:type="gram"/>
    </int2:bookmark>
    <int2:bookmark int2:bookmarkName="_Int_qhdR1j0I" int2:invalidationBookmarkName="" int2:hashCode="NQeW7lxttSUiJ5" int2:id="DgUKrzbE">
      <int2:state int2:value="Rejected" int2:type="gram"/>
    </int2:bookmark>
    <int2:bookmark int2:bookmarkName="_Int_yVYQqtZ4" int2:invalidationBookmarkName="" int2:hashCode="T1yTVnQJS5vdTa" int2:id="Ckz0oxvf">
      <int2:state int2:value="Rejected" int2:type="gram"/>
    </int2:bookmark>
    <int2:bookmark int2:bookmarkName="_Int_G5f94R4l" int2:invalidationBookmarkName="" int2:hashCode="VwBDWW5B+QZ9Q/" int2:id="hgfmtM8z">
      <int2:state int2:value="Rejected" int2:type="gram"/>
    </int2:bookmark>
    <int2:bookmark int2:bookmarkName="_Int_uuOGzxV1" int2:invalidationBookmarkName="" int2:hashCode="NQeW7lxttSUiJ5" int2:id="OPxrU0O0">
      <int2:state int2:value="Rejected" int2:type="gram"/>
    </int2:bookmark>
    <int2:bookmark int2:bookmarkName="_Int_42LhaY4N" int2:invalidationBookmarkName="" int2:hashCode="HAjQg14CKweqYv" int2:id="HT7qPEpB">
      <int2:state int2:value="Rejected" int2:type="gram"/>
    </int2:bookmark>
    <int2:bookmark int2:bookmarkName="_Int_rE6lJk5F" int2:invalidationBookmarkName="" int2:hashCode="GB7+qVfZyAIs9N" int2:id="Pi5udNi6">
      <int2:state int2:value="Rejected" int2:type="gram"/>
    </int2:bookmark>
    <int2:bookmark int2:bookmarkName="_Int_xyHFs5VK" int2:invalidationBookmarkName="" int2:hashCode="g+jF3BpXCNVdXg" int2:id="VZEFeLGZ">
      <int2:state int2:value="Rejected" int2:type="gram"/>
    </int2:bookmark>
    <int2:bookmark int2:bookmarkName="_Int_uJlouscz" int2:invalidationBookmarkName="" int2:hashCode="Ls/6DQrcOgDRZy" int2:id="qHNCNnCy">
      <int2:state int2:value="Rejected" int2:type="gram"/>
    </int2:bookmark>
    <int2:bookmark int2:bookmarkName="_Int_NWftKurL" int2:invalidationBookmarkName="" int2:hashCode="NQeW7lxttSUiJ5" int2:id="kgAb6DN5">
      <int2:state int2:value="Rejected" int2:type="gram"/>
    </int2:bookmark>
    <int2:bookmark int2:bookmarkName="_Int_u7B4QCDt" int2:invalidationBookmarkName="" int2:hashCode="wuLWYhM03IkLvY" int2:id="a7XkOO72">
      <int2:state int2:value="Rejected" int2:type="gram"/>
    </int2:bookmark>
    <int2:bookmark int2:bookmarkName="_Int_8IZd4ISJ" int2:invalidationBookmarkName="" int2:hashCode="g+jF3BpXCNVdXg" int2:id="ojOtzX3R">
      <int2:state int2:value="Rejected" int2:type="gram"/>
    </int2:bookmark>
    <int2:bookmark int2:bookmarkName="_Int_zI4N342l" int2:invalidationBookmarkName="" int2:hashCode="HAjQg14CKweqYv" int2:id="Rg9oRX33">
      <int2:state int2:value="Rejected" int2:type="gram"/>
    </int2:bookmark>
    <int2:bookmark int2:bookmarkName="_Int_VoL5aQ9R" int2:invalidationBookmarkName="" int2:hashCode="NQeW7lxttSUiJ5" int2:id="bYWIt3ur">
      <int2:state int2:value="Rejected" int2:type="gram"/>
    </int2:bookmark>
    <int2:bookmark int2:bookmarkName="_Int_bCYW0alC" int2:invalidationBookmarkName="" int2:hashCode="HAjQg14CKweqYv" int2:id="Q5mVHnbX">
      <int2:state int2:value="Rejected" int2:type="gram"/>
    </int2:bookmark>
    <int2:bookmark int2:bookmarkName="_Int_HMW3dDdQ" int2:invalidationBookmarkName="" int2:hashCode="NQeW7lxttSUiJ5" int2:id="DKR5JE0T">
      <int2:state int2:value="Rejected" int2:type="gram"/>
    </int2:bookmark>
    <int2:bookmark int2:bookmarkName="_Int_TvSbnEPA" int2:invalidationBookmarkName="" int2:hashCode="g+jF3BpXCNVdXg" int2:id="iWc82ROl">
      <int2:state int2:value="Rejected" int2:type="gram"/>
    </int2:bookmark>
    <int2:bookmark int2:bookmarkName="_Int_OSQk1zwY" int2:invalidationBookmarkName="" int2:hashCode="RhSMw7TSs6yAc/" int2:id="zrX31XiY">
      <int2:state int2:value="Rejected" int2:type="gram"/>
    </int2:bookmark>
    <int2:bookmark int2:bookmarkName="_Int_2Wl1E6lw" int2:invalidationBookmarkName="" int2:hashCode="HAjQg14CKweqYv" int2:id="feWkSf16">
      <int2:state int2:value="Rejected" int2:type="gram"/>
    </int2:bookmark>
    <int2:bookmark int2:bookmarkName="_Int_lFfMcrLc" int2:invalidationBookmarkName="" int2:hashCode="NQeW7lxttSUiJ5" int2:id="uAT7LppJ">
      <int2:state int2:value="Rejected" int2:type="gram"/>
    </int2:bookmark>
    <int2:bookmark int2:bookmarkName="_Int_jeAXOGmm" int2:invalidationBookmarkName="" int2:hashCode="g+jF3BpXCNVdXg" int2:id="IxF9fw43">
      <int2:state int2:value="Rejected" int2:type="gram"/>
    </int2:bookmark>
    <int2:bookmark int2:bookmarkName="_Int_Ny0pvu58" int2:invalidationBookmarkName="" int2:hashCode="NQeW7lxttSUiJ5" int2:id="HZT2UXqY">
      <int2:state int2:value="Rejected" int2:type="gram"/>
    </int2:bookmark>
    <int2:bookmark int2:bookmarkName="_Int_djpD6Liq" int2:invalidationBookmarkName="" int2:hashCode="gbTBY4InwSXeVG" int2:id="kKD1KbnY">
      <int2:state int2:value="Rejected" int2:type="gram"/>
    </int2:bookmark>
    <int2:bookmark int2:bookmarkName="_Int_fydJMwsX" int2:invalidationBookmarkName="" int2:hashCode="Oy2zh62J5wTLH6" int2:id="BqhMvHlv">
      <int2:state int2:value="Rejected" int2:type="gram"/>
    </int2:bookmark>
    <int2:bookmark int2:bookmarkName="_Int_0PBefPxT" int2:invalidationBookmarkName="" int2:hashCode="HAjQg14CKweqYv" int2:id="9cE4mMJB">
      <int2:state int2:value="Rejected" int2:type="gram"/>
    </int2:bookmark>
    <int2:bookmark int2:bookmarkName="_Int_9XniTdDd" int2:invalidationBookmarkName="" int2:hashCode="NQeW7lxttSUiJ5" int2:id="js4JRl9q">
      <int2:state int2:value="Rejected" int2:type="gram"/>
    </int2:bookmark>
    <int2:bookmark int2:bookmarkName="_Int_PVOSSpra" int2:invalidationBookmarkName="" int2:hashCode="NQeW7lxttSUiJ5" int2:id="yN1fezag">
      <int2:state int2:value="Rejected" int2:type="gram"/>
    </int2:bookmark>
    <int2:bookmark int2:bookmarkName="_Int_TSWgcu3k" int2:invalidationBookmarkName="" int2:hashCode="gbTBY4InwSXeVG" int2:id="XUzSyauW">
      <int2:state int2:value="Rejected" int2:type="gram"/>
    </int2:bookmark>
    <int2:bookmark int2:bookmarkName="_Int_VUsH0Owb" int2:invalidationBookmarkName="" int2:hashCode="NQeW7lxttSUiJ5" int2:id="yf1DKlIk">
      <int2:state int2:value="Rejected" int2:type="gram"/>
    </int2:bookmark>
    <int2:bookmark int2:bookmarkName="_Int_RFHE03Hx" int2:invalidationBookmarkName="" int2:hashCode="HAjQg14CKweqYv" int2:id="vYyiTyFM">
      <int2:state int2:value="Rejected" int2:type="gram"/>
    </int2:bookmark>
    <int2:bookmark int2:bookmarkName="_Int_UCoHvyx0" int2:invalidationBookmarkName="" int2:hashCode="bMtLfDmm53927P" int2:id="esG7SbMV">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CE8D62"/>
    <w:multiLevelType w:val="hybridMultilevel"/>
    <w:tmpl w:val="AF76B24A"/>
    <w:lvl w:ilvl="0" w:tplc="388E0BFC">
      <w:start w:val="1"/>
      <w:numFmt w:val="bullet"/>
      <w:lvlText w:val=""/>
      <w:lvlJc w:val="left"/>
      <w:pPr>
        <w:ind w:left="720" w:hanging="360"/>
      </w:pPr>
      <w:rPr>
        <w:rFonts w:ascii="Symbol" w:hAnsi="Symbol" w:hint="default"/>
      </w:rPr>
    </w:lvl>
    <w:lvl w:ilvl="1" w:tplc="147AD154">
      <w:start w:val="1"/>
      <w:numFmt w:val="bullet"/>
      <w:lvlText w:val="o"/>
      <w:lvlJc w:val="left"/>
      <w:pPr>
        <w:ind w:left="1440" w:hanging="360"/>
      </w:pPr>
      <w:rPr>
        <w:rFonts w:ascii="Courier New" w:hAnsi="Courier New" w:hint="default"/>
      </w:rPr>
    </w:lvl>
    <w:lvl w:ilvl="2" w:tplc="1BFABB4A">
      <w:start w:val="1"/>
      <w:numFmt w:val="bullet"/>
      <w:lvlText w:val=""/>
      <w:lvlJc w:val="left"/>
      <w:pPr>
        <w:ind w:left="2160" w:hanging="360"/>
      </w:pPr>
      <w:rPr>
        <w:rFonts w:ascii="Wingdings" w:hAnsi="Wingdings" w:hint="default"/>
      </w:rPr>
    </w:lvl>
    <w:lvl w:ilvl="3" w:tplc="BB0A1E12">
      <w:start w:val="1"/>
      <w:numFmt w:val="bullet"/>
      <w:lvlText w:val=""/>
      <w:lvlJc w:val="left"/>
      <w:pPr>
        <w:ind w:left="2880" w:hanging="360"/>
      </w:pPr>
      <w:rPr>
        <w:rFonts w:ascii="Symbol" w:hAnsi="Symbol" w:hint="default"/>
      </w:rPr>
    </w:lvl>
    <w:lvl w:ilvl="4" w:tplc="F6A49370">
      <w:start w:val="1"/>
      <w:numFmt w:val="bullet"/>
      <w:lvlText w:val="o"/>
      <w:lvlJc w:val="left"/>
      <w:pPr>
        <w:ind w:left="3600" w:hanging="360"/>
      </w:pPr>
      <w:rPr>
        <w:rFonts w:ascii="Courier New" w:hAnsi="Courier New" w:hint="default"/>
      </w:rPr>
    </w:lvl>
    <w:lvl w:ilvl="5" w:tplc="CCCA0BE4">
      <w:start w:val="1"/>
      <w:numFmt w:val="bullet"/>
      <w:lvlText w:val=""/>
      <w:lvlJc w:val="left"/>
      <w:pPr>
        <w:ind w:left="4320" w:hanging="360"/>
      </w:pPr>
      <w:rPr>
        <w:rFonts w:ascii="Wingdings" w:hAnsi="Wingdings" w:hint="default"/>
      </w:rPr>
    </w:lvl>
    <w:lvl w:ilvl="6" w:tplc="84229650">
      <w:start w:val="1"/>
      <w:numFmt w:val="bullet"/>
      <w:lvlText w:val=""/>
      <w:lvlJc w:val="left"/>
      <w:pPr>
        <w:ind w:left="5040" w:hanging="360"/>
      </w:pPr>
      <w:rPr>
        <w:rFonts w:ascii="Symbol" w:hAnsi="Symbol" w:hint="default"/>
      </w:rPr>
    </w:lvl>
    <w:lvl w:ilvl="7" w:tplc="0E4E00F4">
      <w:start w:val="1"/>
      <w:numFmt w:val="bullet"/>
      <w:lvlText w:val="o"/>
      <w:lvlJc w:val="left"/>
      <w:pPr>
        <w:ind w:left="5760" w:hanging="360"/>
      </w:pPr>
      <w:rPr>
        <w:rFonts w:ascii="Courier New" w:hAnsi="Courier New" w:hint="default"/>
      </w:rPr>
    </w:lvl>
    <w:lvl w:ilvl="8" w:tplc="FC0E6DF4">
      <w:start w:val="1"/>
      <w:numFmt w:val="bullet"/>
      <w:lvlText w:val=""/>
      <w:lvlJc w:val="left"/>
      <w:pPr>
        <w:ind w:left="6480" w:hanging="360"/>
      </w:pPr>
      <w:rPr>
        <w:rFonts w:ascii="Wingdings" w:hAnsi="Wingdings" w:hint="default"/>
      </w:rPr>
    </w:lvl>
  </w:abstractNum>
  <w:abstractNum w:abstractNumId="1" w15:restartNumberingAfterBreak="0">
    <w:nsid w:val="0941F7B8"/>
    <w:multiLevelType w:val="hybridMultilevel"/>
    <w:tmpl w:val="A2122FEA"/>
    <w:lvl w:ilvl="0" w:tplc="8610A06A">
      <w:start w:val="1"/>
      <w:numFmt w:val="bullet"/>
      <w:lvlText w:val=""/>
      <w:lvlJc w:val="left"/>
      <w:pPr>
        <w:ind w:left="720" w:hanging="360"/>
      </w:pPr>
      <w:rPr>
        <w:rFonts w:ascii="Symbol" w:hAnsi="Symbol" w:hint="default"/>
      </w:rPr>
    </w:lvl>
    <w:lvl w:ilvl="1" w:tplc="793A110A">
      <w:start w:val="1"/>
      <w:numFmt w:val="bullet"/>
      <w:lvlText w:val="o"/>
      <w:lvlJc w:val="left"/>
      <w:pPr>
        <w:ind w:left="1440" w:hanging="360"/>
      </w:pPr>
      <w:rPr>
        <w:rFonts w:ascii="Courier New" w:hAnsi="Courier New" w:hint="default"/>
      </w:rPr>
    </w:lvl>
    <w:lvl w:ilvl="2" w:tplc="E9BC5F3C">
      <w:start w:val="1"/>
      <w:numFmt w:val="bullet"/>
      <w:lvlText w:val=""/>
      <w:lvlJc w:val="left"/>
      <w:pPr>
        <w:ind w:left="2160" w:hanging="360"/>
      </w:pPr>
      <w:rPr>
        <w:rFonts w:ascii="Wingdings" w:hAnsi="Wingdings" w:hint="default"/>
      </w:rPr>
    </w:lvl>
    <w:lvl w:ilvl="3" w:tplc="1856E8CE">
      <w:start w:val="1"/>
      <w:numFmt w:val="bullet"/>
      <w:lvlText w:val=""/>
      <w:lvlJc w:val="left"/>
      <w:pPr>
        <w:ind w:left="2880" w:hanging="360"/>
      </w:pPr>
      <w:rPr>
        <w:rFonts w:ascii="Symbol" w:hAnsi="Symbol" w:hint="default"/>
      </w:rPr>
    </w:lvl>
    <w:lvl w:ilvl="4" w:tplc="BAA2929A">
      <w:start w:val="1"/>
      <w:numFmt w:val="bullet"/>
      <w:lvlText w:val="o"/>
      <w:lvlJc w:val="left"/>
      <w:pPr>
        <w:ind w:left="3600" w:hanging="360"/>
      </w:pPr>
      <w:rPr>
        <w:rFonts w:ascii="Courier New" w:hAnsi="Courier New" w:hint="default"/>
      </w:rPr>
    </w:lvl>
    <w:lvl w:ilvl="5" w:tplc="B6FC9576">
      <w:start w:val="1"/>
      <w:numFmt w:val="bullet"/>
      <w:lvlText w:val=""/>
      <w:lvlJc w:val="left"/>
      <w:pPr>
        <w:ind w:left="4320" w:hanging="360"/>
      </w:pPr>
      <w:rPr>
        <w:rFonts w:ascii="Wingdings" w:hAnsi="Wingdings" w:hint="default"/>
      </w:rPr>
    </w:lvl>
    <w:lvl w:ilvl="6" w:tplc="719831B0">
      <w:start w:val="1"/>
      <w:numFmt w:val="bullet"/>
      <w:lvlText w:val=""/>
      <w:lvlJc w:val="left"/>
      <w:pPr>
        <w:ind w:left="5040" w:hanging="360"/>
      </w:pPr>
      <w:rPr>
        <w:rFonts w:ascii="Symbol" w:hAnsi="Symbol" w:hint="default"/>
      </w:rPr>
    </w:lvl>
    <w:lvl w:ilvl="7" w:tplc="9FB2159C">
      <w:start w:val="1"/>
      <w:numFmt w:val="bullet"/>
      <w:lvlText w:val="o"/>
      <w:lvlJc w:val="left"/>
      <w:pPr>
        <w:ind w:left="5760" w:hanging="360"/>
      </w:pPr>
      <w:rPr>
        <w:rFonts w:ascii="Courier New" w:hAnsi="Courier New" w:hint="default"/>
      </w:rPr>
    </w:lvl>
    <w:lvl w:ilvl="8" w:tplc="655CD5FC">
      <w:start w:val="1"/>
      <w:numFmt w:val="bullet"/>
      <w:lvlText w:val=""/>
      <w:lvlJc w:val="left"/>
      <w:pPr>
        <w:ind w:left="6480" w:hanging="360"/>
      </w:pPr>
      <w:rPr>
        <w:rFonts w:ascii="Wingdings" w:hAnsi="Wingdings" w:hint="default"/>
      </w:rPr>
    </w:lvl>
  </w:abstractNum>
  <w:abstractNum w:abstractNumId="2" w15:restartNumberingAfterBreak="0">
    <w:nsid w:val="17376199"/>
    <w:multiLevelType w:val="hybridMultilevel"/>
    <w:tmpl w:val="0D409806"/>
    <w:lvl w:ilvl="0" w:tplc="AFB07DD2">
      <w:start w:val="1"/>
      <w:numFmt w:val="bullet"/>
      <w:lvlText w:val=""/>
      <w:lvlJc w:val="left"/>
      <w:pPr>
        <w:ind w:left="720" w:hanging="360"/>
      </w:pPr>
      <w:rPr>
        <w:rFonts w:ascii="Symbol" w:hAnsi="Symbol" w:hint="default"/>
      </w:rPr>
    </w:lvl>
    <w:lvl w:ilvl="1" w:tplc="5F26B76C">
      <w:start w:val="1"/>
      <w:numFmt w:val="bullet"/>
      <w:lvlText w:val="o"/>
      <w:lvlJc w:val="left"/>
      <w:pPr>
        <w:ind w:left="1440" w:hanging="360"/>
      </w:pPr>
      <w:rPr>
        <w:rFonts w:ascii="Courier New" w:hAnsi="Courier New" w:hint="default"/>
      </w:rPr>
    </w:lvl>
    <w:lvl w:ilvl="2" w:tplc="19D8B6B0">
      <w:start w:val="1"/>
      <w:numFmt w:val="bullet"/>
      <w:lvlText w:val=""/>
      <w:lvlJc w:val="left"/>
      <w:pPr>
        <w:ind w:left="2160" w:hanging="360"/>
      </w:pPr>
      <w:rPr>
        <w:rFonts w:ascii="Wingdings" w:hAnsi="Wingdings" w:hint="default"/>
      </w:rPr>
    </w:lvl>
    <w:lvl w:ilvl="3" w:tplc="0B96E514">
      <w:start w:val="1"/>
      <w:numFmt w:val="bullet"/>
      <w:lvlText w:val=""/>
      <w:lvlJc w:val="left"/>
      <w:pPr>
        <w:ind w:left="2880" w:hanging="360"/>
      </w:pPr>
      <w:rPr>
        <w:rFonts w:ascii="Symbol" w:hAnsi="Symbol" w:hint="default"/>
      </w:rPr>
    </w:lvl>
    <w:lvl w:ilvl="4" w:tplc="DBD2B4CE">
      <w:start w:val="1"/>
      <w:numFmt w:val="bullet"/>
      <w:lvlText w:val="o"/>
      <w:lvlJc w:val="left"/>
      <w:pPr>
        <w:ind w:left="3600" w:hanging="360"/>
      </w:pPr>
      <w:rPr>
        <w:rFonts w:ascii="Courier New" w:hAnsi="Courier New" w:hint="default"/>
      </w:rPr>
    </w:lvl>
    <w:lvl w:ilvl="5" w:tplc="FA6C9FCE">
      <w:start w:val="1"/>
      <w:numFmt w:val="bullet"/>
      <w:lvlText w:val=""/>
      <w:lvlJc w:val="left"/>
      <w:pPr>
        <w:ind w:left="4320" w:hanging="360"/>
      </w:pPr>
      <w:rPr>
        <w:rFonts w:ascii="Wingdings" w:hAnsi="Wingdings" w:hint="default"/>
      </w:rPr>
    </w:lvl>
    <w:lvl w:ilvl="6" w:tplc="53F07602">
      <w:start w:val="1"/>
      <w:numFmt w:val="bullet"/>
      <w:lvlText w:val=""/>
      <w:lvlJc w:val="left"/>
      <w:pPr>
        <w:ind w:left="5040" w:hanging="360"/>
      </w:pPr>
      <w:rPr>
        <w:rFonts w:ascii="Symbol" w:hAnsi="Symbol" w:hint="default"/>
      </w:rPr>
    </w:lvl>
    <w:lvl w:ilvl="7" w:tplc="C8E6A270">
      <w:start w:val="1"/>
      <w:numFmt w:val="bullet"/>
      <w:lvlText w:val="o"/>
      <w:lvlJc w:val="left"/>
      <w:pPr>
        <w:ind w:left="5760" w:hanging="360"/>
      </w:pPr>
      <w:rPr>
        <w:rFonts w:ascii="Courier New" w:hAnsi="Courier New" w:hint="default"/>
      </w:rPr>
    </w:lvl>
    <w:lvl w:ilvl="8" w:tplc="312A6E6A">
      <w:start w:val="1"/>
      <w:numFmt w:val="bullet"/>
      <w:lvlText w:val=""/>
      <w:lvlJc w:val="left"/>
      <w:pPr>
        <w:ind w:left="6480" w:hanging="360"/>
      </w:pPr>
      <w:rPr>
        <w:rFonts w:ascii="Wingdings" w:hAnsi="Wingdings" w:hint="default"/>
      </w:rPr>
    </w:lvl>
  </w:abstractNum>
  <w:abstractNum w:abstractNumId="3" w15:restartNumberingAfterBreak="0">
    <w:nsid w:val="1C0FDB7B"/>
    <w:multiLevelType w:val="hybridMultilevel"/>
    <w:tmpl w:val="37F8A86C"/>
    <w:lvl w:ilvl="0" w:tplc="ADECA23E">
      <w:start w:val="1"/>
      <w:numFmt w:val="bullet"/>
      <w:lvlText w:val=""/>
      <w:lvlJc w:val="left"/>
      <w:pPr>
        <w:ind w:left="720" w:hanging="360"/>
      </w:pPr>
      <w:rPr>
        <w:rFonts w:ascii="Symbol" w:hAnsi="Symbol" w:hint="default"/>
      </w:rPr>
    </w:lvl>
    <w:lvl w:ilvl="1" w:tplc="B938358C">
      <w:start w:val="1"/>
      <w:numFmt w:val="bullet"/>
      <w:lvlText w:val="o"/>
      <w:lvlJc w:val="left"/>
      <w:pPr>
        <w:ind w:left="1440" w:hanging="360"/>
      </w:pPr>
      <w:rPr>
        <w:rFonts w:ascii="Courier New" w:hAnsi="Courier New" w:hint="default"/>
      </w:rPr>
    </w:lvl>
    <w:lvl w:ilvl="2" w:tplc="8C041E28">
      <w:start w:val="1"/>
      <w:numFmt w:val="bullet"/>
      <w:lvlText w:val=""/>
      <w:lvlJc w:val="left"/>
      <w:pPr>
        <w:ind w:left="2160" w:hanging="360"/>
      </w:pPr>
      <w:rPr>
        <w:rFonts w:ascii="Wingdings" w:hAnsi="Wingdings" w:hint="default"/>
      </w:rPr>
    </w:lvl>
    <w:lvl w:ilvl="3" w:tplc="64B2629A">
      <w:start w:val="1"/>
      <w:numFmt w:val="bullet"/>
      <w:lvlText w:val=""/>
      <w:lvlJc w:val="left"/>
      <w:pPr>
        <w:ind w:left="2880" w:hanging="360"/>
      </w:pPr>
      <w:rPr>
        <w:rFonts w:ascii="Symbol" w:hAnsi="Symbol" w:hint="default"/>
      </w:rPr>
    </w:lvl>
    <w:lvl w:ilvl="4" w:tplc="35D69932">
      <w:start w:val="1"/>
      <w:numFmt w:val="bullet"/>
      <w:lvlText w:val="o"/>
      <w:lvlJc w:val="left"/>
      <w:pPr>
        <w:ind w:left="3600" w:hanging="360"/>
      </w:pPr>
      <w:rPr>
        <w:rFonts w:ascii="Courier New" w:hAnsi="Courier New" w:hint="default"/>
      </w:rPr>
    </w:lvl>
    <w:lvl w:ilvl="5" w:tplc="B694ECEC">
      <w:start w:val="1"/>
      <w:numFmt w:val="bullet"/>
      <w:lvlText w:val=""/>
      <w:lvlJc w:val="left"/>
      <w:pPr>
        <w:ind w:left="4320" w:hanging="360"/>
      </w:pPr>
      <w:rPr>
        <w:rFonts w:ascii="Wingdings" w:hAnsi="Wingdings" w:hint="default"/>
      </w:rPr>
    </w:lvl>
    <w:lvl w:ilvl="6" w:tplc="BF4EAC82">
      <w:start w:val="1"/>
      <w:numFmt w:val="bullet"/>
      <w:lvlText w:val=""/>
      <w:lvlJc w:val="left"/>
      <w:pPr>
        <w:ind w:left="5040" w:hanging="360"/>
      </w:pPr>
      <w:rPr>
        <w:rFonts w:ascii="Symbol" w:hAnsi="Symbol" w:hint="default"/>
      </w:rPr>
    </w:lvl>
    <w:lvl w:ilvl="7" w:tplc="7AB4A9D0">
      <w:start w:val="1"/>
      <w:numFmt w:val="bullet"/>
      <w:lvlText w:val="o"/>
      <w:lvlJc w:val="left"/>
      <w:pPr>
        <w:ind w:left="5760" w:hanging="360"/>
      </w:pPr>
      <w:rPr>
        <w:rFonts w:ascii="Courier New" w:hAnsi="Courier New" w:hint="default"/>
      </w:rPr>
    </w:lvl>
    <w:lvl w:ilvl="8" w:tplc="18FE302A">
      <w:start w:val="1"/>
      <w:numFmt w:val="bullet"/>
      <w:lvlText w:val=""/>
      <w:lvlJc w:val="left"/>
      <w:pPr>
        <w:ind w:left="6480" w:hanging="360"/>
      </w:pPr>
      <w:rPr>
        <w:rFonts w:ascii="Wingdings" w:hAnsi="Wingdings" w:hint="default"/>
      </w:rPr>
    </w:lvl>
  </w:abstractNum>
  <w:abstractNum w:abstractNumId="4" w15:restartNumberingAfterBreak="0">
    <w:nsid w:val="2AC7E947"/>
    <w:multiLevelType w:val="hybridMultilevel"/>
    <w:tmpl w:val="2208FB02"/>
    <w:lvl w:ilvl="0" w:tplc="43101278">
      <w:start w:val="1"/>
      <w:numFmt w:val="bullet"/>
      <w:lvlText w:val=""/>
      <w:lvlJc w:val="left"/>
      <w:pPr>
        <w:ind w:left="720" w:hanging="360"/>
      </w:pPr>
      <w:rPr>
        <w:rFonts w:ascii="Symbol" w:hAnsi="Symbol" w:hint="default"/>
      </w:rPr>
    </w:lvl>
    <w:lvl w:ilvl="1" w:tplc="D0D63ECE">
      <w:start w:val="1"/>
      <w:numFmt w:val="bullet"/>
      <w:lvlText w:val="o"/>
      <w:lvlJc w:val="left"/>
      <w:pPr>
        <w:ind w:left="1440" w:hanging="360"/>
      </w:pPr>
      <w:rPr>
        <w:rFonts w:ascii="Courier New" w:hAnsi="Courier New" w:hint="default"/>
      </w:rPr>
    </w:lvl>
    <w:lvl w:ilvl="2" w:tplc="DE5048C6">
      <w:start w:val="1"/>
      <w:numFmt w:val="bullet"/>
      <w:lvlText w:val=""/>
      <w:lvlJc w:val="left"/>
      <w:pPr>
        <w:ind w:left="2160" w:hanging="360"/>
      </w:pPr>
      <w:rPr>
        <w:rFonts w:ascii="Wingdings" w:hAnsi="Wingdings" w:hint="default"/>
      </w:rPr>
    </w:lvl>
    <w:lvl w:ilvl="3" w:tplc="563E24A0">
      <w:start w:val="1"/>
      <w:numFmt w:val="bullet"/>
      <w:lvlText w:val=""/>
      <w:lvlJc w:val="left"/>
      <w:pPr>
        <w:ind w:left="2880" w:hanging="360"/>
      </w:pPr>
      <w:rPr>
        <w:rFonts w:ascii="Symbol" w:hAnsi="Symbol" w:hint="default"/>
      </w:rPr>
    </w:lvl>
    <w:lvl w:ilvl="4" w:tplc="7C88E6BC">
      <w:start w:val="1"/>
      <w:numFmt w:val="bullet"/>
      <w:lvlText w:val="o"/>
      <w:lvlJc w:val="left"/>
      <w:pPr>
        <w:ind w:left="3600" w:hanging="360"/>
      </w:pPr>
      <w:rPr>
        <w:rFonts w:ascii="Courier New" w:hAnsi="Courier New" w:hint="default"/>
      </w:rPr>
    </w:lvl>
    <w:lvl w:ilvl="5" w:tplc="44F6E5D4">
      <w:start w:val="1"/>
      <w:numFmt w:val="bullet"/>
      <w:lvlText w:val=""/>
      <w:lvlJc w:val="left"/>
      <w:pPr>
        <w:ind w:left="4320" w:hanging="360"/>
      </w:pPr>
      <w:rPr>
        <w:rFonts w:ascii="Wingdings" w:hAnsi="Wingdings" w:hint="default"/>
      </w:rPr>
    </w:lvl>
    <w:lvl w:ilvl="6" w:tplc="B2E44D26">
      <w:start w:val="1"/>
      <w:numFmt w:val="bullet"/>
      <w:lvlText w:val=""/>
      <w:lvlJc w:val="left"/>
      <w:pPr>
        <w:ind w:left="5040" w:hanging="360"/>
      </w:pPr>
      <w:rPr>
        <w:rFonts w:ascii="Symbol" w:hAnsi="Symbol" w:hint="default"/>
      </w:rPr>
    </w:lvl>
    <w:lvl w:ilvl="7" w:tplc="35906554">
      <w:start w:val="1"/>
      <w:numFmt w:val="bullet"/>
      <w:lvlText w:val="o"/>
      <w:lvlJc w:val="left"/>
      <w:pPr>
        <w:ind w:left="5760" w:hanging="360"/>
      </w:pPr>
      <w:rPr>
        <w:rFonts w:ascii="Courier New" w:hAnsi="Courier New" w:hint="default"/>
      </w:rPr>
    </w:lvl>
    <w:lvl w:ilvl="8" w:tplc="E3A26DC2">
      <w:start w:val="1"/>
      <w:numFmt w:val="bullet"/>
      <w:lvlText w:val=""/>
      <w:lvlJc w:val="left"/>
      <w:pPr>
        <w:ind w:left="6480" w:hanging="360"/>
      </w:pPr>
      <w:rPr>
        <w:rFonts w:ascii="Wingdings" w:hAnsi="Wingdings" w:hint="default"/>
      </w:rPr>
    </w:lvl>
  </w:abstractNum>
  <w:abstractNum w:abstractNumId="5" w15:restartNumberingAfterBreak="0">
    <w:nsid w:val="6CBC5CDB"/>
    <w:multiLevelType w:val="hybridMultilevel"/>
    <w:tmpl w:val="C554E00C"/>
    <w:lvl w:ilvl="0" w:tplc="D5465A96">
      <w:start w:val="1"/>
      <w:numFmt w:val="bullet"/>
      <w:lvlText w:val=""/>
      <w:lvlJc w:val="left"/>
      <w:pPr>
        <w:ind w:left="720" w:hanging="360"/>
      </w:pPr>
      <w:rPr>
        <w:rFonts w:ascii="Symbol" w:hAnsi="Symbol" w:hint="default"/>
      </w:rPr>
    </w:lvl>
    <w:lvl w:ilvl="1" w:tplc="C71634D4">
      <w:start w:val="1"/>
      <w:numFmt w:val="bullet"/>
      <w:lvlText w:val="o"/>
      <w:lvlJc w:val="left"/>
      <w:pPr>
        <w:ind w:left="1440" w:hanging="360"/>
      </w:pPr>
      <w:rPr>
        <w:rFonts w:ascii="Courier New" w:hAnsi="Courier New" w:hint="default"/>
      </w:rPr>
    </w:lvl>
    <w:lvl w:ilvl="2" w:tplc="FFD42CE4">
      <w:start w:val="1"/>
      <w:numFmt w:val="bullet"/>
      <w:lvlText w:val=""/>
      <w:lvlJc w:val="left"/>
      <w:pPr>
        <w:ind w:left="2160" w:hanging="360"/>
      </w:pPr>
      <w:rPr>
        <w:rFonts w:ascii="Wingdings" w:hAnsi="Wingdings" w:hint="default"/>
      </w:rPr>
    </w:lvl>
    <w:lvl w:ilvl="3" w:tplc="AC3A9DD8">
      <w:start w:val="1"/>
      <w:numFmt w:val="bullet"/>
      <w:lvlText w:val=""/>
      <w:lvlJc w:val="left"/>
      <w:pPr>
        <w:ind w:left="2880" w:hanging="360"/>
      </w:pPr>
      <w:rPr>
        <w:rFonts w:ascii="Symbol" w:hAnsi="Symbol" w:hint="default"/>
      </w:rPr>
    </w:lvl>
    <w:lvl w:ilvl="4" w:tplc="0C14B9CC">
      <w:start w:val="1"/>
      <w:numFmt w:val="bullet"/>
      <w:lvlText w:val="o"/>
      <w:lvlJc w:val="left"/>
      <w:pPr>
        <w:ind w:left="3600" w:hanging="360"/>
      </w:pPr>
      <w:rPr>
        <w:rFonts w:ascii="Courier New" w:hAnsi="Courier New" w:hint="default"/>
      </w:rPr>
    </w:lvl>
    <w:lvl w:ilvl="5" w:tplc="5D12EF70">
      <w:start w:val="1"/>
      <w:numFmt w:val="bullet"/>
      <w:lvlText w:val=""/>
      <w:lvlJc w:val="left"/>
      <w:pPr>
        <w:ind w:left="4320" w:hanging="360"/>
      </w:pPr>
      <w:rPr>
        <w:rFonts w:ascii="Wingdings" w:hAnsi="Wingdings" w:hint="default"/>
      </w:rPr>
    </w:lvl>
    <w:lvl w:ilvl="6" w:tplc="58D0AC50">
      <w:start w:val="1"/>
      <w:numFmt w:val="bullet"/>
      <w:lvlText w:val=""/>
      <w:lvlJc w:val="left"/>
      <w:pPr>
        <w:ind w:left="5040" w:hanging="360"/>
      </w:pPr>
      <w:rPr>
        <w:rFonts w:ascii="Symbol" w:hAnsi="Symbol" w:hint="default"/>
      </w:rPr>
    </w:lvl>
    <w:lvl w:ilvl="7" w:tplc="2BF81270">
      <w:start w:val="1"/>
      <w:numFmt w:val="bullet"/>
      <w:lvlText w:val="o"/>
      <w:lvlJc w:val="left"/>
      <w:pPr>
        <w:ind w:left="5760" w:hanging="360"/>
      </w:pPr>
      <w:rPr>
        <w:rFonts w:ascii="Courier New" w:hAnsi="Courier New" w:hint="default"/>
      </w:rPr>
    </w:lvl>
    <w:lvl w:ilvl="8" w:tplc="C49AFBEA">
      <w:start w:val="1"/>
      <w:numFmt w:val="bullet"/>
      <w:lvlText w:val=""/>
      <w:lvlJc w:val="left"/>
      <w:pPr>
        <w:ind w:left="6480" w:hanging="360"/>
      </w:pPr>
      <w:rPr>
        <w:rFonts w:ascii="Wingdings" w:hAnsi="Wingdings" w:hint="default"/>
      </w:rPr>
    </w:lvl>
  </w:abstractNum>
  <w:abstractNum w:abstractNumId="6" w15:restartNumberingAfterBreak="0">
    <w:nsid w:val="7D6A544C"/>
    <w:multiLevelType w:val="hybridMultilevel"/>
    <w:tmpl w:val="C2140562"/>
    <w:lvl w:ilvl="0" w:tplc="EDD81758">
      <w:start w:val="1"/>
      <w:numFmt w:val="bullet"/>
      <w:lvlText w:val=""/>
      <w:lvlJc w:val="left"/>
      <w:pPr>
        <w:ind w:left="720" w:hanging="360"/>
      </w:pPr>
      <w:rPr>
        <w:rFonts w:ascii="Symbol" w:hAnsi="Symbol" w:hint="default"/>
      </w:rPr>
    </w:lvl>
    <w:lvl w:ilvl="1" w:tplc="105AB616">
      <w:start w:val="1"/>
      <w:numFmt w:val="bullet"/>
      <w:lvlText w:val="o"/>
      <w:lvlJc w:val="left"/>
      <w:pPr>
        <w:ind w:left="1440" w:hanging="360"/>
      </w:pPr>
      <w:rPr>
        <w:rFonts w:ascii="Courier New" w:hAnsi="Courier New" w:hint="default"/>
      </w:rPr>
    </w:lvl>
    <w:lvl w:ilvl="2" w:tplc="047C448A">
      <w:start w:val="1"/>
      <w:numFmt w:val="bullet"/>
      <w:lvlText w:val=""/>
      <w:lvlJc w:val="left"/>
      <w:pPr>
        <w:ind w:left="2160" w:hanging="360"/>
      </w:pPr>
      <w:rPr>
        <w:rFonts w:ascii="Wingdings" w:hAnsi="Wingdings" w:hint="default"/>
      </w:rPr>
    </w:lvl>
    <w:lvl w:ilvl="3" w:tplc="BAE21AEE">
      <w:start w:val="1"/>
      <w:numFmt w:val="bullet"/>
      <w:lvlText w:val=""/>
      <w:lvlJc w:val="left"/>
      <w:pPr>
        <w:ind w:left="2880" w:hanging="360"/>
      </w:pPr>
      <w:rPr>
        <w:rFonts w:ascii="Symbol" w:hAnsi="Symbol" w:hint="default"/>
      </w:rPr>
    </w:lvl>
    <w:lvl w:ilvl="4" w:tplc="A22A9310">
      <w:start w:val="1"/>
      <w:numFmt w:val="bullet"/>
      <w:lvlText w:val="o"/>
      <w:lvlJc w:val="left"/>
      <w:pPr>
        <w:ind w:left="3600" w:hanging="360"/>
      </w:pPr>
      <w:rPr>
        <w:rFonts w:ascii="Courier New" w:hAnsi="Courier New" w:hint="default"/>
      </w:rPr>
    </w:lvl>
    <w:lvl w:ilvl="5" w:tplc="41B4FACE">
      <w:start w:val="1"/>
      <w:numFmt w:val="bullet"/>
      <w:lvlText w:val=""/>
      <w:lvlJc w:val="left"/>
      <w:pPr>
        <w:ind w:left="4320" w:hanging="360"/>
      </w:pPr>
      <w:rPr>
        <w:rFonts w:ascii="Wingdings" w:hAnsi="Wingdings" w:hint="default"/>
      </w:rPr>
    </w:lvl>
    <w:lvl w:ilvl="6" w:tplc="3CFCEA3A">
      <w:start w:val="1"/>
      <w:numFmt w:val="bullet"/>
      <w:lvlText w:val=""/>
      <w:lvlJc w:val="left"/>
      <w:pPr>
        <w:ind w:left="5040" w:hanging="360"/>
      </w:pPr>
      <w:rPr>
        <w:rFonts w:ascii="Symbol" w:hAnsi="Symbol" w:hint="default"/>
      </w:rPr>
    </w:lvl>
    <w:lvl w:ilvl="7" w:tplc="737E4998">
      <w:start w:val="1"/>
      <w:numFmt w:val="bullet"/>
      <w:lvlText w:val="o"/>
      <w:lvlJc w:val="left"/>
      <w:pPr>
        <w:ind w:left="5760" w:hanging="360"/>
      </w:pPr>
      <w:rPr>
        <w:rFonts w:ascii="Courier New" w:hAnsi="Courier New" w:hint="default"/>
      </w:rPr>
    </w:lvl>
    <w:lvl w:ilvl="8" w:tplc="D5FCB1B2">
      <w:start w:val="1"/>
      <w:numFmt w:val="bullet"/>
      <w:lvlText w:val=""/>
      <w:lvlJc w:val="left"/>
      <w:pPr>
        <w:ind w:left="6480" w:hanging="360"/>
      </w:pPr>
      <w:rPr>
        <w:rFonts w:ascii="Wingdings" w:hAnsi="Wingdings" w:hint="default"/>
      </w:rPr>
    </w:lvl>
  </w:abstractNum>
  <w:num w:numId="1" w16cid:durableId="1035740858">
    <w:abstractNumId w:val="2"/>
  </w:num>
  <w:num w:numId="2" w16cid:durableId="200286836">
    <w:abstractNumId w:val="0"/>
  </w:num>
  <w:num w:numId="3" w16cid:durableId="958754582">
    <w:abstractNumId w:val="6"/>
  </w:num>
  <w:num w:numId="4" w16cid:durableId="40322952">
    <w:abstractNumId w:val="1"/>
  </w:num>
  <w:num w:numId="5" w16cid:durableId="1274244210">
    <w:abstractNumId w:val="3"/>
  </w:num>
  <w:num w:numId="6" w16cid:durableId="939875211">
    <w:abstractNumId w:val="4"/>
  </w:num>
  <w:num w:numId="7" w16cid:durableId="31425834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2F76123"/>
    <w:rsid w:val="00196236"/>
    <w:rsid w:val="0073A3A0"/>
    <w:rsid w:val="00946292"/>
    <w:rsid w:val="00965DB8"/>
    <w:rsid w:val="00BD5284"/>
    <w:rsid w:val="0429022A"/>
    <w:rsid w:val="04490504"/>
    <w:rsid w:val="046A364C"/>
    <w:rsid w:val="047858E7"/>
    <w:rsid w:val="04C3A8B5"/>
    <w:rsid w:val="056C3577"/>
    <w:rsid w:val="0589E648"/>
    <w:rsid w:val="05F6A0B2"/>
    <w:rsid w:val="0698A71A"/>
    <w:rsid w:val="07A631B4"/>
    <w:rsid w:val="08E4FCC3"/>
    <w:rsid w:val="09AA7EB8"/>
    <w:rsid w:val="09E68D60"/>
    <w:rsid w:val="0B476237"/>
    <w:rsid w:val="0B808774"/>
    <w:rsid w:val="0C29BFD8"/>
    <w:rsid w:val="0C4EA89F"/>
    <w:rsid w:val="0CC9809D"/>
    <w:rsid w:val="0D0BA2E0"/>
    <w:rsid w:val="0D5763A0"/>
    <w:rsid w:val="0F1D7F9C"/>
    <w:rsid w:val="0FF2327A"/>
    <w:rsid w:val="100E4DF4"/>
    <w:rsid w:val="1022C93A"/>
    <w:rsid w:val="105FAB7C"/>
    <w:rsid w:val="116EFFCC"/>
    <w:rsid w:val="134FC740"/>
    <w:rsid w:val="1379A07C"/>
    <w:rsid w:val="14013F76"/>
    <w:rsid w:val="15110890"/>
    <w:rsid w:val="157947C0"/>
    <w:rsid w:val="167ECCED"/>
    <w:rsid w:val="17E050A4"/>
    <w:rsid w:val="18CEEF5C"/>
    <w:rsid w:val="19FEB6A1"/>
    <w:rsid w:val="1A11E98E"/>
    <w:rsid w:val="1A7058A1"/>
    <w:rsid w:val="1A8197FA"/>
    <w:rsid w:val="1AA8A1A1"/>
    <w:rsid w:val="1B24CB76"/>
    <w:rsid w:val="1C39847D"/>
    <w:rsid w:val="1CCC0017"/>
    <w:rsid w:val="1D14BE7C"/>
    <w:rsid w:val="1D59EB28"/>
    <w:rsid w:val="1D8EA1E9"/>
    <w:rsid w:val="1DFCB3EA"/>
    <w:rsid w:val="200413BD"/>
    <w:rsid w:val="2071F52E"/>
    <w:rsid w:val="20D3BAA1"/>
    <w:rsid w:val="20E53593"/>
    <w:rsid w:val="220374A5"/>
    <w:rsid w:val="2218CC9E"/>
    <w:rsid w:val="22554D78"/>
    <w:rsid w:val="226975A6"/>
    <w:rsid w:val="22C7AF31"/>
    <w:rsid w:val="23601910"/>
    <w:rsid w:val="2473B7F4"/>
    <w:rsid w:val="25367DD7"/>
    <w:rsid w:val="25CACAB2"/>
    <w:rsid w:val="26904253"/>
    <w:rsid w:val="26B8869D"/>
    <w:rsid w:val="27F20201"/>
    <w:rsid w:val="282C39AF"/>
    <w:rsid w:val="29040784"/>
    <w:rsid w:val="29943B38"/>
    <w:rsid w:val="29AD0118"/>
    <w:rsid w:val="2AF08AE9"/>
    <w:rsid w:val="2B111554"/>
    <w:rsid w:val="2C6FF4E4"/>
    <w:rsid w:val="2CF529FD"/>
    <w:rsid w:val="2D237E09"/>
    <w:rsid w:val="2D8DC256"/>
    <w:rsid w:val="2E92A6D9"/>
    <w:rsid w:val="2F7D3996"/>
    <w:rsid w:val="2FB1FA7C"/>
    <w:rsid w:val="32145B8F"/>
    <w:rsid w:val="32375A66"/>
    <w:rsid w:val="324A1AFA"/>
    <w:rsid w:val="3293D604"/>
    <w:rsid w:val="33F8BDB5"/>
    <w:rsid w:val="3487CCFB"/>
    <w:rsid w:val="348E77EA"/>
    <w:rsid w:val="352963A7"/>
    <w:rsid w:val="35CC49F6"/>
    <w:rsid w:val="3698C1CE"/>
    <w:rsid w:val="369A5693"/>
    <w:rsid w:val="37D4131A"/>
    <w:rsid w:val="38186977"/>
    <w:rsid w:val="389A80B5"/>
    <w:rsid w:val="38D3844F"/>
    <w:rsid w:val="3904E427"/>
    <w:rsid w:val="3920E10B"/>
    <w:rsid w:val="39A83922"/>
    <w:rsid w:val="3A0E167E"/>
    <w:rsid w:val="3AB1D7DE"/>
    <w:rsid w:val="3AEDC40F"/>
    <w:rsid w:val="3C2C2124"/>
    <w:rsid w:val="3CF24832"/>
    <w:rsid w:val="3D13C8F2"/>
    <w:rsid w:val="3DB57715"/>
    <w:rsid w:val="3F2C4B89"/>
    <w:rsid w:val="4046CEEC"/>
    <w:rsid w:val="414DFEF5"/>
    <w:rsid w:val="43836D95"/>
    <w:rsid w:val="43B22F66"/>
    <w:rsid w:val="444DE150"/>
    <w:rsid w:val="4487E4F5"/>
    <w:rsid w:val="4560AEBE"/>
    <w:rsid w:val="45830B6F"/>
    <w:rsid w:val="459DC9AB"/>
    <w:rsid w:val="4616943E"/>
    <w:rsid w:val="46CBBA11"/>
    <w:rsid w:val="47293312"/>
    <w:rsid w:val="4778E4AE"/>
    <w:rsid w:val="48011E8A"/>
    <w:rsid w:val="481280DE"/>
    <w:rsid w:val="48436C51"/>
    <w:rsid w:val="4851438A"/>
    <w:rsid w:val="48540644"/>
    <w:rsid w:val="4899C96F"/>
    <w:rsid w:val="490E0F34"/>
    <w:rsid w:val="49152BC8"/>
    <w:rsid w:val="494949BA"/>
    <w:rsid w:val="4A4F4B7C"/>
    <w:rsid w:val="4AB9DB9E"/>
    <w:rsid w:val="4E9DA378"/>
    <w:rsid w:val="4EA28BA6"/>
    <w:rsid w:val="4F2B3858"/>
    <w:rsid w:val="504EEF07"/>
    <w:rsid w:val="538BA2DE"/>
    <w:rsid w:val="545F8A4D"/>
    <w:rsid w:val="54911FF4"/>
    <w:rsid w:val="55269F87"/>
    <w:rsid w:val="55CC693F"/>
    <w:rsid w:val="567F81D7"/>
    <w:rsid w:val="575590F0"/>
    <w:rsid w:val="581EB761"/>
    <w:rsid w:val="58AE45C1"/>
    <w:rsid w:val="5911B8AC"/>
    <w:rsid w:val="5A426B7B"/>
    <w:rsid w:val="5A478679"/>
    <w:rsid w:val="5A7A08A4"/>
    <w:rsid w:val="5BF35D9C"/>
    <w:rsid w:val="5BF5D82F"/>
    <w:rsid w:val="5CDCFE25"/>
    <w:rsid w:val="5D464825"/>
    <w:rsid w:val="5E524DB1"/>
    <w:rsid w:val="5F0E2D64"/>
    <w:rsid w:val="5F6E0993"/>
    <w:rsid w:val="5FAE9812"/>
    <w:rsid w:val="5FD42920"/>
    <w:rsid w:val="5FE480B2"/>
    <w:rsid w:val="600B4ECD"/>
    <w:rsid w:val="60133B8A"/>
    <w:rsid w:val="6034E3C7"/>
    <w:rsid w:val="607ADF5E"/>
    <w:rsid w:val="60B9089D"/>
    <w:rsid w:val="61A061E5"/>
    <w:rsid w:val="62F76123"/>
    <w:rsid w:val="63AA6679"/>
    <w:rsid w:val="63B9E3E8"/>
    <w:rsid w:val="644676D3"/>
    <w:rsid w:val="64DD46D5"/>
    <w:rsid w:val="652A6D3B"/>
    <w:rsid w:val="6681B4F8"/>
    <w:rsid w:val="67949776"/>
    <w:rsid w:val="67C412DB"/>
    <w:rsid w:val="67CA450F"/>
    <w:rsid w:val="68B3E6BD"/>
    <w:rsid w:val="68D69E8C"/>
    <w:rsid w:val="69132064"/>
    <w:rsid w:val="6981B7BF"/>
    <w:rsid w:val="6A5AC887"/>
    <w:rsid w:val="6BFC1554"/>
    <w:rsid w:val="6C0EBC4C"/>
    <w:rsid w:val="6D7FDFFB"/>
    <w:rsid w:val="6D990753"/>
    <w:rsid w:val="6DE59522"/>
    <w:rsid w:val="6E6D28C7"/>
    <w:rsid w:val="6F2329CF"/>
    <w:rsid w:val="70C1FC40"/>
    <w:rsid w:val="70E29CC9"/>
    <w:rsid w:val="71F3A844"/>
    <w:rsid w:val="724D5A0A"/>
    <w:rsid w:val="7317FBEC"/>
    <w:rsid w:val="7343ADEB"/>
    <w:rsid w:val="73DA6518"/>
    <w:rsid w:val="74943257"/>
    <w:rsid w:val="74A1AA96"/>
    <w:rsid w:val="7565E45F"/>
    <w:rsid w:val="75B7D0AF"/>
    <w:rsid w:val="7607C4E2"/>
    <w:rsid w:val="77A76968"/>
    <w:rsid w:val="77C6128E"/>
    <w:rsid w:val="7914469A"/>
    <w:rsid w:val="7952D5A7"/>
    <w:rsid w:val="7A7A3277"/>
    <w:rsid w:val="7AA9754C"/>
    <w:rsid w:val="7B700833"/>
    <w:rsid w:val="7B98E2BE"/>
    <w:rsid w:val="7CDBB816"/>
    <w:rsid w:val="7D19E7E0"/>
    <w:rsid w:val="7D9F0D4B"/>
    <w:rsid w:val="7DA9800B"/>
    <w:rsid w:val="7E49B21F"/>
    <w:rsid w:val="7EB4A168"/>
    <w:rsid w:val="7EE9810C"/>
    <w:rsid w:val="7F317372"/>
    <w:rsid w:val="7FA03CA4"/>
    <w:rsid w:val="7FA449E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F76123"/>
  <w15:chartTrackingRefBased/>
  <w15:docId w15:val="{E142E593-E2DC-4C21-AB70-1D812C687C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2B11155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2B11155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2B111554"/>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2B11155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5305</Words>
  <Characters>30244</Characters>
  <Application>Microsoft Office Word</Application>
  <DocSecurity>0</DocSecurity>
  <Lines>252</Lines>
  <Paragraphs>70</Paragraphs>
  <ScaleCrop>false</ScaleCrop>
  <Company/>
  <LinksUpToDate>false</LinksUpToDate>
  <CharactersWithSpaces>35479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 Khan</dc:creator>
  <cp:keywords/>
  <dc:description/>
  <cp:lastModifiedBy>Haleema Khan (Student)</cp:lastModifiedBy>
  <cp:revision>2</cp:revision>
  <dcterms:created xsi:type="dcterms:W3CDTF">2026-03-22T22:10:00Z</dcterms:created>
  <dcterms:modified xsi:type="dcterms:W3CDTF">2026-03-22T22:10:00Z</dcterms:modified>
</cp:coreProperties>
</file>