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75C38" w14:textId="77777777" w:rsidR="00887DD8" w:rsidRPr="00887DD8" w:rsidRDefault="00887DD8" w:rsidP="00C036DB">
      <w:pPr>
        <w:pStyle w:val="Listparag"/>
        <w:numPr>
          <w:ilvl w:val="0"/>
          <w:numId w:val="0"/>
        </w:numPr>
        <w:rPr>
          <w:rFonts w:ascii="Calibri" w:hAnsi="Calibri" w:cs="Calibri"/>
          <w:b/>
          <w:bCs/>
          <w:sz w:val="24"/>
          <w:u w:val="single"/>
        </w:rPr>
      </w:pPr>
      <w:r w:rsidRPr="00887DD8">
        <w:rPr>
          <w:rFonts w:ascii="Calibri" w:hAnsi="Calibri" w:cs="Calibri"/>
          <w:b/>
          <w:bCs/>
          <w:sz w:val="24"/>
          <w:u w:val="single"/>
        </w:rPr>
        <w:t>Learning and Development</w:t>
      </w:r>
    </w:p>
    <w:p w14:paraId="66EB6259" w14:textId="019729B3" w:rsidR="00691D96" w:rsidRPr="00C036DB" w:rsidRDefault="009F784A" w:rsidP="00C036DB">
      <w:pPr>
        <w:pStyle w:val="Listparag"/>
        <w:numPr>
          <w:ilvl w:val="0"/>
          <w:numId w:val="0"/>
        </w:numPr>
        <w:rPr>
          <w:rFonts w:ascii="Calibri" w:hAnsi="Calibri" w:cs="Calibri"/>
          <w:sz w:val="24"/>
        </w:rPr>
      </w:pPr>
      <w:r w:rsidRPr="00C036DB">
        <w:rPr>
          <w:rFonts w:ascii="Calibri" w:hAnsi="Calibri" w:cs="Calibri"/>
          <w:sz w:val="24"/>
        </w:rPr>
        <w:t>AC 6.1</w:t>
      </w:r>
      <w:r w:rsidR="00FD214C" w:rsidRPr="00C036DB">
        <w:rPr>
          <w:rFonts w:ascii="Calibri" w:hAnsi="Calibri" w:cs="Calibri"/>
          <w:sz w:val="24"/>
        </w:rPr>
        <w:t xml:space="preserve"> - </w:t>
      </w:r>
      <w:r w:rsidR="00691D96" w:rsidRPr="00C036DB">
        <w:rPr>
          <w:rFonts w:ascii="Calibri" w:hAnsi="Calibri" w:cs="Calibri"/>
          <w:sz w:val="24"/>
        </w:rPr>
        <w:t>CIPD (2018) describes Learning and Development as “</w:t>
      </w:r>
      <w:r w:rsidR="00C036DB" w:rsidRPr="00C036DB">
        <w:rPr>
          <w:rFonts w:ascii="Calibri" w:hAnsi="Calibri" w:cs="Calibri"/>
          <w:sz w:val="24"/>
        </w:rPr>
        <w:t>e</w:t>
      </w:r>
      <w:r w:rsidR="00691D96" w:rsidRPr="00C036DB">
        <w:rPr>
          <w:rFonts w:ascii="Calibri" w:hAnsi="Calibri" w:cs="Calibri"/>
          <w:sz w:val="24"/>
        </w:rPr>
        <w:t xml:space="preserve">nsuring workers have the knowledge, skills and experience to fulfil individual and organisational needs and ambitions” therefore it does not only impact the employee but the business as a whole. </w:t>
      </w:r>
      <w:r w:rsidR="00FF36A5" w:rsidRPr="00C036DB">
        <w:rPr>
          <w:rFonts w:ascii="Calibri" w:hAnsi="Calibri" w:cs="Calibri"/>
          <w:sz w:val="24"/>
        </w:rPr>
        <w:t xml:space="preserve">As an employer it is important to prioritise Learning and Development as the Udemy report </w:t>
      </w:r>
      <w:bookmarkStart w:id="0" w:name="_Hlk173685271"/>
      <w:r w:rsidR="00C036DB" w:rsidRPr="00C036DB">
        <w:rPr>
          <w:rFonts w:ascii="Calibri" w:hAnsi="Calibri" w:cs="Calibri"/>
          <w:sz w:val="24"/>
        </w:rPr>
        <w:t>‘</w:t>
      </w:r>
      <w:r w:rsidR="00FF36A5" w:rsidRPr="00C036DB">
        <w:rPr>
          <w:rFonts w:ascii="Calibri" w:hAnsi="Calibri" w:cs="Calibri"/>
          <w:sz w:val="24"/>
        </w:rPr>
        <w:t>Millennials at Work</w:t>
      </w:r>
      <w:bookmarkEnd w:id="0"/>
      <w:r w:rsidR="00C036DB" w:rsidRPr="00C036DB">
        <w:rPr>
          <w:rFonts w:ascii="Calibri" w:hAnsi="Calibri" w:cs="Calibri"/>
          <w:sz w:val="24"/>
        </w:rPr>
        <w:t>’</w:t>
      </w:r>
      <w:r w:rsidR="00FF36A5" w:rsidRPr="00C036DB">
        <w:rPr>
          <w:rFonts w:ascii="Calibri" w:hAnsi="Calibri" w:cs="Calibri"/>
          <w:sz w:val="24"/>
        </w:rPr>
        <w:t xml:space="preserve"> (2018) stated that 42% of </w:t>
      </w:r>
      <w:proofErr w:type="gramStart"/>
      <w:r w:rsidR="00FF36A5" w:rsidRPr="00C036DB">
        <w:rPr>
          <w:rFonts w:ascii="Calibri" w:hAnsi="Calibri" w:cs="Calibri"/>
          <w:sz w:val="24"/>
        </w:rPr>
        <w:t>20 to 40 year olds</w:t>
      </w:r>
      <w:proofErr w:type="gramEnd"/>
      <w:r w:rsidR="00FF36A5" w:rsidRPr="00C036DB">
        <w:rPr>
          <w:rFonts w:ascii="Calibri" w:hAnsi="Calibri" w:cs="Calibri"/>
          <w:sz w:val="24"/>
        </w:rPr>
        <w:t xml:space="preserve"> consider the Learning and Development opportunities when deciding where to work,</w:t>
      </w:r>
      <w:r w:rsidR="00C036DB" w:rsidRPr="00C036DB">
        <w:rPr>
          <w:rFonts w:ascii="Calibri" w:hAnsi="Calibri" w:cs="Calibri"/>
          <w:sz w:val="24"/>
        </w:rPr>
        <w:t xml:space="preserve"> </w:t>
      </w:r>
      <w:r w:rsidR="00F2463E" w:rsidRPr="00C036DB">
        <w:rPr>
          <w:rFonts w:ascii="Calibri" w:hAnsi="Calibri" w:cs="Calibri"/>
          <w:sz w:val="24"/>
        </w:rPr>
        <w:t>this also supported the Deloitte report (2018, quoted in Udemy, 2018, p 6) noting that millennials “care about much more than salary when evaluating job options”</w:t>
      </w:r>
      <w:r w:rsidR="00FF36A5" w:rsidRPr="00C036DB">
        <w:rPr>
          <w:rFonts w:ascii="Calibri" w:hAnsi="Calibri" w:cs="Calibri"/>
          <w:sz w:val="24"/>
        </w:rPr>
        <w:t>.</w:t>
      </w:r>
    </w:p>
    <w:p w14:paraId="2411A7B3" w14:textId="7CCB3320" w:rsidR="00FD214C" w:rsidRPr="00C036DB" w:rsidRDefault="00FD214C" w:rsidP="00C036DB">
      <w:pPr>
        <w:pStyle w:val="Listparag"/>
        <w:numPr>
          <w:ilvl w:val="0"/>
          <w:numId w:val="0"/>
        </w:numPr>
        <w:rPr>
          <w:rFonts w:ascii="Calibri" w:hAnsi="Calibri" w:cs="Calibri"/>
          <w:sz w:val="24"/>
        </w:rPr>
      </w:pPr>
      <w:r w:rsidRPr="00C036DB">
        <w:rPr>
          <w:rFonts w:ascii="Calibri" w:hAnsi="Calibri" w:cs="Calibri"/>
          <w:sz w:val="24"/>
        </w:rPr>
        <w:t xml:space="preserve">Shadowing would be an effective form of learning and development for the sales assistants within Clean Quarter Ltd, as it would give the employees and opportunity to work alongside Jaspreet and Caroline and align with their vision for the organisation ensuring an increase in skills and knowledge and to build trust and respect within the organisation which would lead to a positive workplace culture and environment. With time the shadowing could be </w:t>
      </w:r>
      <w:r w:rsidR="005367B9" w:rsidRPr="00C036DB">
        <w:rPr>
          <w:rFonts w:ascii="Calibri" w:hAnsi="Calibri" w:cs="Calibri"/>
          <w:sz w:val="24"/>
        </w:rPr>
        <w:t>led</w:t>
      </w:r>
      <w:r w:rsidRPr="00C036DB">
        <w:rPr>
          <w:rFonts w:ascii="Calibri" w:hAnsi="Calibri" w:cs="Calibri"/>
          <w:sz w:val="24"/>
        </w:rPr>
        <w:t xml:space="preserve"> by other more senior and experienced staff other than Jaspreet and Caroline.</w:t>
      </w:r>
    </w:p>
    <w:p w14:paraId="6E82FA23" w14:textId="69E76CA9" w:rsidR="00FD214C" w:rsidRPr="00C036DB" w:rsidRDefault="00FD214C" w:rsidP="00C036DB">
      <w:pPr>
        <w:pStyle w:val="Listparag"/>
        <w:numPr>
          <w:ilvl w:val="0"/>
          <w:numId w:val="0"/>
        </w:numPr>
        <w:rPr>
          <w:rFonts w:ascii="Calibri" w:hAnsi="Calibri" w:cs="Calibri"/>
          <w:sz w:val="24"/>
        </w:rPr>
      </w:pPr>
      <w:r w:rsidRPr="00C036DB">
        <w:rPr>
          <w:rFonts w:ascii="Calibri" w:hAnsi="Calibri" w:cs="Calibri"/>
          <w:sz w:val="24"/>
        </w:rPr>
        <w:t>Another option is to hold communication workshops, communication is key in any organisation but especially a forward customer facing role such as a sales assistant. There are many benefits to improved communication, it increases the employees working performance directly with customers, but it also enhances teamworking and collaboration leading to increased organisational culture improvement.</w:t>
      </w:r>
    </w:p>
    <w:p w14:paraId="3B66C9C0" w14:textId="6E406CFA" w:rsidR="000F1383" w:rsidRPr="00C036DB" w:rsidRDefault="000F1383" w:rsidP="00C036DB">
      <w:pPr>
        <w:pStyle w:val="Listparag"/>
        <w:numPr>
          <w:ilvl w:val="0"/>
          <w:numId w:val="0"/>
        </w:numPr>
        <w:rPr>
          <w:rFonts w:ascii="Calibri" w:hAnsi="Calibri" w:cs="Calibri"/>
          <w:sz w:val="24"/>
        </w:rPr>
      </w:pPr>
    </w:p>
    <w:p w14:paraId="53755698" w14:textId="1D37972D" w:rsidR="00A32673" w:rsidRPr="00C036DB" w:rsidRDefault="009F784A" w:rsidP="00C036DB">
      <w:pPr>
        <w:pStyle w:val="Listparag"/>
        <w:numPr>
          <w:ilvl w:val="0"/>
          <w:numId w:val="0"/>
        </w:numPr>
        <w:rPr>
          <w:rFonts w:ascii="Calibri" w:hAnsi="Calibri" w:cs="Calibri"/>
          <w:sz w:val="24"/>
        </w:rPr>
      </w:pPr>
      <w:r w:rsidRPr="00C036DB">
        <w:rPr>
          <w:rFonts w:ascii="Calibri" w:hAnsi="Calibri" w:cs="Calibri"/>
          <w:sz w:val="24"/>
        </w:rPr>
        <w:t>AC 6.2</w:t>
      </w:r>
      <w:r w:rsidR="002827AD" w:rsidRPr="00C036DB">
        <w:rPr>
          <w:rFonts w:ascii="Calibri" w:hAnsi="Calibri" w:cs="Calibri"/>
          <w:sz w:val="24"/>
        </w:rPr>
        <w:t xml:space="preserve"> - </w:t>
      </w:r>
      <w:r w:rsidR="00A32673" w:rsidRPr="00C036DB">
        <w:rPr>
          <w:rFonts w:ascii="Calibri" w:hAnsi="Calibri" w:cs="Calibri"/>
          <w:sz w:val="24"/>
        </w:rPr>
        <w:t>Waite et al (2021) explains that “a learning need usually exists where there is a gap between what someone wants, needs or is required to do, and what they actually can do”, having said this, learning needs can arise because of various reasons, a lack of understanding of the company’s overall goals, “ineffective organisational systems” or resourcing issues.</w:t>
      </w:r>
    </w:p>
    <w:p w14:paraId="22DC6095" w14:textId="421385A2" w:rsidR="0040454E" w:rsidRPr="00C036DB" w:rsidRDefault="0040454E" w:rsidP="00C036DB">
      <w:pPr>
        <w:pStyle w:val="Listparag"/>
        <w:numPr>
          <w:ilvl w:val="0"/>
          <w:numId w:val="0"/>
        </w:numPr>
        <w:rPr>
          <w:rFonts w:ascii="Calibri" w:hAnsi="Calibri" w:cs="Calibri"/>
          <w:sz w:val="24"/>
        </w:rPr>
      </w:pPr>
      <w:r w:rsidRPr="00C036DB">
        <w:rPr>
          <w:rFonts w:ascii="Calibri" w:hAnsi="Calibri" w:cs="Calibri"/>
          <w:sz w:val="24"/>
        </w:rPr>
        <w:t xml:space="preserve">Covid 19 lead to a sudden and steep reliance on IT which for many employees was a steep learning curve, this would have </w:t>
      </w:r>
      <w:r w:rsidR="00A32673" w:rsidRPr="00C036DB">
        <w:rPr>
          <w:rFonts w:ascii="Calibri" w:hAnsi="Calibri" w:cs="Calibri"/>
          <w:sz w:val="24"/>
        </w:rPr>
        <w:t>led</w:t>
      </w:r>
      <w:r w:rsidRPr="00C036DB">
        <w:rPr>
          <w:rFonts w:ascii="Calibri" w:hAnsi="Calibri" w:cs="Calibri"/>
          <w:sz w:val="24"/>
        </w:rPr>
        <w:t xml:space="preserve"> to significant learning and development opportunities to ensure each employee was equipped with the skills to adapt to home working</w:t>
      </w:r>
      <w:r w:rsidR="002827AD" w:rsidRPr="00C036DB">
        <w:rPr>
          <w:rFonts w:ascii="Calibri" w:hAnsi="Calibri" w:cs="Calibri"/>
          <w:sz w:val="24"/>
        </w:rPr>
        <w:t xml:space="preserve"> following the new organisational policies</w:t>
      </w:r>
      <w:r w:rsidRPr="00C036DB">
        <w:rPr>
          <w:rFonts w:ascii="Calibri" w:hAnsi="Calibri" w:cs="Calibri"/>
          <w:sz w:val="24"/>
        </w:rPr>
        <w:t>.</w:t>
      </w:r>
    </w:p>
    <w:p w14:paraId="7215FAB7" w14:textId="78652959" w:rsidR="00A32673" w:rsidRPr="00C036DB" w:rsidRDefault="00A32673" w:rsidP="00C036DB">
      <w:pPr>
        <w:pStyle w:val="Listparag"/>
        <w:numPr>
          <w:ilvl w:val="0"/>
          <w:numId w:val="0"/>
        </w:numPr>
        <w:rPr>
          <w:rFonts w:ascii="Calibri" w:hAnsi="Calibri" w:cs="Calibri"/>
          <w:sz w:val="24"/>
        </w:rPr>
      </w:pPr>
      <w:r w:rsidRPr="00C036DB">
        <w:rPr>
          <w:rFonts w:ascii="Calibri" w:hAnsi="Calibri" w:cs="Calibri"/>
          <w:sz w:val="24"/>
        </w:rPr>
        <w:t xml:space="preserve">Factors affecting Learning and Development can be internal or external. For Clean Quarter Ltd one example of why a learning need may arise could be because the company </w:t>
      </w:r>
      <w:r w:rsidR="002827AD" w:rsidRPr="00C036DB">
        <w:rPr>
          <w:rFonts w:ascii="Calibri" w:hAnsi="Calibri" w:cs="Calibri"/>
          <w:sz w:val="24"/>
        </w:rPr>
        <w:t>could decide to expand to new markets. This would mean that all employees would need a degree of development to ensure they are aware of the changes in processes and potentially the new goals of the organisation. An external factor that often affects companies and organisations is technology, with technology continuously developing companies must also develop and adapt, this in turn leads to requiring “staff to be upskilled so that they can deliver, or if not directly involved then at least understand, the new offering” (Waite et al, 2021, p.211).</w:t>
      </w:r>
    </w:p>
    <w:p w14:paraId="603A8606" w14:textId="77777777" w:rsidR="005367B9" w:rsidRPr="00C036DB" w:rsidRDefault="005367B9" w:rsidP="00C036DB">
      <w:pPr>
        <w:pStyle w:val="Listparag"/>
        <w:numPr>
          <w:ilvl w:val="0"/>
          <w:numId w:val="0"/>
        </w:numPr>
        <w:rPr>
          <w:rFonts w:ascii="Calibri" w:hAnsi="Calibri" w:cs="Calibri"/>
          <w:sz w:val="24"/>
        </w:rPr>
      </w:pPr>
    </w:p>
    <w:p w14:paraId="764327A3" w14:textId="12AAB57F" w:rsidR="002827AD" w:rsidRPr="00C036DB" w:rsidRDefault="009F784A" w:rsidP="00C036DB">
      <w:pPr>
        <w:pStyle w:val="Listparag"/>
        <w:numPr>
          <w:ilvl w:val="0"/>
          <w:numId w:val="0"/>
        </w:numPr>
        <w:rPr>
          <w:rFonts w:ascii="Calibri" w:hAnsi="Calibri" w:cs="Calibri"/>
          <w:sz w:val="24"/>
        </w:rPr>
      </w:pPr>
      <w:r w:rsidRPr="00C036DB">
        <w:rPr>
          <w:rFonts w:ascii="Calibri" w:hAnsi="Calibri" w:cs="Calibri"/>
          <w:sz w:val="24"/>
        </w:rPr>
        <w:lastRenderedPageBreak/>
        <w:t>AC 6.3</w:t>
      </w:r>
      <w:r w:rsidR="005367B9" w:rsidRPr="00C036DB">
        <w:rPr>
          <w:rFonts w:ascii="Calibri" w:hAnsi="Calibri" w:cs="Calibri"/>
          <w:sz w:val="24"/>
        </w:rPr>
        <w:t xml:space="preserve"> - </w:t>
      </w:r>
      <w:r w:rsidR="002827AD" w:rsidRPr="00C036DB">
        <w:rPr>
          <w:rFonts w:ascii="Calibri" w:hAnsi="Calibri" w:cs="Calibri"/>
          <w:sz w:val="24"/>
        </w:rPr>
        <w:t xml:space="preserve">There are many different options of how to deliver learning and </w:t>
      </w:r>
      <w:r w:rsidR="003231DC" w:rsidRPr="00C036DB">
        <w:rPr>
          <w:rFonts w:ascii="Calibri" w:hAnsi="Calibri" w:cs="Calibri"/>
          <w:sz w:val="24"/>
        </w:rPr>
        <w:t>development,</w:t>
      </w:r>
      <w:r w:rsidR="002827AD" w:rsidRPr="00C036DB">
        <w:rPr>
          <w:rFonts w:ascii="Calibri" w:hAnsi="Calibri" w:cs="Calibri"/>
          <w:sz w:val="24"/>
        </w:rPr>
        <w:t xml:space="preserve"> but these are often not </w:t>
      </w:r>
      <w:r w:rsidR="00C036DB" w:rsidRPr="00C036DB">
        <w:rPr>
          <w:rFonts w:ascii="Calibri" w:hAnsi="Calibri" w:cs="Calibri"/>
          <w:sz w:val="24"/>
        </w:rPr>
        <w:t>stand-alone</w:t>
      </w:r>
      <w:r w:rsidR="002827AD" w:rsidRPr="00C036DB">
        <w:rPr>
          <w:rFonts w:ascii="Calibri" w:hAnsi="Calibri" w:cs="Calibri"/>
          <w:sz w:val="24"/>
        </w:rPr>
        <w:t xml:space="preserve"> options and are often </w:t>
      </w:r>
      <w:r w:rsidR="00CC5B11" w:rsidRPr="00C036DB">
        <w:rPr>
          <w:rFonts w:ascii="Calibri" w:hAnsi="Calibri" w:cs="Calibri"/>
          <w:sz w:val="24"/>
        </w:rPr>
        <w:t>a combination</w:t>
      </w:r>
      <w:r w:rsidR="002827AD" w:rsidRPr="00C036DB">
        <w:rPr>
          <w:rFonts w:ascii="Calibri" w:hAnsi="Calibri" w:cs="Calibri"/>
          <w:sz w:val="24"/>
        </w:rPr>
        <w:t xml:space="preserve"> to include various methods to develop a certain skill.</w:t>
      </w:r>
    </w:p>
    <w:p w14:paraId="247E87EE" w14:textId="1E2EBB7F" w:rsidR="00CC5B11" w:rsidRPr="00C036DB" w:rsidRDefault="00CC5B11" w:rsidP="00C036DB">
      <w:pPr>
        <w:pStyle w:val="Listparag"/>
        <w:numPr>
          <w:ilvl w:val="0"/>
          <w:numId w:val="0"/>
        </w:numPr>
        <w:rPr>
          <w:rFonts w:ascii="Calibri" w:hAnsi="Calibri" w:cs="Calibri"/>
          <w:sz w:val="24"/>
        </w:rPr>
      </w:pPr>
      <w:r w:rsidRPr="00C036DB">
        <w:rPr>
          <w:rFonts w:ascii="Calibri" w:hAnsi="Calibri" w:cs="Calibri"/>
          <w:sz w:val="24"/>
        </w:rPr>
        <w:t>Face-to-face</w:t>
      </w:r>
      <w:r w:rsidR="003D261E" w:rsidRPr="00C036DB">
        <w:rPr>
          <w:rFonts w:ascii="Calibri" w:hAnsi="Calibri" w:cs="Calibri"/>
          <w:sz w:val="24"/>
        </w:rPr>
        <w:t xml:space="preserve"> learning or synchronous </w:t>
      </w:r>
      <w:r w:rsidRPr="00C036DB">
        <w:rPr>
          <w:rFonts w:ascii="Calibri" w:hAnsi="Calibri" w:cs="Calibri"/>
          <w:sz w:val="24"/>
        </w:rPr>
        <w:t>learning</w:t>
      </w:r>
      <w:r w:rsidR="003D261E" w:rsidRPr="00C036DB">
        <w:rPr>
          <w:rFonts w:ascii="Calibri" w:hAnsi="Calibri" w:cs="Calibri"/>
          <w:sz w:val="24"/>
        </w:rPr>
        <w:t xml:space="preserve"> involves interaction with others and often involves immediate feedback, examples include training sessions led by an instructor; on-the-job training, </w:t>
      </w:r>
      <w:r w:rsidR="00C036DB" w:rsidRPr="00C036DB">
        <w:rPr>
          <w:rFonts w:ascii="Calibri" w:hAnsi="Calibri" w:cs="Calibri"/>
          <w:sz w:val="24"/>
        </w:rPr>
        <w:t>such as</w:t>
      </w:r>
      <w:r w:rsidR="003D261E" w:rsidRPr="00C036DB">
        <w:rPr>
          <w:rFonts w:ascii="Calibri" w:hAnsi="Calibri" w:cs="Calibri"/>
          <w:sz w:val="24"/>
        </w:rPr>
        <w:t xml:space="preserve"> shadowing, it is a hands-on approach which happens in the workplace; and workshops, these often held with a group of learners focussing on a specific skill or topic.</w:t>
      </w:r>
    </w:p>
    <w:p w14:paraId="4D3FD615" w14:textId="3C753AB2" w:rsidR="003D261E" w:rsidRPr="00C036DB" w:rsidRDefault="003D261E" w:rsidP="00C036DB">
      <w:pPr>
        <w:pStyle w:val="Listparag"/>
        <w:numPr>
          <w:ilvl w:val="0"/>
          <w:numId w:val="0"/>
        </w:numPr>
        <w:rPr>
          <w:rFonts w:ascii="Calibri" w:hAnsi="Calibri" w:cs="Calibri"/>
          <w:sz w:val="24"/>
        </w:rPr>
      </w:pPr>
      <w:r w:rsidRPr="00C036DB">
        <w:rPr>
          <w:rFonts w:ascii="Calibri" w:hAnsi="Calibri" w:cs="Calibri"/>
          <w:sz w:val="24"/>
        </w:rPr>
        <w:t xml:space="preserve">Asynchronous involves a level of self-discipline in order to learn in the </w:t>
      </w:r>
      <w:r w:rsidR="003231DC" w:rsidRPr="00C036DB">
        <w:rPr>
          <w:rFonts w:ascii="Calibri" w:hAnsi="Calibri" w:cs="Calibri"/>
          <w:sz w:val="24"/>
        </w:rPr>
        <w:t>learner’s</w:t>
      </w:r>
      <w:r w:rsidRPr="00C036DB">
        <w:rPr>
          <w:rFonts w:ascii="Calibri" w:hAnsi="Calibri" w:cs="Calibri"/>
          <w:sz w:val="24"/>
        </w:rPr>
        <w:t xml:space="preserve"> own time and in an environment that suits them, examples include e-learning</w:t>
      </w:r>
      <w:r w:rsidR="003231DC" w:rsidRPr="00C036DB">
        <w:rPr>
          <w:rFonts w:ascii="Calibri" w:hAnsi="Calibri" w:cs="Calibri"/>
          <w:sz w:val="24"/>
        </w:rPr>
        <w:t>, using online courses</w:t>
      </w:r>
      <w:r w:rsidRPr="00C036DB">
        <w:rPr>
          <w:rFonts w:ascii="Calibri" w:hAnsi="Calibri" w:cs="Calibri"/>
          <w:sz w:val="24"/>
        </w:rPr>
        <w:t>; and flipped classroom</w:t>
      </w:r>
      <w:r w:rsidR="003231DC" w:rsidRPr="00C036DB">
        <w:rPr>
          <w:rFonts w:ascii="Calibri" w:hAnsi="Calibri" w:cs="Calibri"/>
          <w:sz w:val="24"/>
        </w:rPr>
        <w:t>, where the learner stud</w:t>
      </w:r>
      <w:r w:rsidR="00C036DB" w:rsidRPr="00C036DB">
        <w:rPr>
          <w:rFonts w:ascii="Calibri" w:hAnsi="Calibri" w:cs="Calibri"/>
          <w:sz w:val="24"/>
        </w:rPr>
        <w:t>ie</w:t>
      </w:r>
      <w:r w:rsidR="003231DC" w:rsidRPr="00C036DB">
        <w:rPr>
          <w:rFonts w:ascii="Calibri" w:hAnsi="Calibri" w:cs="Calibri"/>
          <w:sz w:val="24"/>
        </w:rPr>
        <w:t>s independently before attending an in-person session to further develop their understanding</w:t>
      </w:r>
      <w:r w:rsidRPr="00C036DB">
        <w:rPr>
          <w:rFonts w:ascii="Calibri" w:hAnsi="Calibri" w:cs="Calibri"/>
          <w:sz w:val="24"/>
        </w:rPr>
        <w:t>.</w:t>
      </w:r>
    </w:p>
    <w:p w14:paraId="10A6D7EE" w14:textId="57DBA655" w:rsidR="000F1383" w:rsidRPr="00C036DB" w:rsidRDefault="002827AD" w:rsidP="00C036DB">
      <w:pPr>
        <w:pStyle w:val="Listparag"/>
        <w:numPr>
          <w:ilvl w:val="0"/>
          <w:numId w:val="0"/>
        </w:numPr>
        <w:rPr>
          <w:rFonts w:ascii="Calibri" w:hAnsi="Calibri" w:cs="Calibri"/>
          <w:noProof/>
          <w:sz w:val="24"/>
        </w:rPr>
      </w:pPr>
      <w:r w:rsidRPr="00C036DB">
        <w:rPr>
          <w:rFonts w:ascii="Calibri" w:hAnsi="Calibri" w:cs="Calibri"/>
          <w:noProof/>
          <w:sz w:val="24"/>
        </w:rPr>
        <w:t>Facilitation</w:t>
      </w:r>
      <w:r w:rsidR="003231DC" w:rsidRPr="00C036DB">
        <w:rPr>
          <w:rFonts w:ascii="Calibri" w:hAnsi="Calibri" w:cs="Calibri"/>
          <w:noProof/>
          <w:sz w:val="24"/>
        </w:rPr>
        <w:t xml:space="preserve"> – This process involves a facilitator which guides the discussion or activity to achieve the objectives.</w:t>
      </w:r>
      <w:r w:rsidR="00532C22" w:rsidRPr="00C036DB">
        <w:rPr>
          <w:rFonts w:ascii="Calibri" w:hAnsi="Calibri" w:cs="Calibri"/>
          <w:noProof/>
          <w:sz w:val="24"/>
        </w:rPr>
        <w:t xml:space="preserve"> Facilitation is more of a “‘hands off’ approach, where the trainer/facilitator focuses less on ‘delivering learning’ and more on ‘supporting the learning process’” (Waite et al, 2021, p213). </w:t>
      </w:r>
      <w:bookmarkStart w:id="1" w:name="_Hlk173693342"/>
      <w:r w:rsidR="00532C22" w:rsidRPr="00C036DB">
        <w:rPr>
          <w:rFonts w:ascii="Calibri" w:hAnsi="Calibri" w:cs="Calibri"/>
          <w:noProof/>
          <w:sz w:val="24"/>
        </w:rPr>
        <w:t xml:space="preserve">Beevers, Rea and Hayden (2019) </w:t>
      </w:r>
      <w:bookmarkEnd w:id="1"/>
      <w:r w:rsidR="00532C22" w:rsidRPr="00C036DB">
        <w:rPr>
          <w:rFonts w:ascii="Calibri" w:hAnsi="Calibri" w:cs="Calibri"/>
          <w:noProof/>
          <w:sz w:val="24"/>
        </w:rPr>
        <w:t>explains that facilitation is the continuation of learning style from lecturer which is very led, through trainer to facilitator which is a learner-led style.</w:t>
      </w:r>
    </w:p>
    <w:p w14:paraId="6DD054AE" w14:textId="75F179B4" w:rsidR="002827AD" w:rsidRPr="00C036DB" w:rsidRDefault="002827AD" w:rsidP="00C036DB">
      <w:pPr>
        <w:pStyle w:val="Listparag"/>
        <w:numPr>
          <w:ilvl w:val="0"/>
          <w:numId w:val="0"/>
        </w:numPr>
        <w:rPr>
          <w:rFonts w:ascii="Calibri" w:hAnsi="Calibri" w:cs="Calibri"/>
          <w:noProof/>
          <w:sz w:val="24"/>
        </w:rPr>
      </w:pPr>
      <w:r w:rsidRPr="00C036DB">
        <w:rPr>
          <w:rFonts w:ascii="Calibri" w:hAnsi="Calibri" w:cs="Calibri"/>
          <w:noProof/>
          <w:sz w:val="24"/>
        </w:rPr>
        <w:t>Training</w:t>
      </w:r>
      <w:r w:rsidR="003231DC" w:rsidRPr="00C036DB">
        <w:rPr>
          <w:rFonts w:ascii="Calibri" w:hAnsi="Calibri" w:cs="Calibri"/>
          <w:noProof/>
          <w:sz w:val="24"/>
        </w:rPr>
        <w:t xml:space="preserve"> – Training tends to involve a more structured learning environment but it can involve many different types of learning activities.</w:t>
      </w:r>
      <w:r w:rsidR="00532C22" w:rsidRPr="00C036DB">
        <w:rPr>
          <w:rFonts w:ascii="Calibri" w:hAnsi="Calibri" w:cs="Calibri"/>
          <w:noProof/>
          <w:sz w:val="24"/>
        </w:rPr>
        <w:t xml:space="preserve"> Waite et al (2021) explains that a training programme or sessions can include many different methods, from presentation, demonstration, discussion andn practice, they also explain that training can be done on a one-to-one basis or in a group format.</w:t>
      </w:r>
    </w:p>
    <w:p w14:paraId="61294908" w14:textId="785982B2" w:rsidR="002827AD" w:rsidRPr="00C036DB" w:rsidRDefault="002827AD" w:rsidP="00C036DB">
      <w:pPr>
        <w:pStyle w:val="Listparag"/>
        <w:numPr>
          <w:ilvl w:val="0"/>
          <w:numId w:val="0"/>
        </w:numPr>
        <w:rPr>
          <w:rFonts w:ascii="Calibri" w:hAnsi="Calibri" w:cs="Calibri"/>
          <w:noProof/>
          <w:sz w:val="24"/>
        </w:rPr>
      </w:pPr>
      <w:r w:rsidRPr="00C036DB">
        <w:rPr>
          <w:rFonts w:ascii="Calibri" w:hAnsi="Calibri" w:cs="Calibri"/>
          <w:noProof/>
          <w:sz w:val="24"/>
        </w:rPr>
        <w:t>Coaching</w:t>
      </w:r>
      <w:r w:rsidR="003231DC" w:rsidRPr="00C036DB">
        <w:rPr>
          <w:rFonts w:ascii="Calibri" w:hAnsi="Calibri" w:cs="Calibri"/>
          <w:noProof/>
          <w:sz w:val="24"/>
        </w:rPr>
        <w:t xml:space="preserve"> – Coaching can be more personalised where the coach helps the employee achieve their goal and improve performance often using one-to-one sessions.</w:t>
      </w:r>
      <w:r w:rsidR="00532C22" w:rsidRPr="00C036DB">
        <w:rPr>
          <w:rFonts w:ascii="Calibri" w:hAnsi="Calibri" w:cs="Calibri"/>
          <w:noProof/>
          <w:sz w:val="24"/>
        </w:rPr>
        <w:t xml:space="preserve"> Sometime</w:t>
      </w:r>
      <w:r w:rsidR="00C036DB" w:rsidRPr="00C036DB">
        <w:rPr>
          <w:rFonts w:ascii="Calibri" w:hAnsi="Calibri" w:cs="Calibri"/>
          <w:noProof/>
          <w:sz w:val="24"/>
        </w:rPr>
        <w:t>s</w:t>
      </w:r>
      <w:r w:rsidR="00532C22" w:rsidRPr="00C036DB">
        <w:rPr>
          <w:rFonts w:ascii="Calibri" w:hAnsi="Calibri" w:cs="Calibri"/>
          <w:noProof/>
          <w:sz w:val="24"/>
        </w:rPr>
        <w:t xml:space="preserve"> coaching can be closely linked to facilitating with Sir John W</w:t>
      </w:r>
      <w:r w:rsidR="005367B9" w:rsidRPr="00C036DB">
        <w:rPr>
          <w:rFonts w:ascii="Calibri" w:hAnsi="Calibri" w:cs="Calibri"/>
          <w:noProof/>
          <w:sz w:val="24"/>
        </w:rPr>
        <w:t>hitmore (1992, quoted in Waite et al, 2021, p215) desciribing it as “unlocking peoples’s potential to maximise their own performance. It is helping them to learn rather than teaching them.” An employee is encouraged to reflect on their own performance, identify and access their own learning.</w:t>
      </w:r>
    </w:p>
    <w:p w14:paraId="3403867F" w14:textId="7653966F" w:rsidR="002827AD" w:rsidRPr="00C036DB" w:rsidRDefault="002827AD" w:rsidP="00C036DB">
      <w:pPr>
        <w:pStyle w:val="Listparag"/>
        <w:numPr>
          <w:ilvl w:val="0"/>
          <w:numId w:val="0"/>
        </w:numPr>
        <w:rPr>
          <w:rFonts w:ascii="Calibri" w:hAnsi="Calibri" w:cs="Calibri"/>
          <w:noProof/>
          <w:sz w:val="24"/>
        </w:rPr>
      </w:pPr>
      <w:r w:rsidRPr="00C036DB">
        <w:rPr>
          <w:rFonts w:ascii="Calibri" w:hAnsi="Calibri" w:cs="Calibri"/>
          <w:noProof/>
          <w:sz w:val="24"/>
        </w:rPr>
        <w:t>Mentoring</w:t>
      </w:r>
      <w:r w:rsidR="003231DC" w:rsidRPr="00C036DB">
        <w:rPr>
          <w:rFonts w:ascii="Calibri" w:hAnsi="Calibri" w:cs="Calibri"/>
          <w:noProof/>
          <w:sz w:val="24"/>
        </w:rPr>
        <w:t xml:space="preserve"> – Mentoring is often a partnership between a more experiences employ</w:t>
      </w:r>
      <w:r w:rsidR="005367B9" w:rsidRPr="00C036DB">
        <w:rPr>
          <w:rFonts w:ascii="Calibri" w:hAnsi="Calibri" w:cs="Calibri"/>
          <w:noProof/>
          <w:sz w:val="24"/>
        </w:rPr>
        <w:t>ee</w:t>
      </w:r>
      <w:r w:rsidR="003231DC" w:rsidRPr="00C036DB">
        <w:rPr>
          <w:rFonts w:ascii="Calibri" w:hAnsi="Calibri" w:cs="Calibri"/>
          <w:noProof/>
          <w:sz w:val="24"/>
        </w:rPr>
        <w:t xml:space="preserve"> and a less experienced employee</w:t>
      </w:r>
      <w:r w:rsidR="005367B9" w:rsidRPr="00C036DB">
        <w:rPr>
          <w:rFonts w:ascii="Calibri" w:hAnsi="Calibri" w:cs="Calibri"/>
          <w:noProof/>
          <w:sz w:val="24"/>
        </w:rPr>
        <w:t>, this is the traditional style of mentoring although Waite et al (2021) explains that in recent decades it has evolved to include group mentoring, where different members of the group would lead of different aspects with everyone offering ideas and suggestions; peer mentoring, where both employees would be on the same level; and reverse mentoring, where the mentor is in a less senior role but can give a different viewpoint.</w:t>
      </w:r>
    </w:p>
    <w:p w14:paraId="64150DD5" w14:textId="4C16177A" w:rsidR="002827AD" w:rsidRPr="00C036DB" w:rsidRDefault="005367B9" w:rsidP="00C036DB">
      <w:pPr>
        <w:pStyle w:val="Listparag"/>
        <w:numPr>
          <w:ilvl w:val="0"/>
          <w:numId w:val="0"/>
        </w:numPr>
        <w:rPr>
          <w:rFonts w:ascii="Calibri" w:hAnsi="Calibri" w:cs="Calibri"/>
          <w:sz w:val="24"/>
        </w:rPr>
      </w:pPr>
      <w:r w:rsidRPr="00C036DB">
        <w:rPr>
          <w:rFonts w:ascii="Calibri" w:hAnsi="Calibri" w:cs="Calibri"/>
          <w:sz w:val="24"/>
        </w:rPr>
        <w:t>Blended learning uses a combination of various learning methods to achieve the learning and development, this often varies based on the individual or the specific skills needed. This can lead to an increase in flexibility and accessibility and can be cost-effective</w:t>
      </w:r>
      <w:r w:rsidR="009153C9" w:rsidRPr="00C036DB">
        <w:rPr>
          <w:rFonts w:ascii="Calibri" w:hAnsi="Calibri" w:cs="Calibri"/>
          <w:sz w:val="24"/>
        </w:rPr>
        <w:t xml:space="preserve"> as certain e-learning can be cost effective compared to face-to-face training.</w:t>
      </w:r>
    </w:p>
    <w:p w14:paraId="10C7FACF" w14:textId="77777777" w:rsidR="005367B9" w:rsidRPr="00C036DB" w:rsidRDefault="005367B9" w:rsidP="00C036DB">
      <w:pPr>
        <w:pStyle w:val="Listparag"/>
        <w:numPr>
          <w:ilvl w:val="0"/>
          <w:numId w:val="0"/>
        </w:numPr>
        <w:rPr>
          <w:rFonts w:ascii="Calibri" w:hAnsi="Calibri" w:cs="Calibri"/>
          <w:sz w:val="24"/>
        </w:rPr>
      </w:pPr>
    </w:p>
    <w:p w14:paraId="243CC59A" w14:textId="31A0136A" w:rsidR="009153C9" w:rsidRPr="00C036DB" w:rsidRDefault="009F784A" w:rsidP="00C036DB">
      <w:pPr>
        <w:pStyle w:val="Listparag"/>
        <w:numPr>
          <w:ilvl w:val="0"/>
          <w:numId w:val="0"/>
        </w:numPr>
        <w:rPr>
          <w:rFonts w:ascii="Calibri" w:hAnsi="Calibri" w:cs="Calibri"/>
          <w:sz w:val="24"/>
        </w:rPr>
      </w:pPr>
      <w:r w:rsidRPr="00C036DB">
        <w:rPr>
          <w:rFonts w:ascii="Calibri" w:hAnsi="Calibri" w:cs="Calibri"/>
          <w:sz w:val="24"/>
        </w:rPr>
        <w:t>AC 6.4</w:t>
      </w:r>
      <w:r w:rsidR="00D11F41" w:rsidRPr="00C036DB">
        <w:rPr>
          <w:rFonts w:ascii="Calibri" w:hAnsi="Calibri" w:cs="Calibri"/>
          <w:sz w:val="24"/>
        </w:rPr>
        <w:t xml:space="preserve"> - </w:t>
      </w:r>
      <w:r w:rsidR="00F74757" w:rsidRPr="00C036DB">
        <w:rPr>
          <w:rFonts w:ascii="Calibri" w:hAnsi="Calibri" w:cs="Calibri"/>
          <w:sz w:val="24"/>
        </w:rPr>
        <w:t xml:space="preserve">There are many factors to consider when planning learning a development initiatives, one of which is a learner’s prior knowledge. It is essential to establish a </w:t>
      </w:r>
      <w:r w:rsidR="004B369D" w:rsidRPr="00C036DB">
        <w:rPr>
          <w:rFonts w:ascii="Calibri" w:hAnsi="Calibri" w:cs="Calibri"/>
          <w:sz w:val="24"/>
        </w:rPr>
        <w:t>learner’s</w:t>
      </w:r>
      <w:r w:rsidR="00F74757" w:rsidRPr="00C036DB">
        <w:rPr>
          <w:rFonts w:ascii="Calibri" w:hAnsi="Calibri" w:cs="Calibri"/>
          <w:sz w:val="24"/>
        </w:rPr>
        <w:t xml:space="preserve"> current level of understanding to ensure that the training </w:t>
      </w:r>
      <w:r w:rsidR="004B369D" w:rsidRPr="00C036DB">
        <w:rPr>
          <w:rFonts w:ascii="Calibri" w:hAnsi="Calibri" w:cs="Calibri"/>
          <w:sz w:val="24"/>
        </w:rPr>
        <w:t>is not repetitive and in effect redundant. By conducting an initial assessment of the individual’s requirements and preferences this can help tailor the learning to their needs and lead to a more successful learning and development experience for both the individual and the company. In this way the learning would start at an appropriate level for the learner.</w:t>
      </w:r>
    </w:p>
    <w:p w14:paraId="01FC36C2" w14:textId="11F1F1F2" w:rsidR="004B369D" w:rsidRPr="00C036DB" w:rsidRDefault="004B369D" w:rsidP="00C036DB">
      <w:pPr>
        <w:pStyle w:val="Listparag"/>
        <w:numPr>
          <w:ilvl w:val="0"/>
          <w:numId w:val="0"/>
        </w:numPr>
        <w:rPr>
          <w:rFonts w:ascii="Calibri" w:hAnsi="Calibri" w:cs="Calibri"/>
          <w:sz w:val="24"/>
        </w:rPr>
      </w:pPr>
      <w:r w:rsidRPr="00C036DB">
        <w:rPr>
          <w:rFonts w:ascii="Calibri" w:hAnsi="Calibri" w:cs="Calibri"/>
          <w:sz w:val="24"/>
        </w:rPr>
        <w:t>Linked to the initial assessment of the learner the trainer/facilitator/line manager will be able to establish the learner m</w:t>
      </w:r>
      <w:r w:rsidR="009153C9" w:rsidRPr="00C036DB">
        <w:rPr>
          <w:rFonts w:ascii="Calibri" w:hAnsi="Calibri" w:cs="Calibri"/>
          <w:sz w:val="24"/>
        </w:rPr>
        <w:t>odality preferences</w:t>
      </w:r>
      <w:r w:rsidRPr="00C036DB">
        <w:rPr>
          <w:rFonts w:ascii="Calibri" w:hAnsi="Calibri" w:cs="Calibri"/>
          <w:sz w:val="24"/>
        </w:rPr>
        <w:t xml:space="preserve">. Ever learner learns in a different way from </w:t>
      </w:r>
      <w:r w:rsidR="009153C9" w:rsidRPr="00C036DB">
        <w:rPr>
          <w:rFonts w:ascii="Calibri" w:hAnsi="Calibri" w:cs="Calibri"/>
          <w:sz w:val="24"/>
        </w:rPr>
        <w:t>visual, auditory, reading/writing</w:t>
      </w:r>
      <w:r w:rsidRPr="00C036DB">
        <w:rPr>
          <w:rFonts w:ascii="Calibri" w:hAnsi="Calibri" w:cs="Calibri"/>
          <w:sz w:val="24"/>
        </w:rPr>
        <w:t xml:space="preserve"> etc. This can affect the effectiveness of the learning. This can sometimes be more difficult to accommodate as different learning methods may not be available or may be more costly, but it is important to explore the different learning styles.</w:t>
      </w:r>
    </w:p>
    <w:p w14:paraId="21D0242B" w14:textId="3F62BA16" w:rsidR="009153C9" w:rsidRPr="009153C9" w:rsidRDefault="004B369D" w:rsidP="00C036DB">
      <w:pPr>
        <w:pStyle w:val="Listparag"/>
        <w:numPr>
          <w:ilvl w:val="0"/>
          <w:numId w:val="0"/>
        </w:numPr>
        <w:rPr>
          <w:rFonts w:ascii="Calibri" w:hAnsi="Calibri" w:cs="Calibri"/>
          <w:sz w:val="24"/>
        </w:rPr>
      </w:pPr>
      <w:r w:rsidRPr="00C036DB">
        <w:rPr>
          <w:rFonts w:ascii="Calibri" w:hAnsi="Calibri" w:cs="Calibri"/>
          <w:sz w:val="24"/>
        </w:rPr>
        <w:t xml:space="preserve">Another key aspect to consider is the ethics and equality of the learning. All aspects of a company are bound by ethical codes and </w:t>
      </w:r>
      <w:proofErr w:type="gramStart"/>
      <w:r w:rsidRPr="00C036DB">
        <w:rPr>
          <w:rFonts w:ascii="Calibri" w:hAnsi="Calibri" w:cs="Calibri"/>
          <w:sz w:val="24"/>
        </w:rPr>
        <w:t>learning</w:t>
      </w:r>
      <w:proofErr w:type="gramEnd"/>
      <w:r w:rsidRPr="00C036DB">
        <w:rPr>
          <w:rFonts w:ascii="Calibri" w:hAnsi="Calibri" w:cs="Calibri"/>
          <w:sz w:val="24"/>
        </w:rPr>
        <w:t xml:space="preserve"> and development are no different. When creating a learning plan, it is crucial to ensure that no learner is at a disadvantage from being able to learn. Based on individual’s religious beliefs they may not be able to attend training sessions on a specific day of the week or on a specific religious holiday</w:t>
      </w:r>
      <w:r w:rsidR="00D11F41" w:rsidRPr="00C036DB">
        <w:rPr>
          <w:rFonts w:ascii="Calibri" w:hAnsi="Calibri" w:cs="Calibri"/>
          <w:sz w:val="24"/>
        </w:rPr>
        <w:t xml:space="preserve"> therefore considering dates of synchronous training</w:t>
      </w:r>
      <w:r w:rsidR="000714D6" w:rsidRPr="00C036DB">
        <w:rPr>
          <w:rFonts w:ascii="Calibri" w:hAnsi="Calibri" w:cs="Calibri"/>
          <w:sz w:val="24"/>
        </w:rPr>
        <w:t xml:space="preserve"> or giving the option of asynchronous learning</w:t>
      </w:r>
      <w:r w:rsidR="00D11F41" w:rsidRPr="00C036DB">
        <w:rPr>
          <w:rFonts w:ascii="Calibri" w:hAnsi="Calibri" w:cs="Calibri"/>
          <w:sz w:val="24"/>
        </w:rPr>
        <w:t xml:space="preserve">; a training plan must be accessible for any learner with a disability, </w:t>
      </w:r>
      <w:r w:rsidR="000714D6" w:rsidRPr="00C036DB">
        <w:rPr>
          <w:rFonts w:ascii="Calibri" w:hAnsi="Calibri" w:cs="Calibri"/>
          <w:sz w:val="24"/>
        </w:rPr>
        <w:t>for example ensuring</w:t>
      </w:r>
      <w:r w:rsidR="00D11F41" w:rsidRPr="00C036DB">
        <w:rPr>
          <w:rFonts w:ascii="Calibri" w:hAnsi="Calibri" w:cs="Calibri"/>
          <w:sz w:val="24"/>
        </w:rPr>
        <w:t xml:space="preserve"> the training room </w:t>
      </w:r>
      <w:r w:rsidR="000714D6" w:rsidRPr="00C036DB">
        <w:rPr>
          <w:rFonts w:ascii="Calibri" w:hAnsi="Calibri" w:cs="Calibri"/>
          <w:sz w:val="24"/>
        </w:rPr>
        <w:t xml:space="preserve">is </w:t>
      </w:r>
      <w:r w:rsidR="00D11F41" w:rsidRPr="00C036DB">
        <w:rPr>
          <w:rFonts w:ascii="Calibri" w:hAnsi="Calibri" w:cs="Calibri"/>
          <w:sz w:val="24"/>
        </w:rPr>
        <w:t>in an accessible location</w:t>
      </w:r>
      <w:r w:rsidR="000714D6" w:rsidRPr="00C036DB">
        <w:rPr>
          <w:rFonts w:ascii="Calibri" w:hAnsi="Calibri" w:cs="Calibri"/>
          <w:sz w:val="24"/>
        </w:rPr>
        <w:t xml:space="preserve"> or the video has the option for closed captions</w:t>
      </w:r>
      <w:r w:rsidR="00D11F41" w:rsidRPr="00C036DB">
        <w:rPr>
          <w:rFonts w:ascii="Calibri" w:hAnsi="Calibri" w:cs="Calibri"/>
          <w:sz w:val="24"/>
        </w:rPr>
        <w:t>. Waite et al (2021) explains that eliminating the barriers to learning could lead to learners taking “control of their own learning and development”.</w:t>
      </w:r>
    </w:p>
    <w:p w14:paraId="4D0F45B7" w14:textId="49083739" w:rsidR="009153C9" w:rsidRPr="009153C9" w:rsidRDefault="009153C9" w:rsidP="00C036DB">
      <w:pPr>
        <w:pStyle w:val="Listparag"/>
        <w:numPr>
          <w:ilvl w:val="0"/>
          <w:numId w:val="0"/>
        </w:numPr>
        <w:rPr>
          <w:rFonts w:ascii="Calibri" w:hAnsi="Calibri" w:cs="Calibri"/>
          <w:sz w:val="24"/>
        </w:rPr>
      </w:pPr>
    </w:p>
    <w:p w14:paraId="2028DB1B" w14:textId="05614ACF" w:rsidR="000714D6" w:rsidRPr="00C036DB" w:rsidRDefault="009F784A" w:rsidP="00C036DB">
      <w:pPr>
        <w:pStyle w:val="Listparag"/>
        <w:numPr>
          <w:ilvl w:val="0"/>
          <w:numId w:val="0"/>
        </w:numPr>
        <w:rPr>
          <w:rFonts w:ascii="Calibri" w:hAnsi="Calibri" w:cs="Calibri"/>
          <w:sz w:val="24"/>
        </w:rPr>
      </w:pPr>
      <w:r w:rsidRPr="00C036DB">
        <w:rPr>
          <w:rFonts w:ascii="Calibri" w:hAnsi="Calibri" w:cs="Calibri"/>
          <w:sz w:val="24"/>
        </w:rPr>
        <w:t>AC 6.5</w:t>
      </w:r>
      <w:r w:rsidR="00082B1E" w:rsidRPr="00C036DB">
        <w:rPr>
          <w:rFonts w:ascii="Calibri" w:hAnsi="Calibri" w:cs="Calibri"/>
          <w:sz w:val="24"/>
        </w:rPr>
        <w:t xml:space="preserve"> - </w:t>
      </w:r>
      <w:r w:rsidR="000714D6" w:rsidRPr="00C036DB">
        <w:rPr>
          <w:rFonts w:ascii="Calibri" w:hAnsi="Calibri" w:cs="Calibri"/>
          <w:sz w:val="24"/>
        </w:rPr>
        <w:t>One method of evaluating learning and development is using the Kirkpatrick model (Waite et al, 2021), which constitutes of 4 levels of evaluation.</w:t>
      </w:r>
    </w:p>
    <w:p w14:paraId="69B6FB20" w14:textId="07401A94" w:rsidR="000714D6" w:rsidRPr="00C036DB" w:rsidRDefault="00082B1E" w:rsidP="00C036DB">
      <w:pPr>
        <w:pStyle w:val="Listparag"/>
        <w:numPr>
          <w:ilvl w:val="0"/>
          <w:numId w:val="8"/>
        </w:numPr>
        <w:ind w:left="851" w:hanging="284"/>
        <w:rPr>
          <w:rFonts w:ascii="Calibri" w:hAnsi="Calibri" w:cs="Calibri"/>
          <w:sz w:val="24"/>
        </w:rPr>
      </w:pPr>
      <w:r w:rsidRPr="00C036DB">
        <w:rPr>
          <w:rFonts w:ascii="Calibri" w:hAnsi="Calibri" w:cs="Calibri"/>
          <w:sz w:val="24"/>
        </w:rPr>
        <w:t>Firstly,</w:t>
      </w:r>
      <w:r w:rsidR="000714D6" w:rsidRPr="00C036DB">
        <w:rPr>
          <w:rFonts w:ascii="Calibri" w:hAnsi="Calibri" w:cs="Calibri"/>
          <w:sz w:val="24"/>
        </w:rPr>
        <w:t xml:space="preserve"> is how learners react to their learning, whether they were engaged etc. this is often collected via trainer assessments and feedback on the training.</w:t>
      </w:r>
    </w:p>
    <w:p w14:paraId="5F3C410D" w14:textId="0A71192A" w:rsidR="000714D6" w:rsidRPr="00C036DB" w:rsidRDefault="000714D6" w:rsidP="00C036DB">
      <w:pPr>
        <w:pStyle w:val="Listparag"/>
        <w:numPr>
          <w:ilvl w:val="0"/>
          <w:numId w:val="8"/>
        </w:numPr>
        <w:ind w:left="851" w:hanging="284"/>
        <w:rPr>
          <w:rFonts w:ascii="Calibri" w:hAnsi="Calibri" w:cs="Calibri"/>
          <w:sz w:val="24"/>
        </w:rPr>
      </w:pPr>
      <w:r w:rsidRPr="00C036DB">
        <w:rPr>
          <w:rFonts w:ascii="Calibri" w:hAnsi="Calibri" w:cs="Calibri"/>
          <w:sz w:val="24"/>
        </w:rPr>
        <w:t>Then we would evaluate if the learner has achieved and learned the planned skills or knowledge through assessments or demonstrations.</w:t>
      </w:r>
    </w:p>
    <w:p w14:paraId="51E66BF3" w14:textId="45D5BB0E" w:rsidR="000714D6" w:rsidRPr="00C036DB" w:rsidRDefault="000714D6" w:rsidP="00C036DB">
      <w:pPr>
        <w:pStyle w:val="Listparag"/>
        <w:numPr>
          <w:ilvl w:val="0"/>
          <w:numId w:val="8"/>
        </w:numPr>
        <w:ind w:left="851" w:hanging="284"/>
        <w:rPr>
          <w:rFonts w:ascii="Calibri" w:hAnsi="Calibri" w:cs="Calibri"/>
          <w:sz w:val="24"/>
        </w:rPr>
      </w:pPr>
      <w:r w:rsidRPr="00C036DB">
        <w:rPr>
          <w:rFonts w:ascii="Calibri" w:hAnsi="Calibri" w:cs="Calibri"/>
          <w:sz w:val="24"/>
        </w:rPr>
        <w:t>This step happens within the workplace to assess whether the learner is implementing what they have learned, this can be done through supervisor feedback, observations or performance reviews.</w:t>
      </w:r>
    </w:p>
    <w:p w14:paraId="4ECD5739" w14:textId="494544EA" w:rsidR="000714D6" w:rsidRPr="00C036DB" w:rsidRDefault="000714D6" w:rsidP="00C036DB">
      <w:pPr>
        <w:pStyle w:val="Listparag"/>
        <w:numPr>
          <w:ilvl w:val="0"/>
          <w:numId w:val="8"/>
        </w:numPr>
        <w:ind w:left="851" w:hanging="284"/>
        <w:rPr>
          <w:rFonts w:ascii="Calibri" w:hAnsi="Calibri" w:cs="Calibri"/>
          <w:sz w:val="24"/>
        </w:rPr>
      </w:pPr>
      <w:r w:rsidRPr="00C036DB">
        <w:rPr>
          <w:rFonts w:ascii="Calibri" w:hAnsi="Calibri" w:cs="Calibri"/>
          <w:sz w:val="24"/>
        </w:rPr>
        <w:t>Finally, the company would look at the impact of the training on the business, potentially leading to reduced costs, higher sales or increased productivity.</w:t>
      </w:r>
    </w:p>
    <w:p w14:paraId="19BB4971" w14:textId="5D3A503C" w:rsidR="00082B1E" w:rsidRPr="00C036DB" w:rsidRDefault="00082B1E" w:rsidP="00C036DB">
      <w:pPr>
        <w:pStyle w:val="Listparag"/>
        <w:numPr>
          <w:ilvl w:val="0"/>
          <w:numId w:val="0"/>
        </w:numPr>
        <w:rPr>
          <w:rFonts w:ascii="Calibri" w:hAnsi="Calibri" w:cs="Calibri"/>
          <w:sz w:val="24"/>
        </w:rPr>
      </w:pPr>
      <w:r w:rsidRPr="00C036DB">
        <w:rPr>
          <w:rFonts w:ascii="Calibri" w:hAnsi="Calibri" w:cs="Calibri"/>
          <w:sz w:val="24"/>
        </w:rPr>
        <w:t xml:space="preserve">Another method to evaluate training is the Brinkerhoff Success Case Method which only evaluates the most and least successful learner from a training programme, this then leads </w:t>
      </w:r>
      <w:r w:rsidRPr="00C036DB">
        <w:rPr>
          <w:rFonts w:ascii="Calibri" w:hAnsi="Calibri" w:cs="Calibri"/>
          <w:sz w:val="24"/>
        </w:rPr>
        <w:lastRenderedPageBreak/>
        <w:t>to feedback on the best-case scenario and the reasons as to why the programme didn’t work.</w:t>
      </w:r>
    </w:p>
    <w:p w14:paraId="5447712C" w14:textId="5CF1AA11" w:rsidR="000F1383" w:rsidRPr="00C036DB" w:rsidRDefault="00082B1E" w:rsidP="00C036DB">
      <w:pPr>
        <w:pStyle w:val="Listparag"/>
        <w:numPr>
          <w:ilvl w:val="0"/>
          <w:numId w:val="0"/>
        </w:numPr>
        <w:rPr>
          <w:rFonts w:ascii="Calibri" w:hAnsi="Calibri" w:cs="Calibri"/>
          <w:sz w:val="24"/>
        </w:rPr>
      </w:pPr>
      <w:r w:rsidRPr="00C036DB">
        <w:rPr>
          <w:rFonts w:ascii="Calibri" w:hAnsi="Calibri" w:cs="Calibri"/>
          <w:sz w:val="24"/>
        </w:rPr>
        <w:t>Other methods of collecting feedback include interviews, needs assessment, data analysis, 360 feedback and evaluations of the training.</w:t>
      </w:r>
    </w:p>
    <w:p w14:paraId="7B5A3D32" w14:textId="77777777" w:rsidR="00C036DB" w:rsidRDefault="00C036DB" w:rsidP="00C036DB">
      <w:pPr>
        <w:rPr>
          <w:rFonts w:ascii="Calibri" w:hAnsi="Calibri" w:cs="Calibri"/>
          <w:sz w:val="24"/>
          <w:szCs w:val="24"/>
        </w:rPr>
      </w:pPr>
    </w:p>
    <w:p w14:paraId="2328D8D4" w14:textId="77777777" w:rsidR="00C036DB" w:rsidRPr="006A6BE5" w:rsidRDefault="00C036DB" w:rsidP="00C036DB">
      <w:pPr>
        <w:rPr>
          <w:rFonts w:ascii="Calibri" w:hAnsi="Calibri" w:cs="Calibri"/>
          <w:sz w:val="24"/>
          <w:szCs w:val="24"/>
          <w:u w:val="single"/>
        </w:rPr>
      </w:pPr>
      <w:bookmarkStart w:id="2" w:name="_Hlk173700971"/>
      <w:r w:rsidRPr="006A6BE5">
        <w:rPr>
          <w:rFonts w:ascii="Calibri" w:hAnsi="Calibri" w:cs="Calibri"/>
          <w:sz w:val="24"/>
          <w:szCs w:val="24"/>
          <w:u w:val="single"/>
        </w:rPr>
        <w:t>Reference List</w:t>
      </w:r>
    </w:p>
    <w:p w14:paraId="7112FF2D" w14:textId="77777777" w:rsidR="00C036DB" w:rsidRPr="006A6BE5" w:rsidRDefault="00C036DB" w:rsidP="00C036DB">
      <w:pPr>
        <w:rPr>
          <w:rFonts w:ascii="Calibri" w:hAnsi="Calibri" w:cs="Calibri"/>
          <w:sz w:val="24"/>
          <w:szCs w:val="24"/>
        </w:rPr>
      </w:pPr>
      <w:r w:rsidRPr="006A6BE5">
        <w:rPr>
          <w:rFonts w:ascii="Calibri" w:hAnsi="Calibri" w:cs="Calibri"/>
          <w:sz w:val="24"/>
          <w:szCs w:val="24"/>
        </w:rPr>
        <w:t xml:space="preserve">Beevers, Rea and Hayden (2019) </w:t>
      </w:r>
      <w:r w:rsidRPr="006A6BE5">
        <w:rPr>
          <w:rFonts w:ascii="Calibri" w:hAnsi="Calibri" w:cs="Calibri"/>
          <w:i/>
          <w:iCs/>
          <w:sz w:val="24"/>
          <w:szCs w:val="24"/>
        </w:rPr>
        <w:t xml:space="preserve">Learning and Development Practice in the Workplace. </w:t>
      </w:r>
      <w:r w:rsidRPr="006A6BE5">
        <w:rPr>
          <w:rFonts w:ascii="Calibri" w:hAnsi="Calibri" w:cs="Calibri"/>
          <w:sz w:val="24"/>
          <w:szCs w:val="24"/>
        </w:rPr>
        <w:t>London: Kogan Page</w:t>
      </w:r>
    </w:p>
    <w:p w14:paraId="00D44A1A" w14:textId="77777777" w:rsidR="00C036DB" w:rsidRPr="006A6BE5" w:rsidRDefault="00C036DB" w:rsidP="00C036DB">
      <w:pPr>
        <w:rPr>
          <w:rFonts w:ascii="Calibri" w:hAnsi="Calibri" w:cs="Calibri"/>
          <w:sz w:val="24"/>
          <w:szCs w:val="24"/>
        </w:rPr>
      </w:pPr>
      <w:r w:rsidRPr="006A6BE5">
        <w:rPr>
          <w:rFonts w:ascii="Calibri" w:hAnsi="Calibri" w:cs="Calibri"/>
          <w:sz w:val="24"/>
          <w:szCs w:val="24"/>
        </w:rPr>
        <w:t xml:space="preserve">CIPD (2018) </w:t>
      </w:r>
      <w:r w:rsidRPr="006A6BE5">
        <w:rPr>
          <w:rFonts w:ascii="Calibri" w:hAnsi="Calibri" w:cs="Calibri"/>
          <w:i/>
          <w:iCs/>
          <w:sz w:val="24"/>
          <w:szCs w:val="24"/>
        </w:rPr>
        <w:t>The Profession Map.</w:t>
      </w:r>
      <w:r w:rsidRPr="006A6BE5">
        <w:rPr>
          <w:rFonts w:ascii="Calibri" w:hAnsi="Calibri" w:cs="Calibri"/>
          <w:sz w:val="24"/>
          <w:szCs w:val="24"/>
        </w:rPr>
        <w:t xml:space="preserve"> London: Chartered Institute of Personnel and Development. Available at: </w:t>
      </w:r>
      <w:hyperlink r:id="rId5" w:history="1">
        <w:r w:rsidRPr="006A6BE5">
          <w:rPr>
            <w:rStyle w:val="Hyperlink"/>
            <w:rFonts w:ascii="Calibri" w:hAnsi="Calibri" w:cs="Calibri"/>
            <w:sz w:val="24"/>
            <w:szCs w:val="24"/>
          </w:rPr>
          <w:t>https://www.cipd.org/en/the-people-profession/the-profession-map/explore-the-profession-map/</w:t>
        </w:r>
      </w:hyperlink>
      <w:r w:rsidRPr="006A6BE5">
        <w:rPr>
          <w:rFonts w:ascii="Calibri" w:hAnsi="Calibri" w:cs="Calibri"/>
          <w:sz w:val="24"/>
          <w:szCs w:val="24"/>
        </w:rPr>
        <w:t xml:space="preserve"> (Accessed: 30 July 2024)</w:t>
      </w:r>
    </w:p>
    <w:p w14:paraId="6B2B7885" w14:textId="77777777" w:rsidR="00C036DB" w:rsidRPr="006A6BE5" w:rsidRDefault="00C036DB" w:rsidP="00C036DB">
      <w:pPr>
        <w:rPr>
          <w:rFonts w:ascii="Calibri" w:hAnsi="Calibri" w:cs="Calibri"/>
          <w:sz w:val="24"/>
          <w:szCs w:val="24"/>
        </w:rPr>
      </w:pPr>
      <w:r w:rsidRPr="006A6BE5">
        <w:rPr>
          <w:rFonts w:ascii="Calibri" w:hAnsi="Calibri" w:cs="Calibri"/>
          <w:sz w:val="24"/>
          <w:szCs w:val="24"/>
        </w:rPr>
        <w:t xml:space="preserve">CIPD (2021) </w:t>
      </w:r>
      <w:r w:rsidRPr="006A6BE5">
        <w:rPr>
          <w:rFonts w:ascii="Calibri" w:hAnsi="Calibri" w:cs="Calibri"/>
          <w:i/>
          <w:iCs/>
          <w:sz w:val="24"/>
          <w:szCs w:val="24"/>
        </w:rPr>
        <w:t>Impact of Covid-19 on the L&amp;D Profession.</w:t>
      </w:r>
      <w:r w:rsidRPr="006A6BE5">
        <w:rPr>
          <w:rFonts w:ascii="Calibri" w:hAnsi="Calibri" w:cs="Calibri"/>
          <w:sz w:val="24"/>
          <w:szCs w:val="24"/>
        </w:rPr>
        <w:t xml:space="preserve"> London: Chartered Institute of Personnel and Development.</w:t>
      </w:r>
    </w:p>
    <w:p w14:paraId="7DBB858B" w14:textId="77777777" w:rsidR="00C036DB" w:rsidRPr="006A6BE5" w:rsidRDefault="00C036DB" w:rsidP="00C036DB">
      <w:pPr>
        <w:rPr>
          <w:rFonts w:ascii="Calibri" w:hAnsi="Calibri" w:cs="Calibri"/>
          <w:sz w:val="24"/>
          <w:szCs w:val="24"/>
        </w:rPr>
      </w:pPr>
      <w:r w:rsidRPr="006A6BE5">
        <w:rPr>
          <w:rFonts w:ascii="Calibri" w:hAnsi="Calibri" w:cs="Calibri"/>
          <w:sz w:val="24"/>
          <w:szCs w:val="24"/>
        </w:rPr>
        <w:t>CIPD (2023) Learning evaluation, impact and transfer. London: Chartered Institute of Personnel and Development. Available at: https://www.cipd.org/uk/knowledge/factsheets/evaluating-learning-factsheet/ (Accessed: 31 July 2024)</w:t>
      </w:r>
    </w:p>
    <w:p w14:paraId="1DFF1B36" w14:textId="77777777" w:rsidR="00C036DB" w:rsidRPr="006A6BE5" w:rsidRDefault="00C036DB" w:rsidP="00C036DB">
      <w:pPr>
        <w:rPr>
          <w:rFonts w:ascii="Calibri" w:hAnsi="Calibri" w:cs="Calibri"/>
          <w:sz w:val="24"/>
          <w:szCs w:val="24"/>
        </w:rPr>
      </w:pPr>
      <w:r w:rsidRPr="006A6BE5">
        <w:rPr>
          <w:rFonts w:ascii="Calibri" w:hAnsi="Calibri" w:cs="Calibri"/>
          <w:sz w:val="24"/>
          <w:szCs w:val="24"/>
        </w:rPr>
        <w:t xml:space="preserve">Udemy (2018) </w:t>
      </w:r>
      <w:r w:rsidRPr="006A6BE5">
        <w:rPr>
          <w:rFonts w:ascii="Calibri" w:hAnsi="Calibri" w:cs="Calibri"/>
          <w:i/>
          <w:iCs/>
          <w:sz w:val="24"/>
          <w:szCs w:val="24"/>
        </w:rPr>
        <w:t xml:space="preserve">Millennials at Work. </w:t>
      </w:r>
      <w:r w:rsidRPr="006A6BE5">
        <w:rPr>
          <w:rFonts w:ascii="Calibri" w:hAnsi="Calibri" w:cs="Calibri"/>
          <w:sz w:val="24"/>
          <w:szCs w:val="24"/>
        </w:rPr>
        <w:t xml:space="preserve">Available at: chrome-extension://efaidnbmnnnibpcajpcglclefindmkaj/https://research.udemy.com/wp-content/uploads/2018/06/Measuring-Millennials-Report-2018-2021-Rebrand-v3-gs.pdf (Accessed: </w:t>
      </w:r>
    </w:p>
    <w:p w14:paraId="5EC3A7E1" w14:textId="77777777" w:rsidR="00C036DB" w:rsidRPr="006A6BE5" w:rsidRDefault="00C036DB" w:rsidP="00C036DB">
      <w:pPr>
        <w:rPr>
          <w:rFonts w:ascii="Calibri" w:hAnsi="Calibri" w:cs="Calibri"/>
          <w:sz w:val="24"/>
          <w:szCs w:val="24"/>
        </w:rPr>
      </w:pPr>
      <w:r w:rsidRPr="006A6BE5">
        <w:rPr>
          <w:rFonts w:ascii="Calibri" w:hAnsi="Calibri" w:cs="Calibri"/>
          <w:sz w:val="24"/>
          <w:szCs w:val="24"/>
        </w:rPr>
        <w:t>Waite, K., Beevers, K., Small, N., Tomlinson, K. and Hussain, S. (2021) People practice: a complete guide. London: Kogan Page Limited.</w:t>
      </w:r>
    </w:p>
    <w:bookmarkEnd w:id="2"/>
    <w:p w14:paraId="77127F1A" w14:textId="77777777" w:rsidR="00C036DB" w:rsidRPr="00C036DB" w:rsidRDefault="00C036DB" w:rsidP="00C036DB">
      <w:pPr>
        <w:rPr>
          <w:rFonts w:ascii="Calibri" w:hAnsi="Calibri" w:cs="Calibri"/>
          <w:sz w:val="24"/>
          <w:szCs w:val="24"/>
        </w:rPr>
      </w:pPr>
    </w:p>
    <w:sectPr w:rsidR="00C036DB" w:rsidRPr="00C036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45CFB"/>
    <w:multiLevelType w:val="hybridMultilevel"/>
    <w:tmpl w:val="9E5CD100"/>
    <w:lvl w:ilvl="0" w:tplc="A4EEE1DA">
      <w:start w:val="1"/>
      <w:numFmt w:val="decimal"/>
      <w:lvlText w:val="%1."/>
      <w:lvlJc w:val="left"/>
      <w:pPr>
        <w:tabs>
          <w:tab w:val="num" w:pos="720"/>
        </w:tabs>
        <w:ind w:left="720" w:hanging="360"/>
      </w:pPr>
    </w:lvl>
    <w:lvl w:ilvl="1" w:tplc="0CB4995A" w:tentative="1">
      <w:start w:val="1"/>
      <w:numFmt w:val="decimal"/>
      <w:lvlText w:val="%2."/>
      <w:lvlJc w:val="left"/>
      <w:pPr>
        <w:tabs>
          <w:tab w:val="num" w:pos="1440"/>
        </w:tabs>
        <w:ind w:left="1440" w:hanging="360"/>
      </w:pPr>
    </w:lvl>
    <w:lvl w:ilvl="2" w:tplc="A0D8102A" w:tentative="1">
      <w:start w:val="1"/>
      <w:numFmt w:val="decimal"/>
      <w:lvlText w:val="%3."/>
      <w:lvlJc w:val="left"/>
      <w:pPr>
        <w:tabs>
          <w:tab w:val="num" w:pos="2160"/>
        </w:tabs>
        <w:ind w:left="2160" w:hanging="360"/>
      </w:pPr>
    </w:lvl>
    <w:lvl w:ilvl="3" w:tplc="8D684D38" w:tentative="1">
      <w:start w:val="1"/>
      <w:numFmt w:val="decimal"/>
      <w:lvlText w:val="%4."/>
      <w:lvlJc w:val="left"/>
      <w:pPr>
        <w:tabs>
          <w:tab w:val="num" w:pos="2880"/>
        </w:tabs>
        <w:ind w:left="2880" w:hanging="360"/>
      </w:pPr>
    </w:lvl>
    <w:lvl w:ilvl="4" w:tplc="D5769D34" w:tentative="1">
      <w:start w:val="1"/>
      <w:numFmt w:val="decimal"/>
      <w:lvlText w:val="%5."/>
      <w:lvlJc w:val="left"/>
      <w:pPr>
        <w:tabs>
          <w:tab w:val="num" w:pos="3600"/>
        </w:tabs>
        <w:ind w:left="3600" w:hanging="360"/>
      </w:pPr>
    </w:lvl>
    <w:lvl w:ilvl="5" w:tplc="392CC35A" w:tentative="1">
      <w:start w:val="1"/>
      <w:numFmt w:val="decimal"/>
      <w:lvlText w:val="%6."/>
      <w:lvlJc w:val="left"/>
      <w:pPr>
        <w:tabs>
          <w:tab w:val="num" w:pos="4320"/>
        </w:tabs>
        <w:ind w:left="4320" w:hanging="360"/>
      </w:pPr>
    </w:lvl>
    <w:lvl w:ilvl="6" w:tplc="EA2C6268" w:tentative="1">
      <w:start w:val="1"/>
      <w:numFmt w:val="decimal"/>
      <w:lvlText w:val="%7."/>
      <w:lvlJc w:val="left"/>
      <w:pPr>
        <w:tabs>
          <w:tab w:val="num" w:pos="5040"/>
        </w:tabs>
        <w:ind w:left="5040" w:hanging="360"/>
      </w:pPr>
    </w:lvl>
    <w:lvl w:ilvl="7" w:tplc="9176C8EE" w:tentative="1">
      <w:start w:val="1"/>
      <w:numFmt w:val="decimal"/>
      <w:lvlText w:val="%8."/>
      <w:lvlJc w:val="left"/>
      <w:pPr>
        <w:tabs>
          <w:tab w:val="num" w:pos="5760"/>
        </w:tabs>
        <w:ind w:left="5760" w:hanging="360"/>
      </w:pPr>
    </w:lvl>
    <w:lvl w:ilvl="8" w:tplc="FD82323A" w:tentative="1">
      <w:start w:val="1"/>
      <w:numFmt w:val="decimal"/>
      <w:lvlText w:val="%9."/>
      <w:lvlJc w:val="left"/>
      <w:pPr>
        <w:tabs>
          <w:tab w:val="num" w:pos="6480"/>
        </w:tabs>
        <w:ind w:left="6480" w:hanging="360"/>
      </w:pPr>
    </w:lvl>
  </w:abstractNum>
  <w:abstractNum w:abstractNumId="1"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927A7"/>
    <w:multiLevelType w:val="hybridMultilevel"/>
    <w:tmpl w:val="DC845E50"/>
    <w:lvl w:ilvl="0" w:tplc="7DBC2B9C">
      <w:start w:val="1"/>
      <w:numFmt w:val="decimal"/>
      <w:lvlText w:val="%1."/>
      <w:lvlJc w:val="left"/>
      <w:pPr>
        <w:tabs>
          <w:tab w:val="num" w:pos="720"/>
        </w:tabs>
        <w:ind w:left="720" w:hanging="360"/>
      </w:pPr>
    </w:lvl>
    <w:lvl w:ilvl="1" w:tplc="61127C70" w:tentative="1">
      <w:start w:val="1"/>
      <w:numFmt w:val="decimal"/>
      <w:lvlText w:val="%2."/>
      <w:lvlJc w:val="left"/>
      <w:pPr>
        <w:tabs>
          <w:tab w:val="num" w:pos="1440"/>
        </w:tabs>
        <w:ind w:left="1440" w:hanging="360"/>
      </w:pPr>
    </w:lvl>
    <w:lvl w:ilvl="2" w:tplc="7994B3F8" w:tentative="1">
      <w:start w:val="1"/>
      <w:numFmt w:val="decimal"/>
      <w:lvlText w:val="%3."/>
      <w:lvlJc w:val="left"/>
      <w:pPr>
        <w:tabs>
          <w:tab w:val="num" w:pos="2160"/>
        </w:tabs>
        <w:ind w:left="2160" w:hanging="360"/>
      </w:pPr>
    </w:lvl>
    <w:lvl w:ilvl="3" w:tplc="C51429AC" w:tentative="1">
      <w:start w:val="1"/>
      <w:numFmt w:val="decimal"/>
      <w:lvlText w:val="%4."/>
      <w:lvlJc w:val="left"/>
      <w:pPr>
        <w:tabs>
          <w:tab w:val="num" w:pos="2880"/>
        </w:tabs>
        <w:ind w:left="2880" w:hanging="360"/>
      </w:pPr>
    </w:lvl>
    <w:lvl w:ilvl="4" w:tplc="22462CB0" w:tentative="1">
      <w:start w:val="1"/>
      <w:numFmt w:val="decimal"/>
      <w:lvlText w:val="%5."/>
      <w:lvlJc w:val="left"/>
      <w:pPr>
        <w:tabs>
          <w:tab w:val="num" w:pos="3600"/>
        </w:tabs>
        <w:ind w:left="3600" w:hanging="360"/>
      </w:pPr>
    </w:lvl>
    <w:lvl w:ilvl="5" w:tplc="EBD862AC" w:tentative="1">
      <w:start w:val="1"/>
      <w:numFmt w:val="decimal"/>
      <w:lvlText w:val="%6."/>
      <w:lvlJc w:val="left"/>
      <w:pPr>
        <w:tabs>
          <w:tab w:val="num" w:pos="4320"/>
        </w:tabs>
        <w:ind w:left="4320" w:hanging="360"/>
      </w:pPr>
    </w:lvl>
    <w:lvl w:ilvl="6" w:tplc="E6EED25E" w:tentative="1">
      <w:start w:val="1"/>
      <w:numFmt w:val="decimal"/>
      <w:lvlText w:val="%7."/>
      <w:lvlJc w:val="left"/>
      <w:pPr>
        <w:tabs>
          <w:tab w:val="num" w:pos="5040"/>
        </w:tabs>
        <w:ind w:left="5040" w:hanging="360"/>
      </w:pPr>
    </w:lvl>
    <w:lvl w:ilvl="7" w:tplc="F4BEC7EC" w:tentative="1">
      <w:start w:val="1"/>
      <w:numFmt w:val="decimal"/>
      <w:lvlText w:val="%8."/>
      <w:lvlJc w:val="left"/>
      <w:pPr>
        <w:tabs>
          <w:tab w:val="num" w:pos="5760"/>
        </w:tabs>
        <w:ind w:left="5760" w:hanging="360"/>
      </w:pPr>
    </w:lvl>
    <w:lvl w:ilvl="8" w:tplc="5770B820" w:tentative="1">
      <w:start w:val="1"/>
      <w:numFmt w:val="decimal"/>
      <w:lvlText w:val="%9."/>
      <w:lvlJc w:val="left"/>
      <w:pPr>
        <w:tabs>
          <w:tab w:val="num" w:pos="6480"/>
        </w:tabs>
        <w:ind w:left="6480" w:hanging="360"/>
      </w:pPr>
    </w:lvl>
  </w:abstractNum>
  <w:abstractNum w:abstractNumId="3" w15:restartNumberingAfterBreak="0">
    <w:nsid w:val="1C2C732B"/>
    <w:multiLevelType w:val="hybridMultilevel"/>
    <w:tmpl w:val="13A8987C"/>
    <w:lvl w:ilvl="0" w:tplc="6EAAC764">
      <w:start w:val="1"/>
      <w:numFmt w:val="decimal"/>
      <w:lvlText w:val="%1."/>
      <w:lvlJc w:val="left"/>
      <w:pPr>
        <w:tabs>
          <w:tab w:val="num" w:pos="720"/>
        </w:tabs>
        <w:ind w:left="720" w:hanging="360"/>
      </w:pPr>
    </w:lvl>
    <w:lvl w:ilvl="1" w:tplc="F716CF2A" w:tentative="1">
      <w:start w:val="1"/>
      <w:numFmt w:val="decimal"/>
      <w:lvlText w:val="%2."/>
      <w:lvlJc w:val="left"/>
      <w:pPr>
        <w:tabs>
          <w:tab w:val="num" w:pos="1440"/>
        </w:tabs>
        <w:ind w:left="1440" w:hanging="360"/>
      </w:pPr>
    </w:lvl>
    <w:lvl w:ilvl="2" w:tplc="3AD42C18" w:tentative="1">
      <w:start w:val="1"/>
      <w:numFmt w:val="decimal"/>
      <w:lvlText w:val="%3."/>
      <w:lvlJc w:val="left"/>
      <w:pPr>
        <w:tabs>
          <w:tab w:val="num" w:pos="2160"/>
        </w:tabs>
        <w:ind w:left="2160" w:hanging="360"/>
      </w:pPr>
    </w:lvl>
    <w:lvl w:ilvl="3" w:tplc="E47C05E0" w:tentative="1">
      <w:start w:val="1"/>
      <w:numFmt w:val="decimal"/>
      <w:lvlText w:val="%4."/>
      <w:lvlJc w:val="left"/>
      <w:pPr>
        <w:tabs>
          <w:tab w:val="num" w:pos="2880"/>
        </w:tabs>
        <w:ind w:left="2880" w:hanging="360"/>
      </w:pPr>
    </w:lvl>
    <w:lvl w:ilvl="4" w:tplc="B7B8B11E" w:tentative="1">
      <w:start w:val="1"/>
      <w:numFmt w:val="decimal"/>
      <w:lvlText w:val="%5."/>
      <w:lvlJc w:val="left"/>
      <w:pPr>
        <w:tabs>
          <w:tab w:val="num" w:pos="3600"/>
        </w:tabs>
        <w:ind w:left="3600" w:hanging="360"/>
      </w:pPr>
    </w:lvl>
    <w:lvl w:ilvl="5" w:tplc="6D864B5E" w:tentative="1">
      <w:start w:val="1"/>
      <w:numFmt w:val="decimal"/>
      <w:lvlText w:val="%6."/>
      <w:lvlJc w:val="left"/>
      <w:pPr>
        <w:tabs>
          <w:tab w:val="num" w:pos="4320"/>
        </w:tabs>
        <w:ind w:left="4320" w:hanging="360"/>
      </w:pPr>
    </w:lvl>
    <w:lvl w:ilvl="6" w:tplc="EDC0822C" w:tentative="1">
      <w:start w:val="1"/>
      <w:numFmt w:val="decimal"/>
      <w:lvlText w:val="%7."/>
      <w:lvlJc w:val="left"/>
      <w:pPr>
        <w:tabs>
          <w:tab w:val="num" w:pos="5040"/>
        </w:tabs>
        <w:ind w:left="5040" w:hanging="360"/>
      </w:pPr>
    </w:lvl>
    <w:lvl w:ilvl="7" w:tplc="75C219A2" w:tentative="1">
      <w:start w:val="1"/>
      <w:numFmt w:val="decimal"/>
      <w:lvlText w:val="%8."/>
      <w:lvlJc w:val="left"/>
      <w:pPr>
        <w:tabs>
          <w:tab w:val="num" w:pos="5760"/>
        </w:tabs>
        <w:ind w:left="5760" w:hanging="360"/>
      </w:pPr>
    </w:lvl>
    <w:lvl w:ilvl="8" w:tplc="BB5A0430" w:tentative="1">
      <w:start w:val="1"/>
      <w:numFmt w:val="decimal"/>
      <w:lvlText w:val="%9."/>
      <w:lvlJc w:val="left"/>
      <w:pPr>
        <w:tabs>
          <w:tab w:val="num" w:pos="6480"/>
        </w:tabs>
        <w:ind w:left="6480" w:hanging="360"/>
      </w:pPr>
    </w:lvl>
  </w:abstractNum>
  <w:abstractNum w:abstractNumId="4" w15:restartNumberingAfterBreak="0">
    <w:nsid w:val="477516C1"/>
    <w:multiLevelType w:val="hybridMultilevel"/>
    <w:tmpl w:val="21C847F2"/>
    <w:lvl w:ilvl="0" w:tplc="074AFA3A">
      <w:start w:val="1"/>
      <w:numFmt w:val="decimal"/>
      <w:lvlText w:val="%1."/>
      <w:lvlJc w:val="left"/>
      <w:pPr>
        <w:tabs>
          <w:tab w:val="num" w:pos="862"/>
        </w:tabs>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4DC71C0F"/>
    <w:multiLevelType w:val="hybridMultilevel"/>
    <w:tmpl w:val="3014E1B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65B52430"/>
    <w:multiLevelType w:val="hybridMultilevel"/>
    <w:tmpl w:val="F8880D3A"/>
    <w:lvl w:ilvl="0" w:tplc="074AFA3A">
      <w:start w:val="1"/>
      <w:numFmt w:val="decimal"/>
      <w:lvlText w:val="%1."/>
      <w:lvlJc w:val="left"/>
      <w:pPr>
        <w:tabs>
          <w:tab w:val="num" w:pos="862"/>
        </w:tabs>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7" w15:restartNumberingAfterBreak="0">
    <w:nsid w:val="79E35C4B"/>
    <w:multiLevelType w:val="hybridMultilevel"/>
    <w:tmpl w:val="C86A17F8"/>
    <w:lvl w:ilvl="0" w:tplc="074AFA3A">
      <w:start w:val="1"/>
      <w:numFmt w:val="decimal"/>
      <w:lvlText w:val="%1."/>
      <w:lvlJc w:val="left"/>
      <w:pPr>
        <w:tabs>
          <w:tab w:val="num" w:pos="720"/>
        </w:tabs>
        <w:ind w:left="720" w:hanging="360"/>
      </w:pPr>
    </w:lvl>
    <w:lvl w:ilvl="1" w:tplc="246EEF4C" w:tentative="1">
      <w:start w:val="1"/>
      <w:numFmt w:val="decimal"/>
      <w:lvlText w:val="%2."/>
      <w:lvlJc w:val="left"/>
      <w:pPr>
        <w:tabs>
          <w:tab w:val="num" w:pos="1440"/>
        </w:tabs>
        <w:ind w:left="1440" w:hanging="360"/>
      </w:pPr>
    </w:lvl>
    <w:lvl w:ilvl="2" w:tplc="B91AA43E" w:tentative="1">
      <w:start w:val="1"/>
      <w:numFmt w:val="decimal"/>
      <w:lvlText w:val="%3."/>
      <w:lvlJc w:val="left"/>
      <w:pPr>
        <w:tabs>
          <w:tab w:val="num" w:pos="2160"/>
        </w:tabs>
        <w:ind w:left="2160" w:hanging="360"/>
      </w:pPr>
    </w:lvl>
    <w:lvl w:ilvl="3" w:tplc="8D5443BC" w:tentative="1">
      <w:start w:val="1"/>
      <w:numFmt w:val="decimal"/>
      <w:lvlText w:val="%4."/>
      <w:lvlJc w:val="left"/>
      <w:pPr>
        <w:tabs>
          <w:tab w:val="num" w:pos="2880"/>
        </w:tabs>
        <w:ind w:left="2880" w:hanging="360"/>
      </w:pPr>
    </w:lvl>
    <w:lvl w:ilvl="4" w:tplc="F014C4CC" w:tentative="1">
      <w:start w:val="1"/>
      <w:numFmt w:val="decimal"/>
      <w:lvlText w:val="%5."/>
      <w:lvlJc w:val="left"/>
      <w:pPr>
        <w:tabs>
          <w:tab w:val="num" w:pos="3600"/>
        </w:tabs>
        <w:ind w:left="3600" w:hanging="360"/>
      </w:pPr>
    </w:lvl>
    <w:lvl w:ilvl="5" w:tplc="5096F4EE" w:tentative="1">
      <w:start w:val="1"/>
      <w:numFmt w:val="decimal"/>
      <w:lvlText w:val="%6."/>
      <w:lvlJc w:val="left"/>
      <w:pPr>
        <w:tabs>
          <w:tab w:val="num" w:pos="4320"/>
        </w:tabs>
        <w:ind w:left="4320" w:hanging="360"/>
      </w:pPr>
    </w:lvl>
    <w:lvl w:ilvl="6" w:tplc="DF8C93BC" w:tentative="1">
      <w:start w:val="1"/>
      <w:numFmt w:val="decimal"/>
      <w:lvlText w:val="%7."/>
      <w:lvlJc w:val="left"/>
      <w:pPr>
        <w:tabs>
          <w:tab w:val="num" w:pos="5040"/>
        </w:tabs>
        <w:ind w:left="5040" w:hanging="360"/>
      </w:pPr>
    </w:lvl>
    <w:lvl w:ilvl="7" w:tplc="044292DE" w:tentative="1">
      <w:start w:val="1"/>
      <w:numFmt w:val="decimal"/>
      <w:lvlText w:val="%8."/>
      <w:lvlJc w:val="left"/>
      <w:pPr>
        <w:tabs>
          <w:tab w:val="num" w:pos="5760"/>
        </w:tabs>
        <w:ind w:left="5760" w:hanging="360"/>
      </w:pPr>
    </w:lvl>
    <w:lvl w:ilvl="8" w:tplc="D99E2EEA" w:tentative="1">
      <w:start w:val="1"/>
      <w:numFmt w:val="decimal"/>
      <w:lvlText w:val="%9."/>
      <w:lvlJc w:val="left"/>
      <w:pPr>
        <w:tabs>
          <w:tab w:val="num" w:pos="6480"/>
        </w:tabs>
        <w:ind w:left="6480" w:hanging="360"/>
      </w:pPr>
    </w:lvl>
  </w:abstractNum>
  <w:num w:numId="1" w16cid:durableId="58407245">
    <w:abstractNumId w:val="1"/>
  </w:num>
  <w:num w:numId="2" w16cid:durableId="801072877">
    <w:abstractNumId w:val="5"/>
  </w:num>
  <w:num w:numId="3" w16cid:durableId="330840895">
    <w:abstractNumId w:val="7"/>
  </w:num>
  <w:num w:numId="4" w16cid:durableId="319043577">
    <w:abstractNumId w:val="0"/>
  </w:num>
  <w:num w:numId="5" w16cid:durableId="155582659">
    <w:abstractNumId w:val="2"/>
  </w:num>
  <w:num w:numId="6" w16cid:durableId="691302856">
    <w:abstractNumId w:val="4"/>
  </w:num>
  <w:num w:numId="7" w16cid:durableId="2067025023">
    <w:abstractNumId w:val="3"/>
  </w:num>
  <w:num w:numId="8" w16cid:durableId="10371944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77259"/>
    <w:rsid w:val="00012077"/>
    <w:rsid w:val="00027369"/>
    <w:rsid w:val="000714D6"/>
    <w:rsid w:val="00082B1E"/>
    <w:rsid w:val="000A56D2"/>
    <w:rsid w:val="000F1383"/>
    <w:rsid w:val="00136748"/>
    <w:rsid w:val="00177259"/>
    <w:rsid w:val="002827AD"/>
    <w:rsid w:val="002F363E"/>
    <w:rsid w:val="003231DC"/>
    <w:rsid w:val="003D261E"/>
    <w:rsid w:val="0040454E"/>
    <w:rsid w:val="00430699"/>
    <w:rsid w:val="004A3644"/>
    <w:rsid w:val="004B369D"/>
    <w:rsid w:val="00532C22"/>
    <w:rsid w:val="005367B9"/>
    <w:rsid w:val="00691D96"/>
    <w:rsid w:val="00887DD8"/>
    <w:rsid w:val="009153C9"/>
    <w:rsid w:val="009F784A"/>
    <w:rsid w:val="00A32673"/>
    <w:rsid w:val="00C036DB"/>
    <w:rsid w:val="00CC5B11"/>
    <w:rsid w:val="00D11F41"/>
    <w:rsid w:val="00E573DB"/>
    <w:rsid w:val="00EC4273"/>
    <w:rsid w:val="00F2463E"/>
    <w:rsid w:val="00F74757"/>
    <w:rsid w:val="00FD214C"/>
    <w:rsid w:val="00FF36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CCCB"/>
  <w15:chartTrackingRefBased/>
  <w15:docId w15:val="{AB1B154A-0EB5-4317-B6D0-585163E17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6DB"/>
  </w:style>
  <w:style w:type="paragraph" w:styleId="Heading1">
    <w:name w:val="heading 1"/>
    <w:basedOn w:val="Normal"/>
    <w:next w:val="Normal"/>
    <w:link w:val="Heading1Char"/>
    <w:uiPriority w:val="9"/>
    <w:qFormat/>
    <w:rsid w:val="001772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72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7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7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7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72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72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72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72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2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72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72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72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72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72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72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72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7259"/>
    <w:rPr>
      <w:rFonts w:eastAsiaTheme="majorEastAsia" w:cstheme="majorBidi"/>
      <w:color w:val="272727" w:themeColor="text1" w:themeTint="D8"/>
    </w:rPr>
  </w:style>
  <w:style w:type="paragraph" w:styleId="Title">
    <w:name w:val="Title"/>
    <w:basedOn w:val="Normal"/>
    <w:next w:val="Normal"/>
    <w:link w:val="TitleChar"/>
    <w:uiPriority w:val="10"/>
    <w:qFormat/>
    <w:rsid w:val="001772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2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2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7259"/>
    <w:pPr>
      <w:spacing w:before="160"/>
      <w:jc w:val="center"/>
    </w:pPr>
    <w:rPr>
      <w:i/>
      <w:iCs/>
      <w:color w:val="404040" w:themeColor="text1" w:themeTint="BF"/>
    </w:rPr>
  </w:style>
  <w:style w:type="character" w:customStyle="1" w:styleId="QuoteChar">
    <w:name w:val="Quote Char"/>
    <w:basedOn w:val="DefaultParagraphFont"/>
    <w:link w:val="Quote"/>
    <w:uiPriority w:val="29"/>
    <w:rsid w:val="00177259"/>
    <w:rPr>
      <w:i/>
      <w:iCs/>
      <w:color w:val="404040" w:themeColor="text1" w:themeTint="BF"/>
    </w:rPr>
  </w:style>
  <w:style w:type="paragraph" w:styleId="ListParagraph">
    <w:name w:val="List Paragraph"/>
    <w:basedOn w:val="Normal"/>
    <w:uiPriority w:val="34"/>
    <w:qFormat/>
    <w:rsid w:val="00177259"/>
    <w:pPr>
      <w:ind w:left="720"/>
      <w:contextualSpacing/>
    </w:pPr>
  </w:style>
  <w:style w:type="character" w:styleId="IntenseEmphasis">
    <w:name w:val="Intense Emphasis"/>
    <w:basedOn w:val="DefaultParagraphFont"/>
    <w:uiPriority w:val="21"/>
    <w:qFormat/>
    <w:rsid w:val="00177259"/>
    <w:rPr>
      <w:i/>
      <w:iCs/>
      <w:color w:val="0F4761" w:themeColor="accent1" w:themeShade="BF"/>
    </w:rPr>
  </w:style>
  <w:style w:type="paragraph" w:styleId="IntenseQuote">
    <w:name w:val="Intense Quote"/>
    <w:basedOn w:val="Normal"/>
    <w:next w:val="Normal"/>
    <w:link w:val="IntenseQuoteChar"/>
    <w:uiPriority w:val="30"/>
    <w:qFormat/>
    <w:rsid w:val="001772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7259"/>
    <w:rPr>
      <w:i/>
      <w:iCs/>
      <w:color w:val="0F4761" w:themeColor="accent1" w:themeShade="BF"/>
    </w:rPr>
  </w:style>
  <w:style w:type="character" w:styleId="IntenseReference">
    <w:name w:val="Intense Reference"/>
    <w:basedOn w:val="DefaultParagraphFont"/>
    <w:uiPriority w:val="32"/>
    <w:qFormat/>
    <w:rsid w:val="00177259"/>
    <w:rPr>
      <w:b/>
      <w:bCs/>
      <w:smallCaps/>
      <w:color w:val="0F4761" w:themeColor="accent1" w:themeShade="BF"/>
      <w:spacing w:val="5"/>
    </w:rPr>
  </w:style>
  <w:style w:type="paragraph" w:customStyle="1" w:styleId="Listparag">
    <w:name w:val="List parag"/>
    <w:basedOn w:val="ListParagraph"/>
    <w:link w:val="ListparagChar"/>
    <w:qFormat/>
    <w:rsid w:val="009F784A"/>
    <w:pPr>
      <w:numPr>
        <w:numId w:val="1"/>
      </w:numPr>
      <w:spacing w:after="120" w:line="264" w:lineRule="auto"/>
      <w:contextualSpacing w:val="0"/>
    </w:pPr>
    <w:rPr>
      <w:rFonts w:ascii="Arial" w:eastAsia="Times New Roman" w:hAnsi="Arial" w:cs="Arial"/>
      <w:kern w:val="0"/>
      <w:szCs w:val="24"/>
      <w:lang w:eastAsia="en-GB"/>
    </w:rPr>
  </w:style>
  <w:style w:type="character" w:customStyle="1" w:styleId="ListparagChar">
    <w:name w:val="List parag Char"/>
    <w:basedOn w:val="DefaultParagraphFont"/>
    <w:link w:val="Listparag"/>
    <w:rsid w:val="009F784A"/>
    <w:rPr>
      <w:rFonts w:ascii="Arial" w:eastAsia="Times New Roman" w:hAnsi="Arial" w:cs="Arial"/>
      <w:kern w:val="0"/>
      <w:szCs w:val="24"/>
      <w:lang w:eastAsia="en-GB"/>
    </w:rPr>
  </w:style>
  <w:style w:type="character" w:styleId="Hyperlink">
    <w:name w:val="Hyperlink"/>
    <w:basedOn w:val="DefaultParagraphFont"/>
    <w:uiPriority w:val="99"/>
    <w:unhideWhenUsed/>
    <w:rsid w:val="00C036D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804517">
      <w:bodyDiv w:val="1"/>
      <w:marLeft w:val="0"/>
      <w:marRight w:val="0"/>
      <w:marTop w:val="0"/>
      <w:marBottom w:val="0"/>
      <w:divBdr>
        <w:top w:val="none" w:sz="0" w:space="0" w:color="auto"/>
        <w:left w:val="none" w:sz="0" w:space="0" w:color="auto"/>
        <w:bottom w:val="none" w:sz="0" w:space="0" w:color="auto"/>
        <w:right w:val="none" w:sz="0" w:space="0" w:color="auto"/>
      </w:divBdr>
    </w:div>
    <w:div w:id="1199734445">
      <w:bodyDiv w:val="1"/>
      <w:marLeft w:val="0"/>
      <w:marRight w:val="0"/>
      <w:marTop w:val="0"/>
      <w:marBottom w:val="0"/>
      <w:divBdr>
        <w:top w:val="none" w:sz="0" w:space="0" w:color="auto"/>
        <w:left w:val="none" w:sz="0" w:space="0" w:color="auto"/>
        <w:bottom w:val="none" w:sz="0" w:space="0" w:color="auto"/>
        <w:right w:val="none" w:sz="0" w:space="0" w:color="auto"/>
      </w:divBdr>
    </w:div>
    <w:div w:id="1340355391">
      <w:bodyDiv w:val="1"/>
      <w:marLeft w:val="0"/>
      <w:marRight w:val="0"/>
      <w:marTop w:val="0"/>
      <w:marBottom w:val="0"/>
      <w:divBdr>
        <w:top w:val="none" w:sz="0" w:space="0" w:color="auto"/>
        <w:left w:val="none" w:sz="0" w:space="0" w:color="auto"/>
        <w:bottom w:val="none" w:sz="0" w:space="0" w:color="auto"/>
        <w:right w:val="none" w:sz="0" w:space="0" w:color="auto"/>
      </w:divBdr>
    </w:div>
    <w:div w:id="213386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org/en/the-people-profession/the-profession-map/explore-the-profession-ma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4</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6</cp:revision>
  <dcterms:created xsi:type="dcterms:W3CDTF">2024-08-04T15:51:00Z</dcterms:created>
  <dcterms:modified xsi:type="dcterms:W3CDTF">2024-08-04T20:58:00Z</dcterms:modified>
</cp:coreProperties>
</file>