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5C1BF" w14:textId="36028DFF" w:rsidR="0045581C" w:rsidRDefault="0082547A">
      <w:pPr>
        <w:rPr>
          <w:rFonts w:ascii="Times New Roman" w:hAnsi="Times New Roman" w:cs="Times New Roman"/>
          <w:b/>
          <w:bCs/>
          <w:sz w:val="36"/>
          <w:szCs w:val="36"/>
        </w:rPr>
      </w:pPr>
      <w:r w:rsidRPr="0082547A">
        <w:rPr>
          <w:rFonts w:ascii="Times New Roman" w:hAnsi="Times New Roman" w:cs="Times New Roman"/>
          <w:b/>
          <w:bCs/>
          <w:sz w:val="36"/>
          <w:szCs w:val="36"/>
        </w:rPr>
        <w:t xml:space="preserve">Business Intelligence for Strategic Decision-Making in a Healthcare </w:t>
      </w:r>
      <w:proofErr w:type="spellStart"/>
      <w:r w:rsidRPr="0082547A">
        <w:rPr>
          <w:rFonts w:ascii="Times New Roman" w:hAnsi="Times New Roman" w:cs="Times New Roman"/>
          <w:b/>
          <w:bCs/>
          <w:sz w:val="36"/>
          <w:szCs w:val="36"/>
        </w:rPr>
        <w:t>Organisation</w:t>
      </w:r>
      <w:proofErr w:type="spellEnd"/>
    </w:p>
    <w:p w14:paraId="0EF495AF" w14:textId="77777777" w:rsidR="0082547A" w:rsidRPr="0082547A" w:rsidRDefault="0082547A" w:rsidP="0082547A">
      <w:pPr>
        <w:rPr>
          <w:rFonts w:ascii="Times New Roman" w:hAnsi="Times New Roman" w:cs="Times New Roman"/>
          <w:b/>
          <w:bCs/>
          <w:sz w:val="24"/>
          <w:szCs w:val="24"/>
        </w:rPr>
      </w:pPr>
      <w:r w:rsidRPr="0082547A">
        <w:rPr>
          <w:rFonts w:ascii="Times New Roman" w:hAnsi="Times New Roman" w:cs="Times New Roman"/>
          <w:b/>
          <w:bCs/>
          <w:sz w:val="24"/>
          <w:szCs w:val="24"/>
        </w:rPr>
        <w:t>BA (Hons) Business Management</w:t>
      </w:r>
    </w:p>
    <w:p w14:paraId="581F17CA" w14:textId="77777777" w:rsidR="0082547A" w:rsidRPr="0082547A" w:rsidRDefault="0082547A" w:rsidP="0082547A">
      <w:pPr>
        <w:rPr>
          <w:rFonts w:ascii="Times New Roman" w:hAnsi="Times New Roman" w:cs="Times New Roman"/>
          <w:b/>
          <w:bCs/>
          <w:sz w:val="24"/>
          <w:szCs w:val="24"/>
        </w:rPr>
      </w:pPr>
      <w:r w:rsidRPr="0082547A">
        <w:rPr>
          <w:rFonts w:ascii="Times New Roman" w:hAnsi="Times New Roman" w:cs="Times New Roman"/>
          <w:b/>
          <w:bCs/>
          <w:sz w:val="24"/>
          <w:szCs w:val="24"/>
        </w:rPr>
        <w:t>LCBB5014 Data Handling &amp; Business Intelligence</w:t>
      </w:r>
    </w:p>
    <w:p w14:paraId="3BE08995" w14:textId="1C43F711" w:rsidR="0082547A" w:rsidRPr="0082547A" w:rsidRDefault="0082547A" w:rsidP="0082547A">
      <w:pPr>
        <w:rPr>
          <w:rFonts w:ascii="Times New Roman" w:hAnsi="Times New Roman" w:cs="Times New Roman"/>
          <w:b/>
          <w:bCs/>
          <w:sz w:val="24"/>
          <w:szCs w:val="24"/>
        </w:rPr>
      </w:pPr>
      <w:r w:rsidRPr="0082547A">
        <w:rPr>
          <w:rFonts w:ascii="Times New Roman" w:hAnsi="Times New Roman" w:cs="Times New Roman"/>
          <w:b/>
          <w:bCs/>
          <w:sz w:val="24"/>
          <w:szCs w:val="24"/>
        </w:rPr>
        <w:t xml:space="preserve">Gruia </w:t>
      </w:r>
      <w:proofErr w:type="spellStart"/>
      <w:r w:rsidRPr="0082547A">
        <w:rPr>
          <w:rFonts w:ascii="Times New Roman" w:hAnsi="Times New Roman" w:cs="Times New Roman"/>
          <w:b/>
          <w:bCs/>
          <w:sz w:val="24"/>
          <w:szCs w:val="24"/>
        </w:rPr>
        <w:t>Craescu</w:t>
      </w:r>
      <w:proofErr w:type="spellEnd"/>
    </w:p>
    <w:p w14:paraId="300AF3DE" w14:textId="7D0F6BA8" w:rsidR="0082547A" w:rsidRPr="0082547A" w:rsidRDefault="0082547A" w:rsidP="0082547A">
      <w:pPr>
        <w:rPr>
          <w:rFonts w:ascii="Times New Roman" w:hAnsi="Times New Roman" w:cs="Times New Roman"/>
          <w:b/>
          <w:bCs/>
          <w:sz w:val="24"/>
          <w:szCs w:val="24"/>
        </w:rPr>
      </w:pPr>
      <w:r w:rsidRPr="0082547A">
        <w:rPr>
          <w:rFonts w:ascii="Times New Roman" w:hAnsi="Times New Roman" w:cs="Times New Roman"/>
          <w:b/>
          <w:bCs/>
          <w:sz w:val="24"/>
          <w:szCs w:val="24"/>
        </w:rPr>
        <w:t>Student ID: 2</w:t>
      </w:r>
      <w:r w:rsidR="008C17D0">
        <w:rPr>
          <w:rFonts w:ascii="Times New Roman" w:hAnsi="Times New Roman" w:cs="Times New Roman"/>
          <w:b/>
          <w:bCs/>
          <w:sz w:val="24"/>
          <w:szCs w:val="24"/>
        </w:rPr>
        <w:t>237625</w:t>
      </w:r>
    </w:p>
    <w:p w14:paraId="5F64D4ED" w14:textId="3A4979EA" w:rsidR="0082547A" w:rsidRPr="0082547A" w:rsidRDefault="0082547A" w:rsidP="0082547A">
      <w:pPr>
        <w:rPr>
          <w:rFonts w:ascii="Times New Roman" w:hAnsi="Times New Roman" w:cs="Times New Roman"/>
          <w:b/>
          <w:bCs/>
          <w:sz w:val="24"/>
          <w:szCs w:val="24"/>
        </w:rPr>
      </w:pPr>
    </w:p>
    <w:p w14:paraId="2FD6DC7A" w14:textId="60D4FF52" w:rsidR="0082547A" w:rsidRDefault="0082547A" w:rsidP="0082547A">
      <w:pPr>
        <w:rPr>
          <w:rFonts w:ascii="Times New Roman" w:hAnsi="Times New Roman" w:cs="Times New Roman"/>
          <w:b/>
          <w:bCs/>
        </w:rPr>
      </w:pPr>
    </w:p>
    <w:p w14:paraId="6653E62C" w14:textId="3BB209B7" w:rsidR="0082547A" w:rsidRDefault="0082547A" w:rsidP="0082547A">
      <w:pPr>
        <w:rPr>
          <w:rFonts w:ascii="Times New Roman" w:hAnsi="Times New Roman" w:cs="Times New Roman"/>
          <w:b/>
          <w:bCs/>
        </w:rPr>
      </w:pPr>
    </w:p>
    <w:p w14:paraId="382B8241" w14:textId="7830CA1B" w:rsidR="0082547A" w:rsidRDefault="0082547A" w:rsidP="0082547A">
      <w:pPr>
        <w:rPr>
          <w:rFonts w:ascii="Times New Roman" w:hAnsi="Times New Roman" w:cs="Times New Roman"/>
          <w:b/>
          <w:bCs/>
        </w:rPr>
      </w:pPr>
    </w:p>
    <w:p w14:paraId="02C66D7E" w14:textId="23629F3F" w:rsidR="0082547A" w:rsidRDefault="0082547A" w:rsidP="0082547A">
      <w:pPr>
        <w:rPr>
          <w:rFonts w:ascii="Times New Roman" w:hAnsi="Times New Roman" w:cs="Times New Roman"/>
          <w:b/>
          <w:bCs/>
        </w:rPr>
      </w:pPr>
    </w:p>
    <w:p w14:paraId="1983E8DD" w14:textId="77777777" w:rsidR="0082547A" w:rsidRDefault="0082547A">
      <w:pPr>
        <w:rPr>
          <w:rFonts w:ascii="Times New Roman" w:hAnsi="Times New Roman" w:cs="Times New Roman"/>
          <w:b/>
          <w:bCs/>
        </w:rPr>
      </w:pPr>
      <w:r>
        <w:rPr>
          <w:rFonts w:ascii="Times New Roman" w:hAnsi="Times New Roman" w:cs="Times New Roman"/>
          <w:b/>
          <w:bCs/>
        </w:rPr>
        <w:br w:type="page"/>
      </w:r>
    </w:p>
    <w:p w14:paraId="22293F00" w14:textId="158126C9" w:rsidR="0082547A" w:rsidRDefault="0082547A" w:rsidP="0082547A">
      <w:pPr>
        <w:rPr>
          <w:rFonts w:ascii="Times New Roman" w:hAnsi="Times New Roman" w:cs="Times New Roman"/>
          <w:b/>
          <w:bCs/>
          <w:sz w:val="24"/>
          <w:szCs w:val="24"/>
        </w:rPr>
      </w:pPr>
      <w:r w:rsidRPr="0082547A">
        <w:rPr>
          <w:rFonts w:ascii="Times New Roman" w:hAnsi="Times New Roman" w:cs="Times New Roman"/>
          <w:b/>
          <w:bCs/>
          <w:sz w:val="24"/>
          <w:szCs w:val="24"/>
        </w:rPr>
        <w:lastRenderedPageBreak/>
        <w:t>Executive Summary</w:t>
      </w:r>
    </w:p>
    <w:p w14:paraId="118659CF" w14:textId="093607AD" w:rsidR="0082547A" w:rsidRPr="0082547A" w:rsidRDefault="0082547A" w:rsidP="0082547A">
      <w:pPr>
        <w:spacing w:line="360" w:lineRule="auto"/>
        <w:rPr>
          <w:rFonts w:ascii="Times New Roman" w:hAnsi="Times New Roman" w:cs="Times New Roman"/>
          <w:sz w:val="24"/>
          <w:szCs w:val="24"/>
        </w:rPr>
      </w:pPr>
      <w:r w:rsidRPr="0082547A">
        <w:rPr>
          <w:rFonts w:ascii="Times New Roman" w:hAnsi="Times New Roman" w:cs="Times New Roman"/>
          <w:sz w:val="24"/>
          <w:szCs w:val="24"/>
        </w:rPr>
        <w:t xml:space="preserve">The strategic use of business intelligence (BI), data warehousing (DW), and data mining (DM) in a medium-sized UK healthcare </w:t>
      </w:r>
      <w:proofErr w:type="spellStart"/>
      <w:r w:rsidRPr="0082547A">
        <w:rPr>
          <w:rFonts w:ascii="Times New Roman" w:hAnsi="Times New Roman" w:cs="Times New Roman"/>
          <w:sz w:val="24"/>
          <w:szCs w:val="24"/>
        </w:rPr>
        <w:t>organi</w:t>
      </w:r>
      <w:r w:rsidR="00391B1B">
        <w:rPr>
          <w:rFonts w:ascii="Times New Roman" w:hAnsi="Times New Roman" w:cs="Times New Roman"/>
          <w:sz w:val="24"/>
          <w:szCs w:val="24"/>
        </w:rPr>
        <w:t>s</w:t>
      </w:r>
      <w:r w:rsidRPr="0082547A">
        <w:rPr>
          <w:rFonts w:ascii="Times New Roman" w:hAnsi="Times New Roman" w:cs="Times New Roman"/>
          <w:sz w:val="24"/>
          <w:szCs w:val="24"/>
        </w:rPr>
        <w:t>ation</w:t>
      </w:r>
      <w:proofErr w:type="spellEnd"/>
      <w:r w:rsidRPr="0082547A">
        <w:rPr>
          <w:rFonts w:ascii="Times New Roman" w:hAnsi="Times New Roman" w:cs="Times New Roman"/>
          <w:sz w:val="24"/>
          <w:szCs w:val="24"/>
        </w:rPr>
        <w:t xml:space="preserve"> that operates several outpatient facilities is critically assessed in this paper. The study looks at how new BI trends are changing healthcare decision-making, with a focus on real-time analytics, cloud-based data infrastructures, and artificial intelligence (AI).</w:t>
      </w:r>
    </w:p>
    <w:p w14:paraId="13CFF840" w14:textId="25A74B0D" w:rsidR="0082547A" w:rsidRDefault="0082547A" w:rsidP="0082547A">
      <w:pPr>
        <w:spacing w:line="360" w:lineRule="auto"/>
        <w:rPr>
          <w:rFonts w:ascii="Times New Roman" w:hAnsi="Times New Roman" w:cs="Times New Roman"/>
          <w:sz w:val="24"/>
          <w:szCs w:val="24"/>
        </w:rPr>
      </w:pPr>
      <w:r w:rsidRPr="0082547A">
        <w:rPr>
          <w:rFonts w:ascii="Times New Roman" w:hAnsi="Times New Roman" w:cs="Times New Roman"/>
          <w:sz w:val="24"/>
          <w:szCs w:val="24"/>
        </w:rPr>
        <w:t xml:space="preserve">By combining disparate clinical, administrative, and financial datasets, a </w:t>
      </w:r>
      <w:proofErr w:type="spellStart"/>
      <w:r w:rsidRPr="0082547A">
        <w:rPr>
          <w:rFonts w:ascii="Times New Roman" w:hAnsi="Times New Roman" w:cs="Times New Roman"/>
          <w:sz w:val="24"/>
          <w:szCs w:val="24"/>
        </w:rPr>
        <w:t>centralised</w:t>
      </w:r>
      <w:proofErr w:type="spellEnd"/>
      <w:r w:rsidRPr="0082547A">
        <w:rPr>
          <w:rFonts w:ascii="Times New Roman" w:hAnsi="Times New Roman" w:cs="Times New Roman"/>
          <w:sz w:val="24"/>
          <w:szCs w:val="24"/>
        </w:rPr>
        <w:t xml:space="preserve"> data warehouse can greatly improve operational efficiency, according to the report. Additionally, data mining methods like association rule mining and </w:t>
      </w:r>
      <w:proofErr w:type="spellStart"/>
      <w:r w:rsidRPr="0082547A">
        <w:rPr>
          <w:rFonts w:ascii="Times New Roman" w:hAnsi="Times New Roman" w:cs="Times New Roman"/>
          <w:sz w:val="24"/>
          <w:szCs w:val="24"/>
        </w:rPr>
        <w:t>categorisation</w:t>
      </w:r>
      <w:proofErr w:type="spellEnd"/>
      <w:r w:rsidRPr="0082547A">
        <w:rPr>
          <w:rFonts w:ascii="Times New Roman" w:hAnsi="Times New Roman" w:cs="Times New Roman"/>
          <w:sz w:val="24"/>
          <w:szCs w:val="24"/>
        </w:rPr>
        <w:t xml:space="preserve"> offer practical insights for bettering resource allocation and patient outcomes. A hybrid approach is advised to </w:t>
      </w:r>
      <w:proofErr w:type="spellStart"/>
      <w:r w:rsidRPr="0082547A">
        <w:rPr>
          <w:rFonts w:ascii="Times New Roman" w:hAnsi="Times New Roman" w:cs="Times New Roman"/>
          <w:sz w:val="24"/>
          <w:szCs w:val="24"/>
        </w:rPr>
        <w:t>maximise</w:t>
      </w:r>
      <w:proofErr w:type="spellEnd"/>
      <w:r w:rsidRPr="0082547A">
        <w:rPr>
          <w:rFonts w:ascii="Times New Roman" w:hAnsi="Times New Roman" w:cs="Times New Roman"/>
          <w:sz w:val="24"/>
          <w:szCs w:val="24"/>
        </w:rPr>
        <w:t xml:space="preserve"> analytical capability once predictive analytics tools such as SAS, Power BI, and RapidMiner are assessed.</w:t>
      </w:r>
    </w:p>
    <w:p w14:paraId="1DF70499" w14:textId="549C2A6C" w:rsidR="0082547A" w:rsidRPr="0082547A" w:rsidRDefault="0082547A" w:rsidP="0082547A">
      <w:pPr>
        <w:spacing w:line="360" w:lineRule="auto"/>
        <w:rPr>
          <w:rFonts w:ascii="Times New Roman" w:hAnsi="Times New Roman" w:cs="Times New Roman"/>
          <w:sz w:val="24"/>
          <w:szCs w:val="24"/>
        </w:rPr>
      </w:pPr>
      <w:r w:rsidRPr="0082547A">
        <w:rPr>
          <w:rFonts w:ascii="Times New Roman" w:hAnsi="Times New Roman" w:cs="Times New Roman"/>
          <w:sz w:val="24"/>
          <w:szCs w:val="24"/>
        </w:rPr>
        <w:t xml:space="preserve">Significant ethical and data security issues are also identified in the research, especially those pertaining to algorithmic bias, patient confidentiality, and GDPR compliance. It comes to the conclusion that although BI has significant strategic value, </w:t>
      </w:r>
      <w:proofErr w:type="spellStart"/>
      <w:r w:rsidRPr="0082547A">
        <w:rPr>
          <w:rFonts w:ascii="Times New Roman" w:hAnsi="Times New Roman" w:cs="Times New Roman"/>
          <w:sz w:val="24"/>
          <w:szCs w:val="24"/>
        </w:rPr>
        <w:t>organisational</w:t>
      </w:r>
      <w:proofErr w:type="spellEnd"/>
      <w:r w:rsidRPr="0082547A">
        <w:rPr>
          <w:rFonts w:ascii="Times New Roman" w:hAnsi="Times New Roman" w:cs="Times New Roman"/>
          <w:sz w:val="24"/>
          <w:szCs w:val="24"/>
        </w:rPr>
        <w:t xml:space="preserve"> preparedness, governance frameworks, and data quality all affect how effective it is. To guarantee long-term acceptance and a competitive edge, a phased rollout strategy backed by real-time dashboards is advised.</w:t>
      </w:r>
    </w:p>
    <w:p w14:paraId="615A4E58" w14:textId="77777777" w:rsidR="0082547A" w:rsidRDefault="0082547A" w:rsidP="0082547A">
      <w:pPr>
        <w:rPr>
          <w:rFonts w:ascii="Times New Roman" w:hAnsi="Times New Roman" w:cs="Times New Roman"/>
          <w:b/>
          <w:bCs/>
        </w:rPr>
      </w:pPr>
    </w:p>
    <w:p w14:paraId="5CEF85B0" w14:textId="42567847" w:rsidR="0082547A" w:rsidRDefault="0082547A" w:rsidP="0082547A">
      <w:pPr>
        <w:rPr>
          <w:rFonts w:ascii="Times New Roman" w:hAnsi="Times New Roman" w:cs="Times New Roman"/>
          <w:b/>
          <w:bCs/>
        </w:rPr>
      </w:pPr>
    </w:p>
    <w:p w14:paraId="0A5116AF" w14:textId="63DFF7B6" w:rsidR="0082547A" w:rsidRDefault="0082547A" w:rsidP="0082547A">
      <w:pPr>
        <w:rPr>
          <w:rFonts w:ascii="Times New Roman" w:hAnsi="Times New Roman" w:cs="Times New Roman"/>
          <w:b/>
          <w:bCs/>
        </w:rPr>
      </w:pPr>
    </w:p>
    <w:p w14:paraId="222EED8A" w14:textId="7D5B9A99" w:rsidR="0082547A" w:rsidRDefault="0082547A" w:rsidP="0082547A">
      <w:pPr>
        <w:rPr>
          <w:rFonts w:ascii="Times New Roman" w:hAnsi="Times New Roman" w:cs="Times New Roman"/>
          <w:b/>
          <w:bCs/>
        </w:rPr>
      </w:pPr>
    </w:p>
    <w:p w14:paraId="3E46ED1F" w14:textId="42039CBF" w:rsidR="0082547A" w:rsidRDefault="0082547A" w:rsidP="0082547A">
      <w:pPr>
        <w:rPr>
          <w:rFonts w:ascii="Times New Roman" w:hAnsi="Times New Roman" w:cs="Times New Roman"/>
          <w:b/>
          <w:bCs/>
        </w:rPr>
      </w:pPr>
    </w:p>
    <w:p w14:paraId="1FA1271A" w14:textId="0465D083" w:rsidR="0082547A" w:rsidRDefault="0082547A" w:rsidP="0082547A">
      <w:pPr>
        <w:rPr>
          <w:rFonts w:ascii="Times New Roman" w:hAnsi="Times New Roman" w:cs="Times New Roman"/>
          <w:b/>
          <w:bCs/>
        </w:rPr>
      </w:pPr>
    </w:p>
    <w:p w14:paraId="50FCF0AE" w14:textId="12AA1ACE" w:rsidR="0082547A" w:rsidRDefault="0082547A" w:rsidP="0082547A">
      <w:pPr>
        <w:rPr>
          <w:rFonts w:ascii="Times New Roman" w:hAnsi="Times New Roman" w:cs="Times New Roman"/>
          <w:b/>
          <w:bCs/>
        </w:rPr>
      </w:pPr>
    </w:p>
    <w:p w14:paraId="22D31147" w14:textId="164A8C5D" w:rsidR="0082547A" w:rsidRDefault="0082547A" w:rsidP="0082547A">
      <w:pPr>
        <w:rPr>
          <w:rFonts w:ascii="Times New Roman" w:hAnsi="Times New Roman" w:cs="Times New Roman"/>
          <w:b/>
          <w:bCs/>
        </w:rPr>
      </w:pPr>
    </w:p>
    <w:p w14:paraId="708B09FD" w14:textId="32B1D485" w:rsidR="0082547A" w:rsidRDefault="0082547A" w:rsidP="0082547A">
      <w:pPr>
        <w:rPr>
          <w:rFonts w:ascii="Times New Roman" w:hAnsi="Times New Roman" w:cs="Times New Roman"/>
          <w:b/>
          <w:bCs/>
        </w:rPr>
      </w:pPr>
    </w:p>
    <w:p w14:paraId="6B32CC9A" w14:textId="77777777" w:rsidR="009D72E6" w:rsidRDefault="009D72E6" w:rsidP="0082547A">
      <w:pPr>
        <w:rPr>
          <w:rFonts w:ascii="Times New Roman" w:hAnsi="Times New Roman" w:cs="Times New Roman"/>
          <w:b/>
          <w:bCs/>
        </w:rPr>
      </w:pPr>
    </w:p>
    <w:p w14:paraId="431014D2" w14:textId="11BB07EB" w:rsidR="0082547A" w:rsidRDefault="0082547A" w:rsidP="0082547A">
      <w:pPr>
        <w:rPr>
          <w:rFonts w:ascii="Times New Roman" w:hAnsi="Times New Roman" w:cs="Times New Roman"/>
          <w:b/>
          <w:bCs/>
        </w:rPr>
      </w:pPr>
      <w:r>
        <w:rPr>
          <w:rFonts w:ascii="Times New Roman" w:hAnsi="Times New Roman" w:cs="Times New Roman"/>
          <w:b/>
          <w:bCs/>
        </w:rPr>
        <w:t>Introduction</w:t>
      </w:r>
    </w:p>
    <w:p w14:paraId="1C5406E9" w14:textId="50F2E7FF" w:rsidR="009D72E6"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lastRenderedPageBreak/>
        <w:t xml:space="preserve">This paper focuses on a medium-sized UK healthcare </w:t>
      </w:r>
      <w:proofErr w:type="spellStart"/>
      <w:r w:rsidRPr="009D72E6">
        <w:rPr>
          <w:rFonts w:ascii="Times New Roman" w:hAnsi="Times New Roman" w:cs="Times New Roman"/>
          <w:sz w:val="24"/>
          <w:szCs w:val="24"/>
        </w:rPr>
        <w:t>organisation</w:t>
      </w:r>
      <w:proofErr w:type="spellEnd"/>
      <w:r w:rsidRPr="009D72E6">
        <w:rPr>
          <w:rFonts w:ascii="Times New Roman" w:hAnsi="Times New Roman" w:cs="Times New Roman"/>
          <w:sz w:val="24"/>
          <w:szCs w:val="24"/>
        </w:rPr>
        <w:t xml:space="preserve"> that provides outpatient treatments, such as minor procedures, specialist consultations, and diagnostics, at several locations. High data quantities, complicated regulations, and the requirement for evidence-based decision-making are characteristics of the healthcare industry that are becoming more and more prevalent.</w:t>
      </w:r>
    </w:p>
    <w:p w14:paraId="2E9F059E" w14:textId="3DB55A8E" w:rsidR="0082547A"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 xml:space="preserve">This paper's objective is to evaluate thoroughly how this </w:t>
      </w:r>
      <w:proofErr w:type="spellStart"/>
      <w:r w:rsidRPr="009D72E6">
        <w:rPr>
          <w:rFonts w:ascii="Times New Roman" w:hAnsi="Times New Roman" w:cs="Times New Roman"/>
          <w:sz w:val="24"/>
          <w:szCs w:val="24"/>
        </w:rPr>
        <w:t>organisation</w:t>
      </w:r>
      <w:proofErr w:type="spellEnd"/>
      <w:r w:rsidRPr="009D72E6">
        <w:rPr>
          <w:rFonts w:ascii="Times New Roman" w:hAnsi="Times New Roman" w:cs="Times New Roman"/>
          <w:sz w:val="24"/>
          <w:szCs w:val="24"/>
        </w:rPr>
        <w:t xml:space="preserve"> can employ business intelligence (BI), data warehousing (DW), and data mining (DM) to improve operational and strategic decision-making. In contrast to descriptive methods, this research takes an evaluation stance, taking into account both the practical advantages and drawbacks of BI technology.</w:t>
      </w:r>
    </w:p>
    <w:p w14:paraId="715FBF6B" w14:textId="45160C42" w:rsidR="009D72E6" w:rsidRPr="0082547A"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The report is structured into key sections: an analysis of BI, DW, and DM trends; the application of data warehousing; evaluation of data mining techniques; assessment of predictive analytics tools; ethical and security considerations; and reporting solutions. Each section integrates academic theory with healthcare-specific applications to provide a comprehensive and critical understanding of BI implementation.</w:t>
      </w:r>
    </w:p>
    <w:p w14:paraId="547C9651" w14:textId="77777777" w:rsidR="0082547A" w:rsidRPr="0082547A" w:rsidRDefault="0082547A" w:rsidP="0082547A">
      <w:pPr>
        <w:rPr>
          <w:rFonts w:ascii="Times New Roman" w:hAnsi="Times New Roman" w:cs="Times New Roman"/>
        </w:rPr>
      </w:pPr>
    </w:p>
    <w:p w14:paraId="5D72B9ED" w14:textId="40ADCD6C" w:rsidR="0082547A" w:rsidRDefault="009D72E6" w:rsidP="0082547A">
      <w:pPr>
        <w:rPr>
          <w:rFonts w:ascii="Times New Roman" w:hAnsi="Times New Roman" w:cs="Times New Roman"/>
          <w:b/>
          <w:bCs/>
          <w:sz w:val="24"/>
          <w:szCs w:val="24"/>
        </w:rPr>
      </w:pPr>
      <w:r>
        <w:rPr>
          <w:rFonts w:ascii="Times New Roman" w:hAnsi="Times New Roman" w:cs="Times New Roman"/>
          <w:b/>
          <w:bCs/>
          <w:sz w:val="24"/>
          <w:szCs w:val="24"/>
        </w:rPr>
        <w:t>Trends in BI, DW and DM</w:t>
      </w:r>
    </w:p>
    <w:p w14:paraId="7A70BEB0" w14:textId="6DC50EEE" w:rsidR="009D72E6"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 xml:space="preserve">Systems and procedures that transform unprocessed data into useful insights for making decisions are included in business intelligence (BI) (Laursen and Thorlund, 2016). While Data Mining (DM) concentrates on identifying patterns and forecasting linkages, Data Warehousing (DW) offers a </w:t>
      </w:r>
      <w:proofErr w:type="spellStart"/>
      <w:r w:rsidRPr="009D72E6">
        <w:rPr>
          <w:rFonts w:ascii="Times New Roman" w:hAnsi="Times New Roman" w:cs="Times New Roman"/>
          <w:sz w:val="24"/>
          <w:szCs w:val="24"/>
        </w:rPr>
        <w:t>centralised</w:t>
      </w:r>
      <w:proofErr w:type="spellEnd"/>
      <w:r w:rsidRPr="009D72E6">
        <w:rPr>
          <w:rFonts w:ascii="Times New Roman" w:hAnsi="Times New Roman" w:cs="Times New Roman"/>
          <w:sz w:val="24"/>
          <w:szCs w:val="24"/>
        </w:rPr>
        <w:t xml:space="preserve"> store for integrated data (Ponniah, 2010) (Provost and Fawcett, 2013).</w:t>
      </w:r>
    </w:p>
    <w:p w14:paraId="616B5841" w14:textId="4E8F988C" w:rsid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The shift from batch processing to real-time analytics is a significant advancement in BI that allows healthcare providers to react quickly to operational demands and patient demand (Wang et al., 201</w:t>
      </w:r>
      <w:r w:rsidR="00A44D43">
        <w:rPr>
          <w:rFonts w:ascii="Times New Roman" w:hAnsi="Times New Roman" w:cs="Times New Roman"/>
          <w:sz w:val="24"/>
          <w:szCs w:val="24"/>
        </w:rPr>
        <w:t>6</w:t>
      </w:r>
      <w:r w:rsidRPr="009D72E6">
        <w:rPr>
          <w:rFonts w:ascii="Times New Roman" w:hAnsi="Times New Roman" w:cs="Times New Roman"/>
          <w:sz w:val="24"/>
          <w:szCs w:val="24"/>
        </w:rPr>
        <w:t>). While real-time BI increases responsiveness, it also presents issues with data accuracy and system complexity, especially in settings where data inputs are irregular.</w:t>
      </w:r>
    </w:p>
    <w:p w14:paraId="6B60CB12" w14:textId="607DE845" w:rsidR="009D72E6"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 xml:space="preserve">BI capabilities have been further </w:t>
      </w:r>
      <w:proofErr w:type="spellStart"/>
      <w:r w:rsidRPr="009D72E6">
        <w:rPr>
          <w:rFonts w:ascii="Times New Roman" w:hAnsi="Times New Roman" w:cs="Times New Roman"/>
          <w:sz w:val="24"/>
          <w:szCs w:val="24"/>
        </w:rPr>
        <w:t>revolutionised</w:t>
      </w:r>
      <w:proofErr w:type="spellEnd"/>
      <w:r w:rsidRPr="009D72E6">
        <w:rPr>
          <w:rFonts w:ascii="Times New Roman" w:hAnsi="Times New Roman" w:cs="Times New Roman"/>
          <w:sz w:val="24"/>
          <w:szCs w:val="24"/>
        </w:rPr>
        <w:t xml:space="preserve"> by the use of cloud-based data warehousing, which offers cost-effectiveness and scalability (</w:t>
      </w:r>
      <w:proofErr w:type="spellStart"/>
      <w:r w:rsidRPr="009D72E6">
        <w:rPr>
          <w:rFonts w:ascii="Times New Roman" w:hAnsi="Times New Roman" w:cs="Times New Roman"/>
          <w:sz w:val="24"/>
          <w:szCs w:val="24"/>
        </w:rPr>
        <w:t>Raghupathi</w:t>
      </w:r>
      <w:proofErr w:type="spellEnd"/>
      <w:r w:rsidRPr="009D72E6">
        <w:rPr>
          <w:rFonts w:ascii="Times New Roman" w:hAnsi="Times New Roman" w:cs="Times New Roman"/>
          <w:sz w:val="24"/>
          <w:szCs w:val="24"/>
        </w:rPr>
        <w:t xml:space="preserve"> and </w:t>
      </w:r>
      <w:proofErr w:type="spellStart"/>
      <w:r w:rsidRPr="009D72E6">
        <w:rPr>
          <w:rFonts w:ascii="Times New Roman" w:hAnsi="Times New Roman" w:cs="Times New Roman"/>
          <w:sz w:val="24"/>
          <w:szCs w:val="24"/>
        </w:rPr>
        <w:t>Raghupathi</w:t>
      </w:r>
      <w:proofErr w:type="spellEnd"/>
      <w:r w:rsidRPr="009D72E6">
        <w:rPr>
          <w:rFonts w:ascii="Times New Roman" w:hAnsi="Times New Roman" w:cs="Times New Roman"/>
          <w:sz w:val="24"/>
          <w:szCs w:val="24"/>
        </w:rPr>
        <w:t>, 2014). However, depending too much on cloud infrastructure poses issues with data sovereignty and legal compliance, particularly when sensitive patient data is involved in healthcare settings.</w:t>
      </w:r>
    </w:p>
    <w:p w14:paraId="7A6D02B4" w14:textId="7EBE2AD3" w:rsidR="009D72E6"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lastRenderedPageBreak/>
        <w:t xml:space="preserve">Applications like patient risk classification and treatment </w:t>
      </w:r>
      <w:proofErr w:type="spellStart"/>
      <w:r w:rsidRPr="009D72E6">
        <w:rPr>
          <w:rFonts w:ascii="Times New Roman" w:hAnsi="Times New Roman" w:cs="Times New Roman"/>
          <w:sz w:val="24"/>
          <w:szCs w:val="24"/>
        </w:rPr>
        <w:t>optimisation</w:t>
      </w:r>
      <w:proofErr w:type="spellEnd"/>
      <w:r w:rsidRPr="009D72E6">
        <w:rPr>
          <w:rFonts w:ascii="Times New Roman" w:hAnsi="Times New Roman" w:cs="Times New Roman"/>
          <w:sz w:val="24"/>
          <w:szCs w:val="24"/>
        </w:rPr>
        <w:t xml:space="preserve"> are made possible by the use of artificial intelligence (AI), which improves predictive and prescriptive analytics (Topol, 2019). However, the lack of transparency in AI-driven BI systems may make it challenging for clinicians to understand and rely on automated advice.</w:t>
      </w:r>
    </w:p>
    <w:p w14:paraId="42B699EE" w14:textId="430DAD4D" w:rsidR="009D72E6"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Kimball's dimensional modelling methodology is appropriate for healthcare analytics since it facilitates effective querying and user-friendly data structures (Kimball and Ross, 2013). On the other hand, certain top-down methods (like Inmon) might provide better data consistency but at the expense of flexibility.</w:t>
      </w:r>
    </w:p>
    <w:p w14:paraId="61E5C8C1" w14:textId="6A03B4E7" w:rsidR="009D72E6"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Although the CRISP-DM model offers a structured data mining methodology, its generic character may necessitate adaption to ethical and regulatory restrictions unique to the healthcare industry (Chapman et al., 2000).</w:t>
      </w:r>
    </w:p>
    <w:p w14:paraId="3CD44E3C" w14:textId="47538435" w:rsidR="0082547A" w:rsidRPr="009D72E6" w:rsidRDefault="009D72E6" w:rsidP="009D72E6">
      <w:pPr>
        <w:spacing w:line="360" w:lineRule="auto"/>
        <w:rPr>
          <w:rFonts w:ascii="Times New Roman" w:hAnsi="Times New Roman" w:cs="Times New Roman"/>
          <w:sz w:val="24"/>
          <w:szCs w:val="24"/>
        </w:rPr>
      </w:pPr>
      <w:r w:rsidRPr="009D72E6">
        <w:rPr>
          <w:rFonts w:ascii="Times New Roman" w:hAnsi="Times New Roman" w:cs="Times New Roman"/>
          <w:sz w:val="24"/>
          <w:szCs w:val="24"/>
        </w:rPr>
        <w:t xml:space="preserve">Overall, even if there are many benefits to contemporary BI trends, their application necessitates careful evaluation of </w:t>
      </w:r>
      <w:proofErr w:type="spellStart"/>
      <w:r w:rsidRPr="009D72E6">
        <w:rPr>
          <w:rFonts w:ascii="Times New Roman" w:hAnsi="Times New Roman" w:cs="Times New Roman"/>
          <w:sz w:val="24"/>
          <w:szCs w:val="24"/>
        </w:rPr>
        <w:t>organisational</w:t>
      </w:r>
      <w:proofErr w:type="spellEnd"/>
      <w:r w:rsidRPr="009D72E6">
        <w:rPr>
          <w:rFonts w:ascii="Times New Roman" w:hAnsi="Times New Roman" w:cs="Times New Roman"/>
          <w:sz w:val="24"/>
          <w:szCs w:val="24"/>
        </w:rPr>
        <w:t>, technical, and ethical concerns.</w:t>
      </w:r>
    </w:p>
    <w:p w14:paraId="60293033" w14:textId="4725F2F3" w:rsidR="0082547A" w:rsidRDefault="0082547A" w:rsidP="0082547A">
      <w:pPr>
        <w:rPr>
          <w:rFonts w:ascii="Times New Roman" w:hAnsi="Times New Roman" w:cs="Times New Roman"/>
          <w:b/>
          <w:bCs/>
          <w:sz w:val="24"/>
          <w:szCs w:val="24"/>
        </w:rPr>
      </w:pPr>
    </w:p>
    <w:p w14:paraId="15E61C96" w14:textId="496151A5" w:rsidR="009D72E6" w:rsidRDefault="009D72E6" w:rsidP="0082547A">
      <w:pPr>
        <w:rPr>
          <w:rFonts w:ascii="Times New Roman" w:hAnsi="Times New Roman" w:cs="Times New Roman"/>
          <w:b/>
          <w:bCs/>
          <w:sz w:val="24"/>
          <w:szCs w:val="24"/>
        </w:rPr>
      </w:pPr>
      <w:r>
        <w:rPr>
          <w:rFonts w:ascii="Times New Roman" w:hAnsi="Times New Roman" w:cs="Times New Roman"/>
          <w:b/>
          <w:bCs/>
          <w:sz w:val="24"/>
          <w:szCs w:val="24"/>
        </w:rPr>
        <w:t xml:space="preserve">Data Warehousing in the </w:t>
      </w:r>
      <w:proofErr w:type="spellStart"/>
      <w:r>
        <w:rPr>
          <w:rFonts w:ascii="Times New Roman" w:hAnsi="Times New Roman" w:cs="Times New Roman"/>
          <w:b/>
          <w:bCs/>
          <w:sz w:val="24"/>
          <w:szCs w:val="24"/>
        </w:rPr>
        <w:t>Organisation</w:t>
      </w:r>
      <w:proofErr w:type="spellEnd"/>
      <w:r>
        <w:rPr>
          <w:rFonts w:ascii="Times New Roman" w:hAnsi="Times New Roman" w:cs="Times New Roman"/>
          <w:b/>
          <w:bCs/>
          <w:sz w:val="24"/>
          <w:szCs w:val="24"/>
        </w:rPr>
        <w:t xml:space="preserve"> Applications</w:t>
      </w:r>
    </w:p>
    <w:p w14:paraId="361591AA" w14:textId="6E4014AB" w:rsidR="0082547A" w:rsidRDefault="00F50035" w:rsidP="00F50035">
      <w:pPr>
        <w:spacing w:line="360" w:lineRule="auto"/>
        <w:rPr>
          <w:rFonts w:ascii="Times New Roman" w:hAnsi="Times New Roman" w:cs="Times New Roman"/>
          <w:sz w:val="24"/>
          <w:szCs w:val="24"/>
        </w:rPr>
      </w:pPr>
      <w:r w:rsidRPr="00F50035">
        <w:rPr>
          <w:rFonts w:ascii="Times New Roman" w:hAnsi="Times New Roman" w:cs="Times New Roman"/>
          <w:sz w:val="24"/>
          <w:szCs w:val="24"/>
        </w:rPr>
        <w:t>In order to facilitate complicated querying, reporting, and decision-making, data warehousing (DW) is the methodical process of extracting, transforming, and consolidating data from many sources into a central repository (Ponniah, 2010). Data warehouses in the healthcare industry make it easier to integrate various datasets, such as patient satisfaction surveys, billing and scheduling databases, laboratory information systems, and electronic health records (EHRs), to create a single framework for analytics and strategic management (Inmon, 2005).</w:t>
      </w:r>
    </w:p>
    <w:p w14:paraId="122DFC0C" w14:textId="78761088" w:rsidR="00F50035" w:rsidRDefault="00F50035" w:rsidP="00F50035">
      <w:pPr>
        <w:spacing w:line="360" w:lineRule="auto"/>
        <w:rPr>
          <w:rFonts w:ascii="Times New Roman" w:hAnsi="Times New Roman" w:cs="Times New Roman"/>
          <w:sz w:val="24"/>
          <w:szCs w:val="24"/>
        </w:rPr>
      </w:pPr>
      <w:r w:rsidRPr="00F50035">
        <w:rPr>
          <w:rFonts w:ascii="Times New Roman" w:hAnsi="Times New Roman" w:cs="Times New Roman"/>
          <w:sz w:val="24"/>
          <w:szCs w:val="24"/>
        </w:rPr>
        <w:t xml:space="preserve">A healthcare data warehouse's main benefit is its capacity to improve data accessibility, consistency, and quality. Patient care may be </w:t>
      </w:r>
      <w:proofErr w:type="spellStart"/>
      <w:r w:rsidRPr="00F50035">
        <w:rPr>
          <w:rFonts w:ascii="Times New Roman" w:hAnsi="Times New Roman" w:cs="Times New Roman"/>
          <w:sz w:val="24"/>
          <w:szCs w:val="24"/>
        </w:rPr>
        <w:t>jeopardised</w:t>
      </w:r>
      <w:proofErr w:type="spellEnd"/>
      <w:r w:rsidRPr="00F50035">
        <w:rPr>
          <w:rFonts w:ascii="Times New Roman" w:hAnsi="Times New Roman" w:cs="Times New Roman"/>
          <w:sz w:val="24"/>
          <w:szCs w:val="24"/>
        </w:rPr>
        <w:t xml:space="preserve"> by fragmented or </w:t>
      </w:r>
      <w:proofErr w:type="spellStart"/>
      <w:r w:rsidRPr="00F50035">
        <w:rPr>
          <w:rFonts w:ascii="Times New Roman" w:hAnsi="Times New Roman" w:cs="Times New Roman"/>
          <w:sz w:val="24"/>
          <w:szCs w:val="24"/>
        </w:rPr>
        <w:t>compartmentalised</w:t>
      </w:r>
      <w:proofErr w:type="spellEnd"/>
      <w:r w:rsidRPr="00F50035">
        <w:rPr>
          <w:rFonts w:ascii="Times New Roman" w:hAnsi="Times New Roman" w:cs="Times New Roman"/>
          <w:sz w:val="24"/>
          <w:szCs w:val="24"/>
        </w:rPr>
        <w:t xml:space="preserve"> data, which frequently hinders prompt decision-making (Kahn et al., 201</w:t>
      </w:r>
      <w:r w:rsidR="00A44D43">
        <w:rPr>
          <w:rFonts w:ascii="Times New Roman" w:hAnsi="Times New Roman" w:cs="Times New Roman"/>
          <w:sz w:val="24"/>
          <w:szCs w:val="24"/>
        </w:rPr>
        <w:t>5</w:t>
      </w:r>
      <w:r w:rsidRPr="00F50035">
        <w:rPr>
          <w:rFonts w:ascii="Times New Roman" w:hAnsi="Times New Roman" w:cs="Times New Roman"/>
          <w:sz w:val="24"/>
          <w:szCs w:val="24"/>
        </w:rPr>
        <w:t xml:space="preserve">). The data warehouse creates a "single version of the truth" by combining many sources into a logical structure, which eliminates duplication and discrepancies. This guarantees that when assessing performance measures, treatment results, or resource allocation, operational managers, physicians, and strategic planners are using trustworthy, </w:t>
      </w:r>
      <w:proofErr w:type="spellStart"/>
      <w:r w:rsidRPr="00F50035">
        <w:rPr>
          <w:rFonts w:ascii="Times New Roman" w:hAnsi="Times New Roman" w:cs="Times New Roman"/>
          <w:sz w:val="24"/>
          <w:szCs w:val="24"/>
        </w:rPr>
        <w:t>standardised</w:t>
      </w:r>
      <w:proofErr w:type="spellEnd"/>
      <w:r w:rsidRPr="00F50035">
        <w:rPr>
          <w:rFonts w:ascii="Times New Roman" w:hAnsi="Times New Roman" w:cs="Times New Roman"/>
          <w:sz w:val="24"/>
          <w:szCs w:val="24"/>
        </w:rPr>
        <w:t xml:space="preserve"> data.</w:t>
      </w:r>
    </w:p>
    <w:p w14:paraId="501731BD" w14:textId="0A6C8CDB" w:rsidR="00F50035" w:rsidRDefault="00F50035" w:rsidP="00F50035">
      <w:pPr>
        <w:spacing w:line="360" w:lineRule="auto"/>
        <w:rPr>
          <w:rFonts w:ascii="Times New Roman" w:hAnsi="Times New Roman" w:cs="Times New Roman"/>
          <w:sz w:val="24"/>
          <w:szCs w:val="24"/>
        </w:rPr>
      </w:pPr>
      <w:r w:rsidRPr="00F50035">
        <w:rPr>
          <w:rFonts w:ascii="Times New Roman" w:hAnsi="Times New Roman" w:cs="Times New Roman"/>
          <w:sz w:val="24"/>
          <w:szCs w:val="24"/>
        </w:rPr>
        <w:lastRenderedPageBreak/>
        <w:t xml:space="preserve">DW increases agility and productivity in operations. For example, examining patient flow data from several clinics helps enhance staff deployment, </w:t>
      </w:r>
      <w:proofErr w:type="spellStart"/>
      <w:r w:rsidRPr="00F50035">
        <w:rPr>
          <w:rFonts w:ascii="Times New Roman" w:hAnsi="Times New Roman" w:cs="Times New Roman"/>
          <w:sz w:val="24"/>
          <w:szCs w:val="24"/>
        </w:rPr>
        <w:t>minimise</w:t>
      </w:r>
      <w:proofErr w:type="spellEnd"/>
      <w:r w:rsidRPr="00F50035">
        <w:rPr>
          <w:rFonts w:ascii="Times New Roman" w:hAnsi="Times New Roman" w:cs="Times New Roman"/>
          <w:sz w:val="24"/>
          <w:szCs w:val="24"/>
        </w:rPr>
        <w:t xml:space="preserve"> wait times, and </w:t>
      </w:r>
      <w:proofErr w:type="spellStart"/>
      <w:r w:rsidRPr="00F50035">
        <w:rPr>
          <w:rFonts w:ascii="Times New Roman" w:hAnsi="Times New Roman" w:cs="Times New Roman"/>
          <w:sz w:val="24"/>
          <w:szCs w:val="24"/>
        </w:rPr>
        <w:t>optimise</w:t>
      </w:r>
      <w:proofErr w:type="spellEnd"/>
      <w:r w:rsidRPr="00F50035">
        <w:rPr>
          <w:rFonts w:ascii="Times New Roman" w:hAnsi="Times New Roman" w:cs="Times New Roman"/>
          <w:sz w:val="24"/>
          <w:szCs w:val="24"/>
        </w:rPr>
        <w:t xml:space="preserve"> appointment scheduling. Similarly, cost-utility evaluations that identify departments with high operating costs or reveal inefficiencies in resource </w:t>
      </w:r>
      <w:proofErr w:type="spellStart"/>
      <w:r w:rsidRPr="00F50035">
        <w:rPr>
          <w:rFonts w:ascii="Times New Roman" w:hAnsi="Times New Roman" w:cs="Times New Roman"/>
          <w:sz w:val="24"/>
          <w:szCs w:val="24"/>
        </w:rPr>
        <w:t>utilisation</w:t>
      </w:r>
      <w:proofErr w:type="spellEnd"/>
      <w:r w:rsidRPr="00F50035">
        <w:rPr>
          <w:rFonts w:ascii="Times New Roman" w:hAnsi="Times New Roman" w:cs="Times New Roman"/>
          <w:sz w:val="24"/>
          <w:szCs w:val="24"/>
        </w:rPr>
        <w:t xml:space="preserve"> are made possible by the integration of clinical and financial data (Watson, 2019). In a medium-sized healthcare </w:t>
      </w:r>
      <w:proofErr w:type="spellStart"/>
      <w:r w:rsidRPr="00F50035">
        <w:rPr>
          <w:rFonts w:ascii="Times New Roman" w:hAnsi="Times New Roman" w:cs="Times New Roman"/>
          <w:sz w:val="24"/>
          <w:szCs w:val="24"/>
        </w:rPr>
        <w:t>organi</w:t>
      </w:r>
      <w:r w:rsidR="00391B1B">
        <w:rPr>
          <w:rFonts w:ascii="Times New Roman" w:hAnsi="Times New Roman" w:cs="Times New Roman"/>
          <w:sz w:val="24"/>
          <w:szCs w:val="24"/>
        </w:rPr>
        <w:t>s</w:t>
      </w:r>
      <w:r w:rsidRPr="00F50035">
        <w:rPr>
          <w:rFonts w:ascii="Times New Roman" w:hAnsi="Times New Roman" w:cs="Times New Roman"/>
          <w:sz w:val="24"/>
          <w:szCs w:val="24"/>
        </w:rPr>
        <w:t>ation</w:t>
      </w:r>
      <w:proofErr w:type="spellEnd"/>
      <w:r w:rsidRPr="00F50035">
        <w:rPr>
          <w:rFonts w:ascii="Times New Roman" w:hAnsi="Times New Roman" w:cs="Times New Roman"/>
          <w:sz w:val="24"/>
          <w:szCs w:val="24"/>
        </w:rPr>
        <w:t xml:space="preserve"> where clinical efficacy and long-term financial viability are top goals, such insights are crucial.</w:t>
      </w:r>
    </w:p>
    <w:p w14:paraId="002BA099" w14:textId="5E9F2580" w:rsidR="00F50035" w:rsidRDefault="00F50035" w:rsidP="00F50035">
      <w:pPr>
        <w:spacing w:line="360" w:lineRule="auto"/>
        <w:rPr>
          <w:rFonts w:ascii="Times New Roman" w:hAnsi="Times New Roman" w:cs="Times New Roman"/>
          <w:sz w:val="24"/>
          <w:szCs w:val="24"/>
        </w:rPr>
      </w:pPr>
      <w:r w:rsidRPr="00F50035">
        <w:rPr>
          <w:rFonts w:ascii="Times New Roman" w:hAnsi="Times New Roman" w:cs="Times New Roman"/>
          <w:sz w:val="24"/>
          <w:szCs w:val="24"/>
        </w:rPr>
        <w:t>Data warehouses strategically support evidence-based decision-making. Predictive models for hospital readmissions, treatment success rates, or seasonal variations in demand can be informed by historical patient data. Fact tables (such as patient encounters) and dimension tables (such as department, physician, and diagnosis) may support sophisticated queries and enable analytical reporting for several stakeholders thanks to dimensional modelling, as promoted in Kimball's DW architecture (Kimball and Ross, 2013). In addition to improving query efficiency, this structure facilitates non-technical staff members' intuitive data exploration and fosters a culture of data-driven decision-making.</w:t>
      </w:r>
    </w:p>
    <w:p w14:paraId="07F414A4" w14:textId="52D3C729" w:rsidR="00F50035" w:rsidRPr="00F50035" w:rsidRDefault="00F50035" w:rsidP="00F50035">
      <w:pPr>
        <w:spacing w:line="360" w:lineRule="auto"/>
        <w:rPr>
          <w:rFonts w:ascii="Times New Roman" w:hAnsi="Times New Roman" w:cs="Times New Roman"/>
          <w:sz w:val="24"/>
          <w:szCs w:val="24"/>
        </w:rPr>
      </w:pPr>
      <w:r w:rsidRPr="00F50035">
        <w:rPr>
          <w:rFonts w:ascii="Times New Roman" w:hAnsi="Times New Roman" w:cs="Times New Roman"/>
          <w:sz w:val="24"/>
          <w:szCs w:val="24"/>
        </w:rPr>
        <w:t>Data warehousing has many advantages, but it also has numerous disadvantages. Common obstacles include the need for qualified staff, high installation and maintenance costs, and the integration of existing systems. Furthermore, maintaining ethical and legal standards as well as preventing breaches of patient confidentiality depend on data governance, quality assurance, and compliance with regulatory frameworks like GDPR (Kruse et al., 201</w:t>
      </w:r>
      <w:r w:rsidR="00A44D43">
        <w:rPr>
          <w:rFonts w:ascii="Times New Roman" w:hAnsi="Times New Roman" w:cs="Times New Roman"/>
          <w:sz w:val="24"/>
          <w:szCs w:val="24"/>
        </w:rPr>
        <w:t>6</w:t>
      </w:r>
      <w:r w:rsidRPr="00F50035">
        <w:rPr>
          <w:rFonts w:ascii="Times New Roman" w:hAnsi="Times New Roman" w:cs="Times New Roman"/>
          <w:sz w:val="24"/>
          <w:szCs w:val="24"/>
        </w:rPr>
        <w:t>).</w:t>
      </w:r>
    </w:p>
    <w:p w14:paraId="1A6E9717" w14:textId="39C89AA4" w:rsidR="00F50035" w:rsidRPr="00F50035" w:rsidRDefault="00F50035" w:rsidP="00F50035">
      <w:pPr>
        <w:spacing w:line="360" w:lineRule="auto"/>
        <w:rPr>
          <w:rFonts w:ascii="Times New Roman" w:hAnsi="Times New Roman" w:cs="Times New Roman"/>
          <w:sz w:val="24"/>
          <w:szCs w:val="24"/>
        </w:rPr>
      </w:pPr>
      <w:r w:rsidRPr="00F50035">
        <w:rPr>
          <w:rFonts w:ascii="Times New Roman" w:hAnsi="Times New Roman" w:cs="Times New Roman"/>
          <w:sz w:val="24"/>
          <w:szCs w:val="24"/>
        </w:rPr>
        <w:t xml:space="preserve">In brief, a well-designed healthcare data warehouse unifies clinical and operational data into a dependable, cohesive system. It improves operational effectiveness, facilitates evidence-based strategic choices, and offers a basis for sophisticated analytics like data mining and predictive modelling. To guarantee long-term value, success depends on strict governance, </w:t>
      </w:r>
      <w:proofErr w:type="spellStart"/>
      <w:r w:rsidRPr="00F50035">
        <w:rPr>
          <w:rFonts w:ascii="Times New Roman" w:hAnsi="Times New Roman" w:cs="Times New Roman"/>
          <w:sz w:val="24"/>
          <w:szCs w:val="24"/>
        </w:rPr>
        <w:t>organisational</w:t>
      </w:r>
      <w:proofErr w:type="spellEnd"/>
      <w:r w:rsidRPr="00F50035">
        <w:rPr>
          <w:rFonts w:ascii="Times New Roman" w:hAnsi="Times New Roman" w:cs="Times New Roman"/>
          <w:sz w:val="24"/>
          <w:szCs w:val="24"/>
        </w:rPr>
        <w:t xml:space="preserve"> alignment, and ongoing </w:t>
      </w:r>
      <w:proofErr w:type="spellStart"/>
      <w:r w:rsidRPr="00F50035">
        <w:rPr>
          <w:rFonts w:ascii="Times New Roman" w:hAnsi="Times New Roman" w:cs="Times New Roman"/>
          <w:sz w:val="24"/>
          <w:szCs w:val="24"/>
        </w:rPr>
        <w:t>optimisation</w:t>
      </w:r>
      <w:proofErr w:type="spellEnd"/>
      <w:r w:rsidRPr="00F50035">
        <w:rPr>
          <w:rFonts w:ascii="Times New Roman" w:hAnsi="Times New Roman" w:cs="Times New Roman"/>
          <w:sz w:val="24"/>
          <w:szCs w:val="24"/>
        </w:rPr>
        <w:t>.</w:t>
      </w:r>
    </w:p>
    <w:p w14:paraId="39BCC67F" w14:textId="04EE9E69" w:rsidR="0082547A" w:rsidRDefault="0082547A" w:rsidP="0082547A">
      <w:pPr>
        <w:rPr>
          <w:rFonts w:ascii="Times New Roman" w:hAnsi="Times New Roman" w:cs="Times New Roman"/>
          <w:b/>
          <w:bCs/>
          <w:sz w:val="24"/>
          <w:szCs w:val="24"/>
        </w:rPr>
      </w:pPr>
    </w:p>
    <w:p w14:paraId="513FDE50" w14:textId="1A40776F" w:rsidR="00A44D43" w:rsidRDefault="00A44D43" w:rsidP="0082547A">
      <w:pPr>
        <w:rPr>
          <w:rFonts w:ascii="Times New Roman" w:hAnsi="Times New Roman" w:cs="Times New Roman"/>
          <w:b/>
          <w:bCs/>
          <w:sz w:val="24"/>
          <w:szCs w:val="24"/>
        </w:rPr>
      </w:pPr>
    </w:p>
    <w:p w14:paraId="3632A508" w14:textId="77777777" w:rsidR="00A44D43" w:rsidRDefault="00A44D43" w:rsidP="0082547A">
      <w:pPr>
        <w:rPr>
          <w:rFonts w:ascii="Times New Roman" w:hAnsi="Times New Roman" w:cs="Times New Roman"/>
          <w:b/>
          <w:bCs/>
          <w:sz w:val="24"/>
          <w:szCs w:val="24"/>
        </w:rPr>
      </w:pPr>
    </w:p>
    <w:p w14:paraId="16460D0D" w14:textId="77777777" w:rsidR="00F50035" w:rsidRDefault="00F50035" w:rsidP="0082547A">
      <w:pPr>
        <w:rPr>
          <w:rFonts w:ascii="Times New Roman" w:hAnsi="Times New Roman" w:cs="Times New Roman"/>
          <w:b/>
          <w:bCs/>
          <w:sz w:val="24"/>
          <w:szCs w:val="24"/>
        </w:rPr>
      </w:pPr>
    </w:p>
    <w:p w14:paraId="1E9DFAFA" w14:textId="76D65A2D" w:rsidR="0082547A" w:rsidRDefault="007C1032" w:rsidP="0082547A">
      <w:pPr>
        <w:rPr>
          <w:rFonts w:ascii="Times New Roman" w:hAnsi="Times New Roman" w:cs="Times New Roman"/>
          <w:b/>
          <w:bCs/>
          <w:sz w:val="24"/>
          <w:szCs w:val="24"/>
        </w:rPr>
      </w:pPr>
      <w:r>
        <w:rPr>
          <w:rFonts w:ascii="Times New Roman" w:hAnsi="Times New Roman" w:cs="Times New Roman"/>
          <w:b/>
          <w:bCs/>
          <w:sz w:val="24"/>
          <w:szCs w:val="24"/>
        </w:rPr>
        <w:lastRenderedPageBreak/>
        <w:t>Data Mining Techniques</w:t>
      </w:r>
    </w:p>
    <w:p w14:paraId="191F02D7" w14:textId="4464F18E" w:rsidR="007C1032" w:rsidRPr="007C1032" w:rsidRDefault="007C1032" w:rsidP="007C1032">
      <w:pPr>
        <w:spacing w:line="360" w:lineRule="auto"/>
        <w:rPr>
          <w:rFonts w:ascii="Times New Roman" w:hAnsi="Times New Roman" w:cs="Times New Roman"/>
          <w:sz w:val="24"/>
          <w:szCs w:val="24"/>
        </w:rPr>
      </w:pPr>
      <w:r w:rsidRPr="007C1032">
        <w:rPr>
          <w:rFonts w:ascii="Times New Roman" w:hAnsi="Times New Roman" w:cs="Times New Roman"/>
          <w:sz w:val="24"/>
          <w:szCs w:val="24"/>
        </w:rPr>
        <w:t xml:space="preserve">According to Han, Kamber, and Pei (2012), data mining (DM) is a collection of sophisticated analytical techniques intended to uncover significant trends, correlations, and prediction insights from complicated datasets. DM gives healthcare institutions the ability to use clinical, administrative, and operational data to make strategic decisions, enhance patient outcomes, and </w:t>
      </w:r>
      <w:proofErr w:type="spellStart"/>
      <w:r w:rsidRPr="007C1032">
        <w:rPr>
          <w:rFonts w:ascii="Times New Roman" w:hAnsi="Times New Roman" w:cs="Times New Roman"/>
          <w:sz w:val="24"/>
          <w:szCs w:val="24"/>
        </w:rPr>
        <w:t>maximise</w:t>
      </w:r>
      <w:proofErr w:type="spellEnd"/>
      <w:r w:rsidRPr="007C1032">
        <w:rPr>
          <w:rFonts w:ascii="Times New Roman" w:hAnsi="Times New Roman" w:cs="Times New Roman"/>
          <w:sz w:val="24"/>
          <w:szCs w:val="24"/>
        </w:rPr>
        <w:t xml:space="preserve"> resource use (Shmueli et al., 2017).</w:t>
      </w:r>
    </w:p>
    <w:p w14:paraId="113E39EC" w14:textId="12AD7476" w:rsidR="007C1032" w:rsidRDefault="007C1032" w:rsidP="007C1032">
      <w:pPr>
        <w:spacing w:line="360" w:lineRule="auto"/>
        <w:rPr>
          <w:rFonts w:ascii="Times New Roman" w:hAnsi="Times New Roman" w:cs="Times New Roman"/>
          <w:sz w:val="24"/>
          <w:szCs w:val="24"/>
        </w:rPr>
      </w:pPr>
      <w:r w:rsidRPr="007C1032">
        <w:rPr>
          <w:rFonts w:ascii="Times New Roman" w:hAnsi="Times New Roman" w:cs="Times New Roman"/>
          <w:sz w:val="24"/>
          <w:szCs w:val="24"/>
        </w:rPr>
        <w:t xml:space="preserve">Classification and association rule mining are two methods that are especially pertinent to the healthcare </w:t>
      </w:r>
      <w:proofErr w:type="spellStart"/>
      <w:r w:rsidRPr="007C1032">
        <w:rPr>
          <w:rFonts w:ascii="Times New Roman" w:hAnsi="Times New Roman" w:cs="Times New Roman"/>
          <w:sz w:val="24"/>
          <w:szCs w:val="24"/>
        </w:rPr>
        <w:t>organi</w:t>
      </w:r>
      <w:r>
        <w:rPr>
          <w:rFonts w:ascii="Times New Roman" w:hAnsi="Times New Roman" w:cs="Times New Roman"/>
          <w:sz w:val="24"/>
          <w:szCs w:val="24"/>
        </w:rPr>
        <w:t>s</w:t>
      </w:r>
      <w:r w:rsidRPr="007C1032">
        <w:rPr>
          <w:rFonts w:ascii="Times New Roman" w:hAnsi="Times New Roman" w:cs="Times New Roman"/>
          <w:sz w:val="24"/>
          <w:szCs w:val="24"/>
        </w:rPr>
        <w:t>ation</w:t>
      </w:r>
      <w:proofErr w:type="spellEnd"/>
      <w:r w:rsidRPr="007C1032">
        <w:rPr>
          <w:rFonts w:ascii="Times New Roman" w:hAnsi="Times New Roman" w:cs="Times New Roman"/>
          <w:sz w:val="24"/>
          <w:szCs w:val="24"/>
        </w:rPr>
        <w:t>.</w:t>
      </w:r>
    </w:p>
    <w:p w14:paraId="23598213" w14:textId="7CADBB94" w:rsidR="007C1032" w:rsidRDefault="007C1032" w:rsidP="007C1032">
      <w:pPr>
        <w:spacing w:line="360" w:lineRule="auto"/>
        <w:rPr>
          <w:rFonts w:ascii="Times New Roman" w:hAnsi="Times New Roman" w:cs="Times New Roman"/>
          <w:sz w:val="24"/>
          <w:szCs w:val="24"/>
        </w:rPr>
      </w:pPr>
      <w:r w:rsidRPr="007C1032">
        <w:rPr>
          <w:rFonts w:ascii="Times New Roman" w:hAnsi="Times New Roman" w:cs="Times New Roman"/>
          <w:sz w:val="24"/>
          <w:szCs w:val="24"/>
        </w:rPr>
        <w:t>Classification is a supervised learning technique that </w:t>
      </w:r>
      <w:proofErr w:type="spellStart"/>
      <w:r w:rsidRPr="007C1032">
        <w:rPr>
          <w:rFonts w:ascii="Times New Roman" w:hAnsi="Times New Roman" w:cs="Times New Roman"/>
          <w:sz w:val="24"/>
          <w:szCs w:val="24"/>
        </w:rPr>
        <w:t>utilisises</w:t>
      </w:r>
      <w:proofErr w:type="spellEnd"/>
      <w:r w:rsidRPr="007C1032">
        <w:rPr>
          <w:rFonts w:ascii="Times New Roman" w:hAnsi="Times New Roman" w:cs="Times New Roman"/>
          <w:sz w:val="24"/>
          <w:szCs w:val="24"/>
        </w:rPr>
        <w:t> past data to group items into predetermined classes. Classification models play a crucial role in the prediction of patient outcomes in the healthcare industry, including the probability of readmission to the hospital, the risk of complications, and the progression of the disease (Witten, Frank, and Hall, 2016). Classification offers probabilistic insights that guide care planning and preventive actions through the use of algorithms like logistic regression, decision trees, and support vector machines. The quality and representativeness of the training dataset are crucial for classification performance, and poor model selection might lead to biased or clinically inappropriate predictions (Kourou et al., 2015).</w:t>
      </w:r>
    </w:p>
    <w:p w14:paraId="30021D6B" w14:textId="386A7C9E" w:rsidR="007C1032" w:rsidRDefault="007C1032" w:rsidP="007C1032">
      <w:pPr>
        <w:spacing w:line="360" w:lineRule="auto"/>
        <w:rPr>
          <w:rFonts w:ascii="Times New Roman" w:hAnsi="Times New Roman" w:cs="Times New Roman"/>
          <w:sz w:val="24"/>
          <w:szCs w:val="24"/>
        </w:rPr>
      </w:pPr>
      <w:r w:rsidRPr="007C1032">
        <w:rPr>
          <w:rFonts w:ascii="Times New Roman" w:hAnsi="Times New Roman" w:cs="Times New Roman"/>
          <w:sz w:val="24"/>
          <w:szCs w:val="24"/>
        </w:rPr>
        <w:t xml:space="preserve">An unsupervised method for identifying recurring co-occurrence patterns and interdependencies in datasets is association rule mining (Agrawal, Imieliński, and Swami, 1993). It can reveal connections like comorbidities, therapeutic interactions, or patient </w:t>
      </w:r>
      <w:proofErr w:type="spellStart"/>
      <w:r w:rsidRPr="007C1032">
        <w:rPr>
          <w:rFonts w:ascii="Times New Roman" w:hAnsi="Times New Roman" w:cs="Times New Roman"/>
          <w:sz w:val="24"/>
          <w:szCs w:val="24"/>
        </w:rPr>
        <w:t>behaviour</w:t>
      </w:r>
      <w:proofErr w:type="spellEnd"/>
      <w:r w:rsidRPr="007C1032">
        <w:rPr>
          <w:rFonts w:ascii="Times New Roman" w:hAnsi="Times New Roman" w:cs="Times New Roman"/>
          <w:sz w:val="24"/>
          <w:szCs w:val="24"/>
        </w:rPr>
        <w:t xml:space="preserve"> patterns in a medical context, supporting evidence-based clinical recommendations and </w:t>
      </w:r>
      <w:proofErr w:type="spellStart"/>
      <w:r w:rsidRPr="007C1032">
        <w:rPr>
          <w:rFonts w:ascii="Times New Roman" w:hAnsi="Times New Roman" w:cs="Times New Roman"/>
          <w:sz w:val="24"/>
          <w:szCs w:val="24"/>
        </w:rPr>
        <w:t>individualised</w:t>
      </w:r>
      <w:proofErr w:type="spellEnd"/>
      <w:r w:rsidRPr="007C1032">
        <w:rPr>
          <w:rFonts w:ascii="Times New Roman" w:hAnsi="Times New Roman" w:cs="Times New Roman"/>
          <w:sz w:val="24"/>
          <w:szCs w:val="24"/>
        </w:rPr>
        <w:t xml:space="preserve"> care paths. Although association rules offer useful descriptive insights, creating too many rules can lead to information overload, which calls for cautious threshold selection and clinical confirmation.</w:t>
      </w:r>
    </w:p>
    <w:p w14:paraId="529C9182" w14:textId="66194FD4" w:rsidR="007C1032" w:rsidRPr="007C1032" w:rsidRDefault="007C1032" w:rsidP="007C1032">
      <w:pPr>
        <w:spacing w:line="360" w:lineRule="auto"/>
        <w:rPr>
          <w:rFonts w:ascii="Times New Roman" w:hAnsi="Times New Roman" w:cs="Times New Roman"/>
          <w:sz w:val="24"/>
          <w:szCs w:val="24"/>
        </w:rPr>
      </w:pPr>
      <w:r w:rsidRPr="007C1032">
        <w:rPr>
          <w:rFonts w:ascii="Times New Roman" w:hAnsi="Times New Roman" w:cs="Times New Roman"/>
          <w:sz w:val="24"/>
          <w:szCs w:val="24"/>
        </w:rPr>
        <w:t xml:space="preserve">These methods' ability to provide both prescriptive and predictive analytics makes them strategically relevant. While association rule mining aids in information discovery and decision support, classification enables proactive interventions. Strong platforms for applying these approaches in the healthcare industry are provided by analytical tools like SAS, RapidMiner, and </w:t>
      </w:r>
      <w:r w:rsidRPr="007C1032">
        <w:rPr>
          <w:rFonts w:ascii="Times New Roman" w:hAnsi="Times New Roman" w:cs="Times New Roman"/>
          <w:sz w:val="24"/>
          <w:szCs w:val="24"/>
        </w:rPr>
        <w:lastRenderedPageBreak/>
        <w:t xml:space="preserve">Python libraries (scikit-learn, </w:t>
      </w:r>
      <w:proofErr w:type="spellStart"/>
      <w:r w:rsidRPr="007C1032">
        <w:rPr>
          <w:rFonts w:ascii="Times New Roman" w:hAnsi="Times New Roman" w:cs="Times New Roman"/>
          <w:sz w:val="24"/>
          <w:szCs w:val="24"/>
        </w:rPr>
        <w:t>mlxtend</w:t>
      </w:r>
      <w:proofErr w:type="spellEnd"/>
      <w:r w:rsidRPr="007C1032">
        <w:rPr>
          <w:rFonts w:ascii="Times New Roman" w:hAnsi="Times New Roman" w:cs="Times New Roman"/>
          <w:sz w:val="24"/>
          <w:szCs w:val="24"/>
        </w:rPr>
        <w:t>), which easily integrate with data warehouses and BI dashboards.</w:t>
      </w:r>
    </w:p>
    <w:p w14:paraId="683B8633" w14:textId="5B8706B6" w:rsidR="007C1032" w:rsidRPr="007C1032" w:rsidRDefault="007C1032" w:rsidP="007C1032">
      <w:pPr>
        <w:spacing w:line="360" w:lineRule="auto"/>
        <w:rPr>
          <w:rFonts w:ascii="Times New Roman" w:hAnsi="Times New Roman" w:cs="Times New Roman"/>
          <w:sz w:val="24"/>
          <w:szCs w:val="24"/>
        </w:rPr>
      </w:pPr>
      <w:r w:rsidRPr="007C1032">
        <w:rPr>
          <w:rFonts w:ascii="Times New Roman" w:hAnsi="Times New Roman" w:cs="Times New Roman"/>
          <w:sz w:val="24"/>
          <w:szCs w:val="24"/>
        </w:rPr>
        <w:t>In general, if strict validation, bias mitigation, and domain-specific interpretation are used, the use of classification and association rule mining in healthcare not only improves operational decision-making but also fosters data-driven clinical governance.</w:t>
      </w:r>
    </w:p>
    <w:p w14:paraId="235EDC4C" w14:textId="186F73E2" w:rsidR="0082547A" w:rsidRDefault="0082547A" w:rsidP="0082547A">
      <w:pPr>
        <w:rPr>
          <w:rFonts w:ascii="Times New Roman" w:hAnsi="Times New Roman" w:cs="Times New Roman"/>
          <w:b/>
          <w:bCs/>
          <w:sz w:val="24"/>
          <w:szCs w:val="24"/>
        </w:rPr>
      </w:pPr>
    </w:p>
    <w:p w14:paraId="06BD5582" w14:textId="0CE0BA9C" w:rsidR="00F50035" w:rsidRDefault="00F50035" w:rsidP="0082547A">
      <w:pPr>
        <w:rPr>
          <w:rFonts w:ascii="Times New Roman" w:hAnsi="Times New Roman" w:cs="Times New Roman"/>
          <w:b/>
          <w:bCs/>
          <w:sz w:val="24"/>
          <w:szCs w:val="24"/>
        </w:rPr>
      </w:pPr>
      <w:r>
        <w:rPr>
          <w:rFonts w:ascii="Times New Roman" w:hAnsi="Times New Roman" w:cs="Times New Roman"/>
          <w:b/>
          <w:bCs/>
          <w:sz w:val="24"/>
          <w:szCs w:val="24"/>
        </w:rPr>
        <w:t>Predictive Analysis</w:t>
      </w:r>
    </w:p>
    <w:p w14:paraId="79A82313" w14:textId="245B9EB2" w:rsidR="0082547A"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The use of statistical models, machine learning algorithms, and historical data to forecast future occurrences and facilitate well-informed decision-making is known as predictive analytics (Shmueli et al., 2017). Predictive analytics is being used more and more in the healthcare industry to anticipate patient admissions, identify high-risk people, </w:t>
      </w:r>
      <w:proofErr w:type="spellStart"/>
      <w:r w:rsidRPr="00D22096">
        <w:rPr>
          <w:rFonts w:ascii="Times New Roman" w:hAnsi="Times New Roman" w:cs="Times New Roman"/>
          <w:sz w:val="24"/>
          <w:szCs w:val="24"/>
        </w:rPr>
        <w:t>optimise</w:t>
      </w:r>
      <w:proofErr w:type="spellEnd"/>
      <w:r w:rsidRPr="00D22096">
        <w:rPr>
          <w:rFonts w:ascii="Times New Roman" w:hAnsi="Times New Roman" w:cs="Times New Roman"/>
          <w:sz w:val="24"/>
          <w:szCs w:val="24"/>
        </w:rPr>
        <w:t xml:space="preserve"> treatment pathways, and improve operational efficiency. Predictive models can enhance patient outcomes and </w:t>
      </w:r>
      <w:proofErr w:type="spellStart"/>
      <w:r w:rsidRPr="00D22096">
        <w:rPr>
          <w:rFonts w:ascii="Times New Roman" w:hAnsi="Times New Roman" w:cs="Times New Roman"/>
          <w:sz w:val="24"/>
          <w:szCs w:val="24"/>
        </w:rPr>
        <w:t>minimise</w:t>
      </w:r>
      <w:proofErr w:type="spellEnd"/>
      <w:r w:rsidRPr="00D22096">
        <w:rPr>
          <w:rFonts w:ascii="Times New Roman" w:hAnsi="Times New Roman" w:cs="Times New Roman"/>
          <w:sz w:val="24"/>
          <w:szCs w:val="24"/>
        </w:rPr>
        <w:t xml:space="preserve"> resource waste by facilitating proactive treatments (</w:t>
      </w:r>
      <w:proofErr w:type="spellStart"/>
      <w:r w:rsidRPr="00D22096">
        <w:rPr>
          <w:rFonts w:ascii="Times New Roman" w:hAnsi="Times New Roman" w:cs="Times New Roman"/>
          <w:sz w:val="24"/>
          <w:szCs w:val="24"/>
        </w:rPr>
        <w:t>Raghupathi</w:t>
      </w:r>
      <w:proofErr w:type="spellEnd"/>
      <w:r w:rsidRPr="00D22096">
        <w:rPr>
          <w:rFonts w:ascii="Times New Roman" w:hAnsi="Times New Roman" w:cs="Times New Roman"/>
          <w:sz w:val="24"/>
          <w:szCs w:val="24"/>
        </w:rPr>
        <w:t xml:space="preserve"> and </w:t>
      </w:r>
      <w:proofErr w:type="spellStart"/>
      <w:r w:rsidRPr="00D22096">
        <w:rPr>
          <w:rFonts w:ascii="Times New Roman" w:hAnsi="Times New Roman" w:cs="Times New Roman"/>
          <w:sz w:val="24"/>
          <w:szCs w:val="24"/>
        </w:rPr>
        <w:t>Raghupathi</w:t>
      </w:r>
      <w:proofErr w:type="spellEnd"/>
      <w:r w:rsidRPr="00D22096">
        <w:rPr>
          <w:rFonts w:ascii="Times New Roman" w:hAnsi="Times New Roman" w:cs="Times New Roman"/>
          <w:sz w:val="24"/>
          <w:szCs w:val="24"/>
        </w:rPr>
        <w:t>, 2014).</w:t>
      </w:r>
    </w:p>
    <w:p w14:paraId="69E3E90E" w14:textId="009902BA"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Medium-sized healthcare companies have access to a variety of analytical tools. SAS supports complicated predictive modelling, including risk stratification for the treatment of chronic diseases, by providing advanced statistical and machine learning features. Strong validation techniques and regulatory compliance features are its strongest </w:t>
      </w:r>
      <w:proofErr w:type="gramStart"/>
      <w:r w:rsidRPr="00D22096">
        <w:rPr>
          <w:rFonts w:ascii="Times New Roman" w:hAnsi="Times New Roman" w:cs="Times New Roman"/>
          <w:sz w:val="24"/>
          <w:szCs w:val="24"/>
        </w:rPr>
        <w:t>points,</w:t>
      </w:r>
      <w:proofErr w:type="gramEnd"/>
      <w:r w:rsidRPr="00D22096">
        <w:rPr>
          <w:rFonts w:ascii="Times New Roman" w:hAnsi="Times New Roman" w:cs="Times New Roman"/>
          <w:sz w:val="24"/>
          <w:szCs w:val="24"/>
        </w:rPr>
        <w:t xml:space="preserve"> however accessibility may be hampered by expensive license prices and the need for </w:t>
      </w:r>
      <w:proofErr w:type="spellStart"/>
      <w:r w:rsidRPr="00D22096">
        <w:rPr>
          <w:rFonts w:ascii="Times New Roman" w:hAnsi="Times New Roman" w:cs="Times New Roman"/>
          <w:sz w:val="24"/>
          <w:szCs w:val="24"/>
        </w:rPr>
        <w:t>specialised</w:t>
      </w:r>
      <w:proofErr w:type="spellEnd"/>
      <w:r w:rsidRPr="00D22096">
        <w:rPr>
          <w:rFonts w:ascii="Times New Roman" w:hAnsi="Times New Roman" w:cs="Times New Roman"/>
          <w:sz w:val="24"/>
          <w:szCs w:val="24"/>
        </w:rPr>
        <w:t xml:space="preserve"> knowledge (SAS Institute, 2022). Healthcare analysts can create meaningful insights without a deep understanding of programming thanks to RapidMiner's flexible, user-friendly platform for building predictive models, which includes classification, regression, and clustering algorithms. By incorporating predicted outputs into interactive dashboards, Power BI enhances these capabilities by allowing managers and clinicians to view forecasts and track KPIs in real time (Microsoft, 2023).</w:t>
      </w:r>
    </w:p>
    <w:p w14:paraId="0EA7A7F5" w14:textId="77777777"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It is urged to use a hybrid strategy that combines Power BI for reporting and </w:t>
      </w:r>
      <w:proofErr w:type="spellStart"/>
      <w:r w:rsidRPr="00D22096">
        <w:rPr>
          <w:rFonts w:ascii="Times New Roman" w:hAnsi="Times New Roman" w:cs="Times New Roman"/>
          <w:sz w:val="24"/>
          <w:szCs w:val="24"/>
        </w:rPr>
        <w:t>visualisation</w:t>
      </w:r>
      <w:proofErr w:type="spellEnd"/>
      <w:r w:rsidRPr="00D22096">
        <w:rPr>
          <w:rFonts w:ascii="Times New Roman" w:hAnsi="Times New Roman" w:cs="Times New Roman"/>
          <w:sz w:val="24"/>
          <w:szCs w:val="24"/>
        </w:rPr>
        <w:t xml:space="preserve"> with SAS or RapidMiner for model creation. Healthcare stakeholders can effectively comprehend complicated forecasts by </w:t>
      </w:r>
      <w:proofErr w:type="spellStart"/>
      <w:r w:rsidRPr="00D22096">
        <w:rPr>
          <w:rFonts w:ascii="Times New Roman" w:hAnsi="Times New Roman" w:cs="Times New Roman"/>
          <w:sz w:val="24"/>
          <w:szCs w:val="24"/>
        </w:rPr>
        <w:t>utilising</w:t>
      </w:r>
      <w:proofErr w:type="spellEnd"/>
      <w:r w:rsidRPr="00D22096">
        <w:rPr>
          <w:rFonts w:ascii="Times New Roman" w:hAnsi="Times New Roman" w:cs="Times New Roman"/>
          <w:sz w:val="24"/>
          <w:szCs w:val="24"/>
        </w:rPr>
        <w:t xml:space="preserve"> this technique, which guarantees both analytical depth and operational accessibility. Additionally, predictive analytics makes it easier to automate repetitive forecasting operations, which lowers human error risk and manual </w:t>
      </w:r>
      <w:proofErr w:type="spellStart"/>
      <w:r w:rsidRPr="00D22096">
        <w:rPr>
          <w:rFonts w:ascii="Times New Roman" w:hAnsi="Times New Roman" w:cs="Times New Roman"/>
          <w:sz w:val="24"/>
          <w:szCs w:val="24"/>
        </w:rPr>
        <w:t>labour.</w:t>
      </w:r>
      <w:proofErr w:type="spellEnd"/>
    </w:p>
    <w:p w14:paraId="090A3BBE" w14:textId="7D6BC24C"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lastRenderedPageBreak/>
        <w:t>Despite these benefits, predictive models need to be thoroughly verified and revised frequently to take into consideration changing clinical procedures, population demographics, and problems with data quality. Therefore, rather than taking the place of clinical judgement, predictive analytics should serve as a decision-support tool.</w:t>
      </w:r>
    </w:p>
    <w:p w14:paraId="2A09E382" w14:textId="5869BC7B" w:rsidR="00D22096" w:rsidRDefault="00D22096" w:rsidP="00D22096">
      <w:pPr>
        <w:spacing w:line="360" w:lineRule="auto"/>
        <w:rPr>
          <w:rFonts w:ascii="Times New Roman" w:hAnsi="Times New Roman" w:cs="Times New Roman"/>
          <w:sz w:val="24"/>
          <w:szCs w:val="24"/>
        </w:rPr>
      </w:pPr>
    </w:p>
    <w:p w14:paraId="6B7094BF" w14:textId="5D4C26B2" w:rsidR="00D22096" w:rsidRDefault="00D22096" w:rsidP="00D22096">
      <w:pPr>
        <w:spacing w:line="360" w:lineRule="auto"/>
        <w:rPr>
          <w:rFonts w:ascii="Times New Roman" w:hAnsi="Times New Roman" w:cs="Times New Roman"/>
          <w:b/>
          <w:bCs/>
          <w:sz w:val="24"/>
          <w:szCs w:val="24"/>
        </w:rPr>
      </w:pPr>
      <w:r>
        <w:rPr>
          <w:rFonts w:ascii="Times New Roman" w:hAnsi="Times New Roman" w:cs="Times New Roman"/>
          <w:b/>
          <w:bCs/>
          <w:sz w:val="24"/>
          <w:szCs w:val="24"/>
        </w:rPr>
        <w:t>Ethical and Data Security Considerations</w:t>
      </w:r>
    </w:p>
    <w:p w14:paraId="57E26FF5" w14:textId="6842D19B" w:rsidR="00D22096" w:rsidRP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Healthcare </w:t>
      </w:r>
      <w:proofErr w:type="spellStart"/>
      <w:r w:rsidRPr="00D22096">
        <w:rPr>
          <w:rFonts w:ascii="Times New Roman" w:hAnsi="Times New Roman" w:cs="Times New Roman"/>
          <w:sz w:val="24"/>
          <w:szCs w:val="24"/>
        </w:rPr>
        <w:t>organisations</w:t>
      </w:r>
      <w:proofErr w:type="spellEnd"/>
      <w:r w:rsidRPr="00D22096">
        <w:rPr>
          <w:rFonts w:ascii="Times New Roman" w:hAnsi="Times New Roman" w:cs="Times New Roman"/>
          <w:sz w:val="24"/>
          <w:szCs w:val="24"/>
        </w:rPr>
        <w:t xml:space="preserve"> face difficult ethical and data security issues when implementing business intelligence (BI) and predictive analytics. As patient data is extremely sensitive, compliance with the General Data Protection Regulation (GDPR), which calls for processing that is legal, transparent, and purpose-specific, is essential (Information Commissioner's Office, 2023). Strict restrictions on secondary usage, clear information about data use, and express patient permission are all requirements for healthcare companies.</w:t>
      </w:r>
    </w:p>
    <w:p w14:paraId="06CFFF16" w14:textId="73C60B01"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Algorithmic bias and fairness are also ethical issues. If predictive models are trained on biased or unrepresentative data, they may unintentionally reinforce inequities, which might lead to improper resource allocation or therapeutic choices (Obermeyer et al., 2019). As a result, continuous assessment and auditing of model performance are essential.</w:t>
      </w:r>
    </w:p>
    <w:p w14:paraId="55BFB9E3" w14:textId="2181DA1B" w:rsidR="00D22096" w:rsidRP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Multi-layered protections are crucial from a security standpoint. Sensitive information is shielded against both internal and external assaults by methods such role-based access restrictions, data encryption, </w:t>
      </w:r>
      <w:proofErr w:type="spellStart"/>
      <w:r w:rsidRPr="00D22096">
        <w:rPr>
          <w:rFonts w:ascii="Times New Roman" w:hAnsi="Times New Roman" w:cs="Times New Roman"/>
          <w:sz w:val="24"/>
          <w:szCs w:val="24"/>
        </w:rPr>
        <w:t>anonymisation</w:t>
      </w:r>
      <w:proofErr w:type="spellEnd"/>
      <w:r w:rsidRPr="00D22096">
        <w:rPr>
          <w:rFonts w:ascii="Times New Roman" w:hAnsi="Times New Roman" w:cs="Times New Roman"/>
          <w:sz w:val="24"/>
          <w:szCs w:val="24"/>
        </w:rPr>
        <w:t>, and multi-factor authentication (Kruse et al., 201</w:t>
      </w:r>
      <w:r w:rsidR="00A44D43">
        <w:rPr>
          <w:rFonts w:ascii="Times New Roman" w:hAnsi="Times New Roman" w:cs="Times New Roman"/>
          <w:sz w:val="24"/>
          <w:szCs w:val="24"/>
        </w:rPr>
        <w:t>6</w:t>
      </w:r>
      <w:r w:rsidRPr="00D22096">
        <w:rPr>
          <w:rFonts w:ascii="Times New Roman" w:hAnsi="Times New Roman" w:cs="Times New Roman"/>
          <w:sz w:val="24"/>
          <w:szCs w:val="24"/>
        </w:rPr>
        <w:t xml:space="preserve">). Regular employee training, security audits, and </w:t>
      </w:r>
      <w:proofErr w:type="spellStart"/>
      <w:r w:rsidRPr="00D22096">
        <w:rPr>
          <w:rFonts w:ascii="Times New Roman" w:hAnsi="Times New Roman" w:cs="Times New Roman"/>
          <w:sz w:val="24"/>
          <w:szCs w:val="24"/>
        </w:rPr>
        <w:t>organisational</w:t>
      </w:r>
      <w:proofErr w:type="spellEnd"/>
      <w:r w:rsidRPr="00D22096">
        <w:rPr>
          <w:rFonts w:ascii="Times New Roman" w:hAnsi="Times New Roman" w:cs="Times New Roman"/>
          <w:sz w:val="24"/>
          <w:szCs w:val="24"/>
        </w:rPr>
        <w:t xml:space="preserve"> policies also strengthen compliance and reduce human error.</w:t>
      </w:r>
    </w:p>
    <w:p w14:paraId="0FA12B90" w14:textId="2D5DBF6F"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In the end, innovation must be balanced with patient confidentiality, openness, and accountability for the ethical and secure use of BI systems. Predictive analytics can only be securely incorporated to enhance evidence-based decision-making in healthcare with strict governance, ongoing monitoring, and compliance with regulatory standards.</w:t>
      </w:r>
    </w:p>
    <w:p w14:paraId="0085D880" w14:textId="29CF4B71" w:rsidR="00D22096" w:rsidRDefault="00D22096" w:rsidP="00D22096">
      <w:pPr>
        <w:spacing w:line="360" w:lineRule="auto"/>
        <w:rPr>
          <w:rFonts w:ascii="Times New Roman" w:hAnsi="Times New Roman" w:cs="Times New Roman"/>
          <w:sz w:val="24"/>
          <w:szCs w:val="24"/>
        </w:rPr>
      </w:pPr>
    </w:p>
    <w:p w14:paraId="108DF696" w14:textId="4FF1F73A" w:rsidR="00D22096" w:rsidRDefault="00D22096" w:rsidP="00D22096">
      <w:pPr>
        <w:spacing w:line="360" w:lineRule="auto"/>
        <w:rPr>
          <w:rFonts w:ascii="Times New Roman" w:hAnsi="Times New Roman" w:cs="Times New Roman"/>
          <w:sz w:val="24"/>
          <w:szCs w:val="24"/>
        </w:rPr>
      </w:pPr>
    </w:p>
    <w:p w14:paraId="10A64550" w14:textId="77777777" w:rsidR="00A44D43" w:rsidRDefault="00A44D43" w:rsidP="00D22096">
      <w:pPr>
        <w:spacing w:line="360" w:lineRule="auto"/>
        <w:rPr>
          <w:rFonts w:ascii="Times New Roman" w:hAnsi="Times New Roman" w:cs="Times New Roman"/>
          <w:sz w:val="24"/>
          <w:szCs w:val="24"/>
        </w:rPr>
      </w:pPr>
    </w:p>
    <w:p w14:paraId="0877C24C" w14:textId="6F698025" w:rsidR="00D22096" w:rsidRDefault="00D22096" w:rsidP="00D22096">
      <w:pPr>
        <w:spacing w:line="360" w:lineRule="auto"/>
        <w:rPr>
          <w:rFonts w:ascii="Times New Roman" w:hAnsi="Times New Roman" w:cs="Times New Roman"/>
          <w:b/>
          <w:bCs/>
          <w:sz w:val="24"/>
          <w:szCs w:val="24"/>
        </w:rPr>
      </w:pPr>
      <w:r w:rsidRPr="00D22096">
        <w:rPr>
          <w:rFonts w:ascii="Times New Roman" w:hAnsi="Times New Roman" w:cs="Times New Roman"/>
          <w:b/>
          <w:bCs/>
          <w:sz w:val="24"/>
          <w:szCs w:val="24"/>
        </w:rPr>
        <w:lastRenderedPageBreak/>
        <w:t>Reporting and Dashboard Solutions</w:t>
      </w:r>
    </w:p>
    <w:p w14:paraId="52743784" w14:textId="3B6420E2" w:rsidR="00D22096" w:rsidRP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Leveraging complicated healthcare data into valuable insights requires efficient reporting and dashboard systems. Real-time monitoring of clinical, operational, and financial parameters is made possible by interactive BI dashboards such as Tableau and Microsoft Power BI, which facilitate prompt and evidence-based decision-making (Few, 2013).</w:t>
      </w:r>
    </w:p>
    <w:p w14:paraId="4F829633" w14:textId="77777777" w:rsidR="00D22096" w:rsidRP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Patient throughput, hospital readmission rates, appointment adherence, treatment efficacy, and resource </w:t>
      </w:r>
      <w:proofErr w:type="spellStart"/>
      <w:r w:rsidRPr="00D22096">
        <w:rPr>
          <w:rFonts w:ascii="Times New Roman" w:hAnsi="Times New Roman" w:cs="Times New Roman"/>
          <w:sz w:val="24"/>
          <w:szCs w:val="24"/>
        </w:rPr>
        <w:t>utilisation</w:t>
      </w:r>
      <w:proofErr w:type="spellEnd"/>
      <w:r w:rsidRPr="00D22096">
        <w:rPr>
          <w:rFonts w:ascii="Times New Roman" w:hAnsi="Times New Roman" w:cs="Times New Roman"/>
          <w:sz w:val="24"/>
          <w:szCs w:val="24"/>
        </w:rPr>
        <w:t xml:space="preserve"> are all important healthcare-related key performance indicators (KPIs). By identifying bottlenecks, predicting demand, and allocating resources effectively, dashboards help managers and physicians improve operational performance and patient care. </w:t>
      </w:r>
    </w:p>
    <w:p w14:paraId="3B5144CF" w14:textId="1E3F312D"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Automated report production and simple distribution to stakeholders are made possible by Power BI's smooth interface with cloud-based data warehouses and predictive analytics outputs. Tableau supports in-depth exploratory examination of clinical patterns and trends with its sophisticated </w:t>
      </w:r>
      <w:proofErr w:type="spellStart"/>
      <w:r w:rsidRPr="00D22096">
        <w:rPr>
          <w:rFonts w:ascii="Times New Roman" w:hAnsi="Times New Roman" w:cs="Times New Roman"/>
          <w:sz w:val="24"/>
          <w:szCs w:val="24"/>
        </w:rPr>
        <w:t>visualisation</w:t>
      </w:r>
      <w:proofErr w:type="spellEnd"/>
      <w:r w:rsidRPr="00D22096">
        <w:rPr>
          <w:rFonts w:ascii="Times New Roman" w:hAnsi="Times New Roman" w:cs="Times New Roman"/>
          <w:sz w:val="24"/>
          <w:szCs w:val="24"/>
        </w:rPr>
        <w:t xml:space="preserve"> capabilities and interactive drill-down features.</w:t>
      </w:r>
    </w:p>
    <w:p w14:paraId="194CCDBB" w14:textId="0B597169" w:rsidR="00D22096" w:rsidRP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Yet, in order to prevent information overload or misunderstandings, dashboard design must put accuracy and usability first. In order to guarantee data literacy and efficient use, stakeholder training is crucial. Dashboards should also be regularly assessed for accuracy, relevance, and connection with corporate objectives.</w:t>
      </w:r>
    </w:p>
    <w:p w14:paraId="794E3A79" w14:textId="01607FD9"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In the end, well-designed BI dashboards help strategic planning, enhance operational transparency, and enable data-driven decision-making in the healthcare industry, allowing the company to react proactively to changing patient and operational needs.</w:t>
      </w:r>
    </w:p>
    <w:p w14:paraId="6E154BDF" w14:textId="0CE147B0" w:rsidR="00D22096" w:rsidRDefault="00D22096" w:rsidP="00D22096">
      <w:pPr>
        <w:spacing w:line="360" w:lineRule="auto"/>
        <w:rPr>
          <w:rFonts w:ascii="Times New Roman" w:hAnsi="Times New Roman" w:cs="Times New Roman"/>
          <w:sz w:val="24"/>
          <w:szCs w:val="24"/>
        </w:rPr>
      </w:pPr>
    </w:p>
    <w:p w14:paraId="3987F2B8" w14:textId="2F775722" w:rsidR="00D22096" w:rsidRDefault="00D22096" w:rsidP="00D22096">
      <w:pPr>
        <w:spacing w:line="360" w:lineRule="auto"/>
        <w:rPr>
          <w:rFonts w:ascii="Times New Roman" w:hAnsi="Times New Roman" w:cs="Times New Roman"/>
          <w:sz w:val="24"/>
          <w:szCs w:val="24"/>
        </w:rPr>
      </w:pPr>
    </w:p>
    <w:p w14:paraId="10568879" w14:textId="62BE4A9E" w:rsidR="00D22096" w:rsidRDefault="00D22096" w:rsidP="00D22096">
      <w:pPr>
        <w:spacing w:line="360" w:lineRule="auto"/>
        <w:rPr>
          <w:rFonts w:ascii="Times New Roman" w:hAnsi="Times New Roman" w:cs="Times New Roman"/>
          <w:sz w:val="24"/>
          <w:szCs w:val="24"/>
        </w:rPr>
      </w:pPr>
    </w:p>
    <w:p w14:paraId="3941863C" w14:textId="21C788C9" w:rsidR="00D22096" w:rsidRDefault="00D22096" w:rsidP="00D22096">
      <w:pPr>
        <w:spacing w:line="360" w:lineRule="auto"/>
        <w:rPr>
          <w:rFonts w:ascii="Times New Roman" w:hAnsi="Times New Roman" w:cs="Times New Roman"/>
          <w:sz w:val="24"/>
          <w:szCs w:val="24"/>
        </w:rPr>
      </w:pPr>
    </w:p>
    <w:p w14:paraId="7ED74A74" w14:textId="55BDCE5A" w:rsidR="00D22096" w:rsidRDefault="00D22096" w:rsidP="00D22096">
      <w:pPr>
        <w:spacing w:line="360" w:lineRule="auto"/>
        <w:rPr>
          <w:rFonts w:ascii="Times New Roman" w:hAnsi="Times New Roman" w:cs="Times New Roman"/>
          <w:sz w:val="24"/>
          <w:szCs w:val="24"/>
        </w:rPr>
      </w:pPr>
    </w:p>
    <w:p w14:paraId="6DA226B0" w14:textId="77777777" w:rsidR="00A44D43" w:rsidRDefault="00A44D43" w:rsidP="00D22096">
      <w:pPr>
        <w:spacing w:line="360" w:lineRule="auto"/>
        <w:rPr>
          <w:rFonts w:ascii="Times New Roman" w:hAnsi="Times New Roman" w:cs="Times New Roman"/>
          <w:sz w:val="24"/>
          <w:szCs w:val="24"/>
        </w:rPr>
      </w:pPr>
    </w:p>
    <w:p w14:paraId="33585860" w14:textId="77777777" w:rsidR="00D22096" w:rsidRDefault="00D22096" w:rsidP="00D22096">
      <w:pPr>
        <w:spacing w:line="360" w:lineRule="auto"/>
        <w:rPr>
          <w:rFonts w:ascii="Times New Roman" w:hAnsi="Times New Roman" w:cs="Times New Roman"/>
          <w:sz w:val="24"/>
          <w:szCs w:val="24"/>
        </w:rPr>
      </w:pPr>
    </w:p>
    <w:p w14:paraId="774A66F6" w14:textId="5F433324" w:rsidR="00D22096" w:rsidRDefault="00D22096" w:rsidP="00D22096">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Conclusion</w:t>
      </w:r>
    </w:p>
    <w:p w14:paraId="69D8029D" w14:textId="11E0E46B" w:rsidR="00D22096" w:rsidRPr="00D22096" w:rsidRDefault="00D22096" w:rsidP="00D22096">
      <w:pPr>
        <w:spacing w:line="360" w:lineRule="auto"/>
        <w:rPr>
          <w:rFonts w:ascii="Times New Roman" w:hAnsi="Times New Roman" w:cs="Times New Roman"/>
          <w:sz w:val="24"/>
          <w:szCs w:val="24"/>
        </w:rPr>
      </w:pPr>
      <w:r>
        <w:rPr>
          <w:rFonts w:ascii="Times New Roman" w:hAnsi="Times New Roman" w:cs="Times New Roman"/>
          <w:sz w:val="24"/>
          <w:szCs w:val="24"/>
        </w:rPr>
        <w:t>This paper</w:t>
      </w:r>
      <w:r w:rsidRPr="00D22096">
        <w:rPr>
          <w:rFonts w:ascii="Times New Roman" w:hAnsi="Times New Roman" w:cs="Times New Roman"/>
          <w:sz w:val="24"/>
          <w:szCs w:val="24"/>
        </w:rPr>
        <w:t xml:space="preserve"> </w:t>
      </w:r>
      <w:r>
        <w:rPr>
          <w:rFonts w:ascii="Times New Roman" w:hAnsi="Times New Roman" w:cs="Times New Roman"/>
          <w:sz w:val="24"/>
          <w:szCs w:val="24"/>
        </w:rPr>
        <w:t xml:space="preserve">has </w:t>
      </w:r>
      <w:r w:rsidRPr="00D22096">
        <w:rPr>
          <w:rFonts w:ascii="Times New Roman" w:hAnsi="Times New Roman" w:cs="Times New Roman"/>
          <w:sz w:val="24"/>
          <w:szCs w:val="24"/>
        </w:rPr>
        <w:t xml:space="preserve">investigated the potential strategic impact of the use of Business Intelligence, Data Warehousing and Data Mining in the public healthcare sector. While the </w:t>
      </w:r>
      <w:proofErr w:type="spellStart"/>
      <w:r>
        <w:rPr>
          <w:rFonts w:ascii="Times New Roman" w:hAnsi="Times New Roman" w:cs="Times New Roman"/>
          <w:sz w:val="24"/>
          <w:szCs w:val="24"/>
        </w:rPr>
        <w:t>utilisation</w:t>
      </w:r>
      <w:proofErr w:type="spellEnd"/>
      <w:r w:rsidRPr="00D22096">
        <w:rPr>
          <w:rFonts w:ascii="Times New Roman" w:hAnsi="Times New Roman" w:cs="Times New Roman"/>
          <w:sz w:val="24"/>
          <w:szCs w:val="24"/>
        </w:rPr>
        <w:t xml:space="preserve"> of information technology </w:t>
      </w:r>
      <w:r>
        <w:rPr>
          <w:rFonts w:ascii="Times New Roman" w:hAnsi="Times New Roman" w:cs="Times New Roman"/>
          <w:sz w:val="24"/>
          <w:szCs w:val="24"/>
        </w:rPr>
        <w:t>supports</w:t>
      </w:r>
      <w:r w:rsidRPr="00D22096">
        <w:rPr>
          <w:rFonts w:ascii="Times New Roman" w:hAnsi="Times New Roman" w:cs="Times New Roman"/>
          <w:sz w:val="24"/>
          <w:szCs w:val="24"/>
        </w:rPr>
        <w:t xml:space="preserve"> health care decision-making, operational improvements and the quality of patient care can have a substantial impact, barriers to the implementation of such systems are also equally substantial.</w:t>
      </w:r>
    </w:p>
    <w:p w14:paraId="74C93AB8" w14:textId="2996E3D0" w:rsidR="00D22096" w:rsidRP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Human and financial resources must be invested in people, processes and technology infrastructure in order for BI to succeed. </w:t>
      </w:r>
      <w:r>
        <w:rPr>
          <w:rFonts w:ascii="Times New Roman" w:hAnsi="Times New Roman" w:cs="Times New Roman"/>
          <w:sz w:val="24"/>
          <w:szCs w:val="24"/>
        </w:rPr>
        <w:t>Excellent</w:t>
      </w:r>
      <w:r w:rsidRPr="00D22096">
        <w:rPr>
          <w:rFonts w:ascii="Times New Roman" w:hAnsi="Times New Roman" w:cs="Times New Roman"/>
          <w:sz w:val="24"/>
          <w:szCs w:val="24"/>
        </w:rPr>
        <w:t xml:space="preserve"> data governance, ethics and business readiness are also critical to BI success. The data warehousing is the cornerstone of integrated analytics while data mining and predictive analytics is about analysis for insights and forecasting.</w:t>
      </w:r>
      <w:r w:rsidR="00A44D43">
        <w:rPr>
          <w:rFonts w:ascii="Times New Roman" w:hAnsi="Times New Roman" w:cs="Times New Roman"/>
          <w:sz w:val="24"/>
          <w:szCs w:val="24"/>
        </w:rPr>
        <w:t xml:space="preserve"> </w:t>
      </w:r>
      <w:r w:rsidRPr="00D22096">
        <w:rPr>
          <w:rFonts w:ascii="Times New Roman" w:hAnsi="Times New Roman" w:cs="Times New Roman"/>
          <w:sz w:val="24"/>
          <w:szCs w:val="24"/>
        </w:rPr>
        <w:t>Quality of data, potential bias in the algorithm and cyber security are issues that need to be addressed but it is possible to move ahead in phases in a contained environment.</w:t>
      </w:r>
    </w:p>
    <w:p w14:paraId="753EA6EA" w14:textId="188738FE" w:rsidR="00D22096" w:rsidRDefault="00D22096" w:rsidP="00D22096">
      <w:pPr>
        <w:spacing w:line="360" w:lineRule="auto"/>
        <w:rPr>
          <w:rFonts w:ascii="Times New Roman" w:hAnsi="Times New Roman" w:cs="Times New Roman"/>
          <w:sz w:val="24"/>
          <w:szCs w:val="24"/>
        </w:rPr>
      </w:pPr>
      <w:r w:rsidRPr="00D22096">
        <w:rPr>
          <w:rFonts w:ascii="Times New Roman" w:hAnsi="Times New Roman" w:cs="Times New Roman"/>
          <w:sz w:val="24"/>
          <w:szCs w:val="24"/>
        </w:rPr>
        <w:t xml:space="preserve">Business Intelligence (BI) should be seen as a strategic tool to support decision making in a sustainable, ethical and effective way, thereby </w:t>
      </w:r>
      <w:r w:rsidR="00A44D43" w:rsidRPr="00D22096">
        <w:rPr>
          <w:rFonts w:ascii="Times New Roman" w:hAnsi="Times New Roman" w:cs="Times New Roman"/>
          <w:sz w:val="24"/>
          <w:szCs w:val="24"/>
        </w:rPr>
        <w:t>long-term</w:t>
      </w:r>
      <w:r w:rsidRPr="00D22096">
        <w:rPr>
          <w:rFonts w:ascii="Times New Roman" w:hAnsi="Times New Roman" w:cs="Times New Roman"/>
          <w:sz w:val="24"/>
          <w:szCs w:val="24"/>
        </w:rPr>
        <w:t xml:space="preserve"> improving the performance of healthcare.</w:t>
      </w:r>
    </w:p>
    <w:p w14:paraId="16A21C47" w14:textId="64238584" w:rsidR="00A44D43" w:rsidRDefault="00A44D43" w:rsidP="00D22096">
      <w:pPr>
        <w:spacing w:line="360" w:lineRule="auto"/>
        <w:rPr>
          <w:rFonts w:ascii="Times New Roman" w:hAnsi="Times New Roman" w:cs="Times New Roman"/>
          <w:sz w:val="24"/>
          <w:szCs w:val="24"/>
        </w:rPr>
      </w:pPr>
    </w:p>
    <w:p w14:paraId="41C5FBDC" w14:textId="635BF7C5" w:rsidR="00A44D43" w:rsidRDefault="00A44D43" w:rsidP="00D22096">
      <w:pPr>
        <w:spacing w:line="360" w:lineRule="auto"/>
        <w:rPr>
          <w:rFonts w:ascii="Times New Roman" w:hAnsi="Times New Roman" w:cs="Times New Roman"/>
          <w:sz w:val="24"/>
          <w:szCs w:val="24"/>
        </w:rPr>
      </w:pPr>
    </w:p>
    <w:p w14:paraId="5A3D1A08" w14:textId="751C7A19" w:rsidR="00A44D43" w:rsidRDefault="00A44D43" w:rsidP="00D22096">
      <w:pPr>
        <w:spacing w:line="360" w:lineRule="auto"/>
        <w:rPr>
          <w:rFonts w:ascii="Times New Roman" w:hAnsi="Times New Roman" w:cs="Times New Roman"/>
          <w:sz w:val="24"/>
          <w:szCs w:val="24"/>
        </w:rPr>
      </w:pPr>
    </w:p>
    <w:p w14:paraId="6084FF13" w14:textId="693A6E9E" w:rsidR="00A44D43" w:rsidRDefault="00A44D43" w:rsidP="00D22096">
      <w:pPr>
        <w:spacing w:line="360" w:lineRule="auto"/>
        <w:rPr>
          <w:rFonts w:ascii="Times New Roman" w:hAnsi="Times New Roman" w:cs="Times New Roman"/>
          <w:sz w:val="24"/>
          <w:szCs w:val="24"/>
        </w:rPr>
      </w:pPr>
    </w:p>
    <w:p w14:paraId="01B280C3" w14:textId="380278C1" w:rsidR="00A44D43" w:rsidRDefault="00A44D43" w:rsidP="00D22096">
      <w:pPr>
        <w:spacing w:line="360" w:lineRule="auto"/>
        <w:rPr>
          <w:rFonts w:ascii="Times New Roman" w:hAnsi="Times New Roman" w:cs="Times New Roman"/>
          <w:sz w:val="24"/>
          <w:szCs w:val="24"/>
        </w:rPr>
      </w:pPr>
    </w:p>
    <w:p w14:paraId="51DF5BA2" w14:textId="00CB2654" w:rsidR="00A44D43" w:rsidRDefault="00A44D43" w:rsidP="00D22096">
      <w:pPr>
        <w:spacing w:line="360" w:lineRule="auto"/>
        <w:rPr>
          <w:rFonts w:ascii="Times New Roman" w:hAnsi="Times New Roman" w:cs="Times New Roman"/>
          <w:sz w:val="24"/>
          <w:szCs w:val="24"/>
        </w:rPr>
      </w:pPr>
    </w:p>
    <w:p w14:paraId="0C8A1B24" w14:textId="293FF784" w:rsidR="00A44D43" w:rsidRDefault="00A44D43" w:rsidP="00D22096">
      <w:pPr>
        <w:spacing w:line="360" w:lineRule="auto"/>
        <w:rPr>
          <w:rFonts w:ascii="Times New Roman" w:hAnsi="Times New Roman" w:cs="Times New Roman"/>
          <w:sz w:val="24"/>
          <w:szCs w:val="24"/>
        </w:rPr>
      </w:pPr>
    </w:p>
    <w:p w14:paraId="16075437" w14:textId="3236883A" w:rsidR="00A44D43" w:rsidRDefault="00A44D43" w:rsidP="00D22096">
      <w:pPr>
        <w:spacing w:line="360" w:lineRule="auto"/>
        <w:rPr>
          <w:rFonts w:ascii="Times New Roman" w:hAnsi="Times New Roman" w:cs="Times New Roman"/>
          <w:sz w:val="24"/>
          <w:szCs w:val="24"/>
        </w:rPr>
      </w:pPr>
    </w:p>
    <w:p w14:paraId="7114EAC7" w14:textId="4A7FC459" w:rsidR="00A44D43" w:rsidRDefault="00A44D43" w:rsidP="00D22096">
      <w:pPr>
        <w:spacing w:line="360" w:lineRule="auto"/>
        <w:rPr>
          <w:rFonts w:ascii="Times New Roman" w:hAnsi="Times New Roman" w:cs="Times New Roman"/>
          <w:sz w:val="24"/>
          <w:szCs w:val="24"/>
        </w:rPr>
      </w:pPr>
    </w:p>
    <w:p w14:paraId="229C69B8" w14:textId="65907416" w:rsidR="00A44D43" w:rsidRDefault="00A44D43" w:rsidP="00D22096">
      <w:pPr>
        <w:spacing w:line="360" w:lineRule="auto"/>
        <w:rPr>
          <w:rFonts w:ascii="Times New Roman" w:hAnsi="Times New Roman" w:cs="Times New Roman"/>
          <w:sz w:val="24"/>
          <w:szCs w:val="24"/>
        </w:rPr>
      </w:pPr>
    </w:p>
    <w:p w14:paraId="003D7240" w14:textId="5054BB52" w:rsidR="00A44D43" w:rsidRDefault="00A44D43" w:rsidP="00D22096">
      <w:pPr>
        <w:spacing w:line="360" w:lineRule="auto"/>
        <w:rPr>
          <w:rFonts w:ascii="Times New Roman" w:hAnsi="Times New Roman" w:cs="Times New Roman"/>
          <w:sz w:val="24"/>
          <w:szCs w:val="24"/>
        </w:rPr>
      </w:pPr>
    </w:p>
    <w:p w14:paraId="5DA309DD" w14:textId="575AE5A4" w:rsidR="00A44D43" w:rsidRDefault="00A44D43" w:rsidP="00D22096">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1ACE490A" w14:textId="77777777" w:rsidR="00A44D43" w:rsidRPr="00A44D43" w:rsidRDefault="00A44D43" w:rsidP="00A44D43">
      <w:pPr>
        <w:spacing w:line="360" w:lineRule="auto"/>
        <w:rPr>
          <w:rFonts w:ascii="Times New Roman" w:hAnsi="Times New Roman" w:cs="Times New Roman"/>
          <w:sz w:val="24"/>
          <w:szCs w:val="24"/>
        </w:rPr>
      </w:pPr>
    </w:p>
    <w:p w14:paraId="76D4C405"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 xml:space="preserve">Chapman, P., Clinton, J., Kerber, R., </w:t>
      </w:r>
      <w:proofErr w:type="spellStart"/>
      <w:r w:rsidRPr="00A44D43">
        <w:rPr>
          <w:rFonts w:ascii="Times New Roman" w:hAnsi="Times New Roman" w:cs="Times New Roman"/>
          <w:sz w:val="24"/>
          <w:szCs w:val="24"/>
        </w:rPr>
        <w:t>Khabaza</w:t>
      </w:r>
      <w:proofErr w:type="spellEnd"/>
      <w:r w:rsidRPr="00A44D43">
        <w:rPr>
          <w:rFonts w:ascii="Times New Roman" w:hAnsi="Times New Roman" w:cs="Times New Roman"/>
          <w:sz w:val="24"/>
          <w:szCs w:val="24"/>
        </w:rPr>
        <w:t xml:space="preserve">, T., Reinartz, T., Shearer, C. and Wirth, R. (2000) CRISP-DM 1.0 Guide: Step-by-step data mining guide. Available at: </w:t>
      </w:r>
      <w:hyperlink r:id="rId7" w:history="1">
        <w:r w:rsidRPr="00A44D43">
          <w:rPr>
            <w:rStyle w:val="Hyperlink"/>
            <w:rFonts w:ascii="Times New Roman" w:hAnsi="Times New Roman" w:cs="Times New Roman"/>
            <w:sz w:val="24"/>
            <w:szCs w:val="24"/>
          </w:rPr>
          <w:t>https://www.the-modeling-agency.com/crisp-dm.pdf</w:t>
        </w:r>
      </w:hyperlink>
      <w:r w:rsidRPr="00A44D43">
        <w:rPr>
          <w:rFonts w:ascii="Times New Roman" w:hAnsi="Times New Roman" w:cs="Times New Roman"/>
          <w:sz w:val="24"/>
          <w:szCs w:val="24"/>
        </w:rPr>
        <w:t xml:space="preserve"> </w:t>
      </w:r>
      <w:r w:rsidRPr="00A44D43">
        <w:rPr>
          <w:rFonts w:ascii="Times New Roman" w:hAnsi="Times New Roman" w:cs="Times New Roman"/>
          <w:sz w:val="24"/>
          <w:szCs w:val="24"/>
        </w:rPr>
        <w:t xml:space="preserve"> (Accessed: 21 March 2026).</w:t>
      </w:r>
    </w:p>
    <w:p w14:paraId="5B70FE48"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 xml:space="preserve">Information Commissioner’s Office (2023) Guide to GDPR for Health and Social Care </w:t>
      </w:r>
      <w:proofErr w:type="spellStart"/>
      <w:r w:rsidRPr="00A44D43">
        <w:rPr>
          <w:rFonts w:ascii="Times New Roman" w:hAnsi="Times New Roman" w:cs="Times New Roman"/>
          <w:sz w:val="24"/>
          <w:szCs w:val="24"/>
        </w:rPr>
        <w:t>Organisations</w:t>
      </w:r>
      <w:proofErr w:type="spellEnd"/>
      <w:r w:rsidRPr="00A44D43">
        <w:rPr>
          <w:rFonts w:ascii="Times New Roman" w:hAnsi="Times New Roman" w:cs="Times New Roman"/>
          <w:sz w:val="24"/>
          <w:szCs w:val="24"/>
        </w:rPr>
        <w:t xml:space="preserve">. Available at: </w:t>
      </w:r>
      <w:hyperlink r:id="rId8" w:history="1">
        <w:r w:rsidRPr="00A44D43">
          <w:rPr>
            <w:rStyle w:val="Hyperlink"/>
            <w:rFonts w:ascii="Times New Roman" w:hAnsi="Times New Roman" w:cs="Times New Roman"/>
            <w:sz w:val="24"/>
            <w:szCs w:val="24"/>
          </w:rPr>
          <w:t>https://ico.org.uk/for-organisations/health-and-social-care/</w:t>
        </w:r>
      </w:hyperlink>
      <w:r w:rsidRPr="00A44D43">
        <w:rPr>
          <w:rFonts w:ascii="Times New Roman" w:hAnsi="Times New Roman" w:cs="Times New Roman"/>
          <w:sz w:val="24"/>
          <w:szCs w:val="24"/>
        </w:rPr>
        <w:t xml:space="preserve"> </w:t>
      </w:r>
      <w:r w:rsidRPr="00A44D43">
        <w:rPr>
          <w:rFonts w:ascii="Times New Roman" w:hAnsi="Times New Roman" w:cs="Times New Roman"/>
          <w:sz w:val="24"/>
          <w:szCs w:val="24"/>
        </w:rPr>
        <w:t>(Accessed: 21 March 2026).</w:t>
      </w:r>
    </w:p>
    <w:p w14:paraId="18D803C6" w14:textId="77777777" w:rsidR="00A44D43" w:rsidRDefault="00A44D43" w:rsidP="00A44D43">
      <w:pPr>
        <w:pStyle w:val="NormalWeb"/>
        <w:numPr>
          <w:ilvl w:val="0"/>
          <w:numId w:val="1"/>
        </w:numPr>
        <w:spacing w:before="0" w:beforeAutospacing="0" w:after="0" w:afterAutospacing="0" w:line="360" w:lineRule="auto"/>
      </w:pPr>
      <w:r>
        <w:t xml:space="preserve">Kahn, M.G. </w:t>
      </w:r>
      <w:r>
        <w:rPr>
          <w:i/>
          <w:iCs/>
        </w:rPr>
        <w:t>et al.</w:t>
      </w:r>
      <w:r>
        <w:t xml:space="preserve"> (2015) 'Transparent reporting of data quality in distributed data networks,' </w:t>
      </w:r>
      <w:proofErr w:type="spellStart"/>
      <w:r>
        <w:rPr>
          <w:i/>
          <w:iCs/>
        </w:rPr>
        <w:t>eGEMs</w:t>
      </w:r>
      <w:proofErr w:type="spellEnd"/>
      <w:r>
        <w:rPr>
          <w:i/>
          <w:iCs/>
        </w:rPr>
        <w:t xml:space="preserve"> (Generating Evidence &amp; Methods to Improve Patient Outcomes)</w:t>
      </w:r>
      <w:r>
        <w:t xml:space="preserve">, 3(1), p. 7. </w:t>
      </w:r>
      <w:hyperlink r:id="rId9" w:history="1">
        <w:r w:rsidRPr="00336A5D">
          <w:rPr>
            <w:rStyle w:val="Hyperlink"/>
          </w:rPr>
          <w:t>https://doi.org/10.13063/2327-9214.1052</w:t>
        </w:r>
      </w:hyperlink>
      <w:r>
        <w:t>.</w:t>
      </w:r>
    </w:p>
    <w:p w14:paraId="321580D2" w14:textId="77777777" w:rsidR="00A44D43" w:rsidRDefault="00A44D43" w:rsidP="00A44D43">
      <w:pPr>
        <w:pStyle w:val="NormalWeb"/>
        <w:numPr>
          <w:ilvl w:val="0"/>
          <w:numId w:val="1"/>
        </w:numPr>
        <w:spacing w:before="0" w:beforeAutospacing="0" w:after="0" w:afterAutospacing="0" w:line="360" w:lineRule="auto"/>
      </w:pPr>
      <w:r w:rsidRPr="00A44D43">
        <w:t>Kimball, R. and Ross, M. (2013) The Data Warehouse Toolkit: The Definitive Guide to Dimensional Modeling. John Wiley &amp; Sons.</w:t>
      </w:r>
    </w:p>
    <w:p w14:paraId="7DFBD379"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 xml:space="preserve">Kruse, C.S. et al. (2016) 'Cybersecurity in healthcare: A systematic review of modern threats and trends,' Technology and Health Care, 25(1), pp. 1–10. </w:t>
      </w:r>
      <w:hyperlink r:id="rId10" w:history="1">
        <w:r w:rsidRPr="00A44D43">
          <w:rPr>
            <w:rStyle w:val="Hyperlink"/>
            <w:rFonts w:ascii="Times New Roman" w:hAnsi="Times New Roman" w:cs="Times New Roman"/>
            <w:sz w:val="24"/>
            <w:szCs w:val="24"/>
          </w:rPr>
          <w:t>https://doi.org/10.3233/thc-161263</w:t>
        </w:r>
      </w:hyperlink>
      <w:r w:rsidRPr="00A44D43">
        <w:rPr>
          <w:rFonts w:ascii="Times New Roman" w:hAnsi="Times New Roman" w:cs="Times New Roman"/>
          <w:sz w:val="24"/>
          <w:szCs w:val="24"/>
        </w:rPr>
        <w:t>.</w:t>
      </w:r>
    </w:p>
    <w:p w14:paraId="40ECCB55"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 xml:space="preserve">Laursen, G.H.N. and Thorlund, J. (2016) Business Analytics for Managers. </w:t>
      </w:r>
      <w:hyperlink r:id="rId11" w:history="1">
        <w:r w:rsidRPr="00A44D43">
          <w:rPr>
            <w:rStyle w:val="Hyperlink"/>
            <w:rFonts w:ascii="Times New Roman" w:hAnsi="Times New Roman" w:cs="Times New Roman"/>
            <w:sz w:val="24"/>
            <w:szCs w:val="24"/>
          </w:rPr>
          <w:t>https://doi.org/10.1002/9781119302490</w:t>
        </w:r>
      </w:hyperlink>
      <w:r w:rsidRPr="00A44D43">
        <w:rPr>
          <w:rFonts w:ascii="Times New Roman" w:hAnsi="Times New Roman" w:cs="Times New Roman"/>
          <w:sz w:val="24"/>
          <w:szCs w:val="24"/>
        </w:rPr>
        <w:t>.</w:t>
      </w:r>
    </w:p>
    <w:p w14:paraId="574157D1"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Ponniah, P. (2010) Data warehousing Fundamentals for IT professionals. Wiley.</w:t>
      </w:r>
    </w:p>
    <w:p w14:paraId="00D2C1E6"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Provost, F. and Fawcett, T. (2013) Data science for business. Oreilly &amp; Associates Incorporated.</w:t>
      </w:r>
    </w:p>
    <w:p w14:paraId="30654748"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proofErr w:type="spellStart"/>
      <w:r w:rsidRPr="00A44D43">
        <w:rPr>
          <w:rFonts w:ascii="Times New Roman" w:hAnsi="Times New Roman" w:cs="Times New Roman"/>
          <w:sz w:val="24"/>
          <w:szCs w:val="24"/>
        </w:rPr>
        <w:t>Raghupathi</w:t>
      </w:r>
      <w:proofErr w:type="spellEnd"/>
      <w:r w:rsidRPr="00A44D43">
        <w:rPr>
          <w:rFonts w:ascii="Times New Roman" w:hAnsi="Times New Roman" w:cs="Times New Roman"/>
          <w:sz w:val="24"/>
          <w:szCs w:val="24"/>
        </w:rPr>
        <w:t xml:space="preserve">, W. and </w:t>
      </w:r>
      <w:proofErr w:type="spellStart"/>
      <w:r w:rsidRPr="00A44D43">
        <w:rPr>
          <w:rFonts w:ascii="Times New Roman" w:hAnsi="Times New Roman" w:cs="Times New Roman"/>
          <w:sz w:val="24"/>
          <w:szCs w:val="24"/>
        </w:rPr>
        <w:t>Raghupathi</w:t>
      </w:r>
      <w:proofErr w:type="spellEnd"/>
      <w:r w:rsidRPr="00A44D43">
        <w:rPr>
          <w:rFonts w:ascii="Times New Roman" w:hAnsi="Times New Roman" w:cs="Times New Roman"/>
          <w:sz w:val="24"/>
          <w:szCs w:val="24"/>
        </w:rPr>
        <w:t xml:space="preserve">, V. (2014) 'Big data analytics in healthcare: promise and potential,' Health Information Science and Systems, 2(1), p. 3. </w:t>
      </w:r>
      <w:hyperlink r:id="rId12" w:history="1">
        <w:r w:rsidRPr="00A44D43">
          <w:rPr>
            <w:rStyle w:val="Hyperlink"/>
            <w:rFonts w:ascii="Times New Roman" w:hAnsi="Times New Roman" w:cs="Times New Roman"/>
            <w:sz w:val="24"/>
            <w:szCs w:val="24"/>
          </w:rPr>
          <w:t>https://doi.org/10.1186/2047-2501-2-3</w:t>
        </w:r>
      </w:hyperlink>
      <w:r w:rsidRPr="00A44D43">
        <w:rPr>
          <w:rFonts w:ascii="Times New Roman" w:hAnsi="Times New Roman" w:cs="Times New Roman"/>
          <w:sz w:val="24"/>
          <w:szCs w:val="24"/>
        </w:rPr>
        <w:t>.</w:t>
      </w:r>
    </w:p>
    <w:p w14:paraId="386C6DE0"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Topol, E.J. (2019) Deep Medicine: How Artificial Intelligence Can Make Healthcare Human Again. New York: Basic Books, pp. 55–100, 200–225.</w:t>
      </w:r>
    </w:p>
    <w:p w14:paraId="32BFEBC0" w14:textId="77777777" w:rsidR="00A44D43" w:rsidRPr="00A44D43" w:rsidRDefault="00A44D43" w:rsidP="00A44D43">
      <w:pPr>
        <w:pStyle w:val="ListParagraph"/>
        <w:numPr>
          <w:ilvl w:val="0"/>
          <w:numId w:val="1"/>
        </w:numPr>
        <w:spacing w:line="360" w:lineRule="auto"/>
        <w:rPr>
          <w:rFonts w:ascii="Times New Roman" w:hAnsi="Times New Roman" w:cs="Times New Roman"/>
          <w:sz w:val="24"/>
          <w:szCs w:val="24"/>
        </w:rPr>
      </w:pPr>
      <w:r w:rsidRPr="00A44D43">
        <w:rPr>
          <w:rFonts w:ascii="Times New Roman" w:hAnsi="Times New Roman" w:cs="Times New Roman"/>
          <w:sz w:val="24"/>
          <w:szCs w:val="24"/>
        </w:rPr>
        <w:t>Wang, Y., Kung, L. and Byrd, T.A. (2016) 'Big data analytics: Understanding its capabilities and potential benefits for healthcare organizations,' Technological Forecasting and Social Change, 126, pp. 3–13. https://doi.org/10.1016/j.techfore.2015.12.019.</w:t>
      </w:r>
    </w:p>
    <w:sectPr w:rsidR="00A44D43" w:rsidRPr="00A44D4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6FCD5" w14:textId="77777777" w:rsidR="00483E93" w:rsidRDefault="00483E93" w:rsidP="00A44D43">
      <w:pPr>
        <w:spacing w:after="0" w:line="240" w:lineRule="auto"/>
      </w:pPr>
      <w:r>
        <w:separator/>
      </w:r>
    </w:p>
  </w:endnote>
  <w:endnote w:type="continuationSeparator" w:id="0">
    <w:p w14:paraId="63D58D2D" w14:textId="77777777" w:rsidR="00483E93" w:rsidRDefault="00483E93" w:rsidP="00A44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834901"/>
      <w:docPartObj>
        <w:docPartGallery w:val="Page Numbers (Bottom of Page)"/>
        <w:docPartUnique/>
      </w:docPartObj>
    </w:sdtPr>
    <w:sdtEndPr>
      <w:rPr>
        <w:noProof/>
      </w:rPr>
    </w:sdtEndPr>
    <w:sdtContent>
      <w:p w14:paraId="7C02C8DC" w14:textId="70CAC49D" w:rsidR="00A44D43" w:rsidRDefault="00A44D43">
        <w:pPr>
          <w:pStyle w:val="Footer"/>
          <w:jc w:val="center"/>
        </w:pPr>
        <w:r w:rsidRPr="00A44D43">
          <w:rPr>
            <w:rFonts w:ascii="Times New Roman" w:hAnsi="Times New Roman" w:cs="Times New Roman"/>
          </w:rPr>
          <w:fldChar w:fldCharType="begin"/>
        </w:r>
        <w:r w:rsidRPr="00A44D43">
          <w:rPr>
            <w:rFonts w:ascii="Times New Roman" w:hAnsi="Times New Roman" w:cs="Times New Roman"/>
          </w:rPr>
          <w:instrText xml:space="preserve"> PAGE   \* MERGEFORMAT </w:instrText>
        </w:r>
        <w:r w:rsidRPr="00A44D43">
          <w:rPr>
            <w:rFonts w:ascii="Times New Roman" w:hAnsi="Times New Roman" w:cs="Times New Roman"/>
          </w:rPr>
          <w:fldChar w:fldCharType="separate"/>
        </w:r>
        <w:r w:rsidRPr="00A44D43">
          <w:rPr>
            <w:rFonts w:ascii="Times New Roman" w:hAnsi="Times New Roman" w:cs="Times New Roman"/>
            <w:noProof/>
          </w:rPr>
          <w:t>2</w:t>
        </w:r>
        <w:r w:rsidRPr="00A44D43">
          <w:rPr>
            <w:rFonts w:ascii="Times New Roman" w:hAnsi="Times New Roman" w:cs="Times New Roman"/>
            <w:noProof/>
          </w:rPr>
          <w:fldChar w:fldCharType="end"/>
        </w:r>
      </w:p>
    </w:sdtContent>
  </w:sdt>
  <w:p w14:paraId="74994E20" w14:textId="77777777" w:rsidR="00A44D43" w:rsidRDefault="00A44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AACA5" w14:textId="77777777" w:rsidR="00483E93" w:rsidRDefault="00483E93" w:rsidP="00A44D43">
      <w:pPr>
        <w:spacing w:after="0" w:line="240" w:lineRule="auto"/>
      </w:pPr>
      <w:r>
        <w:separator/>
      </w:r>
    </w:p>
  </w:footnote>
  <w:footnote w:type="continuationSeparator" w:id="0">
    <w:p w14:paraId="20CF48D3" w14:textId="77777777" w:rsidR="00483E93" w:rsidRDefault="00483E93" w:rsidP="00A44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71600"/>
    <w:multiLevelType w:val="hybridMultilevel"/>
    <w:tmpl w:val="7D9EB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4758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47A"/>
    <w:rsid w:val="00391B1B"/>
    <w:rsid w:val="0045581C"/>
    <w:rsid w:val="00483E93"/>
    <w:rsid w:val="007C1032"/>
    <w:rsid w:val="0082547A"/>
    <w:rsid w:val="008C17D0"/>
    <w:rsid w:val="009D72E6"/>
    <w:rsid w:val="00A44D43"/>
    <w:rsid w:val="00C33793"/>
    <w:rsid w:val="00D22096"/>
    <w:rsid w:val="00F500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3E7BD"/>
  <w15:chartTrackingRefBased/>
  <w15:docId w15:val="{C4FB2BEF-24F8-47A4-B426-8A9741BCB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4D43"/>
  </w:style>
  <w:style w:type="paragraph" w:styleId="Footer">
    <w:name w:val="footer"/>
    <w:basedOn w:val="Normal"/>
    <w:link w:val="FooterChar"/>
    <w:uiPriority w:val="99"/>
    <w:unhideWhenUsed/>
    <w:rsid w:val="00A44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D43"/>
  </w:style>
  <w:style w:type="character" w:styleId="Hyperlink">
    <w:name w:val="Hyperlink"/>
    <w:basedOn w:val="DefaultParagraphFont"/>
    <w:uiPriority w:val="99"/>
    <w:unhideWhenUsed/>
    <w:rsid w:val="00A44D43"/>
    <w:rPr>
      <w:color w:val="0563C1" w:themeColor="hyperlink"/>
      <w:u w:val="single"/>
    </w:rPr>
  </w:style>
  <w:style w:type="character" w:styleId="UnresolvedMention">
    <w:name w:val="Unresolved Mention"/>
    <w:basedOn w:val="DefaultParagraphFont"/>
    <w:uiPriority w:val="99"/>
    <w:semiHidden/>
    <w:unhideWhenUsed/>
    <w:rsid w:val="00A44D43"/>
    <w:rPr>
      <w:color w:val="605E5C"/>
      <w:shd w:val="clear" w:color="auto" w:fill="E1DFDD"/>
    </w:rPr>
  </w:style>
  <w:style w:type="paragraph" w:styleId="NormalWeb">
    <w:name w:val="Normal (Web)"/>
    <w:basedOn w:val="Normal"/>
    <w:uiPriority w:val="99"/>
    <w:semiHidden/>
    <w:unhideWhenUsed/>
    <w:rsid w:val="00A44D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A44D43"/>
  </w:style>
  <w:style w:type="paragraph" w:styleId="ListParagraph">
    <w:name w:val="List Paragraph"/>
    <w:basedOn w:val="Normal"/>
    <w:uiPriority w:val="34"/>
    <w:qFormat/>
    <w:rsid w:val="00A44D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575096">
      <w:bodyDiv w:val="1"/>
      <w:marLeft w:val="0"/>
      <w:marRight w:val="0"/>
      <w:marTop w:val="0"/>
      <w:marBottom w:val="0"/>
      <w:divBdr>
        <w:top w:val="none" w:sz="0" w:space="0" w:color="auto"/>
        <w:left w:val="none" w:sz="0" w:space="0" w:color="auto"/>
        <w:bottom w:val="none" w:sz="0" w:space="0" w:color="auto"/>
        <w:right w:val="none" w:sz="0" w:space="0" w:color="auto"/>
      </w:divBdr>
      <w:divsChild>
        <w:div w:id="172143505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health-and-social-car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modeling-agency.com/crisp-dm.pdf" TargetMode="External"/><Relationship Id="rId12" Type="http://schemas.openxmlformats.org/officeDocument/2006/relationships/hyperlink" Target="https://doi.org/10.1186/2047-2501-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978111930249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233/thc-161263" TargetMode="External"/><Relationship Id="rId4" Type="http://schemas.openxmlformats.org/officeDocument/2006/relationships/webSettings" Target="webSettings.xml"/><Relationship Id="rId9" Type="http://schemas.openxmlformats.org/officeDocument/2006/relationships/hyperlink" Target="https://doi.org/10.13063/2327-9214.105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11</Pages>
  <Words>2985</Words>
  <Characters>17020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4</cp:revision>
  <dcterms:created xsi:type="dcterms:W3CDTF">2026-03-21T19:21:00Z</dcterms:created>
  <dcterms:modified xsi:type="dcterms:W3CDTF">2026-03-21T20:33:00Z</dcterms:modified>
</cp:coreProperties>
</file>