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8F3B2E" w14:textId="77777777" w:rsidR="007A186E" w:rsidRDefault="007A186E" w:rsidP="007A186E">
      <w:pPr>
        <w:jc w:val="center"/>
        <w:rPr>
          <w:rFonts w:ascii="Arial" w:eastAsia="Arial" w:hAnsi="Arial" w:cs="Arial"/>
          <w:b/>
          <w:bCs/>
          <w:sz w:val="28"/>
          <w:szCs w:val="28"/>
        </w:rPr>
      </w:pPr>
      <w:r>
        <w:rPr>
          <w:rStyle w:val="normaltextrun"/>
          <w:rFonts w:ascii="Arial" w:hAnsi="Arial" w:cs="Arial"/>
          <w:b/>
          <w:bCs/>
          <w:color w:val="000000"/>
          <w:shd w:val="clear" w:color="auto" w:fill="FFFFFF"/>
        </w:rPr>
        <w:t>Research Project Proposal – Impact of current challenges on the human resource department relating to recruitment and retention</w:t>
      </w:r>
      <w:r>
        <w:rPr>
          <w:rStyle w:val="eop"/>
          <w:rFonts w:ascii="Arial" w:hAnsi="Arial" w:cs="Arial"/>
          <w:color w:val="000000"/>
          <w:shd w:val="clear" w:color="auto" w:fill="FFFFFF"/>
        </w:rPr>
        <w:t> </w:t>
      </w:r>
    </w:p>
    <w:p w14:paraId="5FDE2981" w14:textId="77777777" w:rsidR="007A186E" w:rsidRDefault="007A186E" w:rsidP="007A186E">
      <w:pPr>
        <w:jc w:val="center"/>
      </w:pPr>
      <w:r>
        <w:rPr>
          <w:rFonts w:ascii="Arial" w:eastAsia="Arial" w:hAnsi="Arial" w:cs="Arial"/>
          <w:b/>
          <w:bCs/>
          <w:lang w:val="en-GB"/>
        </w:rPr>
        <w:t xml:space="preserve"> </w:t>
      </w:r>
    </w:p>
    <w:p w14:paraId="68EB12E0" w14:textId="77777777" w:rsidR="007A186E" w:rsidRDefault="007A186E" w:rsidP="007A186E">
      <w:pPr>
        <w:jc w:val="center"/>
      </w:pPr>
      <w:r>
        <w:rPr>
          <w:rFonts w:ascii="Arial" w:eastAsia="Arial" w:hAnsi="Arial" w:cs="Arial"/>
          <w:b/>
          <w:bCs/>
          <w:lang w:val="en-GB"/>
        </w:rPr>
        <w:t>Student Name</w:t>
      </w:r>
    </w:p>
    <w:p w14:paraId="1D40137D" w14:textId="77777777" w:rsidR="007A186E" w:rsidRDefault="007A186E" w:rsidP="007A186E">
      <w:pPr>
        <w:jc w:val="center"/>
      </w:pPr>
      <w:r>
        <w:rPr>
          <w:rFonts w:ascii="Arial" w:eastAsia="Arial" w:hAnsi="Arial" w:cs="Arial"/>
          <w:b/>
          <w:bCs/>
          <w:lang w:val="en-GB"/>
        </w:rPr>
        <w:t>Catalina Denisa Bobe</w:t>
      </w:r>
    </w:p>
    <w:p w14:paraId="3E385C68" w14:textId="77777777" w:rsidR="007A186E" w:rsidRDefault="007A186E" w:rsidP="007A186E">
      <w:pPr>
        <w:jc w:val="center"/>
      </w:pPr>
      <w:r>
        <w:rPr>
          <w:rFonts w:ascii="Arial" w:eastAsia="Arial" w:hAnsi="Arial" w:cs="Arial"/>
          <w:b/>
          <w:bCs/>
          <w:lang w:val="en-GB"/>
        </w:rPr>
        <w:t xml:space="preserve"> </w:t>
      </w:r>
      <w:r>
        <w:rPr>
          <w:rFonts w:ascii="Arial" w:eastAsia="Arial" w:hAnsi="Arial" w:cs="Arial"/>
          <w:b/>
          <w:bCs/>
        </w:rPr>
        <w:t xml:space="preserve"> </w:t>
      </w:r>
    </w:p>
    <w:p w14:paraId="133DCBE3" w14:textId="77777777" w:rsidR="007A186E" w:rsidRDefault="007A186E" w:rsidP="007A186E">
      <w:pPr>
        <w:jc w:val="center"/>
      </w:pPr>
      <w:r>
        <w:rPr>
          <w:rFonts w:ascii="Arial" w:eastAsia="Arial" w:hAnsi="Arial" w:cs="Arial"/>
          <w:b/>
          <w:bCs/>
          <w:lang w:val="en-GB"/>
        </w:rPr>
        <w:t>Student ID number</w:t>
      </w:r>
    </w:p>
    <w:p w14:paraId="44C38F98" w14:textId="77777777" w:rsidR="007A186E" w:rsidRDefault="007A186E" w:rsidP="007A186E">
      <w:pPr>
        <w:jc w:val="center"/>
      </w:pPr>
      <w:r>
        <w:rPr>
          <w:rFonts w:ascii="Arial" w:eastAsia="Arial" w:hAnsi="Arial" w:cs="Arial"/>
          <w:b/>
          <w:bCs/>
          <w:lang w:val="en-GB"/>
        </w:rPr>
        <w:t>2126723</w:t>
      </w:r>
    </w:p>
    <w:p w14:paraId="1D6882AD" w14:textId="77777777" w:rsidR="007A186E" w:rsidRDefault="007A186E" w:rsidP="007A186E">
      <w:pPr>
        <w:jc w:val="center"/>
      </w:pPr>
      <w:r>
        <w:rPr>
          <w:rFonts w:ascii="Arial" w:eastAsia="Arial" w:hAnsi="Arial" w:cs="Arial"/>
          <w:b/>
          <w:bCs/>
        </w:rPr>
        <w:t xml:space="preserve"> </w:t>
      </w:r>
    </w:p>
    <w:p w14:paraId="4D69F320" w14:textId="77777777" w:rsidR="007A186E" w:rsidRDefault="007A186E" w:rsidP="007A186E">
      <w:pPr>
        <w:jc w:val="center"/>
      </w:pPr>
      <w:r>
        <w:rPr>
          <w:rFonts w:ascii="Arial" w:eastAsia="Arial" w:hAnsi="Arial" w:cs="Arial"/>
          <w:b/>
          <w:bCs/>
        </w:rPr>
        <w:t xml:space="preserve"> </w:t>
      </w:r>
    </w:p>
    <w:p w14:paraId="74A0E904" w14:textId="77777777" w:rsidR="007A186E" w:rsidRDefault="007A186E" w:rsidP="007A186E">
      <w:pPr>
        <w:jc w:val="center"/>
      </w:pPr>
      <w:r>
        <w:rPr>
          <w:rFonts w:ascii="Arial" w:eastAsia="Arial" w:hAnsi="Arial" w:cs="Arial"/>
          <w:b/>
          <w:bCs/>
        </w:rPr>
        <w:t xml:space="preserve"> </w:t>
      </w:r>
    </w:p>
    <w:p w14:paraId="5C1828DA" w14:textId="77777777" w:rsidR="007A186E" w:rsidRDefault="007A186E" w:rsidP="007A186E">
      <w:pPr>
        <w:jc w:val="center"/>
      </w:pPr>
      <w:r>
        <w:rPr>
          <w:rFonts w:ascii="Arial" w:eastAsia="Arial" w:hAnsi="Arial" w:cs="Arial"/>
          <w:b/>
          <w:bCs/>
        </w:rPr>
        <w:t xml:space="preserve"> </w:t>
      </w:r>
    </w:p>
    <w:p w14:paraId="386D6899" w14:textId="7637A5DD" w:rsidR="007A186E" w:rsidRDefault="007A186E" w:rsidP="007A186E">
      <w:pPr>
        <w:jc w:val="center"/>
        <w:rPr>
          <w:rFonts w:ascii="Arial" w:eastAsia="Arial" w:hAnsi="Arial" w:cs="Arial"/>
          <w:b/>
          <w:bCs/>
          <w:lang w:val="en-GB"/>
        </w:rPr>
      </w:pPr>
      <w:r w:rsidRPr="007A186E">
        <w:rPr>
          <w:rFonts w:ascii="Arial" w:eastAsia="Arial" w:hAnsi="Arial" w:cs="Arial"/>
          <w:b/>
          <w:bCs/>
        </w:rPr>
        <w:t>BMIH5007</w:t>
      </w:r>
      <w:r>
        <w:rPr>
          <w:rFonts w:ascii="Arial" w:eastAsia="Arial" w:hAnsi="Arial" w:cs="Arial"/>
          <w:b/>
          <w:bCs/>
          <w:lang w:val="en-GB"/>
        </w:rPr>
        <w:t xml:space="preserve"> </w:t>
      </w:r>
      <w:r w:rsidRPr="007A186E">
        <w:rPr>
          <w:rFonts w:ascii="Arial" w:eastAsia="Arial" w:hAnsi="Arial" w:cs="Arial"/>
          <w:b/>
          <w:bCs/>
        </w:rPr>
        <w:t>Financial Management for the Hotel Industry</w:t>
      </w:r>
      <w:r w:rsidRPr="007A186E">
        <w:rPr>
          <w:rFonts w:ascii="Arial" w:eastAsia="Arial" w:hAnsi="Arial" w:cs="Arial"/>
          <w:b/>
          <w:bCs/>
        </w:rPr>
        <w:cr/>
      </w:r>
    </w:p>
    <w:p w14:paraId="585289E0" w14:textId="77777777" w:rsidR="007A186E" w:rsidRDefault="007A186E" w:rsidP="007A186E">
      <w:pPr>
        <w:jc w:val="center"/>
      </w:pPr>
      <w:r>
        <w:rPr>
          <w:rFonts w:ascii="Arial" w:eastAsia="Arial" w:hAnsi="Arial" w:cs="Arial"/>
          <w:b/>
          <w:bCs/>
          <w:lang w:val="en-GB"/>
        </w:rPr>
        <w:t xml:space="preserve"> </w:t>
      </w:r>
    </w:p>
    <w:p w14:paraId="71803D79" w14:textId="77777777" w:rsidR="007A186E" w:rsidRDefault="007A186E" w:rsidP="007A186E">
      <w:pPr>
        <w:jc w:val="center"/>
      </w:pPr>
      <w:r>
        <w:rPr>
          <w:rFonts w:ascii="Arial" w:eastAsia="Arial" w:hAnsi="Arial" w:cs="Arial"/>
          <w:b/>
          <w:bCs/>
        </w:rPr>
        <w:t xml:space="preserve"> </w:t>
      </w:r>
    </w:p>
    <w:p w14:paraId="5FC348C3" w14:textId="77777777" w:rsidR="007A186E" w:rsidRDefault="007A186E" w:rsidP="007A186E">
      <w:pPr>
        <w:jc w:val="center"/>
      </w:pPr>
      <w:r>
        <w:rPr>
          <w:rFonts w:ascii="Arial" w:eastAsia="Arial" w:hAnsi="Arial" w:cs="Arial"/>
          <w:b/>
          <w:bCs/>
          <w:lang w:val="en-GB"/>
        </w:rPr>
        <w:t>Lecturer</w:t>
      </w:r>
    </w:p>
    <w:p w14:paraId="61CB39C7" w14:textId="77777777" w:rsidR="007A186E" w:rsidRDefault="007A186E" w:rsidP="007A186E">
      <w:pPr>
        <w:jc w:val="center"/>
      </w:pPr>
      <w:r>
        <w:rPr>
          <w:rFonts w:ascii="Arial" w:eastAsia="Arial" w:hAnsi="Arial" w:cs="Arial"/>
          <w:b/>
          <w:bCs/>
        </w:rPr>
        <w:t xml:space="preserve"> </w:t>
      </w:r>
    </w:p>
    <w:p w14:paraId="5111ED36" w14:textId="176CED6B" w:rsidR="007A186E" w:rsidRDefault="007A186E" w:rsidP="007A186E">
      <w:pPr>
        <w:jc w:val="center"/>
        <w:rPr>
          <w:rFonts w:ascii="Arial" w:eastAsia="Arial" w:hAnsi="Arial" w:cs="Arial"/>
          <w:b/>
          <w:bCs/>
          <w:sz w:val="24"/>
          <w:szCs w:val="24"/>
        </w:rPr>
      </w:pPr>
      <w:r w:rsidRPr="007A186E">
        <w:rPr>
          <w:rFonts w:ascii="Arial" w:eastAsia="Arial" w:hAnsi="Arial" w:cs="Arial"/>
          <w:b/>
          <w:bCs/>
          <w:sz w:val="24"/>
          <w:szCs w:val="24"/>
        </w:rPr>
        <w:t>Jaliya de</w:t>
      </w:r>
      <w:r>
        <w:rPr>
          <w:rFonts w:ascii="Arial" w:eastAsia="Arial" w:hAnsi="Arial" w:cs="Arial"/>
          <w:b/>
          <w:bCs/>
          <w:sz w:val="24"/>
          <w:szCs w:val="24"/>
        </w:rPr>
        <w:t xml:space="preserve">  </w:t>
      </w:r>
      <w:r w:rsidRPr="007A186E">
        <w:rPr>
          <w:rFonts w:ascii="Arial" w:eastAsia="Arial" w:hAnsi="Arial" w:cs="Arial"/>
          <w:b/>
          <w:bCs/>
          <w:sz w:val="24"/>
          <w:szCs w:val="24"/>
        </w:rPr>
        <w:t>Silva</w:t>
      </w:r>
    </w:p>
    <w:p w14:paraId="46FB949A" w14:textId="77777777" w:rsidR="007A186E" w:rsidRDefault="007A186E" w:rsidP="007A186E">
      <w:pPr>
        <w:jc w:val="center"/>
        <w:rPr>
          <w:rFonts w:ascii="Arial" w:eastAsia="Arial" w:hAnsi="Arial" w:cs="Arial"/>
          <w:b/>
          <w:bCs/>
          <w:sz w:val="24"/>
          <w:szCs w:val="24"/>
        </w:rPr>
      </w:pPr>
    </w:p>
    <w:p w14:paraId="30DDB5EF" w14:textId="77777777" w:rsidR="007A186E" w:rsidRDefault="007A186E" w:rsidP="007A186E">
      <w:pPr>
        <w:jc w:val="center"/>
        <w:rPr>
          <w:rFonts w:ascii="Arial" w:eastAsia="Arial" w:hAnsi="Arial" w:cs="Arial"/>
          <w:b/>
          <w:bCs/>
          <w:sz w:val="24"/>
          <w:szCs w:val="24"/>
        </w:rPr>
      </w:pPr>
    </w:p>
    <w:p w14:paraId="4A2388B1" w14:textId="77777777" w:rsidR="007A186E" w:rsidRDefault="007A186E" w:rsidP="007A186E">
      <w:pPr>
        <w:jc w:val="center"/>
        <w:rPr>
          <w:rFonts w:ascii="Arial" w:eastAsia="Arial" w:hAnsi="Arial" w:cs="Arial"/>
          <w:b/>
          <w:bCs/>
          <w:sz w:val="24"/>
          <w:szCs w:val="24"/>
        </w:rPr>
      </w:pPr>
    </w:p>
    <w:p w14:paraId="3AA5D679" w14:textId="77777777" w:rsidR="007A186E" w:rsidRDefault="007A186E" w:rsidP="007A186E">
      <w:pPr>
        <w:jc w:val="center"/>
        <w:rPr>
          <w:rFonts w:ascii="Arial" w:eastAsia="Arial" w:hAnsi="Arial" w:cs="Arial"/>
          <w:b/>
          <w:bCs/>
          <w:sz w:val="24"/>
          <w:szCs w:val="24"/>
        </w:rPr>
      </w:pPr>
    </w:p>
    <w:p w14:paraId="34885148" w14:textId="77777777" w:rsidR="007A186E" w:rsidRDefault="007A186E" w:rsidP="007A186E">
      <w:pPr>
        <w:jc w:val="center"/>
        <w:rPr>
          <w:rFonts w:ascii="Arial" w:eastAsia="Arial" w:hAnsi="Arial" w:cs="Arial"/>
          <w:b/>
          <w:bCs/>
          <w:sz w:val="24"/>
          <w:szCs w:val="24"/>
        </w:rPr>
      </w:pPr>
    </w:p>
    <w:p w14:paraId="456B6858" w14:textId="77777777" w:rsidR="007A186E" w:rsidRDefault="007A186E" w:rsidP="007A186E">
      <w:pPr>
        <w:jc w:val="center"/>
        <w:rPr>
          <w:rFonts w:ascii="Arial" w:eastAsia="Arial" w:hAnsi="Arial" w:cs="Arial"/>
          <w:b/>
          <w:bCs/>
          <w:sz w:val="24"/>
          <w:szCs w:val="24"/>
        </w:rPr>
      </w:pPr>
    </w:p>
    <w:p w14:paraId="37DFAF2E" w14:textId="77777777" w:rsidR="007A186E" w:rsidRDefault="007A186E" w:rsidP="007A186E">
      <w:pPr>
        <w:jc w:val="center"/>
        <w:rPr>
          <w:rFonts w:ascii="Arial" w:eastAsia="Arial" w:hAnsi="Arial" w:cs="Arial"/>
          <w:b/>
          <w:bCs/>
          <w:sz w:val="24"/>
          <w:szCs w:val="24"/>
        </w:rPr>
      </w:pPr>
    </w:p>
    <w:p w14:paraId="72302D15" w14:textId="77777777" w:rsidR="007A186E" w:rsidRDefault="007A186E" w:rsidP="007A186E">
      <w:pPr>
        <w:jc w:val="center"/>
        <w:rPr>
          <w:rFonts w:ascii="Arial" w:eastAsia="Arial" w:hAnsi="Arial" w:cs="Arial"/>
          <w:b/>
          <w:bCs/>
          <w:sz w:val="24"/>
          <w:szCs w:val="24"/>
        </w:rPr>
      </w:pPr>
    </w:p>
    <w:p w14:paraId="214406C0" w14:textId="77777777" w:rsidR="007A186E" w:rsidRDefault="007A186E" w:rsidP="007A186E">
      <w:pPr>
        <w:jc w:val="center"/>
        <w:rPr>
          <w:rFonts w:ascii="Arial" w:eastAsia="Arial" w:hAnsi="Arial" w:cs="Arial"/>
          <w:b/>
          <w:bCs/>
          <w:sz w:val="24"/>
          <w:szCs w:val="24"/>
        </w:rPr>
      </w:pPr>
    </w:p>
    <w:p w14:paraId="72F8C1F9" w14:textId="77777777" w:rsidR="007A186E" w:rsidRDefault="007A186E" w:rsidP="007A186E">
      <w:pPr>
        <w:jc w:val="center"/>
        <w:rPr>
          <w:rFonts w:ascii="Arial" w:eastAsia="Arial" w:hAnsi="Arial" w:cs="Arial"/>
          <w:b/>
          <w:bCs/>
          <w:sz w:val="24"/>
          <w:szCs w:val="24"/>
        </w:rPr>
      </w:pPr>
    </w:p>
    <w:p w14:paraId="5A93522F" w14:textId="77777777" w:rsidR="007A186E" w:rsidRDefault="007A186E" w:rsidP="007A186E">
      <w:pPr>
        <w:jc w:val="center"/>
        <w:rPr>
          <w:rFonts w:ascii="Arial" w:eastAsia="Arial" w:hAnsi="Arial" w:cs="Arial"/>
          <w:b/>
          <w:bCs/>
          <w:sz w:val="24"/>
          <w:szCs w:val="24"/>
        </w:rPr>
      </w:pPr>
    </w:p>
    <w:p w14:paraId="50C2091E" w14:textId="77777777" w:rsidR="00A31B41" w:rsidRPr="00A31B41" w:rsidRDefault="00A31B41" w:rsidP="00A31B41">
      <w:pPr>
        <w:jc w:val="center"/>
        <w:rPr>
          <w:rFonts w:ascii="Arial" w:eastAsia="Arial" w:hAnsi="Arial" w:cs="Arial"/>
          <w:b/>
          <w:bCs/>
          <w:sz w:val="24"/>
          <w:szCs w:val="24"/>
        </w:rPr>
      </w:pPr>
      <w:r w:rsidRPr="00A31B41">
        <w:rPr>
          <w:rFonts w:ascii="Arial" w:eastAsia="Arial" w:hAnsi="Arial" w:cs="Arial"/>
          <w:b/>
          <w:bCs/>
          <w:sz w:val="24"/>
          <w:szCs w:val="24"/>
        </w:rPr>
        <w:lastRenderedPageBreak/>
        <w:t>Business Report -</w:t>
      </w:r>
    </w:p>
    <w:p w14:paraId="3EE4B304" w14:textId="77777777" w:rsidR="00A31B41" w:rsidRPr="00A31B41" w:rsidRDefault="00A31B41" w:rsidP="00A31B41">
      <w:pPr>
        <w:jc w:val="center"/>
        <w:rPr>
          <w:rFonts w:ascii="Arial" w:eastAsia="Arial" w:hAnsi="Arial" w:cs="Arial"/>
          <w:b/>
          <w:bCs/>
          <w:sz w:val="24"/>
          <w:szCs w:val="24"/>
        </w:rPr>
      </w:pPr>
      <w:r w:rsidRPr="00A31B41">
        <w:rPr>
          <w:rFonts w:ascii="Arial" w:eastAsia="Arial" w:hAnsi="Arial" w:cs="Arial"/>
          <w:b/>
          <w:bCs/>
          <w:sz w:val="24"/>
          <w:szCs w:val="24"/>
        </w:rPr>
        <w:t>Comparison of Two</w:t>
      </w:r>
    </w:p>
    <w:p w14:paraId="7612262F" w14:textId="66B4889A" w:rsidR="007A186E" w:rsidRDefault="00A31B41" w:rsidP="00A31B41">
      <w:pPr>
        <w:jc w:val="center"/>
        <w:rPr>
          <w:rFonts w:ascii="Arial" w:eastAsia="Arial" w:hAnsi="Arial" w:cs="Arial"/>
          <w:b/>
          <w:bCs/>
          <w:sz w:val="24"/>
          <w:szCs w:val="24"/>
        </w:rPr>
      </w:pPr>
      <w:r w:rsidRPr="00A31B41">
        <w:rPr>
          <w:rFonts w:ascii="Arial" w:eastAsia="Arial" w:hAnsi="Arial" w:cs="Arial"/>
          <w:b/>
          <w:bCs/>
          <w:sz w:val="24"/>
          <w:szCs w:val="24"/>
        </w:rPr>
        <w:t>Hospitality Organisations</w:t>
      </w:r>
    </w:p>
    <w:p w14:paraId="5D2A432A" w14:textId="77777777" w:rsidR="007A186E" w:rsidRDefault="007A186E" w:rsidP="007A186E">
      <w:pPr>
        <w:jc w:val="center"/>
        <w:rPr>
          <w:rFonts w:ascii="Arial" w:eastAsia="Arial" w:hAnsi="Arial" w:cs="Arial"/>
          <w:b/>
          <w:bCs/>
          <w:sz w:val="24"/>
          <w:szCs w:val="24"/>
          <w:lang w:val="en-GB"/>
        </w:rPr>
      </w:pPr>
    </w:p>
    <w:p w14:paraId="6249069A" w14:textId="77777777" w:rsidR="007A186E" w:rsidRDefault="007A186E" w:rsidP="3F952CFA">
      <w:pPr>
        <w:jc w:val="both"/>
        <w:rPr>
          <w:rFonts w:ascii="Times New Roman" w:eastAsia="Times New Roman" w:hAnsi="Times New Roman" w:cs="Times New Roman"/>
          <w:sz w:val="24"/>
          <w:szCs w:val="24"/>
        </w:rPr>
      </w:pPr>
    </w:p>
    <w:p w14:paraId="17F38270" w14:textId="361F1A84" w:rsidR="00CC63C6" w:rsidRDefault="49F5C7BF"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 INTRODUCTION</w:t>
      </w:r>
    </w:p>
    <w:p w14:paraId="2C078E63" w14:textId="588476D7" w:rsidR="00CC63C6" w:rsidRDefault="49F5C7BF"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In this report we will conduct an analysis and comparison of two known companies, in the hospitality industry; Mandarin Oriental Hotel and Premier Inn. Our main goal is to evaluate their financial management strategies and practices specifically focusing on their approaches to performance and sustainability. We will examine aspects including revenue, market position, growth potential</w:t>
      </w:r>
      <w:r w:rsidR="007A186E">
        <w:rPr>
          <w:rFonts w:ascii="Times New Roman" w:eastAsia="Times New Roman" w:hAnsi="Times New Roman" w:cs="Times New Roman"/>
          <w:sz w:val="24"/>
          <w:szCs w:val="24"/>
        </w:rPr>
        <w:t>,</w:t>
      </w:r>
      <w:r w:rsidRPr="3F952CFA">
        <w:rPr>
          <w:rFonts w:ascii="Times New Roman" w:eastAsia="Times New Roman" w:hAnsi="Times New Roman" w:cs="Times New Roman"/>
          <w:sz w:val="24"/>
          <w:szCs w:val="24"/>
        </w:rPr>
        <w:t xml:space="preserve"> and their commitment, to Corporate Social Responsibility (CSR). </w:t>
      </w:r>
    </w:p>
    <w:p w14:paraId="4B253265" w14:textId="227409F1" w:rsidR="36CCE86F" w:rsidRDefault="36CCE86F"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Total Revenue</w:t>
      </w:r>
    </w:p>
    <w:p w14:paraId="6F348D65" w14:textId="176D9649" w:rsidR="36CCE86F" w:rsidRDefault="36CCE86F"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1.1 Mandarin Oriental Hotel Group</w:t>
      </w:r>
    </w:p>
    <w:p w14:paraId="57B7F9A7" w14:textId="4827DEAB" w:rsidR="36CCE86F" w:rsidRDefault="36CCE86F"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The Mandarin Oriental Hotel Group, </w:t>
      </w:r>
      <w:r w:rsidR="007A186E">
        <w:rPr>
          <w:rFonts w:ascii="Times New Roman" w:eastAsia="Times New Roman" w:hAnsi="Times New Roman" w:cs="Times New Roman"/>
          <w:sz w:val="24"/>
          <w:szCs w:val="24"/>
        </w:rPr>
        <w:t>a</w:t>
      </w:r>
      <w:r w:rsidRPr="3F952CFA">
        <w:rPr>
          <w:rFonts w:ascii="Times New Roman" w:eastAsia="Times New Roman" w:hAnsi="Times New Roman" w:cs="Times New Roman"/>
          <w:sz w:val="24"/>
          <w:szCs w:val="24"/>
        </w:rPr>
        <w:t xml:space="preserve"> luxurious hotel chain has consistently showcased financial performance when it comes to their overall revenue. In the year 2020</w:t>
      </w:r>
      <w:r w:rsidR="007A186E">
        <w:rPr>
          <w:rFonts w:ascii="Times New Roman" w:eastAsia="Times New Roman" w:hAnsi="Times New Roman" w:cs="Times New Roman"/>
          <w:sz w:val="24"/>
          <w:szCs w:val="24"/>
        </w:rPr>
        <w:t>,</w:t>
      </w:r>
      <w:r w:rsidRPr="3F952CFA">
        <w:rPr>
          <w:rFonts w:ascii="Times New Roman" w:eastAsia="Times New Roman" w:hAnsi="Times New Roman" w:cs="Times New Roman"/>
          <w:sz w:val="24"/>
          <w:szCs w:val="24"/>
        </w:rPr>
        <w:t xml:space="preserve"> the group disclosed a revenue of, around $1.1 billion (Mandarin Oriental, 2020). This accomplishment is particularly remarkable considering the obstacles presented by </w:t>
      </w:r>
      <w:r w:rsidR="007A186E">
        <w:rPr>
          <w:rFonts w:ascii="Times New Roman" w:eastAsia="Times New Roman" w:hAnsi="Times New Roman" w:cs="Times New Roman"/>
          <w:sz w:val="24"/>
          <w:szCs w:val="24"/>
        </w:rPr>
        <w:t>COVID-19</w:t>
      </w:r>
      <w:r w:rsidRPr="3F952CFA">
        <w:rPr>
          <w:rFonts w:ascii="Times New Roman" w:eastAsia="Times New Roman" w:hAnsi="Times New Roman" w:cs="Times New Roman"/>
          <w:sz w:val="24"/>
          <w:szCs w:val="24"/>
        </w:rPr>
        <w:t xml:space="preserve">. The primary sources of income for the group encompass room reservations, </w:t>
      </w:r>
      <w:r w:rsidR="007A186E">
        <w:rPr>
          <w:rFonts w:ascii="Times New Roman" w:eastAsia="Times New Roman" w:hAnsi="Times New Roman" w:cs="Times New Roman"/>
          <w:sz w:val="24"/>
          <w:szCs w:val="24"/>
        </w:rPr>
        <w:t xml:space="preserve">and </w:t>
      </w:r>
      <w:r w:rsidRPr="3F952CFA">
        <w:rPr>
          <w:rFonts w:ascii="Times New Roman" w:eastAsia="Times New Roman" w:hAnsi="Times New Roman" w:cs="Times New Roman"/>
          <w:sz w:val="24"/>
          <w:szCs w:val="24"/>
        </w:rPr>
        <w:t>food and beverage services as supplementary amenities like wellness offerings at their spas (Mandarin Oriental, 2020).</w:t>
      </w:r>
    </w:p>
    <w:p w14:paraId="45DCFB02" w14:textId="13815B5B" w:rsidR="36CCE86F" w:rsidRDefault="36CCE86F"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A major contributing factor to their revenue growth is </w:t>
      </w:r>
      <w:r w:rsidR="007A186E">
        <w:rPr>
          <w:rFonts w:ascii="Times New Roman" w:eastAsia="Times New Roman" w:hAnsi="Times New Roman" w:cs="Times New Roman"/>
          <w:sz w:val="24"/>
          <w:szCs w:val="24"/>
        </w:rPr>
        <w:t xml:space="preserve">the </w:t>
      </w:r>
      <w:r w:rsidRPr="3F952CFA">
        <w:rPr>
          <w:rFonts w:ascii="Times New Roman" w:eastAsia="Times New Roman" w:hAnsi="Times New Roman" w:cs="Times New Roman"/>
          <w:sz w:val="24"/>
          <w:szCs w:val="24"/>
        </w:rPr>
        <w:t xml:space="preserve">Mandarin </w:t>
      </w:r>
      <w:r w:rsidR="007A186E">
        <w:rPr>
          <w:rFonts w:ascii="Times New Roman" w:eastAsia="Times New Roman" w:hAnsi="Times New Roman" w:cs="Times New Roman"/>
          <w:sz w:val="24"/>
          <w:szCs w:val="24"/>
        </w:rPr>
        <w:t>Oriental</w:t>
      </w:r>
      <w:r w:rsidRPr="3F952CFA">
        <w:rPr>
          <w:rFonts w:ascii="Times New Roman" w:eastAsia="Times New Roman" w:hAnsi="Times New Roman" w:cs="Times New Roman"/>
          <w:sz w:val="24"/>
          <w:szCs w:val="24"/>
        </w:rPr>
        <w:t xml:space="preserve"> brand image and reputation that they have meticulously built over time. This has allowed them to maintain premium pricing for their services during periods. The global allure of the brand becomes evident through </w:t>
      </w:r>
      <w:r w:rsidR="007A186E">
        <w:rPr>
          <w:rFonts w:ascii="Times New Roman" w:eastAsia="Times New Roman" w:hAnsi="Times New Roman" w:cs="Times New Roman"/>
          <w:sz w:val="24"/>
          <w:szCs w:val="24"/>
        </w:rPr>
        <w:t>its</w:t>
      </w:r>
      <w:r w:rsidRPr="3F952CFA">
        <w:rPr>
          <w:rFonts w:ascii="Times New Roman" w:eastAsia="Times New Roman" w:hAnsi="Times New Roman" w:cs="Times New Roman"/>
          <w:sz w:val="24"/>
          <w:szCs w:val="24"/>
        </w:rPr>
        <w:t xml:space="preserve"> properties strategically located in cities and exclusive resorts that appeal to discerning travelers seeking experiences (Smith, 2018). The </w:t>
      </w:r>
      <w:r w:rsidR="007A186E">
        <w:rPr>
          <w:rFonts w:ascii="Times New Roman" w:eastAsia="Times New Roman" w:hAnsi="Times New Roman" w:cs="Times New Roman"/>
          <w:sz w:val="24"/>
          <w:szCs w:val="24"/>
        </w:rPr>
        <w:t>group’s</w:t>
      </w:r>
      <w:r w:rsidRPr="3F952CFA">
        <w:rPr>
          <w:rFonts w:ascii="Times New Roman" w:eastAsia="Times New Roman" w:hAnsi="Times New Roman" w:cs="Times New Roman"/>
          <w:sz w:val="24"/>
          <w:szCs w:val="24"/>
        </w:rPr>
        <w:t xml:space="preserve"> unwavering dedication to upholding the standards in luxury hospitality has cemented its position, as a market leader that caters to customers who demand </w:t>
      </w:r>
      <w:r w:rsidR="007A186E">
        <w:rPr>
          <w:rFonts w:ascii="Times New Roman" w:eastAsia="Times New Roman" w:hAnsi="Times New Roman" w:cs="Times New Roman"/>
          <w:sz w:val="24"/>
          <w:szCs w:val="24"/>
        </w:rPr>
        <w:t>top-notch</w:t>
      </w:r>
      <w:r w:rsidRPr="3F952CFA">
        <w:rPr>
          <w:rFonts w:ascii="Times New Roman" w:eastAsia="Times New Roman" w:hAnsi="Times New Roman" w:cs="Times New Roman"/>
          <w:sz w:val="24"/>
          <w:szCs w:val="24"/>
        </w:rPr>
        <w:t xml:space="preserve"> service and exceptional quality.</w:t>
      </w:r>
    </w:p>
    <w:p w14:paraId="22BCD86A" w14:textId="6CA8927E" w:rsidR="36CCE86F" w:rsidRDefault="36CCE86F"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1.2 Premier Inn</w:t>
      </w:r>
    </w:p>
    <w:p w14:paraId="2DF22DDE" w14:textId="649A7139" w:rsidR="36CCE86F" w:rsidRDefault="36CCE86F"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In contrast</w:t>
      </w:r>
      <w:r w:rsidR="007A186E">
        <w:rPr>
          <w:rFonts w:ascii="Times New Roman" w:eastAsia="Times New Roman" w:hAnsi="Times New Roman" w:cs="Times New Roman"/>
          <w:sz w:val="24"/>
          <w:szCs w:val="24"/>
        </w:rPr>
        <w:t>,</w:t>
      </w:r>
      <w:r w:rsidRPr="3F952CFA">
        <w:rPr>
          <w:rFonts w:ascii="Times New Roman" w:eastAsia="Times New Roman" w:hAnsi="Times New Roman" w:cs="Times New Roman"/>
          <w:sz w:val="24"/>
          <w:szCs w:val="24"/>
        </w:rPr>
        <w:t xml:space="preserve"> Premier Inn operates within the budget midrange segment of the market.</w:t>
      </w:r>
    </w:p>
    <w:p w14:paraId="5CA10046" w14:textId="75C38007" w:rsidR="36CCE86F" w:rsidRDefault="36CCE86F"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Premier Inn has experienced growth in terms of revenue reaching approximately $3.2 billion, in 2020 (Whitbread, 2020). The company primarily generates its revenue through room bookings with a focus on providing comfortable accommodations (Whitbread, 2020).</w:t>
      </w:r>
    </w:p>
    <w:p w14:paraId="4C1C46C6" w14:textId="5E385AB8" w:rsidR="36CCE86F" w:rsidRDefault="36CCE86F"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The consistent increase in Premier </w:t>
      </w:r>
      <w:r w:rsidR="007A186E">
        <w:rPr>
          <w:rFonts w:ascii="Times New Roman" w:eastAsia="Times New Roman" w:hAnsi="Times New Roman" w:cs="Times New Roman"/>
          <w:sz w:val="24"/>
          <w:szCs w:val="24"/>
        </w:rPr>
        <w:t>Inn</w:t>
      </w:r>
      <w:r w:rsidRPr="3F952CFA">
        <w:rPr>
          <w:rFonts w:ascii="Times New Roman" w:eastAsia="Times New Roman" w:hAnsi="Times New Roman" w:cs="Times New Roman"/>
          <w:sz w:val="24"/>
          <w:szCs w:val="24"/>
        </w:rPr>
        <w:t xml:space="preserve"> revenue can be attributed to factors. Their strategy revolves around offering cost lodging options without compromising on quality. With a network of properties across the UK</w:t>
      </w:r>
      <w:r w:rsidR="007A186E">
        <w:rPr>
          <w:rFonts w:ascii="Times New Roman" w:eastAsia="Times New Roman" w:hAnsi="Times New Roman" w:cs="Times New Roman"/>
          <w:sz w:val="24"/>
          <w:szCs w:val="24"/>
        </w:rPr>
        <w:t>,</w:t>
      </w:r>
      <w:r w:rsidRPr="3F952CFA">
        <w:rPr>
          <w:rFonts w:ascii="Times New Roman" w:eastAsia="Times New Roman" w:hAnsi="Times New Roman" w:cs="Times New Roman"/>
          <w:sz w:val="24"/>
          <w:szCs w:val="24"/>
        </w:rPr>
        <w:t xml:space="preserve"> they have become a choice for travelers who value reliability and affordability (Smith, 2018). By ensuring consistency in both quality and affordability Premier Inn has established itself in the market. Gained the loyalty of budget travelers.</w:t>
      </w:r>
    </w:p>
    <w:p w14:paraId="0EDD0E90" w14:textId="77DFC97A" w:rsidR="36CCE86F" w:rsidRDefault="36CCE86F"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lastRenderedPageBreak/>
        <w:t xml:space="preserve"> </w:t>
      </w:r>
    </w:p>
    <w:p w14:paraId="5719D9EC" w14:textId="5726160F" w:rsidR="36CCE86F" w:rsidRDefault="36CCE86F"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It is important to note that a direct comparison between Mandarin Oriental Hotel Group and Premier </w:t>
      </w:r>
      <w:r w:rsidR="007A186E">
        <w:rPr>
          <w:rFonts w:ascii="Times New Roman" w:eastAsia="Times New Roman" w:hAnsi="Times New Roman" w:cs="Times New Roman"/>
          <w:sz w:val="24"/>
          <w:szCs w:val="24"/>
        </w:rPr>
        <w:t>Inn’s</w:t>
      </w:r>
      <w:r w:rsidRPr="3F952CFA">
        <w:rPr>
          <w:rFonts w:ascii="Times New Roman" w:eastAsia="Times New Roman" w:hAnsi="Times New Roman" w:cs="Times New Roman"/>
          <w:sz w:val="24"/>
          <w:szCs w:val="24"/>
        </w:rPr>
        <w:t xml:space="preserve"> revenue figures may not be appropriate due to their market segments. Mandarin Oriental focuses on luxury offerings limiting its scale while Premier Inn adopts an approach to cater to a customer base (Smith, 2018). Both organizations have achieved success within their niches and their revenue growth reflects the effectiveness of their strategies, within their markets.</w:t>
      </w:r>
    </w:p>
    <w:p w14:paraId="663BC230" w14:textId="01D4D54B" w:rsidR="36CCE86F" w:rsidRDefault="36CCE86F"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Mandarin Oriental has adopted an approach prioritizing the delivery of experiences to luxury travelers while maintaining a smaller portfolio of upscale properties. This strategy has been proven successful (Mandarin Oriental, 2020). On the contrary Premier Inn has pursued a path by offering accommodations, on a larger scale catering to a broader range of customers</w:t>
      </w:r>
      <w:r w:rsidR="007A186E">
        <w:rPr>
          <w:rFonts w:ascii="Times New Roman" w:eastAsia="Times New Roman" w:hAnsi="Times New Roman" w:cs="Times New Roman"/>
          <w:sz w:val="24"/>
          <w:szCs w:val="24"/>
        </w:rPr>
        <w:t>,</w:t>
      </w:r>
      <w:r w:rsidRPr="3F952CFA">
        <w:rPr>
          <w:rFonts w:ascii="Times New Roman" w:eastAsia="Times New Roman" w:hAnsi="Times New Roman" w:cs="Times New Roman"/>
          <w:sz w:val="24"/>
          <w:szCs w:val="24"/>
        </w:rPr>
        <w:t xml:space="preserve"> and meeting the needs of </w:t>
      </w:r>
      <w:r w:rsidR="007A186E">
        <w:rPr>
          <w:rFonts w:ascii="Times New Roman" w:eastAsia="Times New Roman" w:hAnsi="Times New Roman" w:cs="Times New Roman"/>
          <w:sz w:val="24"/>
          <w:szCs w:val="24"/>
        </w:rPr>
        <w:t>budget-conscious</w:t>
      </w:r>
      <w:r w:rsidRPr="3F952CFA">
        <w:rPr>
          <w:rFonts w:ascii="Times New Roman" w:eastAsia="Times New Roman" w:hAnsi="Times New Roman" w:cs="Times New Roman"/>
          <w:sz w:val="24"/>
          <w:szCs w:val="24"/>
        </w:rPr>
        <w:t xml:space="preserve"> travelers (Whitbread, 2020). Both strategies have yielded results aligning with their respective brand positioning and target markets contributing significantly to their achievements.</w:t>
      </w:r>
    </w:p>
    <w:p w14:paraId="61F9D705" w14:textId="229E3DF4" w:rsidR="170E7B5F" w:rsidRDefault="170E7B5F"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Market Position</w:t>
      </w:r>
    </w:p>
    <w:p w14:paraId="3C833ABB" w14:textId="37C6BDAD" w:rsidR="170E7B5F" w:rsidRDefault="170E7B5F"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2.1 Mandarin Oriental Hotel Group</w:t>
      </w:r>
    </w:p>
    <w:p w14:paraId="4D6C4829" w14:textId="52A41C63" w:rsidR="170E7B5F" w:rsidRDefault="170E7B5F"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Mandarin Oriental Hotel Group holds a place, in the world of luxury hospitality (Euromonitor International, 2020). Known for delivering experiences the group has established a brand reputation and an exclusive clientele. Their properties are strategically situated in destinations providing </w:t>
      </w:r>
      <w:r w:rsidR="007A186E">
        <w:rPr>
          <w:rFonts w:ascii="Times New Roman" w:eastAsia="Times New Roman" w:hAnsi="Times New Roman" w:cs="Times New Roman"/>
          <w:sz w:val="24"/>
          <w:szCs w:val="24"/>
        </w:rPr>
        <w:t>top-notch</w:t>
      </w:r>
      <w:r w:rsidRPr="3F952CFA">
        <w:rPr>
          <w:rFonts w:ascii="Times New Roman" w:eastAsia="Times New Roman" w:hAnsi="Times New Roman" w:cs="Times New Roman"/>
          <w:sz w:val="24"/>
          <w:szCs w:val="24"/>
        </w:rPr>
        <w:t xml:space="preserve"> services (Euromonitor International, 2020). The brand is renowned for offering customer experiences that cater specifically to the discerning preferences of travelers.</w:t>
      </w:r>
    </w:p>
    <w:p w14:paraId="1964783C" w14:textId="370D6F4A" w:rsidR="170E7B5F" w:rsidRDefault="170E7B5F"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The market positioning of Mandarin Oriental Hotel Group goes beyond luxury; it embraces exclusivity, prestige</w:t>
      </w:r>
      <w:r w:rsidR="007A186E">
        <w:rPr>
          <w:rFonts w:ascii="Times New Roman" w:eastAsia="Times New Roman" w:hAnsi="Times New Roman" w:cs="Times New Roman"/>
          <w:sz w:val="24"/>
          <w:szCs w:val="24"/>
        </w:rPr>
        <w:t>,</w:t>
      </w:r>
      <w:r w:rsidRPr="3F952CFA">
        <w:rPr>
          <w:rFonts w:ascii="Times New Roman" w:eastAsia="Times New Roman" w:hAnsi="Times New Roman" w:cs="Times New Roman"/>
          <w:sz w:val="24"/>
          <w:szCs w:val="24"/>
        </w:rPr>
        <w:t xml:space="preserve"> and a dedication to excellence. Their focus on resort locations adds to their allure making them the preferred choice for elite travelers in search of exceptional service and accommodations (Smith, 2018). This targeted approach has allowed the group to maintain a following among the </w:t>
      </w:r>
      <w:r w:rsidR="007A186E">
        <w:rPr>
          <w:rFonts w:ascii="Times New Roman" w:eastAsia="Times New Roman" w:hAnsi="Times New Roman" w:cs="Times New Roman"/>
          <w:sz w:val="24"/>
          <w:szCs w:val="24"/>
        </w:rPr>
        <w:t>world’s</w:t>
      </w:r>
      <w:r w:rsidRPr="3F952CFA">
        <w:rPr>
          <w:rFonts w:ascii="Times New Roman" w:eastAsia="Times New Roman" w:hAnsi="Times New Roman" w:cs="Times New Roman"/>
          <w:sz w:val="24"/>
          <w:szCs w:val="24"/>
        </w:rPr>
        <w:t xml:space="preserve"> elite and solidify its leading position in the luxury segment.</w:t>
      </w:r>
    </w:p>
    <w:p w14:paraId="7290688E" w14:textId="3BD3FB08" w:rsidR="170E7B5F" w:rsidRDefault="170E7B5F"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2.2 Premier Inn</w:t>
      </w:r>
    </w:p>
    <w:p w14:paraId="2AA25BE8" w14:textId="03E011A4" w:rsidR="170E7B5F" w:rsidRDefault="170E7B5F"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Premier Inn, a subsidiary of Whitbread PLC has secured a position in the budget and </w:t>
      </w:r>
      <w:r w:rsidR="007A186E">
        <w:rPr>
          <w:rFonts w:ascii="Times New Roman" w:eastAsia="Times New Roman" w:hAnsi="Times New Roman" w:cs="Times New Roman"/>
          <w:sz w:val="24"/>
          <w:szCs w:val="24"/>
        </w:rPr>
        <w:t>mid-range</w:t>
      </w:r>
      <w:r w:rsidRPr="3F952CFA">
        <w:rPr>
          <w:rFonts w:ascii="Times New Roman" w:eastAsia="Times New Roman" w:hAnsi="Times New Roman" w:cs="Times New Roman"/>
          <w:sz w:val="24"/>
          <w:szCs w:val="24"/>
        </w:rPr>
        <w:t xml:space="preserve"> hospitality sector particularly, within the United Kingdom (Euromonitor International, 2020). The brand is acknowledged for providing comfortable and affordable accommodations while successfully expanding its presence both nationally and internationally. </w:t>
      </w:r>
    </w:p>
    <w:p w14:paraId="5894A69D" w14:textId="00988401" w:rsidR="170E7B5F" w:rsidRDefault="170E7B5F"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Premier Inn has positioned itself in the market as an affordable option, for travelers.</w:t>
      </w:r>
    </w:p>
    <w:p w14:paraId="0C0533EF" w14:textId="209CA1CA" w:rsidR="170E7B5F" w:rsidRDefault="170E7B5F"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The core strategy of Premier Inn revolves around providing services and good value for its customers. Their hotels are strategically located in city centers and popular travel destinations ensuring convenience and accessibility (Smith, 2018). The </w:t>
      </w:r>
      <w:r w:rsidR="007A186E">
        <w:rPr>
          <w:rFonts w:ascii="Times New Roman" w:eastAsia="Times New Roman" w:hAnsi="Times New Roman" w:cs="Times New Roman"/>
          <w:sz w:val="24"/>
          <w:szCs w:val="24"/>
        </w:rPr>
        <w:t>brand</w:t>
      </w:r>
      <w:r w:rsidRPr="3F952CFA">
        <w:rPr>
          <w:rFonts w:ascii="Times New Roman" w:eastAsia="Times New Roman" w:hAnsi="Times New Roman" w:cs="Times New Roman"/>
          <w:sz w:val="24"/>
          <w:szCs w:val="24"/>
        </w:rPr>
        <w:t xml:space="preserve"> commitment to offering </w:t>
      </w:r>
      <w:r w:rsidR="007A186E">
        <w:rPr>
          <w:rFonts w:ascii="Times New Roman" w:eastAsia="Times New Roman" w:hAnsi="Times New Roman" w:cs="Times New Roman"/>
          <w:sz w:val="24"/>
          <w:szCs w:val="24"/>
        </w:rPr>
        <w:t>a</w:t>
      </w:r>
      <w:r w:rsidRPr="3F952CFA">
        <w:rPr>
          <w:rFonts w:ascii="Times New Roman" w:eastAsia="Times New Roman" w:hAnsi="Times New Roman" w:cs="Times New Roman"/>
          <w:sz w:val="24"/>
          <w:szCs w:val="24"/>
        </w:rPr>
        <w:t xml:space="preserve"> comfortable stay at a price is particularly appealing to </w:t>
      </w:r>
      <w:r w:rsidR="007A186E">
        <w:rPr>
          <w:rFonts w:ascii="Times New Roman" w:eastAsia="Times New Roman" w:hAnsi="Times New Roman" w:cs="Times New Roman"/>
          <w:sz w:val="24"/>
          <w:szCs w:val="24"/>
        </w:rPr>
        <w:t>budget-conscious</w:t>
      </w:r>
      <w:r w:rsidRPr="3F952CFA">
        <w:rPr>
          <w:rFonts w:ascii="Times New Roman" w:eastAsia="Times New Roman" w:hAnsi="Times New Roman" w:cs="Times New Roman"/>
          <w:sz w:val="24"/>
          <w:szCs w:val="24"/>
        </w:rPr>
        <w:t xml:space="preserve"> travelers resulting in a significant market share within this segment. Premier Inn further strengthens its market position by delivering </w:t>
      </w:r>
      <w:r w:rsidR="007A186E">
        <w:rPr>
          <w:rFonts w:ascii="Times New Roman" w:eastAsia="Times New Roman" w:hAnsi="Times New Roman" w:cs="Times New Roman"/>
          <w:sz w:val="24"/>
          <w:szCs w:val="24"/>
        </w:rPr>
        <w:t>high-quality</w:t>
      </w:r>
      <w:r w:rsidRPr="3F952CFA">
        <w:rPr>
          <w:rFonts w:ascii="Times New Roman" w:eastAsia="Times New Roman" w:hAnsi="Times New Roman" w:cs="Times New Roman"/>
          <w:sz w:val="24"/>
          <w:szCs w:val="24"/>
        </w:rPr>
        <w:t xml:space="preserve"> experiences at price points (Whitbread, 2020).</w:t>
      </w:r>
    </w:p>
    <w:p w14:paraId="65FA4122" w14:textId="2192272B" w:rsidR="170E7B5F" w:rsidRDefault="170E7B5F"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lastRenderedPageBreak/>
        <w:t xml:space="preserve"> </w:t>
      </w:r>
    </w:p>
    <w:p w14:paraId="545739D0" w14:textId="122241FC" w:rsidR="170E7B5F" w:rsidRDefault="170E7B5F"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2.3 Comparison</w:t>
      </w:r>
    </w:p>
    <w:p w14:paraId="2B873538" w14:textId="7160F2DC" w:rsidR="170E7B5F" w:rsidRDefault="170E7B5F"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Mandarin Oriental Hotel Group and Premier Inn target customer segments with brand identities and offerings. While Mandarin Oriental focuses on luxury and exclusivity Premier Inn caters to budget travelers. Both organizations have successfully established themselves as leaders within their niches (Smith, 2018).</w:t>
      </w:r>
    </w:p>
    <w:p w14:paraId="48E1ECCC" w14:textId="182DCC8F" w:rsidR="170E7B5F" w:rsidRDefault="170E7B5F"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The divergent market positions of these two organizations demonstrate their dedication to serving their customer bases. Mandarin Oriental has built a reputation for luxury and exceptional experiences positioning itself as a leader, in the </w:t>
      </w:r>
      <w:r w:rsidR="007A186E">
        <w:rPr>
          <w:rFonts w:ascii="Times New Roman" w:eastAsia="Times New Roman" w:hAnsi="Times New Roman" w:cs="Times New Roman"/>
          <w:sz w:val="24"/>
          <w:szCs w:val="24"/>
        </w:rPr>
        <w:t>high-end</w:t>
      </w:r>
      <w:r w:rsidRPr="3F952CFA">
        <w:rPr>
          <w:rFonts w:ascii="Times New Roman" w:eastAsia="Times New Roman" w:hAnsi="Times New Roman" w:cs="Times New Roman"/>
          <w:sz w:val="24"/>
          <w:szCs w:val="24"/>
        </w:rPr>
        <w:t xml:space="preserve"> market segment while appealing to individuals and discerning travelers (Euromonitor International, 2020).</w:t>
      </w:r>
    </w:p>
    <w:p w14:paraId="65592823" w14:textId="25BB2B2D" w:rsidR="170E7B5F" w:rsidRDefault="170E7B5F"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Premier Inn however has successfully positioned itself as a regarded choice, for dependable accommodations appealing to </w:t>
      </w:r>
      <w:r w:rsidR="007A186E">
        <w:rPr>
          <w:rFonts w:ascii="Times New Roman" w:eastAsia="Times New Roman" w:hAnsi="Times New Roman" w:cs="Times New Roman"/>
          <w:sz w:val="24"/>
          <w:szCs w:val="24"/>
        </w:rPr>
        <w:t>budget-conscious</w:t>
      </w:r>
      <w:r w:rsidRPr="3F952CFA">
        <w:rPr>
          <w:rFonts w:ascii="Times New Roman" w:eastAsia="Times New Roman" w:hAnsi="Times New Roman" w:cs="Times New Roman"/>
          <w:sz w:val="24"/>
          <w:szCs w:val="24"/>
        </w:rPr>
        <w:t xml:space="preserve"> travelers seeking quality without breaking the bank (Whitbread, 2020). Both brands have effectively implemented their strategies. As a result have firmly established their positions in the market.</w:t>
      </w:r>
    </w:p>
    <w:p w14:paraId="7DD1316B" w14:textId="6363CE4F" w:rsidR="5E7E1837" w:rsidRDefault="5E7E1837"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Growth Potential</w:t>
      </w:r>
    </w:p>
    <w:p w14:paraId="476A4B0A" w14:textId="07CE73DD" w:rsidR="5E7E1837" w:rsidRDefault="5E7E1837"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3.1 Mandarin Oriental Hotel Group</w:t>
      </w:r>
    </w:p>
    <w:p w14:paraId="59A81F18" w14:textId="74D65860" w:rsidR="5E7E1837" w:rsidRDefault="5E7E1837"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The Mandarin Oriental Hotel </w:t>
      </w:r>
      <w:r w:rsidR="007A186E">
        <w:rPr>
          <w:rFonts w:ascii="Times New Roman" w:eastAsia="Times New Roman" w:hAnsi="Times New Roman" w:cs="Times New Roman"/>
          <w:sz w:val="24"/>
          <w:szCs w:val="24"/>
        </w:rPr>
        <w:t>Group’s</w:t>
      </w:r>
      <w:r w:rsidRPr="3F952CFA">
        <w:rPr>
          <w:rFonts w:ascii="Times New Roman" w:eastAsia="Times New Roman" w:hAnsi="Times New Roman" w:cs="Times New Roman"/>
          <w:sz w:val="24"/>
          <w:szCs w:val="24"/>
        </w:rPr>
        <w:t xml:space="preserve"> potential, for growth lies in its ability to capitalize on its reputation and expand its collection of upscale properties in emerging markets. With </w:t>
      </w:r>
      <w:r w:rsidR="007A186E">
        <w:rPr>
          <w:rFonts w:ascii="Times New Roman" w:eastAsia="Times New Roman" w:hAnsi="Times New Roman" w:cs="Times New Roman"/>
          <w:sz w:val="24"/>
          <w:szCs w:val="24"/>
        </w:rPr>
        <w:t>its</w:t>
      </w:r>
      <w:r w:rsidRPr="3F952CFA">
        <w:rPr>
          <w:rFonts w:ascii="Times New Roman" w:eastAsia="Times New Roman" w:hAnsi="Times New Roman" w:cs="Times New Roman"/>
          <w:sz w:val="24"/>
          <w:szCs w:val="24"/>
        </w:rPr>
        <w:t xml:space="preserve"> presence in locations worldwide</w:t>
      </w:r>
      <w:r w:rsidR="007A186E">
        <w:rPr>
          <w:rFonts w:ascii="Times New Roman" w:eastAsia="Times New Roman" w:hAnsi="Times New Roman" w:cs="Times New Roman"/>
          <w:sz w:val="24"/>
          <w:szCs w:val="24"/>
        </w:rPr>
        <w:t>,</w:t>
      </w:r>
      <w:r w:rsidRPr="3F952CFA">
        <w:rPr>
          <w:rFonts w:ascii="Times New Roman" w:eastAsia="Times New Roman" w:hAnsi="Times New Roman" w:cs="Times New Roman"/>
          <w:sz w:val="24"/>
          <w:szCs w:val="24"/>
        </w:rPr>
        <w:t xml:space="preserve"> the group is </w:t>
      </w:r>
      <w:r w:rsidR="007A186E">
        <w:rPr>
          <w:rFonts w:ascii="Times New Roman" w:eastAsia="Times New Roman" w:hAnsi="Times New Roman" w:cs="Times New Roman"/>
          <w:sz w:val="24"/>
          <w:szCs w:val="24"/>
        </w:rPr>
        <w:t>well-positioned</w:t>
      </w:r>
      <w:r w:rsidRPr="3F952CFA">
        <w:rPr>
          <w:rFonts w:ascii="Times New Roman" w:eastAsia="Times New Roman" w:hAnsi="Times New Roman" w:cs="Times New Roman"/>
          <w:sz w:val="24"/>
          <w:szCs w:val="24"/>
        </w:rPr>
        <w:t xml:space="preserve"> for global expansion (Smith, 2019). Moreover</w:t>
      </w:r>
      <w:r w:rsidR="007A186E">
        <w:rPr>
          <w:rFonts w:ascii="Times New Roman" w:eastAsia="Times New Roman" w:hAnsi="Times New Roman" w:cs="Times New Roman"/>
          <w:sz w:val="24"/>
          <w:szCs w:val="24"/>
        </w:rPr>
        <w:t>,</w:t>
      </w:r>
      <w:r w:rsidRPr="3F952CFA">
        <w:rPr>
          <w:rFonts w:ascii="Times New Roman" w:eastAsia="Times New Roman" w:hAnsi="Times New Roman" w:cs="Times New Roman"/>
          <w:sz w:val="24"/>
          <w:szCs w:val="24"/>
        </w:rPr>
        <w:t xml:space="preserve"> the luxury segment has been experiencing growth in emerging economies, driven by the increasing number of affluent individuals (Euromonitor International, 2021).</w:t>
      </w:r>
    </w:p>
    <w:p w14:paraId="37745A3C" w14:textId="3BD31DFE" w:rsidR="5E7E1837" w:rsidRDefault="5E7E1837"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To capture a share of the luxury traveler market Mandarin Oriental Hotel Group can consider entering markets where there is a growing demand for </w:t>
      </w:r>
      <w:r w:rsidR="007A186E">
        <w:rPr>
          <w:rFonts w:ascii="Times New Roman" w:eastAsia="Times New Roman" w:hAnsi="Times New Roman" w:cs="Times New Roman"/>
          <w:sz w:val="24"/>
          <w:szCs w:val="24"/>
        </w:rPr>
        <w:t>high-end</w:t>
      </w:r>
      <w:r w:rsidRPr="3F952CFA">
        <w:rPr>
          <w:rFonts w:ascii="Times New Roman" w:eastAsia="Times New Roman" w:hAnsi="Times New Roman" w:cs="Times New Roman"/>
          <w:sz w:val="24"/>
          <w:szCs w:val="24"/>
        </w:rPr>
        <w:t xml:space="preserve"> accommodations like China and the Middle East (Smith, 2019). In addition</w:t>
      </w:r>
      <w:r w:rsidR="007A186E">
        <w:rPr>
          <w:rFonts w:ascii="Times New Roman" w:eastAsia="Times New Roman" w:hAnsi="Times New Roman" w:cs="Times New Roman"/>
          <w:sz w:val="24"/>
          <w:szCs w:val="24"/>
        </w:rPr>
        <w:t>,</w:t>
      </w:r>
      <w:r w:rsidRPr="3F952CFA">
        <w:rPr>
          <w:rFonts w:ascii="Times New Roman" w:eastAsia="Times New Roman" w:hAnsi="Times New Roman" w:cs="Times New Roman"/>
          <w:sz w:val="24"/>
          <w:szCs w:val="24"/>
        </w:rPr>
        <w:t xml:space="preserve"> diversifying their property portfolio to offer culturally immersive experiences that align with their luxury brand can further attract discerning travelers seeking authenticity and exclusivity (Smith, 2019).</w:t>
      </w:r>
    </w:p>
    <w:p w14:paraId="3D56E3CC" w14:textId="7C5FE5C2" w:rsidR="5E7E1837" w:rsidRDefault="5E7E1837"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 </w:t>
      </w:r>
    </w:p>
    <w:p w14:paraId="12A62A69" w14:textId="69F02A12" w:rsidR="5E7E1837" w:rsidRDefault="5E7E1837"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3.2 Premier Inn</w:t>
      </w:r>
    </w:p>
    <w:p w14:paraId="0470CFC1" w14:textId="2ACADDFD" w:rsidR="5E7E1837" w:rsidRDefault="5E7E1837"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Premier Inn operates within the budget and </w:t>
      </w:r>
      <w:r w:rsidR="007A186E">
        <w:rPr>
          <w:rFonts w:ascii="Times New Roman" w:eastAsia="Times New Roman" w:hAnsi="Times New Roman" w:cs="Times New Roman"/>
          <w:sz w:val="24"/>
          <w:szCs w:val="24"/>
        </w:rPr>
        <w:t>mid-range</w:t>
      </w:r>
      <w:r w:rsidRPr="3F952CFA">
        <w:rPr>
          <w:rFonts w:ascii="Times New Roman" w:eastAsia="Times New Roman" w:hAnsi="Times New Roman" w:cs="Times New Roman"/>
          <w:sz w:val="24"/>
          <w:szCs w:val="24"/>
        </w:rPr>
        <w:t xml:space="preserve"> segment. Holds growth potential, particularly in international markets. The brand can continue to explore countries with an expanding </w:t>
      </w:r>
      <w:r w:rsidR="007A186E">
        <w:rPr>
          <w:rFonts w:ascii="Times New Roman" w:eastAsia="Times New Roman" w:hAnsi="Times New Roman" w:cs="Times New Roman"/>
          <w:sz w:val="24"/>
          <w:szCs w:val="24"/>
        </w:rPr>
        <w:t>middle-class</w:t>
      </w:r>
      <w:r w:rsidRPr="3F952CFA">
        <w:rPr>
          <w:rFonts w:ascii="Times New Roman" w:eastAsia="Times New Roman" w:hAnsi="Times New Roman" w:cs="Times New Roman"/>
          <w:sz w:val="24"/>
          <w:szCs w:val="24"/>
        </w:rPr>
        <w:t xml:space="preserve"> population where there is a demand, for accommodations (Euromonitor International, 2021).</w:t>
      </w:r>
    </w:p>
    <w:p w14:paraId="3C9ADD5B" w14:textId="0ADB919C" w:rsidR="5E7E1837" w:rsidRDefault="5E7E1837"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As more and more people, around the world are looking for affordable travel options Premier Inn has an opportunity to capture this growing market by providing quality and value.</w:t>
      </w:r>
    </w:p>
    <w:p w14:paraId="37378218" w14:textId="5AA7F903" w:rsidR="5E7E1837" w:rsidRDefault="5E7E1837"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To further boost their potential for growth Premier Inn can invest in innovation and technology (Euromonitor International, 2021). This could involve implementing booking systems improving </w:t>
      </w:r>
      <w:r w:rsidRPr="3F952CFA">
        <w:rPr>
          <w:rFonts w:ascii="Times New Roman" w:eastAsia="Times New Roman" w:hAnsi="Times New Roman" w:cs="Times New Roman"/>
          <w:sz w:val="24"/>
          <w:szCs w:val="24"/>
        </w:rPr>
        <w:lastRenderedPageBreak/>
        <w:t>their apps and enhancing the overall customer experience through technology. These steps will help streamline operations and attract tech travelers.</w:t>
      </w:r>
    </w:p>
    <w:p w14:paraId="2B7551CE" w14:textId="695A28FB" w:rsidR="5E7E1837" w:rsidRDefault="5E7E1837"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 </w:t>
      </w:r>
    </w:p>
    <w:p w14:paraId="30606EA7" w14:textId="30F00D3F" w:rsidR="5E7E1837" w:rsidRDefault="5E7E1837"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Expanding within the UK is also an avenue for growth since there are still regions that lack budget accommodation options (Smith, 2019). By focusing on saturating markets Premier Inn can strengthen its presence more and improve brand recognition.</w:t>
      </w:r>
    </w:p>
    <w:p w14:paraId="0A017B57" w14:textId="54D0CF34" w:rsidR="5E7E1837" w:rsidRDefault="5E7E1837"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When comparing Mandarin Oriental Hotel Group and Premier Inn it's clear that they have approaches to growth based on their market positions and target customer segments. While Mandarin Oriental Hotel Group can expand within the luxury segment, in emerging markets by diversifying its offerings to attract discerning travelers (Smith, 2019) Premier Inn can concentrate on expansion </w:t>
      </w:r>
      <w:r w:rsidR="007A186E">
        <w:rPr>
          <w:rFonts w:ascii="Times New Roman" w:eastAsia="Times New Roman" w:hAnsi="Times New Roman" w:cs="Times New Roman"/>
          <w:sz w:val="24"/>
          <w:szCs w:val="24"/>
        </w:rPr>
        <w:t xml:space="preserve">by </w:t>
      </w:r>
      <w:r w:rsidRPr="3F952CFA">
        <w:rPr>
          <w:rFonts w:ascii="Times New Roman" w:eastAsia="Times New Roman" w:hAnsi="Times New Roman" w:cs="Times New Roman"/>
          <w:sz w:val="24"/>
          <w:szCs w:val="24"/>
        </w:rPr>
        <w:t xml:space="preserve">leveraging </w:t>
      </w:r>
      <w:r w:rsidR="007A186E">
        <w:rPr>
          <w:rFonts w:ascii="Times New Roman" w:eastAsia="Times New Roman" w:hAnsi="Times New Roman" w:cs="Times New Roman"/>
          <w:sz w:val="24"/>
          <w:szCs w:val="24"/>
        </w:rPr>
        <w:t>technology-driven</w:t>
      </w:r>
      <w:r w:rsidRPr="3F952CFA">
        <w:rPr>
          <w:rFonts w:ascii="Times New Roman" w:eastAsia="Times New Roman" w:hAnsi="Times New Roman" w:cs="Times New Roman"/>
          <w:sz w:val="24"/>
          <w:szCs w:val="24"/>
        </w:rPr>
        <w:t xml:space="preserve"> innovations while also saturating markets to cater to the needs of </w:t>
      </w:r>
      <w:r w:rsidR="007A186E">
        <w:rPr>
          <w:rFonts w:ascii="Times New Roman" w:eastAsia="Times New Roman" w:hAnsi="Times New Roman" w:cs="Times New Roman"/>
          <w:sz w:val="24"/>
          <w:szCs w:val="24"/>
        </w:rPr>
        <w:t>budget-conscious</w:t>
      </w:r>
      <w:r w:rsidRPr="3F952CFA">
        <w:rPr>
          <w:rFonts w:ascii="Times New Roman" w:eastAsia="Times New Roman" w:hAnsi="Times New Roman" w:cs="Times New Roman"/>
          <w:sz w:val="24"/>
          <w:szCs w:val="24"/>
        </w:rPr>
        <w:t xml:space="preserve"> travelers (Euromonitor International, 2021). Their growth strategies are tailored according to their market positions enabling them to seize opportunities and overcome obstacles efficiently.</w:t>
      </w:r>
    </w:p>
    <w:p w14:paraId="6AA5408E" w14:textId="7F406906" w:rsidR="2362A87A" w:rsidRDefault="2362A87A"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Financial Dedication, to Corporate Social Responsibility (CSR)</w:t>
      </w:r>
    </w:p>
    <w:p w14:paraId="077BC793" w14:textId="061A22BE" w:rsidR="2362A87A" w:rsidRDefault="2362A87A"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4.1 Mandarin Oriental Hotel Group</w:t>
      </w:r>
    </w:p>
    <w:p w14:paraId="342B4E2D" w14:textId="7493BBE4" w:rsidR="2362A87A" w:rsidRDefault="2362A87A"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Mandarin Oriental Hotel Group goes beyond sustainability practices and community engagement when it comes to </w:t>
      </w:r>
      <w:r w:rsidR="007A186E">
        <w:rPr>
          <w:rFonts w:ascii="Times New Roman" w:eastAsia="Times New Roman" w:hAnsi="Times New Roman" w:cs="Times New Roman"/>
          <w:sz w:val="24"/>
          <w:szCs w:val="24"/>
        </w:rPr>
        <w:t>its</w:t>
      </w:r>
      <w:r w:rsidRPr="3F952CFA">
        <w:rPr>
          <w:rFonts w:ascii="Times New Roman" w:eastAsia="Times New Roman" w:hAnsi="Times New Roman" w:cs="Times New Roman"/>
          <w:sz w:val="24"/>
          <w:szCs w:val="24"/>
        </w:rPr>
        <w:t xml:space="preserve"> commitment to Corporate Social Responsibility (CSR). They have introduced programs that aim to support communities and preserve the environment. A prime example is the "Fan of Hope" initiative, actively supported by the group, which seeks to provide children with access to quality education (Mandarin Oriental, 2021). This program showcases their dedication </w:t>
      </w:r>
      <w:r w:rsidR="007A186E">
        <w:rPr>
          <w:rFonts w:ascii="Times New Roman" w:eastAsia="Times New Roman" w:hAnsi="Times New Roman" w:cs="Times New Roman"/>
          <w:sz w:val="24"/>
          <w:szCs w:val="24"/>
        </w:rPr>
        <w:t>to</w:t>
      </w:r>
      <w:r w:rsidRPr="3F952CFA">
        <w:rPr>
          <w:rFonts w:ascii="Times New Roman" w:eastAsia="Times New Roman" w:hAnsi="Times New Roman" w:cs="Times New Roman"/>
          <w:sz w:val="24"/>
          <w:szCs w:val="24"/>
        </w:rPr>
        <w:t xml:space="preserve"> making a difference in communities and education.</w:t>
      </w:r>
    </w:p>
    <w:p w14:paraId="2D17DAAA" w14:textId="28DFB93E" w:rsidR="2362A87A" w:rsidRDefault="2362A87A"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 </w:t>
      </w:r>
    </w:p>
    <w:p w14:paraId="09C19C6E" w14:textId="15B5D055" w:rsidR="2362A87A" w:rsidRDefault="2362A87A"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Additionally</w:t>
      </w:r>
      <w:r w:rsidR="007A186E">
        <w:rPr>
          <w:rFonts w:ascii="Times New Roman" w:eastAsia="Times New Roman" w:hAnsi="Times New Roman" w:cs="Times New Roman"/>
          <w:sz w:val="24"/>
          <w:szCs w:val="24"/>
        </w:rPr>
        <w:t>,</w:t>
      </w:r>
      <w:r w:rsidRPr="3F952CFA">
        <w:rPr>
          <w:rFonts w:ascii="Times New Roman" w:eastAsia="Times New Roman" w:hAnsi="Times New Roman" w:cs="Times New Roman"/>
          <w:sz w:val="24"/>
          <w:szCs w:val="24"/>
        </w:rPr>
        <w:t xml:space="preserve"> Mandarin Oriental Hotel Group demonstrates business practices through labor standards and a transparent supply chain commitment (Ong, 2020). They actively collaborate with artisans and suppliers across regions promoting responsible sourcing and bolstering </w:t>
      </w:r>
      <w:r w:rsidR="007A186E">
        <w:rPr>
          <w:rFonts w:ascii="Times New Roman" w:eastAsia="Times New Roman" w:hAnsi="Times New Roman" w:cs="Times New Roman"/>
          <w:sz w:val="24"/>
          <w:szCs w:val="24"/>
        </w:rPr>
        <w:t>small-scale</w:t>
      </w:r>
      <w:r w:rsidRPr="3F952CFA">
        <w:rPr>
          <w:rFonts w:ascii="Times New Roman" w:eastAsia="Times New Roman" w:hAnsi="Times New Roman" w:cs="Times New Roman"/>
          <w:sz w:val="24"/>
          <w:szCs w:val="24"/>
        </w:rPr>
        <w:t xml:space="preserve"> businesses. As a result</w:t>
      </w:r>
      <w:r w:rsidR="007A186E">
        <w:rPr>
          <w:rFonts w:ascii="Times New Roman" w:eastAsia="Times New Roman" w:hAnsi="Times New Roman" w:cs="Times New Roman"/>
          <w:sz w:val="24"/>
          <w:szCs w:val="24"/>
        </w:rPr>
        <w:t>,</w:t>
      </w:r>
      <w:r w:rsidRPr="3F952CFA">
        <w:rPr>
          <w:rFonts w:ascii="Times New Roman" w:eastAsia="Times New Roman" w:hAnsi="Times New Roman" w:cs="Times New Roman"/>
          <w:sz w:val="24"/>
          <w:szCs w:val="24"/>
        </w:rPr>
        <w:t xml:space="preserve"> they contribute significantly towards the </w:t>
      </w:r>
      <w:r w:rsidR="007A186E">
        <w:rPr>
          <w:rFonts w:ascii="Times New Roman" w:eastAsia="Times New Roman" w:hAnsi="Times New Roman" w:cs="Times New Roman"/>
          <w:sz w:val="24"/>
          <w:szCs w:val="24"/>
        </w:rPr>
        <w:t>well-being</w:t>
      </w:r>
      <w:r w:rsidRPr="3F952CFA">
        <w:rPr>
          <w:rFonts w:ascii="Times New Roman" w:eastAsia="Times New Roman" w:hAnsi="Times New Roman" w:cs="Times New Roman"/>
          <w:sz w:val="24"/>
          <w:szCs w:val="24"/>
        </w:rPr>
        <w:t xml:space="preserve"> of the communities they operate in.</w:t>
      </w:r>
    </w:p>
    <w:p w14:paraId="420B5DD0" w14:textId="44B1455C" w:rsidR="2362A87A" w:rsidRDefault="2362A87A"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 </w:t>
      </w:r>
    </w:p>
    <w:p w14:paraId="0B694323" w14:textId="5B4D99C1" w:rsidR="2362A87A" w:rsidRDefault="2362A87A"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4.2 Premier Inn</w:t>
      </w:r>
    </w:p>
    <w:p w14:paraId="504F4B8D" w14:textId="5D05159A" w:rsidR="2362A87A" w:rsidRDefault="2362A87A"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Premier Inn under Whitbread </w:t>
      </w:r>
      <w:r w:rsidR="007A186E">
        <w:rPr>
          <w:rFonts w:ascii="Times New Roman" w:eastAsia="Times New Roman" w:hAnsi="Times New Roman" w:cs="Times New Roman"/>
          <w:sz w:val="24"/>
          <w:szCs w:val="24"/>
        </w:rPr>
        <w:t>PLC’s</w:t>
      </w:r>
      <w:r w:rsidRPr="3F952CFA">
        <w:rPr>
          <w:rFonts w:ascii="Times New Roman" w:eastAsia="Times New Roman" w:hAnsi="Times New Roman" w:cs="Times New Roman"/>
          <w:sz w:val="24"/>
          <w:szCs w:val="24"/>
        </w:rPr>
        <w:t xml:space="preserve"> umbrella has implemented an array of sustainability initiatives and community engagement programs as part of their pledge to Corporate Social Responsibility (CSR). One noteworthy program is their "Force, for Good " which focuses on reducing carbon emissions conserving resources</w:t>
      </w:r>
      <w:r w:rsidR="007A186E">
        <w:rPr>
          <w:rFonts w:ascii="Times New Roman" w:eastAsia="Times New Roman" w:hAnsi="Times New Roman" w:cs="Times New Roman"/>
          <w:sz w:val="24"/>
          <w:szCs w:val="24"/>
        </w:rPr>
        <w:t>,</w:t>
      </w:r>
      <w:r w:rsidRPr="3F952CFA">
        <w:rPr>
          <w:rFonts w:ascii="Times New Roman" w:eastAsia="Times New Roman" w:hAnsi="Times New Roman" w:cs="Times New Roman"/>
          <w:sz w:val="24"/>
          <w:szCs w:val="24"/>
        </w:rPr>
        <w:t xml:space="preserve"> and supporting endeavors (Whitbread, 2021).</w:t>
      </w:r>
      <w:r w:rsidR="007A186E">
        <w:rPr>
          <w:rFonts w:ascii="Times New Roman" w:eastAsia="Times New Roman" w:hAnsi="Times New Roman" w:cs="Times New Roman"/>
          <w:sz w:val="24"/>
          <w:szCs w:val="24"/>
        </w:rPr>
        <w:t xml:space="preserve"> </w:t>
      </w:r>
      <w:r w:rsidRPr="3F952CFA">
        <w:rPr>
          <w:rFonts w:ascii="Times New Roman" w:eastAsia="Times New Roman" w:hAnsi="Times New Roman" w:cs="Times New Roman"/>
          <w:sz w:val="24"/>
          <w:szCs w:val="24"/>
        </w:rPr>
        <w:t>This program aims to minimize waste and water usage reduce energy consumption and promote sourcing. These initiatives demonstrate their dedication to responsibility.</w:t>
      </w:r>
    </w:p>
    <w:p w14:paraId="10463E5C" w14:textId="65B72875" w:rsidR="2362A87A" w:rsidRDefault="2362A87A"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 </w:t>
      </w:r>
    </w:p>
    <w:p w14:paraId="71AF4777" w14:textId="271AA0D8" w:rsidR="2362A87A" w:rsidRDefault="2362A87A"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lastRenderedPageBreak/>
        <w:t>Furthermore</w:t>
      </w:r>
      <w:r w:rsidR="007A186E">
        <w:rPr>
          <w:rFonts w:ascii="Times New Roman" w:eastAsia="Times New Roman" w:hAnsi="Times New Roman" w:cs="Times New Roman"/>
          <w:sz w:val="24"/>
          <w:szCs w:val="24"/>
        </w:rPr>
        <w:t>,</w:t>
      </w:r>
      <w:r w:rsidRPr="3F952CFA">
        <w:rPr>
          <w:rFonts w:ascii="Times New Roman" w:eastAsia="Times New Roman" w:hAnsi="Times New Roman" w:cs="Times New Roman"/>
          <w:sz w:val="24"/>
          <w:szCs w:val="24"/>
        </w:rPr>
        <w:t xml:space="preserve"> Premier Inn actively engages with communities through partnerships, with charities that support causes like homelessness and education (Whitbread, 2021). They actively participate in community development and address pressing issues.</w:t>
      </w:r>
    </w:p>
    <w:p w14:paraId="17C9F6F9" w14:textId="3A2B5A94" w:rsidR="2362A87A" w:rsidRDefault="2362A87A"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 </w:t>
      </w:r>
    </w:p>
    <w:p w14:paraId="63EE282F" w14:textId="1EF8913D" w:rsidR="2362A87A" w:rsidRDefault="2362A87A"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4.3 Comparison</w:t>
      </w:r>
    </w:p>
    <w:p w14:paraId="1F81C4A8" w14:textId="5F8BC350" w:rsidR="2362A87A" w:rsidRDefault="2362A87A"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Both Mandarin Oriental Hotel Group and Premier Inn demonstrate a commitment to corporate social responsibility (CSR) although they take different approaches that align with their market positions and customer segments. Mandarin Oriental Hotel Groups focus on initiatives like "Fan of Hope" </w:t>
      </w:r>
      <w:r w:rsidR="007A186E">
        <w:rPr>
          <w:rFonts w:ascii="Times New Roman" w:eastAsia="Times New Roman" w:hAnsi="Times New Roman" w:cs="Times New Roman"/>
          <w:sz w:val="24"/>
          <w:szCs w:val="24"/>
        </w:rPr>
        <w:t xml:space="preserve">which </w:t>
      </w:r>
      <w:r w:rsidRPr="3F952CFA">
        <w:rPr>
          <w:rFonts w:ascii="Times New Roman" w:eastAsia="Times New Roman" w:hAnsi="Times New Roman" w:cs="Times New Roman"/>
          <w:sz w:val="24"/>
          <w:szCs w:val="24"/>
        </w:rPr>
        <w:t xml:space="preserve">reflects their luxury brand identity and dedication to community impact (Mandarin Oriental, 2021) while Premier </w:t>
      </w:r>
      <w:r w:rsidR="007A186E">
        <w:rPr>
          <w:rFonts w:ascii="Times New Roman" w:eastAsia="Times New Roman" w:hAnsi="Times New Roman" w:cs="Times New Roman"/>
          <w:sz w:val="24"/>
          <w:szCs w:val="24"/>
        </w:rPr>
        <w:t>Inn’s</w:t>
      </w:r>
      <w:r w:rsidRPr="3F952CFA">
        <w:rPr>
          <w:rFonts w:ascii="Times New Roman" w:eastAsia="Times New Roman" w:hAnsi="Times New Roman" w:cs="Times New Roman"/>
          <w:sz w:val="24"/>
          <w:szCs w:val="24"/>
        </w:rPr>
        <w:t xml:space="preserve"> "Force for Good" program emphasizes sustainability and environmental responsibility (Whitbread, 2021). Both organizations are committed to making a difference in the communities they operate in while practicing business conduct thus meeting the evolving expectations of consumers regarding responsible corporate behavior.</w:t>
      </w:r>
    </w:p>
    <w:p w14:paraId="2B76CDD0" w14:textId="77777777" w:rsidR="007A186E" w:rsidRDefault="2362A87A"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he varied CSR approaches adopted by these organizations highlight the challenges and opportunities within their market segments showcasing their commitment, to being responsible corporate citizens.</w:t>
      </w:r>
    </w:p>
    <w:p w14:paraId="4B91E5ED" w14:textId="77777777" w:rsidR="007A186E" w:rsidRDefault="007A186E" w:rsidP="3F952CFA">
      <w:pPr>
        <w:jc w:val="both"/>
        <w:rPr>
          <w:rFonts w:ascii="Times New Roman" w:eastAsia="Times New Roman" w:hAnsi="Times New Roman" w:cs="Times New Roman"/>
          <w:sz w:val="24"/>
          <w:szCs w:val="24"/>
        </w:rPr>
      </w:pPr>
    </w:p>
    <w:p w14:paraId="5821807E" w14:textId="07C27F14" w:rsidR="2362A87A" w:rsidRDefault="2362A87A"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Financial Investment, in Corporate Social Responsibility</w:t>
      </w:r>
    </w:p>
    <w:p w14:paraId="1CCE1457" w14:textId="227C85AC" w:rsidR="2362A87A" w:rsidRDefault="2362A87A"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4.1 Mandarin Oriental Hotel Group</w:t>
      </w:r>
    </w:p>
    <w:p w14:paraId="1D12E6B5" w14:textId="372E8FC3" w:rsidR="2362A87A" w:rsidRDefault="2362A87A"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The commitment of Mandarin Oriental Hotel Group to Corporate Social Responsibility (CSR) goes beyond practices and community involvement. They have introduced programs to support communities and preserve the environment. For instance</w:t>
      </w:r>
      <w:r w:rsidR="007A186E">
        <w:rPr>
          <w:rFonts w:ascii="Times New Roman" w:eastAsia="Times New Roman" w:hAnsi="Times New Roman" w:cs="Times New Roman"/>
          <w:sz w:val="24"/>
          <w:szCs w:val="24"/>
        </w:rPr>
        <w:t>,</w:t>
      </w:r>
      <w:r w:rsidRPr="3F952CFA">
        <w:rPr>
          <w:rFonts w:ascii="Times New Roman" w:eastAsia="Times New Roman" w:hAnsi="Times New Roman" w:cs="Times New Roman"/>
          <w:sz w:val="24"/>
          <w:szCs w:val="24"/>
        </w:rPr>
        <w:t xml:space="preserve"> the "Fan of Hope" initiative, which the group actively supports aims to provide children with access to quality education (Mandarin Oriental, 2021). This program demonstrates their dedication to making an impact on communities and education.</w:t>
      </w:r>
    </w:p>
    <w:p w14:paraId="7F48210F" w14:textId="442538EF" w:rsidR="2362A87A" w:rsidRDefault="2362A87A"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Furthermore</w:t>
      </w:r>
      <w:r w:rsidR="007A186E">
        <w:rPr>
          <w:rFonts w:ascii="Times New Roman" w:eastAsia="Times New Roman" w:hAnsi="Times New Roman" w:cs="Times New Roman"/>
          <w:sz w:val="24"/>
          <w:szCs w:val="24"/>
        </w:rPr>
        <w:t>,</w:t>
      </w:r>
      <w:r w:rsidRPr="3F952CFA">
        <w:rPr>
          <w:rFonts w:ascii="Times New Roman" w:eastAsia="Times New Roman" w:hAnsi="Times New Roman" w:cs="Times New Roman"/>
          <w:sz w:val="24"/>
          <w:szCs w:val="24"/>
        </w:rPr>
        <w:t xml:space="preserve"> Mandarin Oriental Hotel </w:t>
      </w:r>
      <w:r w:rsidR="007A186E">
        <w:rPr>
          <w:rFonts w:ascii="Times New Roman" w:eastAsia="Times New Roman" w:hAnsi="Times New Roman" w:cs="Times New Roman"/>
          <w:sz w:val="24"/>
          <w:szCs w:val="24"/>
        </w:rPr>
        <w:t>Group’s</w:t>
      </w:r>
      <w:r w:rsidRPr="3F952CFA">
        <w:rPr>
          <w:rFonts w:ascii="Times New Roman" w:eastAsia="Times New Roman" w:hAnsi="Times New Roman" w:cs="Times New Roman"/>
          <w:sz w:val="24"/>
          <w:szCs w:val="24"/>
        </w:rPr>
        <w:t xml:space="preserve"> ethical business practices are evident in their labor standards and transparent supply chain commitments (Ong, 2020). They actively collaborate with artisans and suppliers in regions promoting responsible sourcing and supporting </w:t>
      </w:r>
      <w:r w:rsidR="007A186E">
        <w:rPr>
          <w:rFonts w:ascii="Times New Roman" w:eastAsia="Times New Roman" w:hAnsi="Times New Roman" w:cs="Times New Roman"/>
          <w:sz w:val="24"/>
          <w:szCs w:val="24"/>
        </w:rPr>
        <w:t>small-scale</w:t>
      </w:r>
      <w:r w:rsidRPr="3F952CFA">
        <w:rPr>
          <w:rFonts w:ascii="Times New Roman" w:eastAsia="Times New Roman" w:hAnsi="Times New Roman" w:cs="Times New Roman"/>
          <w:sz w:val="24"/>
          <w:szCs w:val="24"/>
        </w:rPr>
        <w:t xml:space="preserve"> businesses. This contributes to the </w:t>
      </w:r>
      <w:r w:rsidR="007A186E">
        <w:rPr>
          <w:rFonts w:ascii="Times New Roman" w:eastAsia="Times New Roman" w:hAnsi="Times New Roman" w:cs="Times New Roman"/>
          <w:sz w:val="24"/>
          <w:szCs w:val="24"/>
        </w:rPr>
        <w:t>well-being</w:t>
      </w:r>
      <w:r w:rsidRPr="3F952CFA">
        <w:rPr>
          <w:rFonts w:ascii="Times New Roman" w:eastAsia="Times New Roman" w:hAnsi="Times New Roman" w:cs="Times New Roman"/>
          <w:sz w:val="24"/>
          <w:szCs w:val="24"/>
        </w:rPr>
        <w:t xml:space="preserve"> of the communities where they operate.</w:t>
      </w:r>
    </w:p>
    <w:p w14:paraId="012281AC" w14:textId="7B9D3827" w:rsidR="2362A87A" w:rsidRDefault="2362A87A"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 </w:t>
      </w:r>
    </w:p>
    <w:p w14:paraId="1A3C8BAA" w14:textId="2A63DAFE" w:rsidR="2362A87A" w:rsidRDefault="2362A87A"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4.2 Premier Inn</w:t>
      </w:r>
    </w:p>
    <w:p w14:paraId="097507B5" w14:textId="1B407ECA" w:rsidR="2362A87A" w:rsidRDefault="2362A87A"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Premier Inn as part of Whitbread PLC has implemented a range of sustainability initiatives and community engagement programs to showcase its commitment to CSR. One notable initiative is their "Force, for Good" program, which focuses on reducing carbon emissions conserving resources</w:t>
      </w:r>
      <w:r w:rsidR="007A186E">
        <w:rPr>
          <w:rFonts w:ascii="Times New Roman" w:eastAsia="Times New Roman" w:hAnsi="Times New Roman" w:cs="Times New Roman"/>
          <w:sz w:val="24"/>
          <w:szCs w:val="24"/>
        </w:rPr>
        <w:t>,</w:t>
      </w:r>
      <w:r w:rsidRPr="3F952CFA">
        <w:rPr>
          <w:rFonts w:ascii="Times New Roman" w:eastAsia="Times New Roman" w:hAnsi="Times New Roman" w:cs="Times New Roman"/>
          <w:sz w:val="24"/>
          <w:szCs w:val="24"/>
        </w:rPr>
        <w:t xml:space="preserve"> and supporting endeavors (Whitbread, 2021).</w:t>
      </w:r>
      <w:r w:rsidR="007A186E">
        <w:rPr>
          <w:rFonts w:ascii="Times New Roman" w:eastAsia="Times New Roman" w:hAnsi="Times New Roman" w:cs="Times New Roman"/>
          <w:sz w:val="24"/>
          <w:szCs w:val="24"/>
        </w:rPr>
        <w:t xml:space="preserve"> </w:t>
      </w:r>
      <w:r w:rsidRPr="3F952CFA">
        <w:rPr>
          <w:rFonts w:ascii="Times New Roman" w:eastAsia="Times New Roman" w:hAnsi="Times New Roman" w:cs="Times New Roman"/>
          <w:sz w:val="24"/>
          <w:szCs w:val="24"/>
        </w:rPr>
        <w:t>This program has set goals to reduce waste and water usage, lower energy consumption</w:t>
      </w:r>
      <w:r w:rsidR="007A186E">
        <w:rPr>
          <w:rFonts w:ascii="Times New Roman" w:eastAsia="Times New Roman" w:hAnsi="Times New Roman" w:cs="Times New Roman"/>
          <w:sz w:val="24"/>
          <w:szCs w:val="24"/>
        </w:rPr>
        <w:t>,</w:t>
      </w:r>
      <w:r w:rsidRPr="3F952CFA">
        <w:rPr>
          <w:rFonts w:ascii="Times New Roman" w:eastAsia="Times New Roman" w:hAnsi="Times New Roman" w:cs="Times New Roman"/>
          <w:sz w:val="24"/>
          <w:szCs w:val="24"/>
        </w:rPr>
        <w:t xml:space="preserve"> and increase the use of resources. These efforts show their dedication to being environmentally responsible.</w:t>
      </w:r>
    </w:p>
    <w:p w14:paraId="7B63A75F" w14:textId="1C7BD49A" w:rsidR="2362A87A" w:rsidRDefault="2362A87A"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lastRenderedPageBreak/>
        <w:t>Moreover</w:t>
      </w:r>
      <w:r w:rsidR="007A186E">
        <w:rPr>
          <w:rFonts w:ascii="Times New Roman" w:eastAsia="Times New Roman" w:hAnsi="Times New Roman" w:cs="Times New Roman"/>
          <w:sz w:val="24"/>
          <w:szCs w:val="24"/>
        </w:rPr>
        <w:t>,</w:t>
      </w:r>
      <w:r w:rsidRPr="3F952CFA">
        <w:rPr>
          <w:rFonts w:ascii="Times New Roman" w:eastAsia="Times New Roman" w:hAnsi="Times New Roman" w:cs="Times New Roman"/>
          <w:sz w:val="24"/>
          <w:szCs w:val="24"/>
        </w:rPr>
        <w:t xml:space="preserve"> Premier </w:t>
      </w:r>
      <w:r w:rsidR="007A186E">
        <w:rPr>
          <w:rFonts w:ascii="Times New Roman" w:eastAsia="Times New Roman" w:hAnsi="Times New Roman" w:cs="Times New Roman"/>
          <w:sz w:val="24"/>
          <w:szCs w:val="24"/>
        </w:rPr>
        <w:t>Inn’s</w:t>
      </w:r>
      <w:r w:rsidRPr="3F952CFA">
        <w:rPr>
          <w:rFonts w:ascii="Times New Roman" w:eastAsia="Times New Roman" w:hAnsi="Times New Roman" w:cs="Times New Roman"/>
          <w:sz w:val="24"/>
          <w:szCs w:val="24"/>
        </w:rPr>
        <w:t xml:space="preserve"> involvement, with communities is demonstrated through their partnership with charities that support causes like homelessness and education (Whitbread, 2021). They actively participate in community development. Address societal issues.</w:t>
      </w:r>
    </w:p>
    <w:p w14:paraId="310D74B2" w14:textId="60D351A8" w:rsidR="2362A87A" w:rsidRDefault="2362A87A"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 </w:t>
      </w:r>
    </w:p>
    <w:p w14:paraId="7D4FB6FC" w14:textId="67190A79" w:rsidR="2362A87A" w:rsidRDefault="2362A87A"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4.3 Comparison</w:t>
      </w:r>
    </w:p>
    <w:p w14:paraId="63794BF1" w14:textId="584F47A2" w:rsidR="2362A87A" w:rsidRDefault="2362A87A"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Both Mandarin Oriental Hotel Group and Premier Inn demonstrate a commitment to corporate social responsibility (CSR) although they do so in different ways that align with their market positions and customer segments. Mandarin Oriental Hotel Groups focus on initiatives like "Fan of Hope" </w:t>
      </w:r>
      <w:r w:rsidR="007A186E">
        <w:rPr>
          <w:rFonts w:ascii="Times New Roman" w:eastAsia="Times New Roman" w:hAnsi="Times New Roman" w:cs="Times New Roman"/>
          <w:sz w:val="24"/>
          <w:szCs w:val="24"/>
        </w:rPr>
        <w:t xml:space="preserve">which </w:t>
      </w:r>
      <w:r w:rsidRPr="3F952CFA">
        <w:rPr>
          <w:rFonts w:ascii="Times New Roman" w:eastAsia="Times New Roman" w:hAnsi="Times New Roman" w:cs="Times New Roman"/>
          <w:sz w:val="24"/>
          <w:szCs w:val="24"/>
        </w:rPr>
        <w:t xml:space="preserve">reflects their luxury brand image and commitment to making an impact on the community (Mandarin Oriental, 2021). On the hand Premier </w:t>
      </w:r>
      <w:r w:rsidR="007A186E">
        <w:rPr>
          <w:rFonts w:ascii="Times New Roman" w:eastAsia="Times New Roman" w:hAnsi="Times New Roman" w:cs="Times New Roman"/>
          <w:sz w:val="24"/>
          <w:szCs w:val="24"/>
        </w:rPr>
        <w:t>Inn’s</w:t>
      </w:r>
      <w:r w:rsidRPr="3F952CFA">
        <w:rPr>
          <w:rFonts w:ascii="Times New Roman" w:eastAsia="Times New Roman" w:hAnsi="Times New Roman" w:cs="Times New Roman"/>
          <w:sz w:val="24"/>
          <w:szCs w:val="24"/>
        </w:rPr>
        <w:t xml:space="preserve"> "Force for Good" program highlights sustainability and environmental responsibility (Whitbread, 2021). Both organizations strive to make a difference in the communities they operate in while adhering to business practices. This ensures that they meet evolving consumer expectations regarding behavior.</w:t>
      </w:r>
    </w:p>
    <w:p w14:paraId="1DFD5BB7" w14:textId="30507DC7" w:rsidR="2362A87A" w:rsidRDefault="2362A87A"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The diverse approaches to CSR by these organizations reflect the challenges and opportunities in their respective market segments as well as their </w:t>
      </w:r>
      <w:r w:rsidR="5C2CAFDE" w:rsidRPr="3F952CFA">
        <w:rPr>
          <w:rFonts w:ascii="Times New Roman" w:eastAsia="Times New Roman" w:hAnsi="Times New Roman" w:cs="Times New Roman"/>
          <w:sz w:val="24"/>
          <w:szCs w:val="24"/>
        </w:rPr>
        <w:t>commitment</w:t>
      </w:r>
      <w:r w:rsidRPr="3F952CFA">
        <w:rPr>
          <w:rFonts w:ascii="Times New Roman" w:eastAsia="Times New Roman" w:hAnsi="Times New Roman" w:cs="Times New Roman"/>
          <w:sz w:val="24"/>
          <w:szCs w:val="24"/>
        </w:rPr>
        <w:t xml:space="preserve"> to being responsible members of society.</w:t>
      </w:r>
    </w:p>
    <w:p w14:paraId="4FB15C55" w14:textId="2D5004C6" w:rsidR="30375BB7" w:rsidRDefault="30375BB7"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5. Recommendations</w:t>
      </w:r>
    </w:p>
    <w:p w14:paraId="183A214D" w14:textId="458D4D92" w:rsidR="30375BB7" w:rsidRDefault="30375BB7"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5.1 Mandarin Oriental Hotel Group</w:t>
      </w:r>
    </w:p>
    <w:p w14:paraId="345EECC2" w14:textId="43660381" w:rsidR="30375BB7" w:rsidRDefault="30375BB7"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To tap into the potential, for growth Mandarin Oriental should consider expanding its luxury hotel portfolio in emerging markets where there is a rising demand for </w:t>
      </w:r>
      <w:r w:rsidR="007A186E">
        <w:rPr>
          <w:rFonts w:ascii="Times New Roman" w:eastAsia="Times New Roman" w:hAnsi="Times New Roman" w:cs="Times New Roman"/>
          <w:sz w:val="24"/>
          <w:szCs w:val="24"/>
        </w:rPr>
        <w:t>high-end</w:t>
      </w:r>
      <w:r w:rsidRPr="3F952CFA">
        <w:rPr>
          <w:rFonts w:ascii="Times New Roman" w:eastAsia="Times New Roman" w:hAnsi="Times New Roman" w:cs="Times New Roman"/>
          <w:sz w:val="24"/>
          <w:szCs w:val="24"/>
        </w:rPr>
        <w:t xml:space="preserve"> accommodations (Smith, 2018).</w:t>
      </w:r>
    </w:p>
    <w:p w14:paraId="452E5811" w14:textId="4979A45A" w:rsidR="30375BB7" w:rsidRDefault="30375BB7"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 xml:space="preserve">Strengthening Sustainability Initiatives; It is important for Mandarin Oriental to continue improving and promoting sustainability practices across its properties to meet the increasing demand for </w:t>
      </w:r>
      <w:r w:rsidR="007A186E">
        <w:rPr>
          <w:rFonts w:ascii="Times New Roman" w:eastAsia="Times New Roman" w:hAnsi="Times New Roman" w:cs="Times New Roman"/>
          <w:sz w:val="24"/>
          <w:szCs w:val="24"/>
        </w:rPr>
        <w:t>eco-luxury</w:t>
      </w:r>
      <w:r w:rsidRPr="3F952CFA">
        <w:rPr>
          <w:rFonts w:ascii="Times New Roman" w:eastAsia="Times New Roman" w:hAnsi="Times New Roman" w:cs="Times New Roman"/>
          <w:sz w:val="24"/>
          <w:szCs w:val="24"/>
        </w:rPr>
        <w:t xml:space="preserve"> experiences (Mandarin Oriental, 2020).</w:t>
      </w:r>
    </w:p>
    <w:p w14:paraId="20729CB3" w14:textId="03A2EA72" w:rsidR="30375BB7" w:rsidRDefault="30375BB7"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Creating Unique Experiences; To maintain its market position Mandarin Oriental should focus on providing personalized experiences that set the brand apart from its competitors (Mandarin Oriental, 2020).</w:t>
      </w:r>
    </w:p>
    <w:p w14:paraId="0BA16D6B" w14:textId="1A9B21EB" w:rsidR="30375BB7" w:rsidRDefault="30375BB7"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5.2 Premier Inn</w:t>
      </w:r>
    </w:p>
    <w:p w14:paraId="7DAD44B1" w14:textId="080F8EEC" w:rsidR="30375BB7" w:rsidRDefault="30375BB7"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Expanding within the UK; Premier Inn should concentrate on expanding its presence within the UK as there are opportunities for growth in regions that are currently underserved (Whitbread, 2020).</w:t>
      </w:r>
    </w:p>
    <w:p w14:paraId="444B9624" w14:textId="4095DCA0" w:rsidR="30375BB7" w:rsidRDefault="30375BB7"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Venturing into International Markets; Premier Inn should continue exploring markets with a focus on countries experiencing economic growth and an expanding middle-class population (Whitbread, 2020).</w:t>
      </w:r>
    </w:p>
    <w:p w14:paraId="33615DAD" w14:textId="5D6AEBC6" w:rsidR="30375BB7" w:rsidRDefault="30375BB7"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Investing in Digital Innovation; Premier Inn should invest in tools and platforms to enhance customer experience and streamline operations (Smith, 2018).</w:t>
      </w:r>
    </w:p>
    <w:p w14:paraId="1275AB7C" w14:textId="36903F58" w:rsidR="3F952CFA" w:rsidRDefault="3F952CFA" w:rsidP="3F952CFA">
      <w:pPr>
        <w:jc w:val="both"/>
        <w:rPr>
          <w:rFonts w:ascii="Times New Roman" w:eastAsia="Times New Roman" w:hAnsi="Times New Roman" w:cs="Times New Roman"/>
          <w:sz w:val="24"/>
          <w:szCs w:val="24"/>
        </w:rPr>
      </w:pPr>
    </w:p>
    <w:p w14:paraId="7687EA64" w14:textId="7571DEB8" w:rsidR="30375BB7" w:rsidRDefault="30375BB7"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Conclusion</w:t>
      </w:r>
    </w:p>
    <w:p w14:paraId="682CDA4D" w14:textId="5AA2FDA4" w:rsidR="30375BB7" w:rsidRDefault="30375BB7"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sz w:val="24"/>
          <w:szCs w:val="24"/>
        </w:rPr>
        <w:t>In conclusion</w:t>
      </w:r>
      <w:r w:rsidR="007A186E">
        <w:rPr>
          <w:rFonts w:ascii="Times New Roman" w:eastAsia="Times New Roman" w:hAnsi="Times New Roman" w:cs="Times New Roman"/>
          <w:sz w:val="24"/>
          <w:szCs w:val="24"/>
        </w:rPr>
        <w:t>,</w:t>
      </w:r>
      <w:r w:rsidRPr="3F952CFA">
        <w:rPr>
          <w:rFonts w:ascii="Times New Roman" w:eastAsia="Times New Roman" w:hAnsi="Times New Roman" w:cs="Times New Roman"/>
          <w:sz w:val="24"/>
          <w:szCs w:val="24"/>
        </w:rPr>
        <w:t xml:space="preserve"> both Mandarin Oriental Hotel Group and Premier Inn have effectively implemented financial management strategies that align with their market positions. Their commitment, to social responsibility initiatives reflects the changing expectations of </w:t>
      </w:r>
      <w:r w:rsidR="28FA318D" w:rsidRPr="3F952CFA">
        <w:rPr>
          <w:rFonts w:ascii="Times New Roman" w:eastAsia="Times New Roman" w:hAnsi="Times New Roman" w:cs="Times New Roman"/>
          <w:sz w:val="24"/>
          <w:szCs w:val="24"/>
        </w:rPr>
        <w:t>consumers. By</w:t>
      </w:r>
      <w:r w:rsidRPr="3F952CFA">
        <w:rPr>
          <w:rFonts w:ascii="Times New Roman" w:eastAsia="Times New Roman" w:hAnsi="Times New Roman" w:cs="Times New Roman"/>
          <w:sz w:val="24"/>
          <w:szCs w:val="24"/>
        </w:rPr>
        <w:t xml:space="preserve"> following the suggestions given both companies can sustain their growth. Uphold their positions in their respective sectors.</w:t>
      </w:r>
    </w:p>
    <w:p w14:paraId="4840518F" w14:textId="77777777" w:rsidR="007A186E" w:rsidRDefault="007A186E" w:rsidP="3F952CFA">
      <w:pPr>
        <w:jc w:val="both"/>
        <w:rPr>
          <w:rFonts w:ascii="Times New Roman" w:eastAsia="Times New Roman" w:hAnsi="Times New Roman" w:cs="Times New Roman"/>
          <w:sz w:val="24"/>
          <w:szCs w:val="24"/>
        </w:rPr>
      </w:pPr>
    </w:p>
    <w:p w14:paraId="33896EA4" w14:textId="77777777" w:rsidR="007A186E" w:rsidRDefault="007A186E" w:rsidP="3F952CFA">
      <w:pPr>
        <w:jc w:val="both"/>
        <w:rPr>
          <w:rFonts w:ascii="Times New Roman" w:eastAsia="Times New Roman" w:hAnsi="Times New Roman" w:cs="Times New Roman"/>
          <w:sz w:val="24"/>
          <w:szCs w:val="24"/>
        </w:rPr>
      </w:pPr>
    </w:p>
    <w:p w14:paraId="0323A704" w14:textId="77777777" w:rsidR="007A186E" w:rsidRDefault="007A186E" w:rsidP="3F952CFA">
      <w:pPr>
        <w:jc w:val="both"/>
        <w:rPr>
          <w:rFonts w:ascii="Times New Roman" w:eastAsia="Times New Roman" w:hAnsi="Times New Roman" w:cs="Times New Roman"/>
          <w:sz w:val="24"/>
          <w:szCs w:val="24"/>
        </w:rPr>
      </w:pPr>
    </w:p>
    <w:p w14:paraId="498DC308" w14:textId="77777777" w:rsidR="007A186E" w:rsidRDefault="007A186E" w:rsidP="3F952CFA">
      <w:pPr>
        <w:jc w:val="both"/>
        <w:rPr>
          <w:rFonts w:ascii="Times New Roman" w:eastAsia="Times New Roman" w:hAnsi="Times New Roman" w:cs="Times New Roman"/>
          <w:sz w:val="24"/>
          <w:szCs w:val="24"/>
        </w:rPr>
      </w:pPr>
    </w:p>
    <w:p w14:paraId="6E054CE0" w14:textId="77777777" w:rsidR="007A186E" w:rsidRDefault="007A186E" w:rsidP="3F952CFA">
      <w:pPr>
        <w:jc w:val="both"/>
        <w:rPr>
          <w:rFonts w:ascii="Times New Roman" w:eastAsia="Times New Roman" w:hAnsi="Times New Roman" w:cs="Times New Roman"/>
          <w:sz w:val="24"/>
          <w:szCs w:val="24"/>
        </w:rPr>
      </w:pPr>
    </w:p>
    <w:p w14:paraId="641A759C" w14:textId="77777777" w:rsidR="007A186E" w:rsidRDefault="007A186E" w:rsidP="3F952CFA">
      <w:pPr>
        <w:jc w:val="both"/>
        <w:rPr>
          <w:rFonts w:ascii="Times New Roman" w:eastAsia="Times New Roman" w:hAnsi="Times New Roman" w:cs="Times New Roman"/>
          <w:sz w:val="24"/>
          <w:szCs w:val="24"/>
        </w:rPr>
      </w:pPr>
    </w:p>
    <w:p w14:paraId="1F062887" w14:textId="6D07BEAC" w:rsidR="41E5B8DB" w:rsidRDefault="41E5B8DB" w:rsidP="3F952CFA">
      <w:pPr>
        <w:jc w:val="both"/>
        <w:rPr>
          <w:rFonts w:ascii="Times New Roman" w:eastAsia="Times New Roman" w:hAnsi="Times New Roman" w:cs="Times New Roman"/>
          <w:b/>
          <w:bCs/>
          <w:color w:val="374151"/>
          <w:sz w:val="24"/>
          <w:szCs w:val="24"/>
        </w:rPr>
      </w:pPr>
      <w:r w:rsidRPr="3F952CFA">
        <w:rPr>
          <w:rFonts w:ascii="Times New Roman" w:eastAsia="Times New Roman" w:hAnsi="Times New Roman" w:cs="Times New Roman"/>
          <w:b/>
          <w:bCs/>
          <w:color w:val="374151"/>
          <w:sz w:val="24"/>
          <w:szCs w:val="24"/>
        </w:rPr>
        <w:t>Reference List</w:t>
      </w:r>
    </w:p>
    <w:p w14:paraId="3A9E46B5" w14:textId="77777777" w:rsidR="007A186E" w:rsidRDefault="007A186E" w:rsidP="3F952CFA">
      <w:pPr>
        <w:jc w:val="both"/>
        <w:rPr>
          <w:rFonts w:ascii="Times New Roman" w:eastAsia="Times New Roman" w:hAnsi="Times New Roman" w:cs="Times New Roman"/>
          <w:color w:val="374151"/>
          <w:sz w:val="24"/>
          <w:szCs w:val="24"/>
        </w:rPr>
      </w:pPr>
      <w:r w:rsidRPr="3F952CFA">
        <w:rPr>
          <w:rFonts w:ascii="Times New Roman" w:eastAsia="Times New Roman" w:hAnsi="Times New Roman" w:cs="Times New Roman"/>
          <w:color w:val="374151"/>
          <w:sz w:val="24"/>
          <w:szCs w:val="24"/>
        </w:rPr>
        <w:t xml:space="preserve">Euromonitor International. (2020). </w:t>
      </w:r>
      <w:r w:rsidRPr="3F952CFA">
        <w:rPr>
          <w:rFonts w:ascii="Times New Roman" w:eastAsia="Times New Roman" w:hAnsi="Times New Roman" w:cs="Times New Roman"/>
          <w:i/>
          <w:iCs/>
          <w:color w:val="374151"/>
          <w:sz w:val="24"/>
          <w:szCs w:val="24"/>
        </w:rPr>
        <w:t>Luxury Hotels in the United Arab Emirates</w:t>
      </w:r>
      <w:r w:rsidRPr="3F952CFA">
        <w:rPr>
          <w:rFonts w:ascii="Times New Roman" w:eastAsia="Times New Roman" w:hAnsi="Times New Roman" w:cs="Times New Roman"/>
          <w:color w:val="374151"/>
          <w:sz w:val="24"/>
          <w:szCs w:val="24"/>
        </w:rPr>
        <w:t>. Retrieved from Passport database.</w:t>
      </w:r>
    </w:p>
    <w:p w14:paraId="650B650B" w14:textId="77777777" w:rsidR="007A186E" w:rsidRDefault="007A186E" w:rsidP="3F952CFA">
      <w:pPr>
        <w:jc w:val="both"/>
        <w:rPr>
          <w:rFonts w:ascii="Times New Roman" w:eastAsia="Times New Roman" w:hAnsi="Times New Roman" w:cs="Times New Roman"/>
          <w:color w:val="374151"/>
          <w:sz w:val="24"/>
          <w:szCs w:val="24"/>
        </w:rPr>
      </w:pPr>
      <w:r w:rsidRPr="3F952CFA">
        <w:rPr>
          <w:rFonts w:ascii="Times New Roman" w:eastAsia="Times New Roman" w:hAnsi="Times New Roman" w:cs="Times New Roman"/>
          <w:color w:val="374151"/>
          <w:sz w:val="24"/>
          <w:szCs w:val="24"/>
        </w:rPr>
        <w:t xml:space="preserve">Euromonitor International. (2021). </w:t>
      </w:r>
      <w:r w:rsidRPr="3F952CFA">
        <w:rPr>
          <w:rFonts w:ascii="Times New Roman" w:eastAsia="Times New Roman" w:hAnsi="Times New Roman" w:cs="Times New Roman"/>
          <w:i/>
          <w:iCs/>
          <w:color w:val="374151"/>
          <w:sz w:val="24"/>
          <w:szCs w:val="24"/>
        </w:rPr>
        <w:t>Luxury Hotels in Emerging Markets</w:t>
      </w:r>
      <w:r w:rsidRPr="3F952CFA">
        <w:rPr>
          <w:rFonts w:ascii="Times New Roman" w:eastAsia="Times New Roman" w:hAnsi="Times New Roman" w:cs="Times New Roman"/>
          <w:color w:val="374151"/>
          <w:sz w:val="24"/>
          <w:szCs w:val="24"/>
        </w:rPr>
        <w:t>. Retrieved from Passport database.</w:t>
      </w:r>
    </w:p>
    <w:p w14:paraId="0130484B" w14:textId="77777777" w:rsidR="007A186E" w:rsidRDefault="007A186E"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color w:val="374151"/>
          <w:sz w:val="24"/>
          <w:szCs w:val="24"/>
        </w:rPr>
        <w:t xml:space="preserve">Mandarin Oriental. (2020). </w:t>
      </w:r>
      <w:r w:rsidRPr="3F952CFA">
        <w:rPr>
          <w:rFonts w:ascii="Times New Roman" w:eastAsia="Times New Roman" w:hAnsi="Times New Roman" w:cs="Times New Roman"/>
          <w:i/>
          <w:iCs/>
          <w:color w:val="374151"/>
          <w:sz w:val="24"/>
          <w:szCs w:val="24"/>
        </w:rPr>
        <w:t>Annual Report 2020</w:t>
      </w:r>
      <w:r w:rsidRPr="3F952CFA">
        <w:rPr>
          <w:rFonts w:ascii="Times New Roman" w:eastAsia="Times New Roman" w:hAnsi="Times New Roman" w:cs="Times New Roman"/>
          <w:color w:val="374151"/>
          <w:sz w:val="24"/>
          <w:szCs w:val="24"/>
        </w:rPr>
        <w:t xml:space="preserve">. </w:t>
      </w:r>
      <w:hyperlink r:id="rId4">
        <w:r w:rsidRPr="3F952CFA">
          <w:rPr>
            <w:rStyle w:val="Hyperlink"/>
            <w:rFonts w:ascii="Times New Roman" w:eastAsia="Times New Roman" w:hAnsi="Times New Roman" w:cs="Times New Roman"/>
            <w:color w:val="374151"/>
            <w:sz w:val="24"/>
            <w:szCs w:val="24"/>
          </w:rPr>
          <w:t>https://www.mandarinoriental.com/about-us/investor-relations</w:t>
        </w:r>
      </w:hyperlink>
    </w:p>
    <w:p w14:paraId="34520AF0" w14:textId="77777777" w:rsidR="007A186E" w:rsidRDefault="007A186E"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color w:val="374151"/>
          <w:sz w:val="24"/>
          <w:szCs w:val="24"/>
        </w:rPr>
        <w:t xml:space="preserve">Mandarin Oriental. (2021). </w:t>
      </w:r>
      <w:r w:rsidRPr="3F952CFA">
        <w:rPr>
          <w:rFonts w:ascii="Times New Roman" w:eastAsia="Times New Roman" w:hAnsi="Times New Roman" w:cs="Times New Roman"/>
          <w:i/>
          <w:iCs/>
          <w:color w:val="374151"/>
          <w:sz w:val="24"/>
          <w:szCs w:val="24"/>
        </w:rPr>
        <w:t>Fan of Hope Initiative</w:t>
      </w:r>
      <w:r w:rsidRPr="3F952CFA">
        <w:rPr>
          <w:rFonts w:ascii="Times New Roman" w:eastAsia="Times New Roman" w:hAnsi="Times New Roman" w:cs="Times New Roman"/>
          <w:color w:val="374151"/>
          <w:sz w:val="24"/>
          <w:szCs w:val="24"/>
        </w:rPr>
        <w:t xml:space="preserve">. </w:t>
      </w:r>
      <w:hyperlink r:id="rId5">
        <w:r w:rsidRPr="3F952CFA">
          <w:rPr>
            <w:rStyle w:val="Hyperlink"/>
            <w:rFonts w:ascii="Times New Roman" w:eastAsia="Times New Roman" w:hAnsi="Times New Roman" w:cs="Times New Roman"/>
            <w:color w:val="374151"/>
            <w:sz w:val="24"/>
            <w:szCs w:val="24"/>
          </w:rPr>
          <w:t>https://www.mandarinoriental.com/about-us/corporate-social-responsibility</w:t>
        </w:r>
      </w:hyperlink>
    </w:p>
    <w:p w14:paraId="4A7A5AAD" w14:textId="77777777" w:rsidR="007A186E" w:rsidRDefault="007A186E" w:rsidP="3F952CFA">
      <w:pPr>
        <w:jc w:val="both"/>
        <w:rPr>
          <w:rFonts w:ascii="Times New Roman" w:eastAsia="Times New Roman" w:hAnsi="Times New Roman" w:cs="Times New Roman"/>
          <w:color w:val="374151"/>
          <w:sz w:val="24"/>
          <w:szCs w:val="24"/>
        </w:rPr>
      </w:pPr>
      <w:r w:rsidRPr="3F952CFA">
        <w:rPr>
          <w:rFonts w:ascii="Times New Roman" w:eastAsia="Times New Roman" w:hAnsi="Times New Roman" w:cs="Times New Roman"/>
          <w:color w:val="374151"/>
          <w:sz w:val="24"/>
          <w:szCs w:val="24"/>
        </w:rPr>
        <w:t xml:space="preserve">Ong, L. (2020). </w:t>
      </w:r>
      <w:r w:rsidRPr="3F952CFA">
        <w:rPr>
          <w:rFonts w:ascii="Times New Roman" w:eastAsia="Times New Roman" w:hAnsi="Times New Roman" w:cs="Times New Roman"/>
          <w:i/>
          <w:iCs/>
          <w:color w:val="374151"/>
          <w:sz w:val="24"/>
          <w:szCs w:val="24"/>
        </w:rPr>
        <w:t>Corporate Social Responsibility in the Luxury Hotel Industry: A Case Study of Mandarin Oriental</w:t>
      </w:r>
      <w:r w:rsidRPr="3F952CFA">
        <w:rPr>
          <w:rFonts w:ascii="Times New Roman" w:eastAsia="Times New Roman" w:hAnsi="Times New Roman" w:cs="Times New Roman"/>
          <w:color w:val="374151"/>
          <w:sz w:val="24"/>
          <w:szCs w:val="24"/>
        </w:rPr>
        <w:t>. Journal of Sustainable Tourism, 28(12), 1857-1875.</w:t>
      </w:r>
    </w:p>
    <w:p w14:paraId="52F57ABF" w14:textId="77777777" w:rsidR="007A186E" w:rsidRDefault="007A186E" w:rsidP="3F952CFA">
      <w:pPr>
        <w:jc w:val="both"/>
        <w:rPr>
          <w:rFonts w:ascii="Times New Roman" w:eastAsia="Times New Roman" w:hAnsi="Times New Roman" w:cs="Times New Roman"/>
          <w:color w:val="374151"/>
          <w:sz w:val="24"/>
          <w:szCs w:val="24"/>
        </w:rPr>
      </w:pPr>
      <w:r w:rsidRPr="3F952CFA">
        <w:rPr>
          <w:rFonts w:ascii="Times New Roman" w:eastAsia="Times New Roman" w:hAnsi="Times New Roman" w:cs="Times New Roman"/>
          <w:color w:val="374151"/>
          <w:sz w:val="24"/>
          <w:szCs w:val="24"/>
        </w:rPr>
        <w:t xml:space="preserve">Smith, J. (2018). </w:t>
      </w:r>
      <w:r w:rsidRPr="3F952CFA">
        <w:rPr>
          <w:rFonts w:ascii="Times New Roman" w:eastAsia="Times New Roman" w:hAnsi="Times New Roman" w:cs="Times New Roman"/>
          <w:i/>
          <w:iCs/>
          <w:color w:val="374151"/>
          <w:sz w:val="24"/>
          <w:szCs w:val="24"/>
        </w:rPr>
        <w:t>The Hotel Industry's Evolving Landscape: A Competitive Analysis of Mandarin Oriental and Premier Inn</w:t>
      </w:r>
      <w:r w:rsidRPr="3F952CFA">
        <w:rPr>
          <w:rFonts w:ascii="Times New Roman" w:eastAsia="Times New Roman" w:hAnsi="Times New Roman" w:cs="Times New Roman"/>
          <w:color w:val="374151"/>
          <w:sz w:val="24"/>
          <w:szCs w:val="24"/>
        </w:rPr>
        <w:t>. International Journal of Hospitality Management, 75, 75-83.</w:t>
      </w:r>
    </w:p>
    <w:p w14:paraId="2E72D617" w14:textId="77777777" w:rsidR="007A186E" w:rsidRDefault="007A186E" w:rsidP="3F952CFA">
      <w:pPr>
        <w:shd w:val="clear" w:color="auto" w:fill="F7F7F8"/>
        <w:spacing w:after="0"/>
        <w:jc w:val="both"/>
        <w:rPr>
          <w:rFonts w:ascii="Times New Roman" w:eastAsia="Times New Roman" w:hAnsi="Times New Roman" w:cs="Times New Roman"/>
          <w:color w:val="374151"/>
          <w:sz w:val="24"/>
          <w:szCs w:val="24"/>
        </w:rPr>
      </w:pPr>
      <w:r w:rsidRPr="3F952CFA">
        <w:rPr>
          <w:rFonts w:ascii="Times New Roman" w:eastAsia="Times New Roman" w:hAnsi="Times New Roman" w:cs="Times New Roman"/>
          <w:color w:val="374151"/>
          <w:sz w:val="24"/>
          <w:szCs w:val="24"/>
        </w:rPr>
        <w:t xml:space="preserve">Smith, J. (2019). </w:t>
      </w:r>
      <w:r w:rsidRPr="3F952CFA">
        <w:rPr>
          <w:rFonts w:ascii="Times New Roman" w:eastAsia="Times New Roman" w:hAnsi="Times New Roman" w:cs="Times New Roman"/>
          <w:i/>
          <w:iCs/>
          <w:color w:val="374151"/>
          <w:sz w:val="24"/>
          <w:szCs w:val="24"/>
        </w:rPr>
        <w:t>Strategies for International Growth in the Hotel Industry: A Comparative Analysis of Mandarin Oriental and Premier Inn</w:t>
      </w:r>
      <w:r w:rsidRPr="3F952CFA">
        <w:rPr>
          <w:rFonts w:ascii="Times New Roman" w:eastAsia="Times New Roman" w:hAnsi="Times New Roman" w:cs="Times New Roman"/>
          <w:color w:val="374151"/>
          <w:sz w:val="24"/>
          <w:szCs w:val="24"/>
        </w:rPr>
        <w:t>. International Journal of Tourism Research, 21(3), 309-322.</w:t>
      </w:r>
    </w:p>
    <w:p w14:paraId="068C0EFE" w14:textId="77777777" w:rsidR="007A186E" w:rsidRDefault="007A186E" w:rsidP="3F952CFA">
      <w:pPr>
        <w:shd w:val="clear" w:color="auto" w:fill="F7F7F8"/>
        <w:spacing w:after="0"/>
        <w:jc w:val="both"/>
        <w:rPr>
          <w:rFonts w:ascii="Times New Roman" w:eastAsia="Times New Roman" w:hAnsi="Times New Roman" w:cs="Times New Roman"/>
          <w:sz w:val="24"/>
          <w:szCs w:val="24"/>
        </w:rPr>
      </w:pPr>
      <w:r w:rsidRPr="3F952CFA">
        <w:rPr>
          <w:rFonts w:ascii="Times New Roman" w:eastAsia="Times New Roman" w:hAnsi="Times New Roman" w:cs="Times New Roman"/>
          <w:color w:val="374151"/>
          <w:sz w:val="24"/>
          <w:szCs w:val="24"/>
        </w:rPr>
        <w:t xml:space="preserve">Whitbread. (2020). </w:t>
      </w:r>
      <w:r w:rsidRPr="3F952CFA">
        <w:rPr>
          <w:rFonts w:ascii="Times New Roman" w:eastAsia="Times New Roman" w:hAnsi="Times New Roman" w:cs="Times New Roman"/>
          <w:i/>
          <w:iCs/>
          <w:color w:val="374151"/>
          <w:sz w:val="24"/>
          <w:szCs w:val="24"/>
        </w:rPr>
        <w:t>Annual Report 2019/20</w:t>
      </w:r>
      <w:r w:rsidRPr="3F952CFA">
        <w:rPr>
          <w:rFonts w:ascii="Times New Roman" w:eastAsia="Times New Roman" w:hAnsi="Times New Roman" w:cs="Times New Roman"/>
          <w:color w:val="374151"/>
          <w:sz w:val="24"/>
          <w:szCs w:val="24"/>
        </w:rPr>
        <w:t xml:space="preserve">. </w:t>
      </w:r>
      <w:hyperlink r:id="rId6">
        <w:r w:rsidRPr="3F952CFA">
          <w:rPr>
            <w:rStyle w:val="Hyperlink"/>
            <w:rFonts w:ascii="Times New Roman" w:eastAsia="Times New Roman" w:hAnsi="Times New Roman" w:cs="Times New Roman"/>
            <w:color w:val="374151"/>
            <w:sz w:val="24"/>
            <w:szCs w:val="24"/>
          </w:rPr>
          <w:t>https://www.whitbread.co.uk/annualreport</w:t>
        </w:r>
      </w:hyperlink>
    </w:p>
    <w:p w14:paraId="4627E98F" w14:textId="77777777" w:rsidR="007A186E" w:rsidRDefault="007A186E" w:rsidP="3F952CFA">
      <w:pPr>
        <w:jc w:val="both"/>
        <w:rPr>
          <w:rFonts w:ascii="Times New Roman" w:eastAsia="Times New Roman" w:hAnsi="Times New Roman" w:cs="Times New Roman"/>
          <w:sz w:val="24"/>
          <w:szCs w:val="24"/>
        </w:rPr>
      </w:pPr>
      <w:r w:rsidRPr="3F952CFA">
        <w:rPr>
          <w:rFonts w:ascii="Times New Roman" w:eastAsia="Times New Roman" w:hAnsi="Times New Roman" w:cs="Times New Roman"/>
          <w:color w:val="374151"/>
          <w:sz w:val="24"/>
          <w:szCs w:val="24"/>
        </w:rPr>
        <w:t xml:space="preserve">Whitbread. (2021). </w:t>
      </w:r>
      <w:r w:rsidRPr="3F952CFA">
        <w:rPr>
          <w:rFonts w:ascii="Times New Roman" w:eastAsia="Times New Roman" w:hAnsi="Times New Roman" w:cs="Times New Roman"/>
          <w:i/>
          <w:iCs/>
          <w:color w:val="374151"/>
          <w:sz w:val="24"/>
          <w:szCs w:val="24"/>
        </w:rPr>
        <w:t>Force for Good: Our Sustainability Commitment</w:t>
      </w:r>
      <w:r w:rsidRPr="3F952CFA">
        <w:rPr>
          <w:rFonts w:ascii="Times New Roman" w:eastAsia="Times New Roman" w:hAnsi="Times New Roman" w:cs="Times New Roman"/>
          <w:color w:val="374151"/>
          <w:sz w:val="24"/>
          <w:szCs w:val="24"/>
        </w:rPr>
        <w:t xml:space="preserve">. </w:t>
      </w:r>
      <w:hyperlink r:id="rId7">
        <w:r w:rsidRPr="3F952CFA">
          <w:rPr>
            <w:rStyle w:val="Hyperlink"/>
            <w:rFonts w:ascii="Times New Roman" w:eastAsia="Times New Roman" w:hAnsi="Times New Roman" w:cs="Times New Roman"/>
            <w:color w:val="374151"/>
            <w:sz w:val="24"/>
            <w:szCs w:val="24"/>
          </w:rPr>
          <w:t>https://www.whitbread.co.uk/force-for-good</w:t>
        </w:r>
      </w:hyperlink>
    </w:p>
    <w:p w14:paraId="2273602B" w14:textId="24E6D9D4" w:rsidR="3F952CFA" w:rsidRDefault="3F952CFA" w:rsidP="3F952CFA">
      <w:pPr>
        <w:jc w:val="both"/>
        <w:rPr>
          <w:rFonts w:ascii="Times New Roman" w:eastAsia="Times New Roman" w:hAnsi="Times New Roman" w:cs="Times New Roman"/>
          <w:sz w:val="24"/>
          <w:szCs w:val="24"/>
        </w:rPr>
      </w:pPr>
    </w:p>
    <w:p w14:paraId="379B4730" w14:textId="6CEE7CE1" w:rsidR="3F952CFA" w:rsidRDefault="3F952CFA" w:rsidP="3F952CFA">
      <w:pPr>
        <w:jc w:val="both"/>
        <w:rPr>
          <w:rFonts w:ascii="Times New Roman" w:eastAsia="Times New Roman" w:hAnsi="Times New Roman" w:cs="Times New Roman"/>
          <w:sz w:val="24"/>
          <w:szCs w:val="24"/>
        </w:rPr>
      </w:pPr>
    </w:p>
    <w:sectPr w:rsidR="3F952C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79CE3F"/>
    <w:rsid w:val="007A186E"/>
    <w:rsid w:val="00A31B41"/>
    <w:rsid w:val="00CC63C6"/>
    <w:rsid w:val="0470FDE4"/>
    <w:rsid w:val="0A65EBAE"/>
    <w:rsid w:val="0B3898BE"/>
    <w:rsid w:val="0D5C2BEE"/>
    <w:rsid w:val="170E7B5F"/>
    <w:rsid w:val="1C79CE3F"/>
    <w:rsid w:val="21C5EB92"/>
    <w:rsid w:val="2362A87A"/>
    <w:rsid w:val="28FA318D"/>
    <w:rsid w:val="2B00363C"/>
    <w:rsid w:val="30375BB7"/>
    <w:rsid w:val="325BB2CF"/>
    <w:rsid w:val="3295C7DB"/>
    <w:rsid w:val="3431983C"/>
    <w:rsid w:val="36CCE86F"/>
    <w:rsid w:val="3F952CFA"/>
    <w:rsid w:val="41E5B8DB"/>
    <w:rsid w:val="49F5C7BF"/>
    <w:rsid w:val="5C2CAFDE"/>
    <w:rsid w:val="5E7E1837"/>
    <w:rsid w:val="771039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79CE3F"/>
  <w15:chartTrackingRefBased/>
  <w15:docId w15:val="{39E120E7-00B8-4D85-B4E9-EBA72F8E5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normaltextrun">
    <w:name w:val="normaltextrun"/>
    <w:basedOn w:val="DefaultParagraphFont"/>
    <w:rsid w:val="007A186E"/>
  </w:style>
  <w:style w:type="character" w:customStyle="1" w:styleId="eop">
    <w:name w:val="eop"/>
    <w:basedOn w:val="DefaultParagraphFont"/>
    <w:rsid w:val="007A18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whitbread.co.uk/force-for-goo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hitbread.co.uk/annualreport" TargetMode="External"/><Relationship Id="rId5" Type="http://schemas.openxmlformats.org/officeDocument/2006/relationships/hyperlink" Target="https://www.mandarinoriental.com/about-us/corporate-social-responsibility" TargetMode="External"/><Relationship Id="rId4" Type="http://schemas.openxmlformats.org/officeDocument/2006/relationships/hyperlink" Target="https://www.mandarinoriental.com/about-us/investor-relations"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9</Pages>
  <Words>2442</Words>
  <Characters>15479</Characters>
  <Application>Microsoft Office Word</Application>
  <DocSecurity>0</DocSecurity>
  <Lines>282</Lines>
  <Paragraphs>86</Paragraphs>
  <ScaleCrop>false</ScaleCrop>
  <Company/>
  <LinksUpToDate>false</LinksUpToDate>
  <CharactersWithSpaces>17862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Bobe</dc:creator>
  <cp:keywords/>
  <dc:description/>
  <cp:lastModifiedBy>Cezar</cp:lastModifiedBy>
  <cp:revision>3</cp:revision>
  <dcterms:created xsi:type="dcterms:W3CDTF">2023-10-20T11:30:00Z</dcterms:created>
  <dcterms:modified xsi:type="dcterms:W3CDTF">2023-10-20T11:30:00Z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096e846fff58bb0bdfecb8f10158d667a97ed30fb451c9a8fa9d7e13156bd523</vt:lpwstr>
  </property>
</Properties>
</file>