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0BB2A6" w14:textId="77777777" w:rsidR="003C06A3" w:rsidRDefault="00000000" w:rsidP="007C7963">
      <w:pPr>
        <w:spacing w:line="360" w:lineRule="auto"/>
        <w:jc w:val="both"/>
        <w:rPr>
          <w:rFonts w:ascii="Roboto" w:hAnsi="Roboto"/>
          <w:color w:val="33333F"/>
          <w:sz w:val="27"/>
          <w:szCs w:val="27"/>
          <w:shd w:val="clear" w:color="auto" w:fill="F8F8F8"/>
        </w:rPr>
      </w:pPr>
      <w:r>
        <w:rPr>
          <w:rFonts w:ascii="Roboto" w:hAnsi="Roboto"/>
          <w:noProof/>
          <w:color w:val="33333F"/>
          <w:sz w:val="27"/>
          <w:szCs w:val="27"/>
          <w14:ligatures w14:val="standardContextual"/>
        </w:rPr>
        <mc:AlternateContent>
          <mc:Choice Requires="wps">
            <w:drawing>
              <wp:anchor distT="0" distB="0" distL="114300" distR="114300" simplePos="0" relativeHeight="251662336" behindDoc="0" locked="0" layoutInCell="1" allowOverlap="1" wp14:anchorId="2A5A1EB3" wp14:editId="5E587E2F">
                <wp:simplePos x="0" y="0"/>
                <wp:positionH relativeFrom="column">
                  <wp:posOffset>5210080</wp:posOffset>
                </wp:positionH>
                <wp:positionV relativeFrom="paragraph">
                  <wp:posOffset>-307658</wp:posOffset>
                </wp:positionV>
                <wp:extent cx="2798284" cy="760163"/>
                <wp:effectExtent l="0" t="0" r="0" b="0"/>
                <wp:wrapNone/>
                <wp:docPr id="223208277" name="Equals 2"/>
                <wp:cNvGraphicFramePr/>
                <a:graphic xmlns:a="http://schemas.openxmlformats.org/drawingml/2006/main">
                  <a:graphicData uri="http://schemas.microsoft.com/office/word/2010/wordprocessingShape">
                    <wps:wsp>
                      <wps:cNvSpPr/>
                      <wps:spPr>
                        <a:xfrm rot="5400000">
                          <a:off x="0" y="0"/>
                          <a:ext cx="2798284" cy="760163"/>
                        </a:xfrm>
                        <a:prstGeom prst="mathEqual">
                          <a:avLst/>
                        </a:prstGeom>
                        <a:solidFill>
                          <a:schemeClr val="tx1">
                            <a:lumMod val="75000"/>
                            <a:lumOff val="25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anchor>
            </w:drawing>
          </mc:Choice>
          <mc:Fallback>
            <w:pict>
              <v:shape id="Equals 2" o:spid="_x0000_s1025" style="width:220.35pt;height:59.85pt;margin-top:-24.25pt;margin-left:410.25pt;mso-wrap-distance-bottom:0;mso-wrap-distance-left:9pt;mso-wrap-distance-right:9pt;mso-wrap-distance-top:0;mso-wrap-style:square;position:absolute;rotation:90;visibility:visible;v-text-anchor:middle;z-index:251663360" coordsize="2798284,760163" path="m370913,156594l2427371,156594l2427371,335384l370913,335384l370913,156594xm370913,424779l2427371,424779l2427371,603569l370913,603569l370913,424779xe" fillcolor="#404040" strokecolor="#09101d" strokeweight="1pt">
                <v:stroke joinstyle="miter"/>
                <v:path arrowok="t" o:connecttype="custom" o:connectlocs="370913,156594;2427371,156594;2427371,335384;370913,335384;370913,156594;370913,424779;2427371,424779;2427371,603569;370913,603569;370913,424779" o:connectangles="0,0,0,0,0,0,0,0,0,0"/>
              </v:shape>
            </w:pict>
          </mc:Fallback>
        </mc:AlternateContent>
      </w:r>
      <w:r>
        <w:rPr>
          <w:rFonts w:ascii="Roboto" w:hAnsi="Roboto"/>
          <w:noProof/>
          <w:color w:val="33333F"/>
          <w:sz w:val="27"/>
          <w:szCs w:val="27"/>
          <w14:ligatures w14:val="standardContextual"/>
        </w:rPr>
        <mc:AlternateContent>
          <mc:Choice Requires="wps">
            <w:drawing>
              <wp:anchor distT="0" distB="0" distL="114300" distR="114300" simplePos="0" relativeHeight="251658240" behindDoc="0" locked="0" layoutInCell="1" allowOverlap="1" wp14:anchorId="03EDC405" wp14:editId="5385995B">
                <wp:simplePos x="0" y="0"/>
                <wp:positionH relativeFrom="page">
                  <wp:align>left</wp:align>
                </wp:positionH>
                <wp:positionV relativeFrom="paragraph">
                  <wp:posOffset>-907726</wp:posOffset>
                </wp:positionV>
                <wp:extent cx="2569664" cy="3396926"/>
                <wp:effectExtent l="0" t="0" r="40640" b="32385"/>
                <wp:wrapNone/>
                <wp:docPr id="943744507" name="Half Frame 1"/>
                <wp:cNvGraphicFramePr/>
                <a:graphic xmlns:a="http://schemas.openxmlformats.org/drawingml/2006/main">
                  <a:graphicData uri="http://schemas.microsoft.com/office/word/2010/wordprocessingShape">
                    <wps:wsp>
                      <wps:cNvSpPr/>
                      <wps:spPr>
                        <a:xfrm>
                          <a:off x="0" y="0"/>
                          <a:ext cx="2569664" cy="3396926"/>
                        </a:xfrm>
                        <a:prstGeom prst="halfFrame">
                          <a:avLst/>
                        </a:prstGeom>
                        <a:solidFill>
                          <a:schemeClr val="tx1">
                            <a:lumMod val="65000"/>
                            <a:lumOff val="35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id="Half Frame 1" o:spid="_x0000_s1026" style="width:202.35pt;height:267.45pt;margin-top:-71.45pt;margin-left:0;mso-height-percent:0;mso-height-relative:margin;mso-position-horizontal:left;mso-position-horizontal-relative:page;mso-width-percent:0;mso-width-relative:margin;mso-wrap-distance-bottom:0;mso-wrap-distance-left:9pt;mso-wrap-distance-right:9pt;mso-wrap-distance-top:0;mso-wrap-style:square;position:absolute;visibility:visible;v-text-anchor:middle;z-index:251659264" coordsize="2569664,3396926" path="m,l2569664,,1921715,856546l856546,856546l856546,2264629,,3396926,,xe" fillcolor="#5a5a5a" strokecolor="#09101d" strokeweight="1pt">
                <v:stroke joinstyle="miter"/>
                <v:path arrowok="t" o:connecttype="custom" o:connectlocs="0,0;2569664,0;1921715,856546;856546,856546;856546,2264629;0,3396926;0,0" o:connectangles="0,0,0,0,0,0,0"/>
              </v:shape>
            </w:pict>
          </mc:Fallback>
        </mc:AlternateContent>
      </w:r>
    </w:p>
    <w:p w14:paraId="33D14E0A" w14:textId="77777777" w:rsidR="00CE1C08" w:rsidRDefault="00CE1C08" w:rsidP="007C7963">
      <w:pPr>
        <w:spacing w:line="360" w:lineRule="auto"/>
        <w:jc w:val="both"/>
        <w:rPr>
          <w:rFonts w:ascii="Roboto" w:hAnsi="Roboto"/>
          <w:color w:val="33333F"/>
          <w:sz w:val="27"/>
          <w:szCs w:val="27"/>
          <w:shd w:val="clear" w:color="auto" w:fill="F8F8F8"/>
        </w:rPr>
      </w:pPr>
    </w:p>
    <w:p w14:paraId="7FABB743" w14:textId="77777777" w:rsidR="00CE1C08" w:rsidRDefault="00CE1C08" w:rsidP="007C7963">
      <w:pPr>
        <w:spacing w:line="360" w:lineRule="auto"/>
        <w:jc w:val="both"/>
        <w:rPr>
          <w:rFonts w:ascii="Roboto" w:hAnsi="Roboto"/>
          <w:color w:val="33333F"/>
          <w:sz w:val="27"/>
          <w:szCs w:val="27"/>
          <w:shd w:val="clear" w:color="auto" w:fill="F8F8F8"/>
        </w:rPr>
      </w:pPr>
    </w:p>
    <w:p w14:paraId="79A2792D" w14:textId="77777777" w:rsidR="00CE1C08" w:rsidRDefault="00CE1C08" w:rsidP="007C7963">
      <w:pPr>
        <w:spacing w:line="360" w:lineRule="auto"/>
        <w:jc w:val="both"/>
        <w:rPr>
          <w:rFonts w:ascii="Roboto" w:hAnsi="Roboto"/>
          <w:color w:val="33333F"/>
          <w:sz w:val="27"/>
          <w:szCs w:val="27"/>
          <w:shd w:val="clear" w:color="auto" w:fill="F8F8F8"/>
        </w:rPr>
      </w:pPr>
    </w:p>
    <w:p w14:paraId="690FACA8" w14:textId="77777777" w:rsidR="00CE1C08" w:rsidRDefault="00CE1C08" w:rsidP="007C7963">
      <w:pPr>
        <w:spacing w:line="360" w:lineRule="auto"/>
        <w:jc w:val="both"/>
        <w:rPr>
          <w:rFonts w:ascii="Roboto" w:hAnsi="Roboto"/>
          <w:color w:val="33333F"/>
          <w:sz w:val="27"/>
          <w:szCs w:val="27"/>
          <w:shd w:val="clear" w:color="auto" w:fill="F8F8F8"/>
        </w:rPr>
      </w:pPr>
    </w:p>
    <w:p w14:paraId="195F85DF" w14:textId="77777777" w:rsidR="00CE1C08" w:rsidRDefault="00CE1C08" w:rsidP="007C7963">
      <w:pPr>
        <w:spacing w:line="360" w:lineRule="auto"/>
        <w:jc w:val="both"/>
        <w:rPr>
          <w:rFonts w:ascii="Roboto" w:hAnsi="Roboto"/>
          <w:color w:val="33333F"/>
          <w:sz w:val="27"/>
          <w:szCs w:val="27"/>
          <w:shd w:val="clear" w:color="auto" w:fill="F8F8F8"/>
        </w:rPr>
      </w:pPr>
    </w:p>
    <w:p w14:paraId="009F7184" w14:textId="77777777" w:rsidR="00CE1C08" w:rsidRPr="00CE1C08" w:rsidRDefault="00CE1C08" w:rsidP="007C7963">
      <w:pPr>
        <w:spacing w:line="360" w:lineRule="auto"/>
        <w:jc w:val="both"/>
        <w:rPr>
          <w:rFonts w:ascii="Roboto" w:hAnsi="Roboto"/>
          <w:color w:val="33333F"/>
          <w:sz w:val="32"/>
          <w:szCs w:val="32"/>
          <w:shd w:val="clear" w:color="auto" w:fill="F8F8F8"/>
        </w:rPr>
      </w:pPr>
    </w:p>
    <w:p w14:paraId="7FD27C96" w14:textId="77777777" w:rsidR="00CE1C08" w:rsidRPr="00CE1C08" w:rsidRDefault="00000000" w:rsidP="007C7963">
      <w:pPr>
        <w:spacing w:line="360" w:lineRule="auto"/>
        <w:jc w:val="center"/>
        <w:rPr>
          <w:b/>
          <w:bCs/>
          <w:sz w:val="32"/>
          <w:szCs w:val="28"/>
        </w:rPr>
      </w:pPr>
      <w:r w:rsidRPr="00CE1C08">
        <w:rPr>
          <w:b/>
          <w:bCs/>
          <w:sz w:val="32"/>
          <w:szCs w:val="28"/>
        </w:rPr>
        <w:t>BUSINESS REPORT</w:t>
      </w:r>
    </w:p>
    <w:p w14:paraId="49028A11" w14:textId="77777777" w:rsidR="003C06A3" w:rsidRPr="00CE1C08" w:rsidRDefault="00000000" w:rsidP="007C7963">
      <w:pPr>
        <w:spacing w:line="360" w:lineRule="auto"/>
        <w:jc w:val="center"/>
        <w:rPr>
          <w:b/>
          <w:bCs/>
          <w:sz w:val="32"/>
          <w:szCs w:val="28"/>
        </w:rPr>
      </w:pPr>
      <w:r w:rsidRPr="00CE1C08">
        <w:rPr>
          <w:b/>
          <w:bCs/>
          <w:sz w:val="32"/>
          <w:szCs w:val="28"/>
        </w:rPr>
        <w:t>COMPARISON OF CORINTHIA HOTELS AND IBIS HOTELS.</w:t>
      </w:r>
    </w:p>
    <w:p w14:paraId="0177920F" w14:textId="77777777" w:rsidR="00CE1C08" w:rsidRPr="00CE1C08" w:rsidRDefault="00CE1C08" w:rsidP="007C7963">
      <w:pPr>
        <w:spacing w:line="360" w:lineRule="auto"/>
        <w:jc w:val="center"/>
        <w:rPr>
          <w:b/>
          <w:bCs/>
          <w:sz w:val="32"/>
          <w:szCs w:val="28"/>
        </w:rPr>
      </w:pPr>
    </w:p>
    <w:p w14:paraId="52CE3F01" w14:textId="0451A19E" w:rsidR="00002B86" w:rsidRDefault="00002B86" w:rsidP="007C7963">
      <w:pPr>
        <w:spacing w:line="360" w:lineRule="auto"/>
        <w:jc w:val="center"/>
        <w:rPr>
          <w:b/>
          <w:bCs/>
          <w:sz w:val="32"/>
          <w:szCs w:val="28"/>
        </w:rPr>
      </w:pPr>
      <w:r>
        <w:rPr>
          <w:b/>
          <w:bCs/>
          <w:sz w:val="32"/>
          <w:szCs w:val="28"/>
        </w:rPr>
        <w:t>Lecturer name: Jaliya De Silva</w:t>
      </w:r>
    </w:p>
    <w:p w14:paraId="632B01CB" w14:textId="1A3A8A09" w:rsidR="00CE1C08" w:rsidRDefault="00000000" w:rsidP="007C7963">
      <w:pPr>
        <w:spacing w:line="360" w:lineRule="auto"/>
        <w:jc w:val="center"/>
        <w:rPr>
          <w:b/>
          <w:bCs/>
          <w:sz w:val="32"/>
          <w:szCs w:val="28"/>
        </w:rPr>
      </w:pPr>
      <w:r w:rsidRPr="00CE1C08">
        <w:rPr>
          <w:b/>
          <w:bCs/>
          <w:sz w:val="32"/>
          <w:szCs w:val="28"/>
        </w:rPr>
        <w:t>Student name</w:t>
      </w:r>
      <w:r w:rsidR="00002B86">
        <w:rPr>
          <w:b/>
          <w:bCs/>
          <w:sz w:val="32"/>
          <w:szCs w:val="28"/>
        </w:rPr>
        <w:t>: Maria Mihaly</w:t>
      </w:r>
    </w:p>
    <w:p w14:paraId="2B696596" w14:textId="4F02597E" w:rsidR="00002B86" w:rsidRDefault="00002B86" w:rsidP="007C7963">
      <w:pPr>
        <w:spacing w:line="360" w:lineRule="auto"/>
        <w:jc w:val="center"/>
        <w:rPr>
          <w:b/>
          <w:bCs/>
          <w:sz w:val="32"/>
          <w:szCs w:val="28"/>
        </w:rPr>
      </w:pPr>
      <w:r>
        <w:rPr>
          <w:b/>
          <w:bCs/>
          <w:sz w:val="32"/>
          <w:szCs w:val="28"/>
        </w:rPr>
        <w:t>Student ID: 2210756</w:t>
      </w:r>
    </w:p>
    <w:p w14:paraId="25A23725" w14:textId="20C985BE" w:rsidR="00002B86" w:rsidRPr="00CE1C08" w:rsidRDefault="00002B86" w:rsidP="007C7963">
      <w:pPr>
        <w:spacing w:line="360" w:lineRule="auto"/>
        <w:jc w:val="center"/>
        <w:rPr>
          <w:b/>
          <w:bCs/>
          <w:sz w:val="32"/>
          <w:szCs w:val="28"/>
        </w:rPr>
      </w:pPr>
      <w:r>
        <w:rPr>
          <w:b/>
          <w:bCs/>
          <w:sz w:val="32"/>
          <w:szCs w:val="28"/>
        </w:rPr>
        <w:t>Word count:</w:t>
      </w:r>
      <w:r w:rsidR="00E341F6">
        <w:rPr>
          <w:b/>
          <w:bCs/>
          <w:sz w:val="32"/>
          <w:szCs w:val="28"/>
        </w:rPr>
        <w:t xml:space="preserve"> 2100</w:t>
      </w:r>
    </w:p>
    <w:p w14:paraId="03F0B95E" w14:textId="77777777" w:rsidR="00CE1C08" w:rsidRDefault="00CE1C08" w:rsidP="007C7963">
      <w:pPr>
        <w:spacing w:line="360" w:lineRule="auto"/>
        <w:jc w:val="both"/>
      </w:pPr>
    </w:p>
    <w:p w14:paraId="45040A50" w14:textId="77777777" w:rsidR="007C7963" w:rsidRDefault="00000000" w:rsidP="007C7963">
      <w:pPr>
        <w:spacing w:line="360" w:lineRule="auto"/>
        <w:jc w:val="both"/>
      </w:pPr>
      <w:r>
        <w:rPr>
          <w:rFonts w:ascii="Roboto" w:hAnsi="Roboto"/>
          <w:noProof/>
          <w:color w:val="33333F"/>
          <w:sz w:val="27"/>
          <w:szCs w:val="27"/>
          <w14:ligatures w14:val="standardContextual"/>
        </w:rPr>
        <mc:AlternateContent>
          <mc:Choice Requires="wps">
            <w:drawing>
              <wp:anchor distT="0" distB="0" distL="114300" distR="114300" simplePos="0" relativeHeight="251660288" behindDoc="0" locked="0" layoutInCell="1" allowOverlap="1" wp14:anchorId="475911F9" wp14:editId="3F135619">
                <wp:simplePos x="0" y="0"/>
                <wp:positionH relativeFrom="page">
                  <wp:posOffset>5196840</wp:posOffset>
                </wp:positionH>
                <wp:positionV relativeFrom="paragraph">
                  <wp:posOffset>339285</wp:posOffset>
                </wp:positionV>
                <wp:extent cx="2569210" cy="3396615"/>
                <wp:effectExtent l="19050" t="19050" r="21590" b="13335"/>
                <wp:wrapNone/>
                <wp:docPr id="704112391" name="Half Frame 1"/>
                <wp:cNvGraphicFramePr/>
                <a:graphic xmlns:a="http://schemas.openxmlformats.org/drawingml/2006/main">
                  <a:graphicData uri="http://schemas.microsoft.com/office/word/2010/wordprocessingShape">
                    <wps:wsp>
                      <wps:cNvSpPr/>
                      <wps:spPr>
                        <a:xfrm rot="10800000">
                          <a:off x="0" y="0"/>
                          <a:ext cx="2569210" cy="3396615"/>
                        </a:xfrm>
                        <a:prstGeom prst="halfFrame">
                          <a:avLst/>
                        </a:prstGeom>
                        <a:solidFill>
                          <a:schemeClr val="tx1">
                            <a:lumMod val="65000"/>
                            <a:lumOff val="35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id="Half Frame 1" o:spid="_x0000_s1027" style="width:202.3pt;height:267.45pt;margin-top:26.7pt;margin-left:409.2pt;mso-height-percent:0;mso-height-relative:margin;mso-position-horizontal-relative:page;mso-width-percent:0;mso-width-relative:margin;mso-wrap-distance-bottom:0;mso-wrap-distance-left:9pt;mso-wrap-distance-right:9pt;mso-wrap-distance-top:0;mso-wrap-style:square;position:absolute;rotation:180;visibility:visible;v-text-anchor:middle;z-index:251661312" coordsize="2569210,3396615" path="m,l2569210,,1921430,856395l856395,856395l856395,2264421,,3396615,,xe" fillcolor="#5a5a5a" strokecolor="#09101d" strokeweight="1pt">
                <v:stroke joinstyle="miter"/>
                <v:path arrowok="t" o:connecttype="custom" o:connectlocs="0,0;2569210,0;1921430,856395;856395,856395;856395,2264421;0,3396615;0,0" o:connectangles="0,0,0,0,0,0,0"/>
              </v:shape>
            </w:pict>
          </mc:Fallback>
        </mc:AlternateContent>
      </w:r>
    </w:p>
    <w:p w14:paraId="470C7D9F" w14:textId="77777777" w:rsidR="00CE1C08" w:rsidRDefault="00CE1C08" w:rsidP="007C7963">
      <w:pPr>
        <w:spacing w:line="360" w:lineRule="auto"/>
        <w:jc w:val="both"/>
      </w:pPr>
    </w:p>
    <w:p w14:paraId="453C1F71" w14:textId="77777777" w:rsidR="00CE1C08" w:rsidRDefault="00CE1C08" w:rsidP="007C7963">
      <w:pPr>
        <w:spacing w:line="360" w:lineRule="auto"/>
        <w:jc w:val="both"/>
      </w:pPr>
    </w:p>
    <w:p w14:paraId="2E8F145C" w14:textId="77777777" w:rsidR="00CE1C08" w:rsidRDefault="00CE1C08" w:rsidP="007C7963">
      <w:pPr>
        <w:spacing w:line="360" w:lineRule="auto"/>
        <w:jc w:val="both"/>
      </w:pPr>
    </w:p>
    <w:p w14:paraId="420CCCE3" w14:textId="77777777" w:rsidR="00CE1C08" w:rsidRDefault="00CE1C08" w:rsidP="007C7963">
      <w:pPr>
        <w:spacing w:line="360" w:lineRule="auto"/>
        <w:jc w:val="both"/>
      </w:pPr>
    </w:p>
    <w:p w14:paraId="001CF48A" w14:textId="77777777" w:rsidR="00CE1C08" w:rsidRDefault="00000000" w:rsidP="007C7963">
      <w:pPr>
        <w:spacing w:line="360" w:lineRule="auto"/>
        <w:jc w:val="both"/>
      </w:pPr>
      <w:r>
        <w:rPr>
          <w:rFonts w:ascii="Roboto" w:hAnsi="Roboto"/>
          <w:noProof/>
          <w:color w:val="33333F"/>
          <w:sz w:val="27"/>
          <w:szCs w:val="27"/>
          <w14:ligatures w14:val="standardContextual"/>
        </w:rPr>
        <mc:AlternateContent>
          <mc:Choice Requires="wps">
            <w:drawing>
              <wp:anchor distT="0" distB="0" distL="114300" distR="114300" simplePos="0" relativeHeight="251664384" behindDoc="0" locked="0" layoutInCell="1" allowOverlap="1" wp14:anchorId="63DAD259" wp14:editId="5CC4954B">
                <wp:simplePos x="0" y="0"/>
                <wp:positionH relativeFrom="column">
                  <wp:posOffset>-2075497</wp:posOffset>
                </wp:positionH>
                <wp:positionV relativeFrom="paragraph">
                  <wp:posOffset>368177</wp:posOffset>
                </wp:positionV>
                <wp:extent cx="2797810" cy="760095"/>
                <wp:effectExtent l="0" t="0" r="0" b="0"/>
                <wp:wrapNone/>
                <wp:docPr id="1654986248" name="Equals 2"/>
                <wp:cNvGraphicFramePr/>
                <a:graphic xmlns:a="http://schemas.openxmlformats.org/drawingml/2006/main">
                  <a:graphicData uri="http://schemas.microsoft.com/office/word/2010/wordprocessingShape">
                    <wps:wsp>
                      <wps:cNvSpPr/>
                      <wps:spPr>
                        <a:xfrm rot="5400000">
                          <a:off x="0" y="0"/>
                          <a:ext cx="2797810" cy="760095"/>
                        </a:xfrm>
                        <a:prstGeom prst="mathEqual">
                          <a:avLst/>
                        </a:prstGeom>
                        <a:solidFill>
                          <a:schemeClr val="tx1">
                            <a:lumMod val="65000"/>
                            <a:lumOff val="35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anchor>
            </w:drawing>
          </mc:Choice>
          <mc:Fallback>
            <w:pict>
              <v:shape id="Equals 2" o:spid="_x0000_s1028" style="width:220.3pt;height:59.85pt;margin-top:29pt;margin-left:-163.4pt;mso-wrap-distance-bottom:0;mso-wrap-distance-left:9pt;mso-wrap-distance-right:9pt;mso-wrap-distance-top:0;mso-wrap-style:square;position:absolute;rotation:90;visibility:visible;v-text-anchor:middle;z-index:251665408" coordsize="2797810,760095" path="m370850,156580l2426960,156580l2426960,335354l370850,335354l370850,156580xm370850,424741l2426960,424741l2426960,603515l370850,603515l370850,424741xe" fillcolor="#5a5a5a" strokecolor="#09101d" strokeweight="1pt">
                <v:stroke joinstyle="miter"/>
                <v:path arrowok="t" o:connecttype="custom" o:connectlocs="370850,156580;2426960,156580;2426960,335354;370850,335354;370850,156580;370850,424741;2426960,424741;2426960,603515;370850,603515;370850,424741" o:connectangles="0,0,0,0,0,0,0,0,0,0"/>
              </v:shape>
            </w:pict>
          </mc:Fallback>
        </mc:AlternateContent>
      </w:r>
    </w:p>
    <w:p w14:paraId="71DDFDF7" w14:textId="77777777" w:rsidR="00CE1C08" w:rsidRDefault="00CE1C08" w:rsidP="007C7963">
      <w:pPr>
        <w:spacing w:line="360" w:lineRule="auto"/>
        <w:jc w:val="both"/>
      </w:pPr>
    </w:p>
    <w:sdt>
      <w:sdtPr>
        <w:rPr>
          <w:rFonts w:ascii="Times New Roman" w:eastAsiaTheme="minorHAnsi" w:hAnsi="Times New Roman" w:cs="Times New Roman"/>
          <w:b/>
          <w:bCs/>
          <w:color w:val="auto"/>
          <w:sz w:val="24"/>
          <w:szCs w:val="24"/>
        </w:rPr>
        <w:id w:val="269368299"/>
        <w:docPartObj>
          <w:docPartGallery w:val="Table of Contents"/>
          <w:docPartUnique/>
        </w:docPartObj>
      </w:sdtPr>
      <w:sdtEndPr>
        <w:rPr>
          <w:rFonts w:cstheme="minorBidi"/>
          <w:noProof/>
          <w:szCs w:val="22"/>
        </w:rPr>
      </w:sdtEndPr>
      <w:sdtContent>
        <w:p w14:paraId="6C64D089" w14:textId="77777777" w:rsidR="007C7963" w:rsidRPr="007C7963" w:rsidRDefault="00000000" w:rsidP="007C7963">
          <w:pPr>
            <w:pStyle w:val="TOCHeading"/>
            <w:spacing w:line="360" w:lineRule="auto"/>
            <w:jc w:val="center"/>
            <w:rPr>
              <w:rFonts w:ascii="Times New Roman" w:hAnsi="Times New Roman" w:cs="Times New Roman"/>
              <w:b/>
              <w:bCs/>
              <w:color w:val="auto"/>
              <w:sz w:val="24"/>
              <w:szCs w:val="24"/>
            </w:rPr>
          </w:pPr>
          <w:r w:rsidRPr="007C7963">
            <w:rPr>
              <w:rFonts w:ascii="Times New Roman" w:hAnsi="Times New Roman" w:cs="Times New Roman"/>
              <w:b/>
              <w:bCs/>
              <w:color w:val="auto"/>
              <w:sz w:val="24"/>
              <w:szCs w:val="24"/>
            </w:rPr>
            <w:t>CONTENTS</w:t>
          </w:r>
        </w:p>
        <w:p w14:paraId="72A0FDE5" w14:textId="23D88F0E" w:rsidR="007C7963" w:rsidRDefault="00000000" w:rsidP="007C7963">
          <w:pPr>
            <w:pStyle w:val="TOC1"/>
            <w:tabs>
              <w:tab w:val="right" w:leader="dot" w:pos="9350"/>
            </w:tabs>
            <w:spacing w:line="360" w:lineRule="auto"/>
            <w:jc w:val="both"/>
            <w:rPr>
              <w:noProof/>
            </w:rPr>
          </w:pPr>
          <w:r>
            <w:fldChar w:fldCharType="begin"/>
          </w:r>
          <w:r>
            <w:instrText xml:space="preserve"> TOC \o "1-3" \h \z \u </w:instrText>
          </w:r>
          <w:r>
            <w:fldChar w:fldCharType="separate"/>
          </w:r>
          <w:hyperlink w:anchor="_Toc157704550" w:history="1">
            <w:r w:rsidRPr="00826809">
              <w:rPr>
                <w:rStyle w:val="Hyperlink"/>
                <w:noProof/>
              </w:rPr>
              <w:t>Introduction</w:t>
            </w:r>
            <w:r>
              <w:rPr>
                <w:noProof/>
                <w:webHidden/>
              </w:rPr>
              <w:tab/>
            </w:r>
            <w:r>
              <w:rPr>
                <w:noProof/>
                <w:webHidden/>
              </w:rPr>
              <w:fldChar w:fldCharType="begin"/>
            </w:r>
            <w:r>
              <w:rPr>
                <w:noProof/>
                <w:webHidden/>
              </w:rPr>
              <w:instrText xml:space="preserve"> PAGEREF _Toc157704550 \h </w:instrText>
            </w:r>
            <w:r>
              <w:rPr>
                <w:noProof/>
                <w:webHidden/>
              </w:rPr>
            </w:r>
            <w:r>
              <w:rPr>
                <w:noProof/>
                <w:webHidden/>
              </w:rPr>
              <w:fldChar w:fldCharType="separate"/>
            </w:r>
            <w:r w:rsidR="00940FED">
              <w:rPr>
                <w:noProof/>
                <w:webHidden/>
              </w:rPr>
              <w:t>3</w:t>
            </w:r>
            <w:r>
              <w:rPr>
                <w:noProof/>
                <w:webHidden/>
              </w:rPr>
              <w:fldChar w:fldCharType="end"/>
            </w:r>
          </w:hyperlink>
        </w:p>
        <w:p w14:paraId="25392A36" w14:textId="2AD11293" w:rsidR="007C7963" w:rsidRDefault="00000000" w:rsidP="007C7963">
          <w:pPr>
            <w:pStyle w:val="TOC1"/>
            <w:tabs>
              <w:tab w:val="right" w:leader="dot" w:pos="9350"/>
            </w:tabs>
            <w:spacing w:line="360" w:lineRule="auto"/>
            <w:jc w:val="both"/>
            <w:rPr>
              <w:noProof/>
            </w:rPr>
          </w:pPr>
          <w:hyperlink w:anchor="_Toc157704551" w:history="1">
            <w:r w:rsidRPr="00826809">
              <w:rPr>
                <w:rStyle w:val="Hyperlink"/>
                <w:noProof/>
              </w:rPr>
              <w:t>Total Revenue</w:t>
            </w:r>
            <w:r>
              <w:rPr>
                <w:noProof/>
                <w:webHidden/>
              </w:rPr>
              <w:tab/>
            </w:r>
            <w:r>
              <w:rPr>
                <w:noProof/>
                <w:webHidden/>
              </w:rPr>
              <w:fldChar w:fldCharType="begin"/>
            </w:r>
            <w:r>
              <w:rPr>
                <w:noProof/>
                <w:webHidden/>
              </w:rPr>
              <w:instrText xml:space="preserve"> PAGEREF _Toc157704551 \h </w:instrText>
            </w:r>
            <w:r>
              <w:rPr>
                <w:noProof/>
                <w:webHidden/>
              </w:rPr>
            </w:r>
            <w:r>
              <w:rPr>
                <w:noProof/>
                <w:webHidden/>
              </w:rPr>
              <w:fldChar w:fldCharType="separate"/>
            </w:r>
            <w:r w:rsidR="00940FED">
              <w:rPr>
                <w:noProof/>
                <w:webHidden/>
              </w:rPr>
              <w:t>3</w:t>
            </w:r>
            <w:r>
              <w:rPr>
                <w:noProof/>
                <w:webHidden/>
              </w:rPr>
              <w:fldChar w:fldCharType="end"/>
            </w:r>
          </w:hyperlink>
        </w:p>
        <w:p w14:paraId="1D152260" w14:textId="7B8F739B" w:rsidR="007C7963" w:rsidRDefault="00000000" w:rsidP="007C7963">
          <w:pPr>
            <w:pStyle w:val="TOC1"/>
            <w:tabs>
              <w:tab w:val="right" w:leader="dot" w:pos="9350"/>
            </w:tabs>
            <w:spacing w:line="360" w:lineRule="auto"/>
            <w:jc w:val="both"/>
            <w:rPr>
              <w:noProof/>
            </w:rPr>
          </w:pPr>
          <w:hyperlink w:anchor="_Toc157704552" w:history="1">
            <w:r w:rsidRPr="00826809">
              <w:rPr>
                <w:rStyle w:val="Hyperlink"/>
                <w:noProof/>
              </w:rPr>
              <w:t>Market Position</w:t>
            </w:r>
            <w:r>
              <w:rPr>
                <w:noProof/>
                <w:webHidden/>
              </w:rPr>
              <w:tab/>
            </w:r>
            <w:r>
              <w:rPr>
                <w:noProof/>
                <w:webHidden/>
              </w:rPr>
              <w:fldChar w:fldCharType="begin"/>
            </w:r>
            <w:r>
              <w:rPr>
                <w:noProof/>
                <w:webHidden/>
              </w:rPr>
              <w:instrText xml:space="preserve"> PAGEREF _Toc157704552 \h </w:instrText>
            </w:r>
            <w:r>
              <w:rPr>
                <w:noProof/>
                <w:webHidden/>
              </w:rPr>
            </w:r>
            <w:r>
              <w:rPr>
                <w:noProof/>
                <w:webHidden/>
              </w:rPr>
              <w:fldChar w:fldCharType="separate"/>
            </w:r>
            <w:r w:rsidR="00940FED">
              <w:rPr>
                <w:noProof/>
                <w:webHidden/>
              </w:rPr>
              <w:t>5</w:t>
            </w:r>
            <w:r>
              <w:rPr>
                <w:noProof/>
                <w:webHidden/>
              </w:rPr>
              <w:fldChar w:fldCharType="end"/>
            </w:r>
          </w:hyperlink>
        </w:p>
        <w:p w14:paraId="4ED47EA9" w14:textId="0C78425A" w:rsidR="007C7963" w:rsidRDefault="00000000" w:rsidP="007C7963">
          <w:pPr>
            <w:pStyle w:val="TOC2"/>
            <w:tabs>
              <w:tab w:val="right" w:leader="dot" w:pos="9350"/>
            </w:tabs>
            <w:spacing w:line="360" w:lineRule="auto"/>
            <w:jc w:val="both"/>
            <w:rPr>
              <w:noProof/>
            </w:rPr>
          </w:pPr>
          <w:hyperlink w:anchor="_Toc157704553" w:history="1">
            <w:r w:rsidRPr="00826809">
              <w:rPr>
                <w:rStyle w:val="Hyperlink"/>
                <w:noProof/>
              </w:rPr>
              <w:t>Market share, customer demographic, and brand perception of Ibis Hotels</w:t>
            </w:r>
            <w:r>
              <w:rPr>
                <w:noProof/>
                <w:webHidden/>
              </w:rPr>
              <w:tab/>
            </w:r>
            <w:r>
              <w:rPr>
                <w:noProof/>
                <w:webHidden/>
              </w:rPr>
              <w:fldChar w:fldCharType="begin"/>
            </w:r>
            <w:r>
              <w:rPr>
                <w:noProof/>
                <w:webHidden/>
              </w:rPr>
              <w:instrText xml:space="preserve"> PAGEREF _Toc157704553 \h </w:instrText>
            </w:r>
            <w:r>
              <w:rPr>
                <w:noProof/>
                <w:webHidden/>
              </w:rPr>
            </w:r>
            <w:r>
              <w:rPr>
                <w:noProof/>
                <w:webHidden/>
              </w:rPr>
              <w:fldChar w:fldCharType="separate"/>
            </w:r>
            <w:r w:rsidR="00940FED">
              <w:rPr>
                <w:noProof/>
                <w:webHidden/>
              </w:rPr>
              <w:t>5</w:t>
            </w:r>
            <w:r>
              <w:rPr>
                <w:noProof/>
                <w:webHidden/>
              </w:rPr>
              <w:fldChar w:fldCharType="end"/>
            </w:r>
          </w:hyperlink>
        </w:p>
        <w:p w14:paraId="490C05AA" w14:textId="5640DC2C" w:rsidR="007C7963" w:rsidRDefault="00000000" w:rsidP="007C7963">
          <w:pPr>
            <w:pStyle w:val="TOC2"/>
            <w:tabs>
              <w:tab w:val="right" w:leader="dot" w:pos="9350"/>
            </w:tabs>
            <w:spacing w:line="360" w:lineRule="auto"/>
            <w:jc w:val="both"/>
            <w:rPr>
              <w:noProof/>
            </w:rPr>
          </w:pPr>
          <w:hyperlink w:anchor="_Toc157704554" w:history="1">
            <w:r w:rsidRPr="00826809">
              <w:rPr>
                <w:rStyle w:val="Hyperlink"/>
                <w:noProof/>
              </w:rPr>
              <w:t>Market share, customer demographic, and brand perception of Corinthia Hotels</w:t>
            </w:r>
            <w:r>
              <w:rPr>
                <w:noProof/>
                <w:webHidden/>
              </w:rPr>
              <w:tab/>
            </w:r>
            <w:r>
              <w:rPr>
                <w:noProof/>
                <w:webHidden/>
              </w:rPr>
              <w:fldChar w:fldCharType="begin"/>
            </w:r>
            <w:r>
              <w:rPr>
                <w:noProof/>
                <w:webHidden/>
              </w:rPr>
              <w:instrText xml:space="preserve"> PAGEREF _Toc157704554 \h </w:instrText>
            </w:r>
            <w:r>
              <w:rPr>
                <w:noProof/>
                <w:webHidden/>
              </w:rPr>
            </w:r>
            <w:r>
              <w:rPr>
                <w:noProof/>
                <w:webHidden/>
              </w:rPr>
              <w:fldChar w:fldCharType="separate"/>
            </w:r>
            <w:r w:rsidR="00940FED">
              <w:rPr>
                <w:noProof/>
                <w:webHidden/>
              </w:rPr>
              <w:t>6</w:t>
            </w:r>
            <w:r>
              <w:rPr>
                <w:noProof/>
                <w:webHidden/>
              </w:rPr>
              <w:fldChar w:fldCharType="end"/>
            </w:r>
          </w:hyperlink>
        </w:p>
        <w:p w14:paraId="6D4236A7" w14:textId="41587F78" w:rsidR="007C7963" w:rsidRDefault="00000000" w:rsidP="007C7963">
          <w:pPr>
            <w:pStyle w:val="TOC1"/>
            <w:tabs>
              <w:tab w:val="right" w:leader="dot" w:pos="9350"/>
            </w:tabs>
            <w:spacing w:line="360" w:lineRule="auto"/>
            <w:jc w:val="both"/>
            <w:rPr>
              <w:noProof/>
            </w:rPr>
          </w:pPr>
          <w:hyperlink w:anchor="_Toc157704555" w:history="1">
            <w:r w:rsidRPr="00826809">
              <w:rPr>
                <w:rStyle w:val="Hyperlink"/>
                <w:noProof/>
              </w:rPr>
              <w:t>Growth Potential</w:t>
            </w:r>
            <w:r>
              <w:rPr>
                <w:noProof/>
                <w:webHidden/>
              </w:rPr>
              <w:tab/>
            </w:r>
            <w:r>
              <w:rPr>
                <w:noProof/>
                <w:webHidden/>
              </w:rPr>
              <w:fldChar w:fldCharType="begin"/>
            </w:r>
            <w:r>
              <w:rPr>
                <w:noProof/>
                <w:webHidden/>
              </w:rPr>
              <w:instrText xml:space="preserve"> PAGEREF _Toc157704555 \h </w:instrText>
            </w:r>
            <w:r>
              <w:rPr>
                <w:noProof/>
                <w:webHidden/>
              </w:rPr>
            </w:r>
            <w:r>
              <w:rPr>
                <w:noProof/>
                <w:webHidden/>
              </w:rPr>
              <w:fldChar w:fldCharType="separate"/>
            </w:r>
            <w:r w:rsidR="00940FED">
              <w:rPr>
                <w:noProof/>
                <w:webHidden/>
              </w:rPr>
              <w:t>6</w:t>
            </w:r>
            <w:r>
              <w:rPr>
                <w:noProof/>
                <w:webHidden/>
              </w:rPr>
              <w:fldChar w:fldCharType="end"/>
            </w:r>
          </w:hyperlink>
        </w:p>
        <w:p w14:paraId="20379417" w14:textId="6CB9BE2C" w:rsidR="007C7963" w:rsidRDefault="00000000" w:rsidP="007C7963">
          <w:pPr>
            <w:pStyle w:val="TOC1"/>
            <w:tabs>
              <w:tab w:val="right" w:leader="dot" w:pos="9350"/>
            </w:tabs>
            <w:spacing w:line="360" w:lineRule="auto"/>
            <w:jc w:val="both"/>
            <w:rPr>
              <w:noProof/>
            </w:rPr>
          </w:pPr>
          <w:hyperlink w:anchor="_Toc157704556" w:history="1">
            <w:r w:rsidRPr="00826809">
              <w:rPr>
                <w:rStyle w:val="Hyperlink"/>
                <w:noProof/>
              </w:rPr>
              <w:t>Financial Commitment to CSR</w:t>
            </w:r>
            <w:r>
              <w:rPr>
                <w:noProof/>
                <w:webHidden/>
              </w:rPr>
              <w:tab/>
            </w:r>
            <w:r>
              <w:rPr>
                <w:noProof/>
                <w:webHidden/>
              </w:rPr>
              <w:fldChar w:fldCharType="begin"/>
            </w:r>
            <w:r>
              <w:rPr>
                <w:noProof/>
                <w:webHidden/>
              </w:rPr>
              <w:instrText xml:space="preserve"> PAGEREF _Toc157704556 \h </w:instrText>
            </w:r>
            <w:r>
              <w:rPr>
                <w:noProof/>
                <w:webHidden/>
              </w:rPr>
            </w:r>
            <w:r>
              <w:rPr>
                <w:noProof/>
                <w:webHidden/>
              </w:rPr>
              <w:fldChar w:fldCharType="separate"/>
            </w:r>
            <w:r w:rsidR="00940FED">
              <w:rPr>
                <w:noProof/>
                <w:webHidden/>
              </w:rPr>
              <w:t>7</w:t>
            </w:r>
            <w:r>
              <w:rPr>
                <w:noProof/>
                <w:webHidden/>
              </w:rPr>
              <w:fldChar w:fldCharType="end"/>
            </w:r>
          </w:hyperlink>
        </w:p>
        <w:p w14:paraId="0F38EDBB" w14:textId="2BF7AA52" w:rsidR="007C7963" w:rsidRDefault="00000000" w:rsidP="007C7963">
          <w:pPr>
            <w:pStyle w:val="TOC3"/>
            <w:tabs>
              <w:tab w:val="right" w:leader="dot" w:pos="9350"/>
            </w:tabs>
            <w:spacing w:line="360" w:lineRule="auto"/>
            <w:jc w:val="both"/>
            <w:rPr>
              <w:noProof/>
            </w:rPr>
          </w:pPr>
          <w:hyperlink w:anchor="_Toc157704557" w:history="1">
            <w:r w:rsidRPr="00826809">
              <w:rPr>
                <w:rStyle w:val="Hyperlink"/>
                <w:noProof/>
              </w:rPr>
              <w:t>Financial Commitment to CSR by Corinthia Hotels</w:t>
            </w:r>
            <w:r>
              <w:rPr>
                <w:noProof/>
                <w:webHidden/>
              </w:rPr>
              <w:tab/>
            </w:r>
            <w:r>
              <w:rPr>
                <w:noProof/>
                <w:webHidden/>
              </w:rPr>
              <w:fldChar w:fldCharType="begin"/>
            </w:r>
            <w:r>
              <w:rPr>
                <w:noProof/>
                <w:webHidden/>
              </w:rPr>
              <w:instrText xml:space="preserve"> PAGEREF _Toc157704557 \h </w:instrText>
            </w:r>
            <w:r>
              <w:rPr>
                <w:noProof/>
                <w:webHidden/>
              </w:rPr>
            </w:r>
            <w:r>
              <w:rPr>
                <w:noProof/>
                <w:webHidden/>
              </w:rPr>
              <w:fldChar w:fldCharType="separate"/>
            </w:r>
            <w:r w:rsidR="00940FED">
              <w:rPr>
                <w:noProof/>
                <w:webHidden/>
              </w:rPr>
              <w:t>7</w:t>
            </w:r>
            <w:r>
              <w:rPr>
                <w:noProof/>
                <w:webHidden/>
              </w:rPr>
              <w:fldChar w:fldCharType="end"/>
            </w:r>
          </w:hyperlink>
        </w:p>
        <w:p w14:paraId="1604DB54" w14:textId="6382E356" w:rsidR="007C7963" w:rsidRDefault="00000000" w:rsidP="007C7963">
          <w:pPr>
            <w:pStyle w:val="TOC3"/>
            <w:tabs>
              <w:tab w:val="right" w:leader="dot" w:pos="9350"/>
            </w:tabs>
            <w:spacing w:line="360" w:lineRule="auto"/>
            <w:jc w:val="both"/>
            <w:rPr>
              <w:noProof/>
            </w:rPr>
          </w:pPr>
          <w:hyperlink w:anchor="_Toc157704558" w:history="1">
            <w:r w:rsidRPr="00826809">
              <w:rPr>
                <w:rStyle w:val="Hyperlink"/>
                <w:noProof/>
              </w:rPr>
              <w:t>Financial Commitment to CSR by Ibis Hotels</w:t>
            </w:r>
            <w:r>
              <w:rPr>
                <w:noProof/>
                <w:webHidden/>
              </w:rPr>
              <w:tab/>
            </w:r>
            <w:r>
              <w:rPr>
                <w:noProof/>
                <w:webHidden/>
              </w:rPr>
              <w:fldChar w:fldCharType="begin"/>
            </w:r>
            <w:r>
              <w:rPr>
                <w:noProof/>
                <w:webHidden/>
              </w:rPr>
              <w:instrText xml:space="preserve"> PAGEREF _Toc157704558 \h </w:instrText>
            </w:r>
            <w:r>
              <w:rPr>
                <w:noProof/>
                <w:webHidden/>
              </w:rPr>
            </w:r>
            <w:r>
              <w:rPr>
                <w:noProof/>
                <w:webHidden/>
              </w:rPr>
              <w:fldChar w:fldCharType="separate"/>
            </w:r>
            <w:r w:rsidR="00940FED">
              <w:rPr>
                <w:noProof/>
                <w:webHidden/>
              </w:rPr>
              <w:t>8</w:t>
            </w:r>
            <w:r>
              <w:rPr>
                <w:noProof/>
                <w:webHidden/>
              </w:rPr>
              <w:fldChar w:fldCharType="end"/>
            </w:r>
          </w:hyperlink>
        </w:p>
        <w:p w14:paraId="535EE86D" w14:textId="7047C473" w:rsidR="007C7963" w:rsidRDefault="00000000" w:rsidP="007C7963">
          <w:pPr>
            <w:pStyle w:val="TOC1"/>
            <w:tabs>
              <w:tab w:val="right" w:leader="dot" w:pos="9350"/>
            </w:tabs>
            <w:spacing w:line="360" w:lineRule="auto"/>
            <w:jc w:val="both"/>
            <w:rPr>
              <w:noProof/>
            </w:rPr>
          </w:pPr>
          <w:hyperlink w:anchor="_Toc157704559" w:history="1">
            <w:r w:rsidRPr="00826809">
              <w:rPr>
                <w:rStyle w:val="Hyperlink"/>
                <w:noProof/>
              </w:rPr>
              <w:t>Conclusion</w:t>
            </w:r>
            <w:r>
              <w:rPr>
                <w:noProof/>
                <w:webHidden/>
              </w:rPr>
              <w:tab/>
            </w:r>
            <w:r>
              <w:rPr>
                <w:noProof/>
                <w:webHidden/>
              </w:rPr>
              <w:fldChar w:fldCharType="begin"/>
            </w:r>
            <w:r>
              <w:rPr>
                <w:noProof/>
                <w:webHidden/>
              </w:rPr>
              <w:instrText xml:space="preserve"> PAGEREF _Toc157704559 \h </w:instrText>
            </w:r>
            <w:r>
              <w:rPr>
                <w:noProof/>
                <w:webHidden/>
              </w:rPr>
            </w:r>
            <w:r>
              <w:rPr>
                <w:noProof/>
                <w:webHidden/>
              </w:rPr>
              <w:fldChar w:fldCharType="separate"/>
            </w:r>
            <w:r w:rsidR="00940FED">
              <w:rPr>
                <w:noProof/>
                <w:webHidden/>
              </w:rPr>
              <w:t>8</w:t>
            </w:r>
            <w:r>
              <w:rPr>
                <w:noProof/>
                <w:webHidden/>
              </w:rPr>
              <w:fldChar w:fldCharType="end"/>
            </w:r>
          </w:hyperlink>
        </w:p>
        <w:p w14:paraId="7B077F4D" w14:textId="65D49623" w:rsidR="007C7963" w:rsidRDefault="00000000" w:rsidP="007C7963">
          <w:pPr>
            <w:pStyle w:val="TOC1"/>
            <w:tabs>
              <w:tab w:val="right" w:leader="dot" w:pos="9350"/>
            </w:tabs>
            <w:spacing w:line="360" w:lineRule="auto"/>
            <w:jc w:val="both"/>
            <w:rPr>
              <w:noProof/>
            </w:rPr>
          </w:pPr>
          <w:hyperlink w:anchor="_Toc157704560" w:history="1">
            <w:r w:rsidRPr="00826809">
              <w:rPr>
                <w:rStyle w:val="Hyperlink"/>
                <w:noProof/>
              </w:rPr>
              <w:t>Recommendations</w:t>
            </w:r>
            <w:r>
              <w:rPr>
                <w:noProof/>
                <w:webHidden/>
              </w:rPr>
              <w:tab/>
            </w:r>
            <w:r>
              <w:rPr>
                <w:noProof/>
                <w:webHidden/>
              </w:rPr>
              <w:fldChar w:fldCharType="begin"/>
            </w:r>
            <w:r>
              <w:rPr>
                <w:noProof/>
                <w:webHidden/>
              </w:rPr>
              <w:instrText xml:space="preserve"> PAGEREF _Toc157704560 \h </w:instrText>
            </w:r>
            <w:r>
              <w:rPr>
                <w:noProof/>
                <w:webHidden/>
              </w:rPr>
            </w:r>
            <w:r>
              <w:rPr>
                <w:noProof/>
                <w:webHidden/>
              </w:rPr>
              <w:fldChar w:fldCharType="separate"/>
            </w:r>
            <w:r w:rsidR="00940FED">
              <w:rPr>
                <w:noProof/>
                <w:webHidden/>
              </w:rPr>
              <w:t>9</w:t>
            </w:r>
            <w:r>
              <w:rPr>
                <w:noProof/>
                <w:webHidden/>
              </w:rPr>
              <w:fldChar w:fldCharType="end"/>
            </w:r>
          </w:hyperlink>
        </w:p>
        <w:p w14:paraId="69ABA7C7" w14:textId="752C9680" w:rsidR="007C7963" w:rsidRDefault="00000000" w:rsidP="007C7963">
          <w:pPr>
            <w:pStyle w:val="TOC1"/>
            <w:tabs>
              <w:tab w:val="right" w:leader="dot" w:pos="9350"/>
            </w:tabs>
            <w:spacing w:line="360" w:lineRule="auto"/>
            <w:jc w:val="both"/>
            <w:rPr>
              <w:noProof/>
            </w:rPr>
          </w:pPr>
          <w:hyperlink w:anchor="_Toc157704561" w:history="1">
            <w:r w:rsidRPr="00826809">
              <w:rPr>
                <w:rStyle w:val="Hyperlink"/>
                <w:noProof/>
              </w:rPr>
              <w:t>References</w:t>
            </w:r>
            <w:r>
              <w:rPr>
                <w:noProof/>
                <w:webHidden/>
              </w:rPr>
              <w:tab/>
            </w:r>
            <w:r>
              <w:rPr>
                <w:noProof/>
                <w:webHidden/>
              </w:rPr>
              <w:fldChar w:fldCharType="begin"/>
            </w:r>
            <w:r>
              <w:rPr>
                <w:noProof/>
                <w:webHidden/>
              </w:rPr>
              <w:instrText xml:space="preserve"> PAGEREF _Toc157704561 \h </w:instrText>
            </w:r>
            <w:r>
              <w:rPr>
                <w:noProof/>
                <w:webHidden/>
              </w:rPr>
            </w:r>
            <w:r>
              <w:rPr>
                <w:noProof/>
                <w:webHidden/>
              </w:rPr>
              <w:fldChar w:fldCharType="separate"/>
            </w:r>
            <w:r w:rsidR="00940FED">
              <w:rPr>
                <w:noProof/>
                <w:webHidden/>
              </w:rPr>
              <w:t>10</w:t>
            </w:r>
            <w:r>
              <w:rPr>
                <w:noProof/>
                <w:webHidden/>
              </w:rPr>
              <w:fldChar w:fldCharType="end"/>
            </w:r>
          </w:hyperlink>
        </w:p>
        <w:p w14:paraId="79507267" w14:textId="77777777" w:rsidR="007C7963" w:rsidRDefault="00000000" w:rsidP="007C7963">
          <w:pPr>
            <w:spacing w:line="360" w:lineRule="auto"/>
            <w:jc w:val="both"/>
          </w:pPr>
          <w:r>
            <w:rPr>
              <w:b/>
              <w:bCs/>
              <w:noProof/>
            </w:rPr>
            <w:fldChar w:fldCharType="end"/>
          </w:r>
        </w:p>
      </w:sdtContent>
    </w:sdt>
    <w:p w14:paraId="1E41D5F4" w14:textId="77777777" w:rsidR="007C7963" w:rsidRDefault="007C7963" w:rsidP="007C7963">
      <w:pPr>
        <w:spacing w:line="360" w:lineRule="auto"/>
        <w:jc w:val="both"/>
      </w:pPr>
    </w:p>
    <w:p w14:paraId="5EB9A0EB" w14:textId="77777777" w:rsidR="007C7963" w:rsidRDefault="007C7963" w:rsidP="007C7963">
      <w:pPr>
        <w:spacing w:line="360" w:lineRule="auto"/>
        <w:jc w:val="both"/>
      </w:pPr>
    </w:p>
    <w:p w14:paraId="125F48D1" w14:textId="77777777" w:rsidR="007C7963" w:rsidRDefault="007C7963" w:rsidP="007C7963">
      <w:pPr>
        <w:spacing w:line="360" w:lineRule="auto"/>
        <w:jc w:val="both"/>
      </w:pPr>
    </w:p>
    <w:p w14:paraId="6C792D8D" w14:textId="77777777" w:rsidR="007C7963" w:rsidRDefault="007C7963" w:rsidP="007C7963">
      <w:pPr>
        <w:spacing w:line="360" w:lineRule="auto"/>
        <w:jc w:val="both"/>
      </w:pPr>
    </w:p>
    <w:p w14:paraId="7FD559D4" w14:textId="77777777" w:rsidR="007C7963" w:rsidRDefault="007C7963" w:rsidP="007C7963">
      <w:pPr>
        <w:spacing w:line="360" w:lineRule="auto"/>
        <w:jc w:val="both"/>
      </w:pPr>
    </w:p>
    <w:p w14:paraId="36E41187" w14:textId="77777777" w:rsidR="007C7963" w:rsidRDefault="007C7963" w:rsidP="007C7963">
      <w:pPr>
        <w:spacing w:line="360" w:lineRule="auto"/>
        <w:jc w:val="both"/>
      </w:pPr>
    </w:p>
    <w:p w14:paraId="66813717" w14:textId="77777777" w:rsidR="007C7963" w:rsidRDefault="007C7963" w:rsidP="007C7963">
      <w:pPr>
        <w:spacing w:line="360" w:lineRule="auto"/>
        <w:jc w:val="both"/>
      </w:pPr>
    </w:p>
    <w:p w14:paraId="062B5F66" w14:textId="77777777" w:rsidR="007C7963" w:rsidRDefault="007C7963" w:rsidP="007C7963">
      <w:pPr>
        <w:spacing w:line="360" w:lineRule="auto"/>
        <w:jc w:val="both"/>
      </w:pPr>
    </w:p>
    <w:p w14:paraId="48F79110" w14:textId="77777777" w:rsidR="007C7963" w:rsidRDefault="007C7963" w:rsidP="007C7963">
      <w:pPr>
        <w:spacing w:line="360" w:lineRule="auto"/>
        <w:jc w:val="both"/>
      </w:pPr>
    </w:p>
    <w:p w14:paraId="5C84F7D0" w14:textId="77777777" w:rsidR="00E5668F" w:rsidRDefault="00000000" w:rsidP="007C7963">
      <w:pPr>
        <w:pStyle w:val="Heading1"/>
        <w:jc w:val="both"/>
      </w:pPr>
      <w:bookmarkStart w:id="0" w:name="_Toc157704550"/>
      <w:r>
        <w:t>Introduction</w:t>
      </w:r>
      <w:bookmarkEnd w:id="0"/>
    </w:p>
    <w:p w14:paraId="7423E111" w14:textId="77777777" w:rsidR="00E5668F" w:rsidRDefault="00000000" w:rsidP="007C7963">
      <w:pPr>
        <w:spacing w:line="360" w:lineRule="auto"/>
        <w:jc w:val="both"/>
      </w:pPr>
      <w:r>
        <w:t xml:space="preserve">Corinthia Hotels International Limited operates hotels under multiple brands. </w:t>
      </w:r>
      <w:r w:rsidR="007C235C">
        <w:t>Exclusive management licences allow Corinthia Hotels International Limited to use hotels bearing the Corinthia Brand</w:t>
      </w:r>
      <w:r w:rsidR="00465A11">
        <w:t xml:space="preserve"> (Karina, 2018). </w:t>
      </w:r>
      <w:r>
        <w:t>The regions covered by the exclusive licences are Africa, Europe, and the Middle East. The Pisani family possesses complete ownership of IHI by its position in the organisation. Positive support and encouragement are provided by Corinthia to their hotel teams worldwide, ensuring that they approach their work with inspiration and a sense of warmth and levity</w:t>
      </w:r>
      <w:r w:rsidR="00465A11">
        <w:t xml:space="preserve"> (</w:t>
      </w:r>
      <w:r w:rsidR="00465A11" w:rsidRPr="00465A11">
        <w:t>Hyppönen</w:t>
      </w:r>
      <w:r w:rsidR="00465A11">
        <w:t xml:space="preserve"> </w:t>
      </w:r>
      <w:r w:rsidR="00465A11" w:rsidRPr="00465A11">
        <w:t>and Petrelius,</w:t>
      </w:r>
      <w:r w:rsidR="00465A11">
        <w:t xml:space="preserve"> 2008).</w:t>
      </w:r>
      <w:r>
        <w:t xml:space="preserve"> As a hotel enterprise, it is committed to providing candid and discreet service through the development of industry leaders in the hospitality field, placing a premium on genuineness, zeal, accuracy, and compassion. </w:t>
      </w:r>
    </w:p>
    <w:p w14:paraId="1F7E48B5" w14:textId="77777777" w:rsidR="00E5668F" w:rsidRDefault="00000000" w:rsidP="007C7963">
      <w:pPr>
        <w:spacing w:line="360" w:lineRule="auto"/>
        <w:jc w:val="both"/>
      </w:pPr>
      <w:r>
        <w:t xml:space="preserve"> </w:t>
      </w:r>
      <w:r w:rsidRPr="00E5668F">
        <w:t>Ibis, also known as Ibis Red and stylized as Ibis, is an Accor-owned French economy hotel brand. Established in 1974, Ibis evolved into the economic flagship brand of Accor in 2011 with the respective rebrandings of All Seasons and Etape Hôtels as Ibis Styles and Ibis Budget. As of December 2019, the Ibis brand encompasses 1,218 hotels in 70 countries, excluding style and budget hotels, and comprises 159,180 rooms</w:t>
      </w:r>
      <w:r w:rsidR="00465A11">
        <w:t xml:space="preserve"> (</w:t>
      </w:r>
      <w:r w:rsidR="00465A11" w:rsidRPr="00465A11">
        <w:t>Ishraq and Zakaria</w:t>
      </w:r>
      <w:r w:rsidR="00465A11">
        <w:t>, 2023).</w:t>
      </w:r>
      <w:r>
        <w:t xml:space="preserve"> </w:t>
      </w:r>
      <w:r w:rsidRPr="00E5668F">
        <w:t>This report aims to provide a comprehensive analysis of Ibis Hotels and Corinthia Hotels, two notable entities operating within the hospitality sector. This report aims to assess the financial management strategies employed by the entities in question, considering a range of crucial factors that influence their long-term viability and financial performance.</w:t>
      </w:r>
      <w:r w:rsidR="00465A11">
        <w:t xml:space="preserve"> </w:t>
      </w:r>
      <w:r w:rsidRPr="00E5668F">
        <w:t>Regarding their financial management strategies and practices, the report evaluates the Corinthia Hotel Group and Ibis Hotels.</w:t>
      </w:r>
    </w:p>
    <w:p w14:paraId="4AB80139" w14:textId="77777777" w:rsidR="007C235C" w:rsidRDefault="00000000" w:rsidP="007C7963">
      <w:pPr>
        <w:pStyle w:val="Heading1"/>
        <w:jc w:val="both"/>
      </w:pPr>
      <w:bookmarkStart w:id="1" w:name="_Toc157704551"/>
      <w:r>
        <w:t>Total Revenue</w:t>
      </w:r>
      <w:bookmarkEnd w:id="1"/>
    </w:p>
    <w:p w14:paraId="1013CDC3" w14:textId="77777777" w:rsidR="00F532FD" w:rsidRDefault="00000000" w:rsidP="007C7963">
      <w:pPr>
        <w:spacing w:line="360" w:lineRule="auto"/>
        <w:jc w:val="both"/>
      </w:pPr>
      <w:r w:rsidRPr="00F532FD">
        <w:t xml:space="preserve">The annual reports of </w:t>
      </w:r>
      <w:r w:rsidR="00465A11">
        <w:t xml:space="preserve">Ibis </w:t>
      </w:r>
      <w:r w:rsidRPr="00F532FD">
        <w:t>hotels from 2012 to 2018 reveal a comparatively slower revenue growth rate in the industry</w:t>
      </w:r>
      <w:r w:rsidR="000C7ABB">
        <w:t xml:space="preserve"> (Cheng, 2019). </w:t>
      </w:r>
      <w:r w:rsidRPr="00F532FD">
        <w:t xml:space="preserve">This has led to a downward trend in ibis' market share. A business that maintains its market share experiences revenue growth equivalent to that of the </w:t>
      </w:r>
      <w:r w:rsidR="00465A11" w:rsidRPr="00F532FD">
        <w:t>market</w:t>
      </w:r>
      <w:r w:rsidRPr="00F532FD">
        <w:t xml:space="preserve">. An analysis of the annual reports of ibis budget hotels spanning the fiscal years 2012 to 2015 reveals the following sales figures: $39,086 million, $41,058 million, $44,249 million, and </w:t>
      </w:r>
      <w:r w:rsidRPr="00F532FD">
        <w:lastRenderedPageBreak/>
        <w:t>$46,585 million, representing an annualised sales growth rate of 5.7%</w:t>
      </w:r>
      <w:r w:rsidR="00165BCC">
        <w:t xml:space="preserve"> (Business Standard, 2021).</w:t>
      </w:r>
      <w:r w:rsidR="007F7D5B">
        <w:t xml:space="preserve"> </w:t>
      </w:r>
      <w:r w:rsidR="007F7D5B" w:rsidRPr="007F7D5B">
        <w:t xml:space="preserve">At the end of 2022, Ibis had generated Rs 800 crore in revenue. </w:t>
      </w:r>
      <w:r w:rsidR="00165BCC">
        <w:t>Since</w:t>
      </w:r>
      <w:r w:rsidR="00465A11">
        <w:t xml:space="preserve"> the company </w:t>
      </w:r>
      <w:r w:rsidR="007F7D5B" w:rsidRPr="007F7D5B">
        <w:t xml:space="preserve">commenced operations in 2004, it has maintained a profitable status for an extended </w:t>
      </w:r>
      <w:r w:rsidR="000C7ABB" w:rsidRPr="007F7D5B">
        <w:t>period</w:t>
      </w:r>
      <w:r w:rsidR="007F7D5B" w:rsidRPr="007F7D5B">
        <w:t>. In the forthcoming five years, the company anticipates more than doubling its revenue to 6,000 rooms from the current 4,000</w:t>
      </w:r>
      <w:r w:rsidR="00165BCC">
        <w:t xml:space="preserve"> (Aherne, 2023). </w:t>
      </w:r>
      <w:r w:rsidR="00465A11" w:rsidRPr="00465A11">
        <w:t>A year-over-year increase of 35% in first-half revenues to €2.4 billion was reported by Accor, the proprietor of Ibis Hotels. Due to its solid performance during the initial half of the current year, Accor has increased its financial results forecast for the entire year. Accor projects annual revenues ranging from €930 million to €970 million. It had previously set its sights on €920 million to €960 million</w:t>
      </w:r>
      <w:r w:rsidR="00465A11">
        <w:t xml:space="preserve"> (Aherne, 2023).</w:t>
      </w:r>
    </w:p>
    <w:p w14:paraId="62C97473" w14:textId="77777777" w:rsidR="00F532FD" w:rsidRDefault="00000000" w:rsidP="007C7963">
      <w:pPr>
        <w:spacing w:line="360" w:lineRule="auto"/>
        <w:jc w:val="center"/>
      </w:pPr>
      <w:r w:rsidRPr="00F532FD">
        <w:rPr>
          <w:noProof/>
        </w:rPr>
        <w:drawing>
          <wp:inline distT="0" distB="0" distL="0" distR="0" wp14:anchorId="7CA04CD6" wp14:editId="2CB0B1D8">
            <wp:extent cx="4118137" cy="3081563"/>
            <wp:effectExtent l="0" t="0" r="0" b="5080"/>
            <wp:docPr id="1449964629" name="Picture 1" descr="A graph of a graph showing the growth of the company's revenu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9964629" name="Picture 1" descr="A graph of a graph showing the growth of the company's revenue&#10;&#10;Description automatically generated"/>
                    <pic:cNvPicPr/>
                  </pic:nvPicPr>
                  <pic:blipFill>
                    <a:blip r:embed="rId8"/>
                    <a:stretch>
                      <a:fillRect/>
                    </a:stretch>
                  </pic:blipFill>
                  <pic:spPr>
                    <a:xfrm>
                      <a:off x="0" y="0"/>
                      <a:ext cx="4126586" cy="3087885"/>
                    </a:xfrm>
                    <a:prstGeom prst="rect">
                      <a:avLst/>
                    </a:prstGeom>
                  </pic:spPr>
                </pic:pic>
              </a:graphicData>
            </a:graphic>
          </wp:inline>
        </w:drawing>
      </w:r>
    </w:p>
    <w:p w14:paraId="65854BF9" w14:textId="77777777" w:rsidR="00F532FD" w:rsidRDefault="00000000" w:rsidP="007C7963">
      <w:pPr>
        <w:spacing w:line="360" w:lineRule="auto"/>
        <w:jc w:val="center"/>
      </w:pPr>
      <w:r>
        <w:t>Total value and annual change at Ibis</w:t>
      </w:r>
    </w:p>
    <w:p w14:paraId="45C07463" w14:textId="77777777" w:rsidR="00F532FD" w:rsidRDefault="00000000" w:rsidP="007C7963">
      <w:pPr>
        <w:spacing w:line="360" w:lineRule="auto"/>
        <w:jc w:val="center"/>
      </w:pPr>
      <w:r>
        <w:t>Source: (</w:t>
      </w:r>
      <w:r w:rsidRPr="00F532FD">
        <w:t>IBISWorld</w:t>
      </w:r>
      <w:r>
        <w:t>, 2023).</w:t>
      </w:r>
    </w:p>
    <w:p w14:paraId="033DC725" w14:textId="3BEA7145" w:rsidR="00F532FD" w:rsidRDefault="00000000" w:rsidP="007C7963">
      <w:pPr>
        <w:spacing w:line="360" w:lineRule="auto"/>
        <w:jc w:val="both"/>
      </w:pPr>
      <w:r w:rsidRPr="000C7ABB">
        <w:t>Growjo</w:t>
      </w:r>
      <w:r>
        <w:t xml:space="preserve"> (2022) presented that</w:t>
      </w:r>
      <w:r w:rsidRPr="000C7ABB">
        <w:t xml:space="preserve"> the estimated annual revenue of Corinthia London stands at $60.4 million. The estimated revenue per employee at Corinthia London is $279,400. </w:t>
      </w:r>
      <w:r>
        <w:t>Corinthia Hotels</w:t>
      </w:r>
      <w:r w:rsidRPr="00F532FD">
        <w:t xml:space="preserve"> accomplished favourable outcomes in fiscal year 2017, with a 10% year-on-year increase in revenue per room (RevPAR) and a €2.4 million increase in revenue from €23.4 million in FY2016 to €25.8 million</w:t>
      </w:r>
      <w:r>
        <w:t xml:space="preserve"> (Zippia, 2023).</w:t>
      </w:r>
      <w:r w:rsidRPr="00F532FD">
        <w:t xml:space="preserve"> The improvement in gross operating profit by €0.9 million resulted from this year-on-year growth. During the fiscal year 2018, management persisted in executing a </w:t>
      </w:r>
      <w:r w:rsidRPr="00F532FD">
        <w:lastRenderedPageBreak/>
        <w:t>plan to increase revenue from the leisure, corporate, and conference &amp; event sectors while gradually reducing the volume of low-rated sectors (including tour operator and group business).</w:t>
      </w:r>
      <w:r>
        <w:t xml:space="preserve"> </w:t>
      </w:r>
      <w:r w:rsidRPr="00F532FD">
        <w:t>The hotel's performance improved in FY2017 compared to the previous year, as RevPAR rose from €74 in FY2016 to €82</w:t>
      </w:r>
      <w:r w:rsidR="00A94ED8">
        <w:t xml:space="preserve"> (</w:t>
      </w:r>
      <w:r w:rsidR="00A94ED8" w:rsidRPr="00A94ED8">
        <w:t>Hendriyatmoko and Poernomo</w:t>
      </w:r>
      <w:r w:rsidR="00A94ED8">
        <w:t>, 2023).</w:t>
      </w:r>
      <w:r w:rsidRPr="00F532FD">
        <w:t xml:space="preserve"> The annual revenue reached €15.8 million, reflecting a 12% growth from €14.1 million in FY2016. The gross operating profit before incentive fees rose by 21% to €7.1 million</w:t>
      </w:r>
      <w:r>
        <w:t xml:space="preserve"> (</w:t>
      </w:r>
      <w:r w:rsidRPr="00CE1C08">
        <w:rPr>
          <w:noProof/>
          <w14:ligatures w14:val="standardContextual"/>
        </w:rPr>
        <w:t>International Hotel Investments p.l.c.</w:t>
      </w:r>
      <w:r>
        <w:rPr>
          <w:noProof/>
          <w14:ligatures w14:val="standardContextual"/>
        </w:rPr>
        <w:t>, 2020).</w:t>
      </w:r>
    </w:p>
    <w:p w14:paraId="740D8D5C" w14:textId="77777777" w:rsidR="00F532FD" w:rsidRDefault="00000000" w:rsidP="007C7963">
      <w:pPr>
        <w:spacing w:line="360" w:lineRule="auto"/>
        <w:jc w:val="center"/>
        <w:rPr>
          <w:noProof/>
          <w14:ligatures w14:val="standardContextual"/>
        </w:rPr>
      </w:pPr>
      <w:r w:rsidRPr="00F532FD">
        <w:rPr>
          <w:noProof/>
        </w:rPr>
        <w:drawing>
          <wp:inline distT="0" distB="0" distL="0" distR="0" wp14:anchorId="11A367F0" wp14:editId="44D72C11">
            <wp:extent cx="2931872" cy="1595194"/>
            <wp:effectExtent l="0" t="0" r="1905" b="5080"/>
            <wp:docPr id="1968354614" name="Picture 1" descr="A white shee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8354614" name="Picture 1" descr="A white sheet with black text&#10;&#10;Description automatically generated"/>
                    <pic:cNvPicPr/>
                  </pic:nvPicPr>
                  <pic:blipFill>
                    <a:blip r:embed="rId9"/>
                    <a:srcRect l="2133"/>
                    <a:stretch>
                      <a:fillRect/>
                    </a:stretch>
                  </pic:blipFill>
                  <pic:spPr bwMode="auto">
                    <a:xfrm>
                      <a:off x="0" y="0"/>
                      <a:ext cx="2975654" cy="1619015"/>
                    </a:xfrm>
                    <a:prstGeom prst="rect">
                      <a:avLst/>
                    </a:prstGeom>
                    <a:ln>
                      <a:noFill/>
                    </a:ln>
                    <a:extLst>
                      <a:ext uri="{53640926-AAD7-44D8-BBD7-CCE9431645EC}">
                        <a14:shadowObscured xmlns:a14="http://schemas.microsoft.com/office/drawing/2010/main"/>
                      </a:ext>
                    </a:extLst>
                  </pic:spPr>
                </pic:pic>
              </a:graphicData>
            </a:graphic>
          </wp:inline>
        </w:drawing>
      </w:r>
      <w:r w:rsidRPr="00F532FD">
        <w:rPr>
          <w:noProof/>
        </w:rPr>
        <w:drawing>
          <wp:inline distT="0" distB="0" distL="0" distR="0" wp14:anchorId="0DC265C4" wp14:editId="75C6BEA8">
            <wp:extent cx="2950108" cy="1587258"/>
            <wp:effectExtent l="0" t="0" r="3175" b="0"/>
            <wp:docPr id="2571387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7138765" name=""/>
                    <pic:cNvPicPr/>
                  </pic:nvPicPr>
                  <pic:blipFill>
                    <a:blip r:embed="rId10"/>
                    <a:stretch>
                      <a:fillRect/>
                    </a:stretch>
                  </pic:blipFill>
                  <pic:spPr>
                    <a:xfrm>
                      <a:off x="0" y="0"/>
                      <a:ext cx="2975583" cy="1600964"/>
                    </a:xfrm>
                    <a:prstGeom prst="rect">
                      <a:avLst/>
                    </a:prstGeom>
                  </pic:spPr>
                </pic:pic>
              </a:graphicData>
            </a:graphic>
          </wp:inline>
        </w:drawing>
      </w:r>
    </w:p>
    <w:p w14:paraId="46F50819" w14:textId="77777777" w:rsidR="00F532FD" w:rsidRDefault="00000000" w:rsidP="007C7963">
      <w:pPr>
        <w:spacing w:line="360" w:lineRule="auto"/>
        <w:jc w:val="center"/>
      </w:pPr>
      <w:r>
        <w:rPr>
          <w:noProof/>
          <w14:ligatures w14:val="standardContextual"/>
        </w:rPr>
        <w:t>Source: (</w:t>
      </w:r>
      <w:r w:rsidR="00CE1C08" w:rsidRPr="00CE1C08">
        <w:rPr>
          <w:noProof/>
          <w14:ligatures w14:val="standardContextual"/>
        </w:rPr>
        <w:t>International Hotel Investments p.l.c.</w:t>
      </w:r>
      <w:r w:rsidR="00CE1C08">
        <w:rPr>
          <w:noProof/>
          <w14:ligatures w14:val="standardContextual"/>
        </w:rPr>
        <w:t>, 2020).</w:t>
      </w:r>
    </w:p>
    <w:p w14:paraId="4144736F" w14:textId="77777777" w:rsidR="007C235C" w:rsidRDefault="00000000" w:rsidP="007C7963">
      <w:pPr>
        <w:pStyle w:val="Heading1"/>
        <w:jc w:val="both"/>
      </w:pPr>
      <w:bookmarkStart w:id="2" w:name="_Toc157704552"/>
      <w:r>
        <w:t>Market Position</w:t>
      </w:r>
      <w:bookmarkEnd w:id="2"/>
    </w:p>
    <w:p w14:paraId="7A0D46AF" w14:textId="77777777" w:rsidR="00FD02BB" w:rsidRDefault="00000000" w:rsidP="007C7963">
      <w:pPr>
        <w:pStyle w:val="Heading2"/>
        <w:spacing w:line="360" w:lineRule="auto"/>
        <w:jc w:val="both"/>
      </w:pPr>
      <w:bookmarkStart w:id="3" w:name="_Toc157704553"/>
      <w:r>
        <w:t>Market share, customer demographic, and brand perception of Ibis Hotels</w:t>
      </w:r>
      <w:bookmarkEnd w:id="3"/>
    </w:p>
    <w:p w14:paraId="6A5D8DD9" w14:textId="34AA8E8F" w:rsidR="00FD02BB" w:rsidRDefault="00000000" w:rsidP="007C7963">
      <w:pPr>
        <w:pStyle w:val="ListParagraph"/>
        <w:numPr>
          <w:ilvl w:val="0"/>
          <w:numId w:val="1"/>
        </w:numPr>
        <w:spacing w:line="360" w:lineRule="auto"/>
        <w:jc w:val="both"/>
      </w:pPr>
      <w:r w:rsidRPr="00FD02BB">
        <w:t>Ibis hotels are found worldwide, with over 1,200 hotels in approximately 65 countries. Ibis is one of the many hotels under the Accor Hotels umbrella. It is often positioned as a leader in the budget-friendly hotel segment</w:t>
      </w:r>
      <w:r w:rsidR="00A94ED8">
        <w:t xml:space="preserve"> (</w:t>
      </w:r>
      <w:r w:rsidR="00A94ED8" w:rsidRPr="00A94ED8">
        <w:t>Hargreaves,</w:t>
      </w:r>
      <w:r w:rsidR="00A94ED8">
        <w:t xml:space="preserve"> 2015).</w:t>
      </w:r>
    </w:p>
    <w:p w14:paraId="2217BBCA" w14:textId="77777777" w:rsidR="00FD02BB" w:rsidRDefault="00000000" w:rsidP="007C7963">
      <w:pPr>
        <w:pStyle w:val="ListParagraph"/>
        <w:numPr>
          <w:ilvl w:val="0"/>
          <w:numId w:val="1"/>
        </w:numPr>
        <w:spacing w:line="360" w:lineRule="auto"/>
        <w:jc w:val="both"/>
      </w:pPr>
      <w:r w:rsidRPr="007F7D5B">
        <w:t xml:space="preserve">The French-based public Accor is estimated to have a workforce of approximately 300,000 individuals. The organisation holds a significant market share in the United States, specifically in hotels and motels. Their revenue contribution to the industry is estimated to be 0.4%. Despite having a lower market share, the company is regarded as a rising star due to its robust profit and revenue growth, which surpasses that of specific competitors. The Ibis brand recognises 79% of hotel guests in the United Kingdom </w:t>
      </w:r>
      <w:r>
        <w:t>(Statista, 2023).</w:t>
      </w:r>
    </w:p>
    <w:p w14:paraId="038BF4D3" w14:textId="77777777" w:rsidR="00FD02BB" w:rsidRDefault="00000000" w:rsidP="007C7963">
      <w:pPr>
        <w:pStyle w:val="ListParagraph"/>
        <w:numPr>
          <w:ilvl w:val="0"/>
          <w:numId w:val="1"/>
        </w:numPr>
        <w:spacing w:line="360" w:lineRule="auto"/>
        <w:jc w:val="both"/>
      </w:pPr>
      <w:r>
        <w:t>These hotels primarily cater to price-conscious travellers, solo adventurers, and business travellers on a budget. Guests should expect basic amenities, attentive but no-frills service and nightly rates that allow for a comfortable sleep without breaking the bank.</w:t>
      </w:r>
    </w:p>
    <w:p w14:paraId="2B3BFE39" w14:textId="63D6DFCF" w:rsidR="00FD02BB" w:rsidRDefault="00000000" w:rsidP="007C7963">
      <w:pPr>
        <w:pStyle w:val="ListParagraph"/>
        <w:numPr>
          <w:ilvl w:val="0"/>
          <w:numId w:val="1"/>
        </w:numPr>
        <w:spacing w:line="360" w:lineRule="auto"/>
        <w:jc w:val="both"/>
      </w:pPr>
      <w:r>
        <w:t>The hotel chain has a proven standardized quality and consistent value track record. These properties are not luxurious, per se</w:t>
      </w:r>
      <w:r w:rsidR="00A94ED8">
        <w:t xml:space="preserve"> (Nuseir, 2021).</w:t>
      </w:r>
      <w:r>
        <w:t xml:space="preserve"> Still, they are believed to be clean, </w:t>
      </w:r>
      <w:r>
        <w:lastRenderedPageBreak/>
        <w:t>appropriately maintained and reliable for short stays, even if they lack a unique character worthy of being labelled as "quaint" or offer the local flavour associated with other, more prominent brands.</w:t>
      </w:r>
    </w:p>
    <w:p w14:paraId="379493B2" w14:textId="77777777" w:rsidR="00FD02BB" w:rsidRDefault="00000000" w:rsidP="007C7963">
      <w:pPr>
        <w:pStyle w:val="Heading2"/>
        <w:spacing w:line="360" w:lineRule="auto"/>
        <w:jc w:val="both"/>
      </w:pPr>
      <w:bookmarkStart w:id="4" w:name="_Toc157704554"/>
      <w:r>
        <w:t>Market share, customer demographic, and brand perception of Corinthia Hotels</w:t>
      </w:r>
      <w:bookmarkEnd w:id="4"/>
    </w:p>
    <w:p w14:paraId="59F2D5F9" w14:textId="77777777" w:rsidR="00FD02BB" w:rsidRDefault="00000000" w:rsidP="007C7963">
      <w:pPr>
        <w:pStyle w:val="ListParagraph"/>
        <w:numPr>
          <w:ilvl w:val="0"/>
          <w:numId w:val="2"/>
        </w:numPr>
        <w:spacing w:line="360" w:lineRule="auto"/>
        <w:jc w:val="both"/>
      </w:pPr>
      <w:r w:rsidRPr="00FD02BB">
        <w:t>Established in Malta more than five decades ago, this family-run business specialises in providing attentive, individualised service within an ambience adorned with premium materials selected for their understated elegance rather than flashy splendour</w:t>
      </w:r>
      <w:r>
        <w:t xml:space="preserve"> (C</w:t>
      </w:r>
      <w:r w:rsidRPr="00FD02BB">
        <w:t>orinthia Hotels</w:t>
      </w:r>
      <w:r>
        <w:t>, 2018).</w:t>
      </w:r>
    </w:p>
    <w:p w14:paraId="5407A824" w14:textId="77777777" w:rsidR="00FD02BB" w:rsidRDefault="00000000" w:rsidP="007C7963">
      <w:pPr>
        <w:pStyle w:val="ListParagraph"/>
        <w:numPr>
          <w:ilvl w:val="0"/>
          <w:numId w:val="2"/>
        </w:numPr>
        <w:spacing w:line="360" w:lineRule="auto"/>
        <w:jc w:val="both"/>
      </w:pPr>
      <w:r w:rsidRPr="00FD02BB">
        <w:t>Corinthia Hotels operates five-star hotels in major cities. It is smaller than Ibis regarding global presence and has a tiny market share, even in the premium segment.</w:t>
      </w:r>
      <w:r>
        <w:t xml:space="preserve"> Its market seeks to attract the luxury and upscale segments.</w:t>
      </w:r>
    </w:p>
    <w:p w14:paraId="44CA627E" w14:textId="33D271C6" w:rsidR="00FD02BB" w:rsidRDefault="00000000" w:rsidP="007C7963">
      <w:pPr>
        <w:pStyle w:val="ListParagraph"/>
        <w:numPr>
          <w:ilvl w:val="0"/>
          <w:numId w:val="2"/>
        </w:numPr>
        <w:spacing w:line="360" w:lineRule="auto"/>
        <w:jc w:val="both"/>
      </w:pPr>
      <w:r>
        <w:t>Caters to affluent leisure travellers, business executives, and those seeking a sophisticated experience</w:t>
      </w:r>
      <w:r w:rsidR="00A94ED8">
        <w:t xml:space="preserve"> (Ben Issa, 2011). </w:t>
      </w:r>
      <w:r>
        <w:t>They offer high-end amenities, personalized service, and luxurious accommodations.</w:t>
      </w:r>
    </w:p>
    <w:p w14:paraId="23314774" w14:textId="77777777" w:rsidR="00FD02BB" w:rsidRDefault="00000000" w:rsidP="007C7963">
      <w:pPr>
        <w:pStyle w:val="ListParagraph"/>
        <w:numPr>
          <w:ilvl w:val="0"/>
          <w:numId w:val="2"/>
        </w:numPr>
        <w:spacing w:line="360" w:lineRule="auto"/>
        <w:jc w:val="both"/>
      </w:pPr>
      <w:r>
        <w:t>Associated with elegance, exclusivity, and impeccable service. They are known for their grand architecture, opulent interiors, and attention to detail, attracting guests who value luxury and refined experiences.</w:t>
      </w:r>
    </w:p>
    <w:p w14:paraId="348EF227" w14:textId="77777777" w:rsidR="00FD02BB" w:rsidRDefault="00000000" w:rsidP="007C7963">
      <w:pPr>
        <w:spacing w:line="360" w:lineRule="auto"/>
        <w:jc w:val="both"/>
      </w:pPr>
      <w:r>
        <w:t xml:space="preserve">Hence, </w:t>
      </w:r>
      <w:r w:rsidRPr="00FD2D75">
        <w:t>Corinthia targets luxury-seekers, whereas Ibis targets budget-conscious travellers. Ibis features significantly lower prices than Corinthia. Ibis is also known for its standardized, efficient service, compared to Corinthia, where personalized attention and high-touch experiences are the brand's hallmarks. Ibis is reliable, value-driven, and predictable but lacks luxury and exclusivity. Conversely, Corinthia is pricier, exclusive, not universally manual, and inconsistent.</w:t>
      </w:r>
    </w:p>
    <w:p w14:paraId="6AEC80CE" w14:textId="77777777" w:rsidR="007C235C" w:rsidRDefault="00000000" w:rsidP="007C7963">
      <w:pPr>
        <w:pStyle w:val="Heading1"/>
        <w:jc w:val="both"/>
      </w:pPr>
      <w:bookmarkStart w:id="5" w:name="_Toc157704555"/>
      <w:r>
        <w:t>Growth Potential</w:t>
      </w:r>
      <w:bookmarkEnd w:id="5"/>
    </w:p>
    <w:p w14:paraId="0E165959" w14:textId="77777777" w:rsidR="007C7963" w:rsidRDefault="00000000" w:rsidP="007C7963">
      <w:pPr>
        <w:spacing w:line="360" w:lineRule="auto"/>
        <w:jc w:val="both"/>
      </w:pPr>
      <w:r>
        <w:t xml:space="preserve">Today, Ibis Hotels boasts an established presence and a strong reputation for value in the marketplace. It seems ripe for growth into fast-growing emerging markets, where a rapidly growing middle class with increasing travel aspirations provides fertile ground. Creating additional sub-brands, such as those aimed at families or extended-stay guests, is also a natural extension of the Ibis brand. Often, such sub-brands solidify a brand's position as a market leader by emphasising how the brand in question meets or exceeds expectations in each sub-segment. </w:t>
      </w:r>
    </w:p>
    <w:p w14:paraId="0A6E5E36" w14:textId="77777777" w:rsidR="00CE1C08" w:rsidRDefault="00000000" w:rsidP="007C7963">
      <w:pPr>
        <w:spacing w:line="360" w:lineRule="auto"/>
        <w:jc w:val="both"/>
      </w:pPr>
      <w:r>
        <w:lastRenderedPageBreak/>
        <w:t>Occasioned by declining travel spending due to a severe worldwide economic downturn, another potential growth barrier for Ibis is the fierce competition in the budget segment itself. As is often the case in hot market segments, today's intense competition fosters more and more innovation, differentiation, and an environment in which it is increasingly difficult to avoid being ‘just another budget hotel’. Another growth hurdle that Ibis faces is the far-flung nature of its network of hotels. Suppose the brand is to maintain consistency in its experience across a broad network that spans a significant percentage of the known world. In that case, it will also require highly efficient management and effective control of what the brand stands for in the guest's mind.</w:t>
      </w:r>
    </w:p>
    <w:p w14:paraId="4720FDE8" w14:textId="04DDAAE5" w:rsidR="007C7963" w:rsidRDefault="00000000" w:rsidP="007C7963">
      <w:pPr>
        <w:spacing w:line="360" w:lineRule="auto"/>
        <w:jc w:val="both"/>
      </w:pPr>
      <w:r>
        <w:t>In contrast, Corinthia Hotels, known for its sensual environments, can grow strategically in important luxury destinations while keeping exclusivity and the essence of its brand</w:t>
      </w:r>
      <w:r w:rsidR="00A94ED8">
        <w:t xml:space="preserve"> (Karina, 2018).</w:t>
      </w:r>
      <w:r>
        <w:t xml:space="preserve"> The growing emphasis on wellness and health, and the mental and physical well-being that so many experiences in luxury travel are increasingly building into their programs, still offers unclaimed lands and an entire mindset among travellers to which Corinthia can cater</w:t>
      </w:r>
      <w:r w:rsidR="00A94ED8">
        <w:t xml:space="preserve"> (</w:t>
      </w:r>
      <w:r w:rsidR="00A94ED8" w:rsidRPr="00A94ED8">
        <w:t>Corinthia Hotels</w:t>
      </w:r>
      <w:r w:rsidR="00A94ED8">
        <w:t>, 2023).</w:t>
      </w:r>
    </w:p>
    <w:p w14:paraId="57B98146" w14:textId="3C041D1D" w:rsidR="00FD2D75" w:rsidRDefault="00000000" w:rsidP="007C7963">
      <w:pPr>
        <w:spacing w:line="360" w:lineRule="auto"/>
        <w:jc w:val="both"/>
      </w:pPr>
      <w:r>
        <w:t>Luxury goes with exceptionally high operational costs, and that isn't precisely the best phrase for a cutting-edge material- and design-led remodelling of one of the most iconic hotels and offices to open in Europe</w:t>
      </w:r>
      <w:r w:rsidR="00A94ED8">
        <w:t xml:space="preserve"> (Corinthia, 2023).</w:t>
      </w:r>
      <w:r>
        <w:t xml:space="preserve"> A new Corinthia next-level flagship means that Corinthia will have to be a tad more efficient and build the new bijou hotel and residence tower to end all such towers on budget and on time. A sudden economic downturn can devastate </w:t>
      </w:r>
      <w:r w:rsidR="003C5F08">
        <w:t>industry</w:t>
      </w:r>
      <w:r>
        <w:t xml:space="preserve"> quite out of proportion to even upper-middle-market travel. </w:t>
      </w:r>
    </w:p>
    <w:p w14:paraId="02A14C06" w14:textId="77777777" w:rsidR="007C235C" w:rsidRDefault="00000000" w:rsidP="007C7963">
      <w:pPr>
        <w:pStyle w:val="Heading1"/>
        <w:jc w:val="both"/>
      </w:pPr>
      <w:bookmarkStart w:id="6" w:name="_Toc157704556"/>
      <w:r>
        <w:t>Financial Commitment to CSR</w:t>
      </w:r>
      <w:bookmarkEnd w:id="6"/>
    </w:p>
    <w:p w14:paraId="00EE43BF" w14:textId="77777777" w:rsidR="00BC0AAA" w:rsidRDefault="00000000" w:rsidP="007C7963">
      <w:pPr>
        <w:pStyle w:val="Heading3"/>
        <w:spacing w:line="360" w:lineRule="auto"/>
        <w:jc w:val="both"/>
      </w:pPr>
      <w:bookmarkStart w:id="7" w:name="_Toc157704557"/>
      <w:r>
        <w:t>Financial Commitment to CSR by Corinthia Hotels</w:t>
      </w:r>
      <w:bookmarkEnd w:id="7"/>
      <w:r>
        <w:t xml:space="preserve"> </w:t>
      </w:r>
    </w:p>
    <w:p w14:paraId="4FA9A764" w14:textId="36B2FE27" w:rsidR="00BC0AAA" w:rsidRDefault="00000000" w:rsidP="007C7963">
      <w:pPr>
        <w:spacing w:line="360" w:lineRule="auto"/>
        <w:jc w:val="both"/>
      </w:pPr>
      <w:r>
        <w:t>With a donation of £5,228.00, the Corinthia Palace Hotel &amp; Spa in Malta hosted a Mother's Day Gift Fair supporting the Beyond the Moon charity. For the exact cause, the hotel will host a Christmas Gift Fair in November and a Charity Gala Dinner &amp; Auction in October</w:t>
      </w:r>
      <w:r w:rsidR="00A94ED8">
        <w:t xml:space="preserve"> (</w:t>
      </w:r>
      <w:r w:rsidR="00A94ED8" w:rsidRPr="00A94ED8">
        <w:t>Corinthia Hotels</w:t>
      </w:r>
      <w:r w:rsidR="00A94ED8">
        <w:t>, 2023).</w:t>
      </w:r>
      <w:r>
        <w:t xml:space="preserve"> The Corinthia Hotel Lisbon aids the victims of last year's fires in Portugal, donates excess food to Refood, an organisation that feeds those in need, and supports the Acreditar charity, which aids children with illness. Since a significant portion of the fire spread to rural regions, the hotel raised funds, for instance, to replant trees and rebuild a goat production facility.</w:t>
      </w:r>
    </w:p>
    <w:p w14:paraId="3A879039" w14:textId="72523F25" w:rsidR="00BC0AAA" w:rsidRDefault="00000000" w:rsidP="007C7963">
      <w:pPr>
        <w:spacing w:line="360" w:lineRule="auto"/>
        <w:jc w:val="both"/>
      </w:pPr>
      <w:r>
        <w:lastRenderedPageBreak/>
        <w:t>Moreover, The Corinthia Hotel Prague collaborates with the local charity NF Sance Onkolackum to support children with cancer through an annual Christmas gift-giving event and other fundraising activities</w:t>
      </w:r>
      <w:r w:rsidR="00A94ED8">
        <w:t xml:space="preserve"> (Abdullah, 2018).</w:t>
      </w:r>
      <w:r>
        <w:t xml:space="preserve"> In collaboration with SOS Children's Village, an organisation that aids orphaned, destitute, and abandoned children, the Corinthia Hotel St Petersburg organised a traditional Christmas fundraiser where children designed and constructed their ornamental decorations and playthings</w:t>
      </w:r>
      <w:r w:rsidR="00A94ED8">
        <w:t xml:space="preserve"> (Hotel, 2021).</w:t>
      </w:r>
      <w:r>
        <w:t xml:space="preserve"> These items were then utilised to adorn the hotel's atrium Christmas tree. Guests purchased them as gifts.</w:t>
      </w:r>
    </w:p>
    <w:p w14:paraId="7DB4ACD3" w14:textId="77777777" w:rsidR="00BC0AAA" w:rsidRDefault="00000000" w:rsidP="007C7963">
      <w:pPr>
        <w:pStyle w:val="Heading3"/>
        <w:spacing w:line="360" w:lineRule="auto"/>
        <w:jc w:val="both"/>
      </w:pPr>
      <w:bookmarkStart w:id="8" w:name="_Toc157704558"/>
      <w:r>
        <w:t>Financial Commitment to CSR by Ibis Hotels</w:t>
      </w:r>
      <w:bookmarkEnd w:id="8"/>
      <w:r>
        <w:t xml:space="preserve"> </w:t>
      </w:r>
    </w:p>
    <w:p w14:paraId="17571DDB" w14:textId="77777777" w:rsidR="00465A11" w:rsidRDefault="00000000" w:rsidP="007C7963">
      <w:pPr>
        <w:spacing w:line="360" w:lineRule="auto"/>
        <w:jc w:val="both"/>
      </w:pPr>
      <w:r w:rsidRPr="00BC0AAA">
        <w:t xml:space="preserve">As an inclusive, committed organisation, Accor endeavours to reduce its carbon footprint and global impact and address the social and environmental concerns of travellers. </w:t>
      </w:r>
      <w:r>
        <w:t xml:space="preserve">Ibis Hotel’s </w:t>
      </w:r>
      <w:r w:rsidRPr="00BC0AAA">
        <w:t>sustainability approach incorporates initiatives that facilitate ongoing progress</w:t>
      </w:r>
      <w:r>
        <w:t xml:space="preserve"> (Accor, 2023).</w:t>
      </w:r>
      <w:r w:rsidRPr="00BC0AAA">
        <w:t xml:space="preserve"> </w:t>
      </w:r>
      <w:r>
        <w:t xml:space="preserve">Its </w:t>
      </w:r>
      <w:r w:rsidRPr="00BC0AAA">
        <w:t xml:space="preserve">dedication to the WATCH (We Act Together for Children) program, which works to prevent the sexual exploitation of minors, </w:t>
      </w:r>
      <w:r>
        <w:t>is</w:t>
      </w:r>
      <w:r w:rsidRPr="00BC0AAA">
        <w:t xml:space="preserve"> appreciated by both visitors and employees.</w:t>
      </w:r>
      <w:r>
        <w:t xml:space="preserve"> </w:t>
      </w:r>
    </w:p>
    <w:p w14:paraId="04211023" w14:textId="77777777" w:rsidR="00CE1C08" w:rsidRDefault="00000000" w:rsidP="007C7963">
      <w:pPr>
        <w:spacing w:line="360" w:lineRule="auto"/>
        <w:jc w:val="both"/>
      </w:pPr>
      <w:r>
        <w:t xml:space="preserve">Considering the critical situation faced by the nation </w:t>
      </w:r>
      <w:r w:rsidR="000C7ABB">
        <w:t>because of</w:t>
      </w:r>
      <w:r>
        <w:t xml:space="preserve"> the second phase of COVID-19, Ibis Hotels has established a collaboration with The Robin Hood Army to provide essential provisions to those who require them. Ibis aims to give sustenance to more than 5,000 disadvantaged individuals monthly across Bengaluru, Hyderabad, Delhi, Nashik, Mumbai, Pune, Chennai, and Pune, with the assistance of this corporate social responsibility initiative (Journal, 2021). Furthermore, Ibis Hotels' internal sustainable development management system, Charter 21, is now known as Planet 21 in Action. This new name is intended to offer hotels efficient assistance as they execute this novel approach. </w:t>
      </w:r>
    </w:p>
    <w:p w14:paraId="0374BD53" w14:textId="77777777" w:rsidR="00BC0AAA" w:rsidRDefault="00000000" w:rsidP="007C7963">
      <w:pPr>
        <w:spacing w:line="360" w:lineRule="auto"/>
        <w:jc w:val="center"/>
      </w:pPr>
      <w:r w:rsidRPr="00BC0AAA">
        <w:rPr>
          <w:noProof/>
        </w:rPr>
        <w:drawing>
          <wp:inline distT="0" distB="0" distL="0" distR="0" wp14:anchorId="648D248C" wp14:editId="15BFEFE5">
            <wp:extent cx="5943600" cy="913130"/>
            <wp:effectExtent l="0" t="0" r="0" b="1270"/>
            <wp:docPr id="4896026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9602652" name=""/>
                    <pic:cNvPicPr/>
                  </pic:nvPicPr>
                  <pic:blipFill>
                    <a:blip r:embed="rId11"/>
                    <a:stretch>
                      <a:fillRect/>
                    </a:stretch>
                  </pic:blipFill>
                  <pic:spPr>
                    <a:xfrm>
                      <a:off x="0" y="0"/>
                      <a:ext cx="5943600" cy="913130"/>
                    </a:xfrm>
                    <a:prstGeom prst="rect">
                      <a:avLst/>
                    </a:prstGeom>
                  </pic:spPr>
                </pic:pic>
              </a:graphicData>
            </a:graphic>
          </wp:inline>
        </w:drawing>
      </w:r>
    </w:p>
    <w:p w14:paraId="308FCBE1" w14:textId="77777777" w:rsidR="00BC0AAA" w:rsidRDefault="00000000" w:rsidP="007C7963">
      <w:pPr>
        <w:spacing w:line="360" w:lineRule="auto"/>
        <w:jc w:val="center"/>
      </w:pPr>
      <w:r>
        <w:t>Source: (Accor, 2023).</w:t>
      </w:r>
    </w:p>
    <w:p w14:paraId="178D4F75" w14:textId="77777777" w:rsidR="00FD2D75" w:rsidRDefault="00000000" w:rsidP="007C7963">
      <w:pPr>
        <w:pStyle w:val="Heading1"/>
        <w:jc w:val="both"/>
      </w:pPr>
      <w:bookmarkStart w:id="9" w:name="_Toc157704559"/>
      <w:r>
        <w:t>Conclusion</w:t>
      </w:r>
      <w:bookmarkEnd w:id="9"/>
      <w:r>
        <w:t xml:space="preserve"> </w:t>
      </w:r>
    </w:p>
    <w:p w14:paraId="232DF161" w14:textId="3AD2A1EB" w:rsidR="00FD2D75" w:rsidRDefault="00000000" w:rsidP="007C7963">
      <w:pPr>
        <w:spacing w:line="360" w:lineRule="auto"/>
        <w:jc w:val="both"/>
      </w:pPr>
      <w:r w:rsidRPr="00FD2D75">
        <w:t>T</w:t>
      </w:r>
      <w:r w:rsidR="007C7963">
        <w:t>o conclude, t</w:t>
      </w:r>
      <w:r w:rsidRPr="00FD2D75">
        <w:t xml:space="preserve">he opportunity for growth is high in both Ibis and Corinthia's cases. </w:t>
      </w:r>
      <w:r w:rsidR="007C7963" w:rsidRPr="00FD2D75">
        <w:t>The</w:t>
      </w:r>
      <w:r w:rsidRPr="00FD2D75">
        <w:t xml:space="preserve"> challenges</w:t>
      </w:r>
      <w:r>
        <w:t xml:space="preserve"> </w:t>
      </w:r>
      <w:r w:rsidRPr="00FD2D75">
        <w:t>and the growth opportunities are different for both cases. Ibis' opportunities lie in its budget-</w:t>
      </w:r>
      <w:r w:rsidRPr="00FD2D75">
        <w:lastRenderedPageBreak/>
        <w:t xml:space="preserve">consciousness and network, while Corinthia's uniqueness and personalized luxury experiences differentiate it. How well both can adapt to industry trends, overcome their idiosyncratic difficulties, and execute their growth strategies will determine their success. Also, Ibis and Corinthia serve two very different sectors of the hotel market: Ibis has a corner on the budget segment, offering a vast array of well-priced </w:t>
      </w:r>
      <w:r w:rsidR="003C5F08" w:rsidRPr="00FD2D75">
        <w:t>accommodation</w:t>
      </w:r>
      <w:r w:rsidRPr="00FD2D75">
        <w:t xml:space="preserve"> in convenient locations. </w:t>
      </w:r>
      <w:r>
        <w:t xml:space="preserve">Based on the analysis, a recommendation is provided to each organization which can be implemented to mitigate challenges. </w:t>
      </w:r>
    </w:p>
    <w:p w14:paraId="3491E0B8" w14:textId="77777777" w:rsidR="007C235C" w:rsidRDefault="00000000" w:rsidP="007C7963">
      <w:pPr>
        <w:pStyle w:val="Heading1"/>
        <w:jc w:val="both"/>
      </w:pPr>
      <w:bookmarkStart w:id="10" w:name="_Toc157704560"/>
      <w:r>
        <w:t>Recommendations</w:t>
      </w:r>
      <w:bookmarkEnd w:id="10"/>
    </w:p>
    <w:p w14:paraId="5B66BB73" w14:textId="77777777" w:rsidR="00CE1C08" w:rsidRDefault="00000000" w:rsidP="007C7963">
      <w:pPr>
        <w:spacing w:line="360" w:lineRule="auto"/>
        <w:jc w:val="both"/>
      </w:pPr>
      <w:r w:rsidRPr="00CE1C08">
        <w:t xml:space="preserve">Ibis Hotels is advised to develop and execute a technology-driven loyalty program </w:t>
      </w:r>
      <w:r w:rsidR="00FD2D75" w:rsidRPr="00CE1C08">
        <w:t>to</w:t>
      </w:r>
      <w:r w:rsidRPr="00CE1C08">
        <w:t xml:space="preserve"> increase customer retention and brand loyalty. The technological utilisation of cost-conscious tourists, such as those who utilise loyalty programs and online booking platforms, is advancing in sophistication (Rachmawati et al., 2020). </w:t>
      </w:r>
      <w:r w:rsidR="000C7ABB">
        <w:t>Ibis, a renowned international budget hotel chain, should have capitalised on the growing popularity of budget hotels among visitors and the burgeoning tourism industry to increase its market share and revenue. However, Ibis cannot accomplish this objective due to the budget hotel industry's complex environment and intense competition. Ibis's market share has been eroded by the rapid expansion of budget hotels and Airbnb, which caused the company's sales growth rate to decline from 2012 to 2018 (Business Standard, 2021). To address the issue at Ibis, two revenue management tools, customer profitability and revenue management, are suggested with the objective of augmenting revenues.</w:t>
      </w:r>
    </w:p>
    <w:p w14:paraId="0F3204FF" w14:textId="77777777" w:rsidR="000C7ABB" w:rsidRDefault="00000000" w:rsidP="007C7963">
      <w:pPr>
        <w:spacing w:line="360" w:lineRule="auto"/>
        <w:jc w:val="both"/>
      </w:pPr>
      <w:r>
        <w:t xml:space="preserve">In contrast, </w:t>
      </w:r>
      <w:r w:rsidR="00CE1C08" w:rsidRPr="00CE1C08">
        <w:t xml:space="preserve">Corinthia Hotels is advised to prioritise wellness and cultural experiences as expansion strategies in emerging markets. The rationale for this suggestion is that the increasing prosperity observed in developing regions such as Southeast Asia and China engenders a novel demographic of luxury travel consumers (Karina, 2018). Furthermore, the established brand image of Corinthia, which is synonymous with excellence in service and product, may appeal to discerning tourists in the area. </w:t>
      </w:r>
      <w:r w:rsidR="00CE1C08">
        <w:t>B</w:t>
      </w:r>
      <w:r w:rsidR="00CE1C08" w:rsidRPr="00CE1C08">
        <w:t>y incorporating wellness and cultural experiences</w:t>
      </w:r>
      <w:r w:rsidR="00CE1C08">
        <w:t xml:space="preserve">, </w:t>
      </w:r>
      <w:r w:rsidR="00CE1C08" w:rsidRPr="00CE1C08">
        <w:t xml:space="preserve">Corinthia can distinguish itself from rivals and appeal to current wellness trends. </w:t>
      </w:r>
    </w:p>
    <w:p w14:paraId="0CF6526D" w14:textId="77777777" w:rsidR="00FD2D75" w:rsidRDefault="00FD2D75" w:rsidP="007C7963">
      <w:pPr>
        <w:spacing w:line="360" w:lineRule="auto"/>
        <w:jc w:val="both"/>
      </w:pPr>
    </w:p>
    <w:p w14:paraId="60C4E461" w14:textId="77777777" w:rsidR="00CE1C08" w:rsidRDefault="00CE1C08" w:rsidP="007C7963">
      <w:pPr>
        <w:spacing w:line="360" w:lineRule="auto"/>
        <w:jc w:val="both"/>
      </w:pPr>
    </w:p>
    <w:p w14:paraId="435F8B4E" w14:textId="77777777" w:rsidR="003C5F08" w:rsidRDefault="003C5F08" w:rsidP="007C7963">
      <w:pPr>
        <w:spacing w:line="360" w:lineRule="auto"/>
        <w:jc w:val="both"/>
      </w:pPr>
    </w:p>
    <w:p w14:paraId="3984D2E5" w14:textId="77777777" w:rsidR="003C5F08" w:rsidRDefault="003C5F08" w:rsidP="007C7963">
      <w:pPr>
        <w:spacing w:line="360" w:lineRule="auto"/>
        <w:jc w:val="both"/>
      </w:pPr>
    </w:p>
    <w:p w14:paraId="5FD785F1" w14:textId="77777777" w:rsidR="000C7ABB" w:rsidRDefault="000C7ABB" w:rsidP="007C7963">
      <w:pPr>
        <w:spacing w:line="360" w:lineRule="auto"/>
        <w:jc w:val="both"/>
      </w:pPr>
    </w:p>
    <w:p w14:paraId="6A3A62FD" w14:textId="152383A7" w:rsidR="00CE1C08" w:rsidRDefault="0029647A" w:rsidP="0029647A">
      <w:pPr>
        <w:pStyle w:val="Heading1"/>
        <w:jc w:val="center"/>
      </w:pPr>
      <w:bookmarkStart w:id="11" w:name="_Toc157704561"/>
      <w:r>
        <w:t>REFERENCES</w:t>
      </w:r>
      <w:bookmarkEnd w:id="11"/>
    </w:p>
    <w:p w14:paraId="0D5572E9" w14:textId="77777777" w:rsidR="00A94ED8" w:rsidRDefault="00A94ED8" w:rsidP="00A94ED8">
      <w:pPr>
        <w:spacing w:line="360" w:lineRule="auto"/>
        <w:jc w:val="both"/>
      </w:pPr>
      <w:r>
        <w:t>Abdullah, N.S., (2018). Corporate governance and performance of hotel industry (IHI).</w:t>
      </w:r>
    </w:p>
    <w:p w14:paraId="2225FE9B" w14:textId="07C3415A" w:rsidR="00A94ED8" w:rsidRDefault="00A94ED8" w:rsidP="007C7963">
      <w:pPr>
        <w:spacing w:line="360" w:lineRule="auto"/>
        <w:jc w:val="both"/>
      </w:pPr>
      <w:r>
        <w:t xml:space="preserve">Aherne, S. (2023) 'Supplier Of The Week - Air Transat | Skytrax World Airlines Awards,' Ireland’s Travel Trade Network, 20 March. </w:t>
      </w:r>
      <w:hyperlink r:id="rId12" w:history="1">
        <w:r w:rsidRPr="007D7028">
          <w:rPr>
            <w:rStyle w:val="Hyperlink"/>
          </w:rPr>
          <w:t>https://ittn.ie/travel-news/ibis-hotel-owner-ups-performance-expectation-after-revenue-surge/</w:t>
        </w:r>
      </w:hyperlink>
      <w:r>
        <w:t>. (Accessed: January 28, 2023).</w:t>
      </w:r>
    </w:p>
    <w:p w14:paraId="26A54F5C" w14:textId="77777777" w:rsidR="00A94ED8" w:rsidRDefault="00A94ED8" w:rsidP="00A94ED8">
      <w:pPr>
        <w:spacing w:line="360" w:lineRule="auto"/>
        <w:jc w:val="both"/>
      </w:pPr>
      <w:r>
        <w:t>Ben Issa, F.R., (2011). Obstacles to Foreign Direct Investment in the Libyan Hotel Sector: A Case Study of the Corinthia Company (Doctoral dissertation, University of Gloucestershire).</w:t>
      </w:r>
    </w:p>
    <w:p w14:paraId="2EE2481A" w14:textId="2DCBA317" w:rsidR="00A94ED8" w:rsidRDefault="00A94ED8" w:rsidP="007C7963">
      <w:pPr>
        <w:spacing w:line="360" w:lineRule="auto"/>
        <w:jc w:val="both"/>
      </w:pPr>
      <w:r>
        <w:t xml:space="preserve">Business Standard (2021) 'Ibis to add over 500 more keys by 2022, sees normal revenues next year,' www.business-standard.com, 31 January. </w:t>
      </w:r>
      <w:hyperlink r:id="rId13" w:history="1">
        <w:r w:rsidRPr="007D7028">
          <w:rPr>
            <w:rStyle w:val="Hyperlink"/>
          </w:rPr>
          <w:t>https://www.business-standard.com/article/companies/ibis-to-add-over-500-more-keys-by-2022-sees-normal-revenues-next-year-121013100313_1.html</w:t>
        </w:r>
      </w:hyperlink>
      <w:r>
        <w:t>. (Accessed: January 25, 2023).</w:t>
      </w:r>
    </w:p>
    <w:p w14:paraId="39F4D274" w14:textId="77777777" w:rsidR="00A94ED8" w:rsidRDefault="00A94ED8" w:rsidP="007C7963">
      <w:pPr>
        <w:spacing w:line="360" w:lineRule="auto"/>
        <w:jc w:val="both"/>
      </w:pPr>
      <w:r>
        <w:t>Cheng, J., (2019). Research and Suggestions on Declining Market Shares of Ibis Budget Hotels. Open Journal of Social Sciences, 8(1), pp.253-261.</w:t>
      </w:r>
    </w:p>
    <w:p w14:paraId="003A9126" w14:textId="69A4543E" w:rsidR="00A94ED8" w:rsidRDefault="00A94ED8" w:rsidP="00A94ED8">
      <w:pPr>
        <w:spacing w:line="360" w:lineRule="auto"/>
        <w:jc w:val="both"/>
      </w:pPr>
      <w:r>
        <w:t xml:space="preserve">Corinthia (2023). We develop. </w:t>
      </w:r>
      <w:hyperlink r:id="rId14" w:history="1">
        <w:r w:rsidRPr="007D7028">
          <w:rPr>
            <w:rStyle w:val="Hyperlink"/>
          </w:rPr>
          <w:t>https://www.corinthia.com/en-gb/development/we-develop/</w:t>
        </w:r>
      </w:hyperlink>
      <w:r>
        <w:t>. (Accessed: January 24, 2023).</w:t>
      </w:r>
    </w:p>
    <w:p w14:paraId="61DF0C96" w14:textId="086E04AA" w:rsidR="00A94ED8" w:rsidRDefault="00A94ED8" w:rsidP="007C7963">
      <w:pPr>
        <w:spacing w:line="360" w:lineRule="auto"/>
        <w:jc w:val="both"/>
      </w:pPr>
      <w:r>
        <w:t xml:space="preserve">Corinthia Hotels (2018) Corinthia Hotels brand identity. </w:t>
      </w:r>
      <w:hyperlink r:id="rId15" w:history="1">
        <w:r w:rsidRPr="007D7028">
          <w:rPr>
            <w:rStyle w:val="Hyperlink"/>
          </w:rPr>
          <w:t>https://inaria-design.com/corinthia-hotels-resorts/</w:t>
        </w:r>
      </w:hyperlink>
      <w:r>
        <w:t>. (Accessed: January 27, 2023).</w:t>
      </w:r>
    </w:p>
    <w:p w14:paraId="44F2AFA9" w14:textId="77777777" w:rsidR="00A94ED8" w:rsidRDefault="00A94ED8" w:rsidP="00A94ED8">
      <w:pPr>
        <w:spacing w:line="360" w:lineRule="auto"/>
        <w:jc w:val="both"/>
      </w:pPr>
      <w:r>
        <w:t>Corinthia Hotels (2023). Luxury Hotels | Corinthia.com | Corinthia. https://www.corinthia.com/.</w:t>
      </w:r>
    </w:p>
    <w:p w14:paraId="2D49AE1A" w14:textId="4EE4EE63" w:rsidR="00A94ED8" w:rsidRDefault="00A94ED8" w:rsidP="007C7963">
      <w:pPr>
        <w:spacing w:line="360" w:lineRule="auto"/>
        <w:jc w:val="both"/>
      </w:pPr>
      <w:r>
        <w:t xml:space="preserve">Growjo (2022) Corinthia London: Revenue, competitors, alternatives. </w:t>
      </w:r>
      <w:hyperlink r:id="rId16" w:history="1">
        <w:r w:rsidRPr="007D7028">
          <w:rPr>
            <w:rStyle w:val="Hyperlink"/>
          </w:rPr>
          <w:t>https://growjo.com/company/Corinthia_London</w:t>
        </w:r>
      </w:hyperlink>
      <w:r>
        <w:t>. (Accessed: January 25, 2023).</w:t>
      </w:r>
    </w:p>
    <w:p w14:paraId="7EA8EEC3" w14:textId="77777777" w:rsidR="00A94ED8" w:rsidRDefault="00A94ED8" w:rsidP="00A94ED8">
      <w:pPr>
        <w:spacing w:line="360" w:lineRule="auto"/>
        <w:jc w:val="both"/>
      </w:pPr>
      <w:r>
        <w:t>Hargreaves, C.A., (2015). A comparative analysis of hotel ratings and reviews: an application in Singapore. American Journal of Marketing Research, 1(3), pp.118-129.</w:t>
      </w:r>
    </w:p>
    <w:p w14:paraId="31DCAE72" w14:textId="77777777" w:rsidR="00A94ED8" w:rsidRDefault="00A94ED8" w:rsidP="00A94ED8">
      <w:pPr>
        <w:spacing w:line="360" w:lineRule="auto"/>
        <w:jc w:val="both"/>
      </w:pPr>
      <w:r>
        <w:lastRenderedPageBreak/>
        <w:t>Hendriyatmoko, D. and Poernomo, M.I., (2023). Communication Of The Crisis Of Hotel Ibis Budget Daan Mogot Jakarta In Facing The Covid-19 Pandemic. International Journal Of Humanities Education and Social Sciences, 3(2).</w:t>
      </w:r>
    </w:p>
    <w:p w14:paraId="7A1D0BC6" w14:textId="77777777" w:rsidR="00A94ED8" w:rsidRDefault="00A94ED8" w:rsidP="00A94ED8">
      <w:pPr>
        <w:spacing w:line="360" w:lineRule="auto"/>
        <w:jc w:val="both"/>
      </w:pPr>
      <w:r>
        <w:t>Hotel, C., Mamula, M.P., County, P.G.K. and Juranić, C.M.T., (2021). 14th Baška GNSS Conference: Technologies, Techniques and Applications Across PNT and The 1st Workshop on Smart Blue and Green Maritime Technologies 10-12 May 2021 Baška, the Island of Krk, Croatia.</w:t>
      </w:r>
    </w:p>
    <w:p w14:paraId="4759AC41" w14:textId="77777777" w:rsidR="00A94ED8" w:rsidRDefault="00A94ED8" w:rsidP="007C7963">
      <w:pPr>
        <w:spacing w:line="360" w:lineRule="auto"/>
        <w:jc w:val="both"/>
      </w:pPr>
      <w:r>
        <w:t>Hyppönen, P. and Petrelius, J., (2008). Improving the profitability of the Royal Spa: development plan for the Royal Spa Department-Corinthia Grand Hotel Royal.</w:t>
      </w:r>
    </w:p>
    <w:p w14:paraId="5632273B" w14:textId="39723BF4" w:rsidR="00A94ED8" w:rsidRDefault="00A94ED8" w:rsidP="007C7963">
      <w:pPr>
        <w:spacing w:line="360" w:lineRule="auto"/>
        <w:jc w:val="both"/>
      </w:pPr>
      <w:r>
        <w:t xml:space="preserve">IBISWorld (2023). Industry market research, reports, and statistics. </w:t>
      </w:r>
      <w:hyperlink r:id="rId17" w:anchor="IndustryStatisticsAndTrends" w:history="1">
        <w:r w:rsidRPr="007D7028">
          <w:rPr>
            <w:rStyle w:val="Hyperlink"/>
          </w:rPr>
          <w:t>https://www.ibisworld.com/global/market-research-reports/global-hotels-resorts-industry/#IndustryStatisticsAndTrends</w:t>
        </w:r>
      </w:hyperlink>
      <w:r>
        <w:t>. (Accessed: January 25, 2023).</w:t>
      </w:r>
    </w:p>
    <w:p w14:paraId="5D17F8AB" w14:textId="631EDB04" w:rsidR="00A94ED8" w:rsidRDefault="00A94ED8" w:rsidP="007C7963">
      <w:pPr>
        <w:spacing w:line="360" w:lineRule="auto"/>
        <w:jc w:val="both"/>
      </w:pPr>
      <w:r>
        <w:t xml:space="preserve">International Hotel Investments p.l.c. (2020) Financial Analysis Summary. </w:t>
      </w:r>
      <w:hyperlink r:id="rId18" w:history="1">
        <w:r w:rsidRPr="007D7028">
          <w:rPr>
            <w:rStyle w:val="Hyperlink"/>
          </w:rPr>
          <w:t>https://www.corinthiagroup.com/wp-content/uploads/2020/08/IHI-Financial-Analysis-Summary-2020.pdf</w:t>
        </w:r>
      </w:hyperlink>
      <w:r>
        <w:t>. (Accessed: January 25, 2023).</w:t>
      </w:r>
    </w:p>
    <w:p w14:paraId="7BABAA15" w14:textId="77777777" w:rsidR="00A94ED8" w:rsidRDefault="00A94ED8" w:rsidP="007C7963">
      <w:pPr>
        <w:spacing w:line="360" w:lineRule="auto"/>
        <w:jc w:val="both"/>
      </w:pPr>
      <w:r>
        <w:t>Ishraq, S. and Zakaria, A.K.M., (2023). IBIS Hotel's Cultural Pragmatics, Marketing Strategies and Critical Discourse Analysis.</w:t>
      </w:r>
    </w:p>
    <w:p w14:paraId="03A8F266" w14:textId="1FE51F0E" w:rsidR="00A94ED8" w:rsidRDefault="00A94ED8" w:rsidP="007C7963">
      <w:pPr>
        <w:spacing w:line="360" w:lineRule="auto"/>
        <w:jc w:val="both"/>
      </w:pPr>
      <w:r>
        <w:t>Journal, C. (2021) CSR: Ibis hotels team up with Robin Hood Army to distribute 5,000 free meals monthly - The CSR Journal. https://thecsrjournal.in/ibis-hotels-csr-robin-hood-army-free-meals/. (Accessed: January 26, 2023).</w:t>
      </w:r>
    </w:p>
    <w:p w14:paraId="464E26B2" w14:textId="77777777" w:rsidR="00A94ED8" w:rsidRDefault="00A94ED8" w:rsidP="007C7963">
      <w:pPr>
        <w:spacing w:line="360" w:lineRule="auto"/>
        <w:jc w:val="both"/>
      </w:pPr>
      <w:r>
        <w:t>Karina, L., (2018). Communication promotion of Corinthia Hotel St. Petersburg in an increasingly competitive environment.</w:t>
      </w:r>
    </w:p>
    <w:p w14:paraId="3F2F575A" w14:textId="77777777" w:rsidR="00A94ED8" w:rsidRDefault="00A94ED8" w:rsidP="00A94ED8">
      <w:pPr>
        <w:spacing w:line="360" w:lineRule="auto"/>
        <w:jc w:val="both"/>
      </w:pPr>
      <w:r>
        <w:t>Nuseir, M.T., (2021). Assessing the impact of brand equity and customer experience on brand loyalty in the United Arab Emirates' hotel industry. International Journal of Business Excellence, 25(4), pp.459-473.</w:t>
      </w:r>
    </w:p>
    <w:p w14:paraId="1636E5A0" w14:textId="77777777" w:rsidR="00A94ED8" w:rsidRDefault="00A94ED8" w:rsidP="007C7963">
      <w:pPr>
        <w:spacing w:line="360" w:lineRule="auto"/>
        <w:jc w:val="both"/>
      </w:pPr>
      <w:r>
        <w:t>Rachmawati, M., Handayani, E. and Kuswanto, Y., (2020). The Effect of Service Quality, Consumer Relations Management on Customer Satisfaction and Implications for Customer Loyalty at Ibis Pasteur Bandung Hotel.</w:t>
      </w:r>
    </w:p>
    <w:p w14:paraId="5313DB01" w14:textId="77777777" w:rsidR="00A94ED8" w:rsidRDefault="00A94ED8" w:rsidP="007C7963">
      <w:pPr>
        <w:spacing w:line="360" w:lineRule="auto"/>
        <w:jc w:val="both"/>
      </w:pPr>
      <w:r>
        <w:lastRenderedPageBreak/>
        <w:t>Rachmawati, M., Handayani, E. and Kuswanto, Y., (2020). The Effect of Service Quality, Consumer Relations Management on Customer Satisfaction and Implications for Customer Loyalty at Ibis Pasteur Bandung Hotel.</w:t>
      </w:r>
    </w:p>
    <w:p w14:paraId="3BC591D3" w14:textId="31B99611" w:rsidR="00A94ED8" w:rsidRDefault="00A94ED8" w:rsidP="007C7963">
      <w:pPr>
        <w:spacing w:line="360" w:lineRule="auto"/>
        <w:jc w:val="both"/>
      </w:pPr>
      <w:r>
        <w:t>Zippia (2023). Corinthia Hotels' revenue is annual, quarterly, and historic. https://www.zippia.com/corinthia-hotels-careers-1546914/revenue/#. (Accessed: January 25, 2023).</w:t>
      </w:r>
    </w:p>
    <w:p w14:paraId="0B2EEBAB" w14:textId="77777777" w:rsidR="00CE1C08" w:rsidRDefault="00CE1C08" w:rsidP="007C7963">
      <w:pPr>
        <w:spacing w:line="360" w:lineRule="auto"/>
        <w:jc w:val="both"/>
      </w:pPr>
    </w:p>
    <w:p w14:paraId="2213B7C5" w14:textId="77777777" w:rsidR="00CE1C08" w:rsidRDefault="00CE1C08" w:rsidP="007C7963">
      <w:pPr>
        <w:spacing w:line="360" w:lineRule="auto"/>
        <w:jc w:val="both"/>
      </w:pPr>
    </w:p>
    <w:p w14:paraId="697DC054" w14:textId="77777777" w:rsidR="00CE1C08" w:rsidRDefault="00CE1C08" w:rsidP="007C7963">
      <w:pPr>
        <w:spacing w:line="360" w:lineRule="auto"/>
        <w:jc w:val="both"/>
      </w:pPr>
    </w:p>
    <w:p w14:paraId="18484676" w14:textId="77777777" w:rsidR="00CE1C08" w:rsidRDefault="00CE1C08" w:rsidP="007C7963">
      <w:pPr>
        <w:spacing w:line="360" w:lineRule="auto"/>
        <w:jc w:val="both"/>
      </w:pPr>
    </w:p>
    <w:p w14:paraId="27C3DE95" w14:textId="77777777" w:rsidR="00CE1C08" w:rsidRDefault="00CE1C08" w:rsidP="007C7963">
      <w:pPr>
        <w:spacing w:line="360" w:lineRule="auto"/>
        <w:jc w:val="both"/>
      </w:pPr>
    </w:p>
    <w:p w14:paraId="203EB912" w14:textId="77777777" w:rsidR="007C235C" w:rsidRDefault="007C235C" w:rsidP="007C7963">
      <w:pPr>
        <w:spacing w:line="360" w:lineRule="auto"/>
        <w:jc w:val="both"/>
      </w:pPr>
    </w:p>
    <w:p w14:paraId="214EB132" w14:textId="77777777" w:rsidR="00372E17" w:rsidRDefault="00372E17" w:rsidP="007C7963">
      <w:pPr>
        <w:spacing w:line="360" w:lineRule="auto"/>
        <w:jc w:val="both"/>
      </w:pPr>
    </w:p>
    <w:p w14:paraId="62F093D8" w14:textId="77777777" w:rsidR="007C235C" w:rsidRDefault="007C235C" w:rsidP="007C7963">
      <w:pPr>
        <w:spacing w:line="360" w:lineRule="auto"/>
        <w:jc w:val="both"/>
      </w:pPr>
    </w:p>
    <w:p w14:paraId="4264A6A7" w14:textId="77777777" w:rsidR="003C06A3" w:rsidRDefault="003C06A3" w:rsidP="007C7963">
      <w:pPr>
        <w:spacing w:line="360" w:lineRule="auto"/>
        <w:jc w:val="both"/>
      </w:pPr>
    </w:p>
    <w:sectPr w:rsidR="003C06A3">
      <w:footerReference w:type="defaul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DBDB48" w14:textId="77777777" w:rsidR="00E67AAB" w:rsidRDefault="00E67AAB">
      <w:pPr>
        <w:spacing w:after="0" w:line="240" w:lineRule="auto"/>
      </w:pPr>
      <w:r>
        <w:separator/>
      </w:r>
    </w:p>
  </w:endnote>
  <w:endnote w:type="continuationSeparator" w:id="0">
    <w:p w14:paraId="24792CA7" w14:textId="77777777" w:rsidR="00E67AAB" w:rsidRDefault="00E67A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90743627"/>
      <w:docPartObj>
        <w:docPartGallery w:val="Page Numbers (Bottom of Page)"/>
        <w:docPartUnique/>
      </w:docPartObj>
    </w:sdtPr>
    <w:sdtEndPr>
      <w:rPr>
        <w:noProof/>
      </w:rPr>
    </w:sdtEndPr>
    <w:sdtContent>
      <w:p w14:paraId="7E1B1CA8" w14:textId="77777777" w:rsidR="007C7963" w:rsidRDefault="0000000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12742AD" w14:textId="77777777" w:rsidR="007C7963" w:rsidRDefault="007C79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DE31B8" w14:textId="77777777" w:rsidR="00E67AAB" w:rsidRDefault="00E67AAB">
      <w:pPr>
        <w:spacing w:after="0" w:line="240" w:lineRule="auto"/>
      </w:pPr>
      <w:r>
        <w:separator/>
      </w:r>
    </w:p>
  </w:footnote>
  <w:footnote w:type="continuationSeparator" w:id="0">
    <w:p w14:paraId="00211007" w14:textId="77777777" w:rsidR="00E67AAB" w:rsidRDefault="00E67AA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585C4B"/>
    <w:multiLevelType w:val="hybridMultilevel"/>
    <w:tmpl w:val="ED1E4F52"/>
    <w:lvl w:ilvl="0" w:tplc="C0703176">
      <w:start w:val="1"/>
      <w:numFmt w:val="bullet"/>
      <w:lvlText w:val=""/>
      <w:lvlJc w:val="left"/>
      <w:pPr>
        <w:ind w:left="720" w:hanging="360"/>
      </w:pPr>
      <w:rPr>
        <w:rFonts w:ascii="Wingdings" w:hAnsi="Wingdings" w:hint="default"/>
      </w:rPr>
    </w:lvl>
    <w:lvl w:ilvl="1" w:tplc="08AAD1A4" w:tentative="1">
      <w:start w:val="1"/>
      <w:numFmt w:val="bullet"/>
      <w:lvlText w:val="o"/>
      <w:lvlJc w:val="left"/>
      <w:pPr>
        <w:ind w:left="1440" w:hanging="360"/>
      </w:pPr>
      <w:rPr>
        <w:rFonts w:ascii="Courier New" w:hAnsi="Courier New" w:cs="Courier New" w:hint="default"/>
      </w:rPr>
    </w:lvl>
    <w:lvl w:ilvl="2" w:tplc="4224E2FA" w:tentative="1">
      <w:start w:val="1"/>
      <w:numFmt w:val="bullet"/>
      <w:lvlText w:val=""/>
      <w:lvlJc w:val="left"/>
      <w:pPr>
        <w:ind w:left="2160" w:hanging="360"/>
      </w:pPr>
      <w:rPr>
        <w:rFonts w:ascii="Wingdings" w:hAnsi="Wingdings" w:hint="default"/>
      </w:rPr>
    </w:lvl>
    <w:lvl w:ilvl="3" w:tplc="4CD041E8" w:tentative="1">
      <w:start w:val="1"/>
      <w:numFmt w:val="bullet"/>
      <w:lvlText w:val=""/>
      <w:lvlJc w:val="left"/>
      <w:pPr>
        <w:ind w:left="2880" w:hanging="360"/>
      </w:pPr>
      <w:rPr>
        <w:rFonts w:ascii="Symbol" w:hAnsi="Symbol" w:hint="default"/>
      </w:rPr>
    </w:lvl>
    <w:lvl w:ilvl="4" w:tplc="B1D82A54" w:tentative="1">
      <w:start w:val="1"/>
      <w:numFmt w:val="bullet"/>
      <w:lvlText w:val="o"/>
      <w:lvlJc w:val="left"/>
      <w:pPr>
        <w:ind w:left="3600" w:hanging="360"/>
      </w:pPr>
      <w:rPr>
        <w:rFonts w:ascii="Courier New" w:hAnsi="Courier New" w:cs="Courier New" w:hint="default"/>
      </w:rPr>
    </w:lvl>
    <w:lvl w:ilvl="5" w:tplc="67383940" w:tentative="1">
      <w:start w:val="1"/>
      <w:numFmt w:val="bullet"/>
      <w:lvlText w:val=""/>
      <w:lvlJc w:val="left"/>
      <w:pPr>
        <w:ind w:left="4320" w:hanging="360"/>
      </w:pPr>
      <w:rPr>
        <w:rFonts w:ascii="Wingdings" w:hAnsi="Wingdings" w:hint="default"/>
      </w:rPr>
    </w:lvl>
    <w:lvl w:ilvl="6" w:tplc="C074AFC2" w:tentative="1">
      <w:start w:val="1"/>
      <w:numFmt w:val="bullet"/>
      <w:lvlText w:val=""/>
      <w:lvlJc w:val="left"/>
      <w:pPr>
        <w:ind w:left="5040" w:hanging="360"/>
      </w:pPr>
      <w:rPr>
        <w:rFonts w:ascii="Symbol" w:hAnsi="Symbol" w:hint="default"/>
      </w:rPr>
    </w:lvl>
    <w:lvl w:ilvl="7" w:tplc="41CA3C14" w:tentative="1">
      <w:start w:val="1"/>
      <w:numFmt w:val="bullet"/>
      <w:lvlText w:val="o"/>
      <w:lvlJc w:val="left"/>
      <w:pPr>
        <w:ind w:left="5760" w:hanging="360"/>
      </w:pPr>
      <w:rPr>
        <w:rFonts w:ascii="Courier New" w:hAnsi="Courier New" w:cs="Courier New" w:hint="default"/>
      </w:rPr>
    </w:lvl>
    <w:lvl w:ilvl="8" w:tplc="4D589A10" w:tentative="1">
      <w:start w:val="1"/>
      <w:numFmt w:val="bullet"/>
      <w:lvlText w:val=""/>
      <w:lvlJc w:val="left"/>
      <w:pPr>
        <w:ind w:left="6480" w:hanging="360"/>
      </w:pPr>
      <w:rPr>
        <w:rFonts w:ascii="Wingdings" w:hAnsi="Wingdings" w:hint="default"/>
      </w:rPr>
    </w:lvl>
  </w:abstractNum>
  <w:abstractNum w:abstractNumId="1" w15:restartNumberingAfterBreak="0">
    <w:nsid w:val="2B7B52DB"/>
    <w:multiLevelType w:val="hybridMultilevel"/>
    <w:tmpl w:val="B2E69BC4"/>
    <w:lvl w:ilvl="0" w:tplc="1A00DA62">
      <w:start w:val="1"/>
      <w:numFmt w:val="bullet"/>
      <w:lvlText w:val=""/>
      <w:lvlJc w:val="left"/>
      <w:pPr>
        <w:ind w:left="720" w:hanging="360"/>
      </w:pPr>
      <w:rPr>
        <w:rFonts w:ascii="Wingdings" w:hAnsi="Wingdings" w:hint="default"/>
      </w:rPr>
    </w:lvl>
    <w:lvl w:ilvl="1" w:tplc="9F4E20D8" w:tentative="1">
      <w:start w:val="1"/>
      <w:numFmt w:val="bullet"/>
      <w:lvlText w:val="o"/>
      <w:lvlJc w:val="left"/>
      <w:pPr>
        <w:ind w:left="1440" w:hanging="360"/>
      </w:pPr>
      <w:rPr>
        <w:rFonts w:ascii="Courier New" w:hAnsi="Courier New" w:cs="Courier New" w:hint="default"/>
      </w:rPr>
    </w:lvl>
    <w:lvl w:ilvl="2" w:tplc="7D92C1FA" w:tentative="1">
      <w:start w:val="1"/>
      <w:numFmt w:val="bullet"/>
      <w:lvlText w:val=""/>
      <w:lvlJc w:val="left"/>
      <w:pPr>
        <w:ind w:left="2160" w:hanging="360"/>
      </w:pPr>
      <w:rPr>
        <w:rFonts w:ascii="Wingdings" w:hAnsi="Wingdings" w:hint="default"/>
      </w:rPr>
    </w:lvl>
    <w:lvl w:ilvl="3" w:tplc="1AFA4B2E" w:tentative="1">
      <w:start w:val="1"/>
      <w:numFmt w:val="bullet"/>
      <w:lvlText w:val=""/>
      <w:lvlJc w:val="left"/>
      <w:pPr>
        <w:ind w:left="2880" w:hanging="360"/>
      </w:pPr>
      <w:rPr>
        <w:rFonts w:ascii="Symbol" w:hAnsi="Symbol" w:hint="default"/>
      </w:rPr>
    </w:lvl>
    <w:lvl w:ilvl="4" w:tplc="967A47F6" w:tentative="1">
      <w:start w:val="1"/>
      <w:numFmt w:val="bullet"/>
      <w:lvlText w:val="o"/>
      <w:lvlJc w:val="left"/>
      <w:pPr>
        <w:ind w:left="3600" w:hanging="360"/>
      </w:pPr>
      <w:rPr>
        <w:rFonts w:ascii="Courier New" w:hAnsi="Courier New" w:cs="Courier New" w:hint="default"/>
      </w:rPr>
    </w:lvl>
    <w:lvl w:ilvl="5" w:tplc="1302B902" w:tentative="1">
      <w:start w:val="1"/>
      <w:numFmt w:val="bullet"/>
      <w:lvlText w:val=""/>
      <w:lvlJc w:val="left"/>
      <w:pPr>
        <w:ind w:left="4320" w:hanging="360"/>
      </w:pPr>
      <w:rPr>
        <w:rFonts w:ascii="Wingdings" w:hAnsi="Wingdings" w:hint="default"/>
      </w:rPr>
    </w:lvl>
    <w:lvl w:ilvl="6" w:tplc="2252ED6C" w:tentative="1">
      <w:start w:val="1"/>
      <w:numFmt w:val="bullet"/>
      <w:lvlText w:val=""/>
      <w:lvlJc w:val="left"/>
      <w:pPr>
        <w:ind w:left="5040" w:hanging="360"/>
      </w:pPr>
      <w:rPr>
        <w:rFonts w:ascii="Symbol" w:hAnsi="Symbol" w:hint="default"/>
      </w:rPr>
    </w:lvl>
    <w:lvl w:ilvl="7" w:tplc="0512D400" w:tentative="1">
      <w:start w:val="1"/>
      <w:numFmt w:val="bullet"/>
      <w:lvlText w:val="o"/>
      <w:lvlJc w:val="left"/>
      <w:pPr>
        <w:ind w:left="5760" w:hanging="360"/>
      </w:pPr>
      <w:rPr>
        <w:rFonts w:ascii="Courier New" w:hAnsi="Courier New" w:cs="Courier New" w:hint="default"/>
      </w:rPr>
    </w:lvl>
    <w:lvl w:ilvl="8" w:tplc="7D94203C" w:tentative="1">
      <w:start w:val="1"/>
      <w:numFmt w:val="bullet"/>
      <w:lvlText w:val=""/>
      <w:lvlJc w:val="left"/>
      <w:pPr>
        <w:ind w:left="6480" w:hanging="360"/>
      </w:pPr>
      <w:rPr>
        <w:rFonts w:ascii="Wingdings" w:hAnsi="Wingdings" w:hint="default"/>
      </w:rPr>
    </w:lvl>
  </w:abstractNum>
  <w:num w:numId="1" w16cid:durableId="54360770">
    <w:abstractNumId w:val="1"/>
  </w:num>
  <w:num w:numId="2" w16cid:durableId="17521930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06A3"/>
    <w:rsid w:val="00002B86"/>
    <w:rsid w:val="000C7ABB"/>
    <w:rsid w:val="00102E38"/>
    <w:rsid w:val="00165BCC"/>
    <w:rsid w:val="00284ADC"/>
    <w:rsid w:val="0029647A"/>
    <w:rsid w:val="0036304F"/>
    <w:rsid w:val="00372E17"/>
    <w:rsid w:val="003C06A3"/>
    <w:rsid w:val="003C5F08"/>
    <w:rsid w:val="00456C49"/>
    <w:rsid w:val="00465A11"/>
    <w:rsid w:val="005075FF"/>
    <w:rsid w:val="007451E5"/>
    <w:rsid w:val="00747930"/>
    <w:rsid w:val="007A6CC9"/>
    <w:rsid w:val="007C235C"/>
    <w:rsid w:val="007C7963"/>
    <w:rsid w:val="007D6F85"/>
    <w:rsid w:val="007F7D5B"/>
    <w:rsid w:val="00811639"/>
    <w:rsid w:val="00826809"/>
    <w:rsid w:val="008878C8"/>
    <w:rsid w:val="008B3C0B"/>
    <w:rsid w:val="008D57E5"/>
    <w:rsid w:val="00940FED"/>
    <w:rsid w:val="009E2F05"/>
    <w:rsid w:val="00A94ED8"/>
    <w:rsid w:val="00AF61A8"/>
    <w:rsid w:val="00BC0AAA"/>
    <w:rsid w:val="00CE1C08"/>
    <w:rsid w:val="00DF697A"/>
    <w:rsid w:val="00E341F6"/>
    <w:rsid w:val="00E34B08"/>
    <w:rsid w:val="00E35B0A"/>
    <w:rsid w:val="00E5668F"/>
    <w:rsid w:val="00E67AAB"/>
    <w:rsid w:val="00F532FD"/>
    <w:rsid w:val="00FD02BB"/>
    <w:rsid w:val="00FD2D7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9D1CE9"/>
  <w15:chartTrackingRefBased/>
  <w15:docId w15:val="{7C8667ED-8D3D-4D44-B212-8422CA8115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06A3"/>
    <w:pPr>
      <w:spacing w:after="200" w:line="276" w:lineRule="auto"/>
    </w:pPr>
    <w:rPr>
      <w:rFonts w:ascii="Times New Roman" w:hAnsi="Times New Roman"/>
      <w:kern w:val="0"/>
      <w:sz w:val="24"/>
      <w14:ligatures w14:val="none"/>
    </w:rPr>
  </w:style>
  <w:style w:type="paragraph" w:styleId="Heading1">
    <w:name w:val="heading 1"/>
    <w:basedOn w:val="Normal"/>
    <w:next w:val="Normal"/>
    <w:link w:val="Heading1Char"/>
    <w:uiPriority w:val="9"/>
    <w:qFormat/>
    <w:rsid w:val="005075FF"/>
    <w:pPr>
      <w:keepNext/>
      <w:keepLines/>
      <w:spacing w:before="240" w:after="0" w:line="360" w:lineRule="auto"/>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8878C8"/>
    <w:pPr>
      <w:keepNext/>
      <w:keepLines/>
      <w:spacing w:before="40" w:after="0"/>
      <w:outlineLvl w:val="1"/>
    </w:pPr>
    <w:rPr>
      <w:rFonts w:eastAsiaTheme="majorEastAsia" w:cstheme="majorBidi"/>
      <w:b/>
      <w:i/>
      <w:szCs w:val="26"/>
    </w:rPr>
  </w:style>
  <w:style w:type="paragraph" w:styleId="Heading3">
    <w:name w:val="heading 3"/>
    <w:basedOn w:val="Normal"/>
    <w:next w:val="Normal"/>
    <w:link w:val="Heading3Char"/>
    <w:uiPriority w:val="9"/>
    <w:unhideWhenUsed/>
    <w:qFormat/>
    <w:rsid w:val="007A6CC9"/>
    <w:pPr>
      <w:keepNext/>
      <w:keepLines/>
      <w:spacing w:before="40" w:after="0"/>
      <w:outlineLvl w:val="2"/>
    </w:pPr>
    <w:rPr>
      <w:rFonts w:eastAsiaTheme="majorEastAsia" w:cstheme="majorBidi"/>
      <w:i/>
      <w:szCs w:val="24"/>
    </w:rPr>
  </w:style>
  <w:style w:type="paragraph" w:styleId="Heading4">
    <w:name w:val="heading 4"/>
    <w:basedOn w:val="Normal"/>
    <w:next w:val="Normal"/>
    <w:link w:val="Heading4Char"/>
    <w:uiPriority w:val="9"/>
    <w:unhideWhenUsed/>
    <w:qFormat/>
    <w:rsid w:val="007A6CC9"/>
    <w:pPr>
      <w:keepNext/>
      <w:keepLines/>
      <w:spacing w:before="40" w:after="0"/>
      <w:outlineLvl w:val="3"/>
    </w:pPr>
    <w:rPr>
      <w:rFonts w:eastAsiaTheme="majorEastAsia" w:cstheme="majorBidi"/>
      <w:iCs/>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878C8"/>
    <w:rPr>
      <w:rFonts w:ascii="Times New Roman" w:eastAsiaTheme="majorEastAsia" w:hAnsi="Times New Roman" w:cstheme="majorBidi"/>
      <w:b/>
      <w:i/>
      <w:sz w:val="24"/>
      <w:szCs w:val="26"/>
    </w:rPr>
  </w:style>
  <w:style w:type="character" w:customStyle="1" w:styleId="Heading1Char">
    <w:name w:val="Heading 1 Char"/>
    <w:basedOn w:val="DefaultParagraphFont"/>
    <w:link w:val="Heading1"/>
    <w:uiPriority w:val="9"/>
    <w:rsid w:val="005075FF"/>
    <w:rPr>
      <w:rFonts w:ascii="Times New Roman" w:eastAsiaTheme="majorEastAsia" w:hAnsi="Times New Roman" w:cstheme="majorBidi"/>
      <w:b/>
      <w:sz w:val="24"/>
      <w:szCs w:val="32"/>
    </w:rPr>
  </w:style>
  <w:style w:type="character" w:customStyle="1" w:styleId="Heading3Char">
    <w:name w:val="Heading 3 Char"/>
    <w:basedOn w:val="DefaultParagraphFont"/>
    <w:link w:val="Heading3"/>
    <w:uiPriority w:val="9"/>
    <w:rsid w:val="007A6CC9"/>
    <w:rPr>
      <w:rFonts w:ascii="Times New Roman" w:eastAsiaTheme="majorEastAsia" w:hAnsi="Times New Roman" w:cstheme="majorBidi"/>
      <w:i/>
      <w:sz w:val="24"/>
      <w:szCs w:val="24"/>
    </w:rPr>
  </w:style>
  <w:style w:type="character" w:customStyle="1" w:styleId="Heading4Char">
    <w:name w:val="Heading 4 Char"/>
    <w:basedOn w:val="DefaultParagraphFont"/>
    <w:link w:val="Heading4"/>
    <w:uiPriority w:val="9"/>
    <w:rsid w:val="007A6CC9"/>
    <w:rPr>
      <w:rFonts w:ascii="Times New Roman" w:eastAsiaTheme="majorEastAsia" w:hAnsi="Times New Roman" w:cstheme="majorBidi"/>
      <w:iCs/>
      <w:color w:val="000000" w:themeColor="text1"/>
      <w:sz w:val="24"/>
    </w:rPr>
  </w:style>
  <w:style w:type="character" w:styleId="Hyperlink">
    <w:name w:val="Hyperlink"/>
    <w:basedOn w:val="DefaultParagraphFont"/>
    <w:uiPriority w:val="99"/>
    <w:unhideWhenUsed/>
    <w:rsid w:val="00CE1C08"/>
    <w:rPr>
      <w:color w:val="0563C1" w:themeColor="hyperlink"/>
      <w:u w:val="single"/>
    </w:rPr>
  </w:style>
  <w:style w:type="character" w:styleId="UnresolvedMention">
    <w:name w:val="Unresolved Mention"/>
    <w:basedOn w:val="DefaultParagraphFont"/>
    <w:uiPriority w:val="99"/>
    <w:semiHidden/>
    <w:unhideWhenUsed/>
    <w:rsid w:val="00CE1C08"/>
    <w:rPr>
      <w:color w:val="605E5C"/>
      <w:shd w:val="clear" w:color="auto" w:fill="E1DFDD"/>
    </w:rPr>
  </w:style>
  <w:style w:type="paragraph" w:styleId="ListParagraph">
    <w:name w:val="List Paragraph"/>
    <w:basedOn w:val="Normal"/>
    <w:uiPriority w:val="34"/>
    <w:qFormat/>
    <w:rsid w:val="00FD02BB"/>
    <w:pPr>
      <w:ind w:left="720"/>
      <w:contextualSpacing/>
    </w:pPr>
  </w:style>
  <w:style w:type="paragraph" w:styleId="Header">
    <w:name w:val="header"/>
    <w:basedOn w:val="Normal"/>
    <w:link w:val="HeaderChar"/>
    <w:uiPriority w:val="99"/>
    <w:unhideWhenUsed/>
    <w:rsid w:val="007C7963"/>
    <w:pPr>
      <w:tabs>
        <w:tab w:val="center" w:pos="4680"/>
        <w:tab w:val="right" w:pos="9360"/>
      </w:tabs>
      <w:spacing w:after="0" w:line="240" w:lineRule="auto"/>
    </w:pPr>
  </w:style>
  <w:style w:type="character" w:customStyle="1" w:styleId="HeaderChar">
    <w:name w:val="Header Char"/>
    <w:basedOn w:val="DefaultParagraphFont"/>
    <w:link w:val="Header"/>
    <w:uiPriority w:val="99"/>
    <w:rsid w:val="007C7963"/>
    <w:rPr>
      <w:rFonts w:ascii="Times New Roman" w:hAnsi="Times New Roman"/>
      <w:kern w:val="0"/>
      <w:sz w:val="24"/>
      <w14:ligatures w14:val="none"/>
    </w:rPr>
  </w:style>
  <w:style w:type="paragraph" w:styleId="Footer">
    <w:name w:val="footer"/>
    <w:basedOn w:val="Normal"/>
    <w:link w:val="FooterChar"/>
    <w:uiPriority w:val="99"/>
    <w:unhideWhenUsed/>
    <w:rsid w:val="007C7963"/>
    <w:pPr>
      <w:tabs>
        <w:tab w:val="center" w:pos="4680"/>
        <w:tab w:val="right" w:pos="9360"/>
      </w:tabs>
      <w:spacing w:after="0" w:line="240" w:lineRule="auto"/>
    </w:pPr>
  </w:style>
  <w:style w:type="character" w:customStyle="1" w:styleId="FooterChar">
    <w:name w:val="Footer Char"/>
    <w:basedOn w:val="DefaultParagraphFont"/>
    <w:link w:val="Footer"/>
    <w:uiPriority w:val="99"/>
    <w:rsid w:val="007C7963"/>
    <w:rPr>
      <w:rFonts w:ascii="Times New Roman" w:hAnsi="Times New Roman"/>
      <w:kern w:val="0"/>
      <w:sz w:val="24"/>
      <w14:ligatures w14:val="none"/>
    </w:rPr>
  </w:style>
  <w:style w:type="paragraph" w:styleId="TOCHeading">
    <w:name w:val="TOC Heading"/>
    <w:basedOn w:val="Heading1"/>
    <w:next w:val="Normal"/>
    <w:uiPriority w:val="39"/>
    <w:unhideWhenUsed/>
    <w:qFormat/>
    <w:rsid w:val="007C7963"/>
    <w:pPr>
      <w:spacing w:line="259" w:lineRule="auto"/>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7C7963"/>
    <w:pPr>
      <w:spacing w:after="100"/>
    </w:pPr>
  </w:style>
  <w:style w:type="paragraph" w:styleId="TOC2">
    <w:name w:val="toc 2"/>
    <w:basedOn w:val="Normal"/>
    <w:next w:val="Normal"/>
    <w:autoRedefine/>
    <w:uiPriority w:val="39"/>
    <w:unhideWhenUsed/>
    <w:rsid w:val="007C7963"/>
    <w:pPr>
      <w:spacing w:after="100"/>
      <w:ind w:left="240"/>
    </w:pPr>
  </w:style>
  <w:style w:type="paragraph" w:styleId="TOC3">
    <w:name w:val="toc 3"/>
    <w:basedOn w:val="Normal"/>
    <w:next w:val="Normal"/>
    <w:autoRedefine/>
    <w:uiPriority w:val="39"/>
    <w:unhideWhenUsed/>
    <w:rsid w:val="007C7963"/>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usiness-standard.com/article/companies/ibis-to-add-over-500-more-keys-by-2022-sees-normal-revenues-next-year-121013100313_1.html" TargetMode="External"/><Relationship Id="rId18" Type="http://schemas.openxmlformats.org/officeDocument/2006/relationships/hyperlink" Target="https://www.corinthiagroup.com/wp-content/uploads/2020/08/IHI-Financial-Analysis-Summary-2020.pdf"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ittn.ie/travel-news/ibis-hotel-owner-ups-performance-expectation-after-revenue-surge/" TargetMode="External"/><Relationship Id="rId17" Type="http://schemas.openxmlformats.org/officeDocument/2006/relationships/hyperlink" Target="https://www.ibisworld.com/global/market-research-reports/global-hotels-resorts-industry/" TargetMode="External"/><Relationship Id="rId2" Type="http://schemas.openxmlformats.org/officeDocument/2006/relationships/numbering" Target="numbering.xml"/><Relationship Id="rId16" Type="http://schemas.openxmlformats.org/officeDocument/2006/relationships/hyperlink" Target="https://growjo.com/company/Corinthia_London"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inaria-design.com/corinthia-hotels-resorts/" TargetMode="External"/><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corinthia.com/en-gb/development/we-develo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BDCA241-CAC3-469A-8381-FF4E89C3C0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153</TotalTime>
  <Pages>12</Pages>
  <Words>3114</Words>
  <Characters>17755</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Noor Fatima</dc:creator>
  <cp:lastModifiedBy>Maria Mihaly (2210756)</cp:lastModifiedBy>
  <cp:revision>24</cp:revision>
  <dcterms:created xsi:type="dcterms:W3CDTF">2024-01-24T14:40:00Z</dcterms:created>
  <dcterms:modified xsi:type="dcterms:W3CDTF">2024-02-02T21:57:00Z</dcterms:modified>
</cp:coreProperties>
</file>