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330F" w:rsidRPr="007A1BF4" w:rsidRDefault="0015330F">
      <w:pPr>
        <w:pStyle w:val="normal0"/>
        <w:spacing w:line="360" w:lineRule="auto"/>
        <w:jc w:val="both"/>
        <w:rPr>
          <w:rFonts w:ascii="Times New Roman" w:eastAsia="Times New Roman" w:hAnsi="Times New Roman" w:cs="Times New Roman"/>
          <w:b/>
          <w:sz w:val="24"/>
          <w:szCs w:val="24"/>
          <w:lang w:val="en-GB"/>
        </w:rPr>
      </w:pPr>
    </w:p>
    <w:p w:rsidR="0015330F" w:rsidRPr="007A1BF4" w:rsidRDefault="0015330F">
      <w:pPr>
        <w:pStyle w:val="normal0"/>
        <w:spacing w:line="360" w:lineRule="auto"/>
        <w:jc w:val="both"/>
        <w:rPr>
          <w:rFonts w:ascii="Times New Roman" w:eastAsia="Times New Roman" w:hAnsi="Times New Roman" w:cs="Times New Roman"/>
          <w:b/>
          <w:sz w:val="24"/>
          <w:szCs w:val="24"/>
          <w:lang w:val="en-GB"/>
        </w:rPr>
      </w:pPr>
    </w:p>
    <w:p w:rsidR="0015330F" w:rsidRPr="007A1BF4" w:rsidRDefault="0015330F">
      <w:pPr>
        <w:pStyle w:val="normal0"/>
        <w:spacing w:line="360" w:lineRule="auto"/>
        <w:jc w:val="both"/>
        <w:rPr>
          <w:rFonts w:ascii="Times New Roman" w:eastAsia="Times New Roman" w:hAnsi="Times New Roman" w:cs="Times New Roman"/>
          <w:b/>
          <w:sz w:val="24"/>
          <w:szCs w:val="24"/>
          <w:lang w:val="en-GB"/>
        </w:rPr>
      </w:pPr>
    </w:p>
    <w:p w:rsidR="0015330F" w:rsidRPr="007A1BF4" w:rsidRDefault="0015330F">
      <w:pPr>
        <w:pStyle w:val="normal0"/>
        <w:spacing w:line="360" w:lineRule="auto"/>
        <w:jc w:val="both"/>
        <w:rPr>
          <w:rFonts w:ascii="Times New Roman" w:eastAsia="Times New Roman" w:hAnsi="Times New Roman" w:cs="Times New Roman"/>
          <w:b/>
          <w:sz w:val="24"/>
          <w:szCs w:val="24"/>
          <w:lang w:val="en-GB"/>
        </w:rPr>
      </w:pPr>
    </w:p>
    <w:p w:rsidR="0015330F" w:rsidRPr="007A1BF4" w:rsidRDefault="0015330F">
      <w:pPr>
        <w:pStyle w:val="normal0"/>
        <w:spacing w:line="360" w:lineRule="auto"/>
        <w:jc w:val="both"/>
        <w:rPr>
          <w:rFonts w:ascii="Times New Roman" w:eastAsia="Times New Roman" w:hAnsi="Times New Roman" w:cs="Times New Roman"/>
          <w:b/>
          <w:sz w:val="24"/>
          <w:szCs w:val="24"/>
          <w:lang w:val="en-GB"/>
        </w:rPr>
      </w:pPr>
    </w:p>
    <w:p w:rsidR="0015330F" w:rsidRPr="007A1BF4" w:rsidRDefault="0015330F">
      <w:pPr>
        <w:pStyle w:val="normal0"/>
        <w:spacing w:line="360" w:lineRule="auto"/>
        <w:jc w:val="both"/>
        <w:rPr>
          <w:rFonts w:ascii="Times New Roman" w:eastAsia="Times New Roman" w:hAnsi="Times New Roman" w:cs="Times New Roman"/>
          <w:b/>
          <w:sz w:val="24"/>
          <w:szCs w:val="24"/>
          <w:lang w:val="en-GB"/>
        </w:rPr>
      </w:pPr>
    </w:p>
    <w:p w:rsidR="0015330F" w:rsidRPr="007A1BF4" w:rsidRDefault="0015330F" w:rsidP="00F40D85">
      <w:pPr>
        <w:rPr>
          <w:lang w:val="en-GB"/>
        </w:rPr>
      </w:pPr>
    </w:p>
    <w:p w:rsidR="0015330F" w:rsidRPr="007A1BF4" w:rsidRDefault="0015330F" w:rsidP="00F40D85">
      <w:pPr>
        <w:rPr>
          <w:lang w:val="en-GB"/>
        </w:rPr>
      </w:pPr>
    </w:p>
    <w:p w:rsidR="0015330F" w:rsidRPr="007A1BF4" w:rsidRDefault="0015330F" w:rsidP="00F40D85">
      <w:pPr>
        <w:rPr>
          <w:lang w:val="en-GB"/>
        </w:rPr>
      </w:pPr>
    </w:p>
    <w:p w:rsidR="0015330F" w:rsidRPr="007A1BF4" w:rsidRDefault="0015330F" w:rsidP="00F40D85">
      <w:pPr>
        <w:rPr>
          <w:lang w:val="en-GB"/>
        </w:rPr>
      </w:pPr>
    </w:p>
    <w:p w:rsidR="00877D30" w:rsidRPr="00F40D85" w:rsidRDefault="00F40D85" w:rsidP="00F40D85">
      <w:pPr>
        <w:jc w:val="center"/>
        <w:rPr>
          <w:b/>
          <w:i/>
          <w:szCs w:val="24"/>
          <w:lang w:val="en-GB"/>
        </w:rPr>
      </w:pPr>
      <w:r w:rsidRPr="00F40D85">
        <w:rPr>
          <w:b/>
          <w:i/>
          <w:szCs w:val="24"/>
          <w:u w:val="single"/>
          <w:lang w:val="en-GB"/>
        </w:rPr>
        <w:t xml:space="preserve">Assignment Title: </w:t>
      </w:r>
      <w:r w:rsidR="00537175" w:rsidRPr="00F40D85">
        <w:rPr>
          <w:b/>
          <w:szCs w:val="24"/>
          <w:lang w:val="en-GB"/>
        </w:rPr>
        <w:t>Accounting Fundamentals - Assessment 2</w:t>
      </w:r>
    </w:p>
    <w:p w:rsidR="0015330F" w:rsidRPr="00F40D85" w:rsidRDefault="00F40D85" w:rsidP="00F40D85">
      <w:pPr>
        <w:jc w:val="center"/>
        <w:rPr>
          <w:b/>
          <w:szCs w:val="24"/>
          <w:lang w:val="en-GB"/>
        </w:rPr>
      </w:pPr>
      <w:r w:rsidRPr="00F40D85">
        <w:rPr>
          <w:b/>
          <w:szCs w:val="24"/>
          <w:u w:val="single"/>
          <w:lang w:val="en-GB"/>
        </w:rPr>
        <w:t>Student’s Name:</w:t>
      </w:r>
      <w:r>
        <w:rPr>
          <w:b/>
          <w:szCs w:val="24"/>
          <w:u w:val="single"/>
          <w:lang w:val="en-GB"/>
        </w:rPr>
        <w:t xml:space="preserve"> </w:t>
      </w:r>
      <w:r w:rsidRPr="00F40D85">
        <w:rPr>
          <w:b/>
          <w:szCs w:val="24"/>
          <w:lang w:val="en-GB"/>
        </w:rPr>
        <w:t>Georgiana Stan</w:t>
      </w:r>
    </w:p>
    <w:p w:rsidR="00F40D85" w:rsidRPr="00803BE0" w:rsidRDefault="00F40D85" w:rsidP="00F40D85">
      <w:pPr>
        <w:jc w:val="center"/>
        <w:rPr>
          <w:b/>
          <w:szCs w:val="24"/>
          <w:lang w:val="en-GB"/>
        </w:rPr>
      </w:pPr>
      <w:r w:rsidRPr="00F40D85">
        <w:rPr>
          <w:b/>
          <w:szCs w:val="24"/>
          <w:u w:val="single"/>
          <w:lang w:val="en-GB"/>
        </w:rPr>
        <w:t>Student ID:</w:t>
      </w:r>
      <w:r w:rsidR="00803BE0" w:rsidRPr="00803BE0">
        <w:t xml:space="preserve"> </w:t>
      </w:r>
      <w:r w:rsidR="00803BE0" w:rsidRPr="00803BE0">
        <w:rPr>
          <w:b/>
          <w:szCs w:val="24"/>
          <w:lang w:val="en-GB"/>
        </w:rPr>
        <w:t>1915942</w:t>
      </w:r>
    </w:p>
    <w:p w:rsidR="00803BE0" w:rsidRPr="00803BE0" w:rsidRDefault="00F40D85" w:rsidP="00F40D85">
      <w:pPr>
        <w:jc w:val="center"/>
        <w:rPr>
          <w:b/>
          <w:szCs w:val="24"/>
          <w:lang w:val="en-GB"/>
        </w:rPr>
      </w:pPr>
      <w:r w:rsidRPr="00F40D85">
        <w:rPr>
          <w:b/>
          <w:szCs w:val="24"/>
          <w:u w:val="single"/>
          <w:lang w:val="en-GB"/>
        </w:rPr>
        <w:t xml:space="preserve">Module: </w:t>
      </w:r>
      <w:r w:rsidR="00803BE0" w:rsidRPr="00803BE0">
        <w:rPr>
          <w:b/>
          <w:szCs w:val="24"/>
          <w:lang w:val="en-GB"/>
        </w:rPr>
        <w:t>Accounting Fundamentals</w:t>
      </w:r>
    </w:p>
    <w:p w:rsidR="00F40D85" w:rsidRPr="00803BE0" w:rsidRDefault="00F40D85" w:rsidP="00F40D85">
      <w:pPr>
        <w:jc w:val="center"/>
        <w:rPr>
          <w:b/>
          <w:szCs w:val="24"/>
          <w:lang w:val="en-GB"/>
        </w:rPr>
      </w:pPr>
      <w:r w:rsidRPr="00F40D85">
        <w:rPr>
          <w:b/>
          <w:szCs w:val="24"/>
          <w:u w:val="single"/>
          <w:lang w:val="en-GB"/>
        </w:rPr>
        <w:t>Lecturer’s Name:</w:t>
      </w:r>
      <w:r w:rsidR="00803BE0">
        <w:rPr>
          <w:b/>
          <w:szCs w:val="24"/>
          <w:u w:val="single"/>
          <w:lang w:val="en-GB"/>
        </w:rPr>
        <w:t xml:space="preserve"> </w:t>
      </w:r>
      <w:r w:rsidR="00803BE0">
        <w:rPr>
          <w:b/>
          <w:szCs w:val="24"/>
          <w:lang w:val="en-GB"/>
        </w:rPr>
        <w:t>Rexon Nting</w:t>
      </w:r>
    </w:p>
    <w:p w:rsidR="00F40D85" w:rsidRDefault="00F40D85">
      <w:pPr>
        <w:spacing w:before="0" w:after="0" w:line="276" w:lineRule="auto"/>
        <w:jc w:val="left"/>
        <w:rPr>
          <w:rFonts w:eastAsia="Times New Roman" w:cs="Times New Roman"/>
          <w:b/>
          <w:szCs w:val="24"/>
          <w:lang w:val="en-GB"/>
        </w:rPr>
      </w:pPr>
      <w:r>
        <w:rPr>
          <w:rFonts w:eastAsia="Times New Roman" w:cs="Times New Roman"/>
          <w:b/>
          <w:szCs w:val="24"/>
          <w:lang w:val="en-GB"/>
        </w:rPr>
        <w:br w:type="page"/>
      </w:r>
    </w:p>
    <w:p w:rsidR="00F40D85" w:rsidRPr="007A1BF4" w:rsidRDefault="00F40D85">
      <w:pPr>
        <w:rPr>
          <w:rFonts w:eastAsia="Times New Roman" w:cs="Times New Roman"/>
          <w:b/>
          <w:szCs w:val="24"/>
          <w:lang w:val="en-GB"/>
        </w:rPr>
      </w:pPr>
    </w:p>
    <w:sdt>
      <w:sdtPr>
        <w:rPr>
          <w:rFonts w:ascii="Times New Roman" w:eastAsia="Arial" w:hAnsi="Times New Roman" w:cs="Times New Roman"/>
          <w:b w:val="0"/>
          <w:bCs w:val="0"/>
          <w:color w:val="000000" w:themeColor="text1"/>
          <w:sz w:val="36"/>
          <w:szCs w:val="36"/>
          <w:lang w:val="en-GB"/>
        </w:rPr>
        <w:id w:val="10848965"/>
        <w:docPartObj>
          <w:docPartGallery w:val="Table of Contents"/>
          <w:docPartUnique/>
        </w:docPartObj>
      </w:sdtPr>
      <w:sdtEndPr>
        <w:rPr>
          <w:rFonts w:cs="Arial"/>
          <w:sz w:val="24"/>
          <w:szCs w:val="22"/>
        </w:rPr>
      </w:sdtEndPr>
      <w:sdtContent>
        <w:p w:rsidR="0015330F" w:rsidRPr="00F40D85" w:rsidRDefault="0015330F" w:rsidP="0015330F">
          <w:pPr>
            <w:pStyle w:val="TOCHeading"/>
            <w:jc w:val="center"/>
            <w:rPr>
              <w:rFonts w:ascii="Times New Roman" w:hAnsi="Times New Roman" w:cs="Times New Roman"/>
              <w:color w:val="000000" w:themeColor="text1"/>
              <w:sz w:val="24"/>
              <w:szCs w:val="24"/>
              <w:u w:val="single"/>
              <w:lang w:val="en-GB"/>
            </w:rPr>
          </w:pPr>
          <w:r w:rsidRPr="00F40D85">
            <w:rPr>
              <w:rFonts w:ascii="Times New Roman" w:hAnsi="Times New Roman" w:cs="Times New Roman"/>
              <w:color w:val="000000" w:themeColor="text1"/>
              <w:sz w:val="24"/>
              <w:szCs w:val="24"/>
              <w:u w:val="single"/>
              <w:lang w:val="en-GB"/>
            </w:rPr>
            <w:t>Table of Contents</w:t>
          </w:r>
        </w:p>
        <w:p w:rsidR="0015330F" w:rsidRPr="007A1BF4" w:rsidRDefault="00C747C8">
          <w:pPr>
            <w:pStyle w:val="TOC1"/>
            <w:tabs>
              <w:tab w:val="right" w:leader="dot" w:pos="9350"/>
            </w:tabs>
            <w:rPr>
              <w:noProof/>
              <w:lang w:val="en-GB"/>
            </w:rPr>
          </w:pPr>
          <w:r w:rsidRPr="007A1BF4">
            <w:rPr>
              <w:lang w:val="en-GB"/>
            </w:rPr>
            <w:fldChar w:fldCharType="begin"/>
          </w:r>
          <w:r w:rsidR="0015330F" w:rsidRPr="007A1BF4">
            <w:rPr>
              <w:lang w:val="en-GB"/>
            </w:rPr>
            <w:instrText xml:space="preserve"> TOC \o "1-3" \h \z \u </w:instrText>
          </w:r>
          <w:r w:rsidRPr="007A1BF4">
            <w:rPr>
              <w:lang w:val="en-GB"/>
            </w:rPr>
            <w:fldChar w:fldCharType="separate"/>
          </w:r>
          <w:hyperlink w:anchor="_Toc39746097" w:history="1">
            <w:r w:rsidR="0015330F" w:rsidRPr="007A1BF4">
              <w:rPr>
                <w:rStyle w:val="Hyperlink"/>
                <w:noProof/>
                <w:lang w:val="en-GB"/>
              </w:rPr>
              <w:t>Introduction</w:t>
            </w:r>
            <w:r w:rsidR="0015330F" w:rsidRPr="007A1BF4">
              <w:rPr>
                <w:noProof/>
                <w:webHidden/>
                <w:lang w:val="en-GB"/>
              </w:rPr>
              <w:tab/>
            </w:r>
            <w:r w:rsidRPr="007A1BF4">
              <w:rPr>
                <w:noProof/>
                <w:webHidden/>
                <w:lang w:val="en-GB"/>
              </w:rPr>
              <w:fldChar w:fldCharType="begin"/>
            </w:r>
            <w:r w:rsidR="0015330F" w:rsidRPr="007A1BF4">
              <w:rPr>
                <w:noProof/>
                <w:webHidden/>
                <w:lang w:val="en-GB"/>
              </w:rPr>
              <w:instrText xml:space="preserve"> PAGEREF _Toc39746097 \h </w:instrText>
            </w:r>
            <w:r w:rsidRPr="007A1BF4">
              <w:rPr>
                <w:noProof/>
                <w:webHidden/>
                <w:lang w:val="en-GB"/>
              </w:rPr>
            </w:r>
            <w:r w:rsidRPr="007A1BF4">
              <w:rPr>
                <w:noProof/>
                <w:webHidden/>
                <w:lang w:val="en-GB"/>
              </w:rPr>
              <w:fldChar w:fldCharType="separate"/>
            </w:r>
            <w:r w:rsidR="0015330F" w:rsidRPr="007A1BF4">
              <w:rPr>
                <w:noProof/>
                <w:webHidden/>
                <w:lang w:val="en-GB"/>
              </w:rPr>
              <w:t>3</w:t>
            </w:r>
            <w:r w:rsidRPr="007A1BF4">
              <w:rPr>
                <w:noProof/>
                <w:webHidden/>
                <w:lang w:val="en-GB"/>
              </w:rPr>
              <w:fldChar w:fldCharType="end"/>
            </w:r>
          </w:hyperlink>
        </w:p>
        <w:p w:rsidR="0015330F" w:rsidRPr="007A1BF4" w:rsidRDefault="00C747C8">
          <w:pPr>
            <w:pStyle w:val="TOC1"/>
            <w:tabs>
              <w:tab w:val="right" w:leader="dot" w:pos="9350"/>
            </w:tabs>
            <w:rPr>
              <w:noProof/>
              <w:lang w:val="en-GB"/>
            </w:rPr>
          </w:pPr>
          <w:hyperlink w:anchor="_Toc39746098" w:history="1">
            <w:r w:rsidR="0015330F" w:rsidRPr="007A1BF4">
              <w:rPr>
                <w:rStyle w:val="Hyperlink"/>
                <w:noProof/>
                <w:lang w:val="en-GB"/>
              </w:rPr>
              <w:t>Task 1</w:t>
            </w:r>
            <w:r w:rsidR="0015330F" w:rsidRPr="007A1BF4">
              <w:rPr>
                <w:noProof/>
                <w:webHidden/>
                <w:lang w:val="en-GB"/>
              </w:rPr>
              <w:tab/>
            </w:r>
            <w:r w:rsidRPr="007A1BF4">
              <w:rPr>
                <w:noProof/>
                <w:webHidden/>
                <w:lang w:val="en-GB"/>
              </w:rPr>
              <w:fldChar w:fldCharType="begin"/>
            </w:r>
            <w:r w:rsidR="0015330F" w:rsidRPr="007A1BF4">
              <w:rPr>
                <w:noProof/>
                <w:webHidden/>
                <w:lang w:val="en-GB"/>
              </w:rPr>
              <w:instrText xml:space="preserve"> PAGEREF _Toc39746098 \h </w:instrText>
            </w:r>
            <w:r w:rsidRPr="007A1BF4">
              <w:rPr>
                <w:noProof/>
                <w:webHidden/>
                <w:lang w:val="en-GB"/>
              </w:rPr>
            </w:r>
            <w:r w:rsidRPr="007A1BF4">
              <w:rPr>
                <w:noProof/>
                <w:webHidden/>
                <w:lang w:val="en-GB"/>
              </w:rPr>
              <w:fldChar w:fldCharType="separate"/>
            </w:r>
            <w:r w:rsidR="0015330F" w:rsidRPr="007A1BF4">
              <w:rPr>
                <w:noProof/>
                <w:webHidden/>
                <w:lang w:val="en-GB"/>
              </w:rPr>
              <w:t>3</w:t>
            </w:r>
            <w:r w:rsidRPr="007A1BF4">
              <w:rPr>
                <w:noProof/>
                <w:webHidden/>
                <w:lang w:val="en-GB"/>
              </w:rPr>
              <w:fldChar w:fldCharType="end"/>
            </w:r>
          </w:hyperlink>
        </w:p>
        <w:p w:rsidR="0015330F" w:rsidRPr="007A1BF4" w:rsidRDefault="00C747C8">
          <w:pPr>
            <w:pStyle w:val="TOC1"/>
            <w:tabs>
              <w:tab w:val="right" w:leader="dot" w:pos="9350"/>
            </w:tabs>
            <w:rPr>
              <w:noProof/>
              <w:lang w:val="en-GB"/>
            </w:rPr>
          </w:pPr>
          <w:hyperlink w:anchor="_Toc39746099" w:history="1">
            <w:r w:rsidR="0015330F" w:rsidRPr="007A1BF4">
              <w:rPr>
                <w:rStyle w:val="Hyperlink"/>
                <w:noProof/>
                <w:lang w:val="en-GB"/>
              </w:rPr>
              <w:t>Task 2</w:t>
            </w:r>
            <w:r w:rsidR="0015330F" w:rsidRPr="007A1BF4">
              <w:rPr>
                <w:noProof/>
                <w:webHidden/>
                <w:lang w:val="en-GB"/>
              </w:rPr>
              <w:tab/>
            </w:r>
            <w:r w:rsidRPr="007A1BF4">
              <w:rPr>
                <w:noProof/>
                <w:webHidden/>
                <w:lang w:val="en-GB"/>
              </w:rPr>
              <w:fldChar w:fldCharType="begin"/>
            </w:r>
            <w:r w:rsidR="0015330F" w:rsidRPr="007A1BF4">
              <w:rPr>
                <w:noProof/>
                <w:webHidden/>
                <w:lang w:val="en-GB"/>
              </w:rPr>
              <w:instrText xml:space="preserve"> PAGEREF _Toc39746099 \h </w:instrText>
            </w:r>
            <w:r w:rsidRPr="007A1BF4">
              <w:rPr>
                <w:noProof/>
                <w:webHidden/>
                <w:lang w:val="en-GB"/>
              </w:rPr>
            </w:r>
            <w:r w:rsidRPr="007A1BF4">
              <w:rPr>
                <w:noProof/>
                <w:webHidden/>
                <w:lang w:val="en-GB"/>
              </w:rPr>
              <w:fldChar w:fldCharType="separate"/>
            </w:r>
            <w:r w:rsidR="0015330F" w:rsidRPr="007A1BF4">
              <w:rPr>
                <w:noProof/>
                <w:webHidden/>
                <w:lang w:val="en-GB"/>
              </w:rPr>
              <w:t>5</w:t>
            </w:r>
            <w:r w:rsidRPr="007A1BF4">
              <w:rPr>
                <w:noProof/>
                <w:webHidden/>
                <w:lang w:val="en-GB"/>
              </w:rPr>
              <w:fldChar w:fldCharType="end"/>
            </w:r>
          </w:hyperlink>
        </w:p>
        <w:p w:rsidR="0015330F" w:rsidRPr="007A1BF4" w:rsidRDefault="00C747C8">
          <w:pPr>
            <w:pStyle w:val="TOC1"/>
            <w:tabs>
              <w:tab w:val="right" w:leader="dot" w:pos="9350"/>
            </w:tabs>
            <w:rPr>
              <w:noProof/>
              <w:lang w:val="en-GB"/>
            </w:rPr>
          </w:pPr>
          <w:hyperlink w:anchor="_Toc39746100" w:history="1">
            <w:r w:rsidR="0015330F" w:rsidRPr="007A1BF4">
              <w:rPr>
                <w:rStyle w:val="Hyperlink"/>
                <w:noProof/>
                <w:lang w:val="en-GB"/>
              </w:rPr>
              <w:t>Task 3</w:t>
            </w:r>
            <w:r w:rsidR="0015330F" w:rsidRPr="007A1BF4">
              <w:rPr>
                <w:noProof/>
                <w:webHidden/>
                <w:lang w:val="en-GB"/>
              </w:rPr>
              <w:tab/>
            </w:r>
            <w:r w:rsidRPr="007A1BF4">
              <w:rPr>
                <w:noProof/>
                <w:webHidden/>
                <w:lang w:val="en-GB"/>
              </w:rPr>
              <w:fldChar w:fldCharType="begin"/>
            </w:r>
            <w:r w:rsidR="0015330F" w:rsidRPr="007A1BF4">
              <w:rPr>
                <w:noProof/>
                <w:webHidden/>
                <w:lang w:val="en-GB"/>
              </w:rPr>
              <w:instrText xml:space="preserve"> PAGEREF _Toc39746100 \h </w:instrText>
            </w:r>
            <w:r w:rsidRPr="007A1BF4">
              <w:rPr>
                <w:noProof/>
                <w:webHidden/>
                <w:lang w:val="en-GB"/>
              </w:rPr>
            </w:r>
            <w:r w:rsidRPr="007A1BF4">
              <w:rPr>
                <w:noProof/>
                <w:webHidden/>
                <w:lang w:val="en-GB"/>
              </w:rPr>
              <w:fldChar w:fldCharType="separate"/>
            </w:r>
            <w:r w:rsidR="0015330F" w:rsidRPr="007A1BF4">
              <w:rPr>
                <w:noProof/>
                <w:webHidden/>
                <w:lang w:val="en-GB"/>
              </w:rPr>
              <w:t>9</w:t>
            </w:r>
            <w:r w:rsidRPr="007A1BF4">
              <w:rPr>
                <w:noProof/>
                <w:webHidden/>
                <w:lang w:val="en-GB"/>
              </w:rPr>
              <w:fldChar w:fldCharType="end"/>
            </w:r>
          </w:hyperlink>
        </w:p>
        <w:p w:rsidR="0015330F" w:rsidRPr="007A1BF4" w:rsidRDefault="00C747C8">
          <w:pPr>
            <w:pStyle w:val="TOC1"/>
            <w:tabs>
              <w:tab w:val="right" w:leader="dot" w:pos="9350"/>
            </w:tabs>
            <w:rPr>
              <w:noProof/>
              <w:lang w:val="en-GB"/>
            </w:rPr>
          </w:pPr>
          <w:hyperlink w:anchor="_Toc39746101" w:history="1">
            <w:r w:rsidR="0015330F" w:rsidRPr="007A1BF4">
              <w:rPr>
                <w:rStyle w:val="Hyperlink"/>
                <w:noProof/>
                <w:lang w:val="en-GB"/>
              </w:rPr>
              <w:t>Task 4</w:t>
            </w:r>
            <w:r w:rsidR="0015330F" w:rsidRPr="007A1BF4">
              <w:rPr>
                <w:noProof/>
                <w:webHidden/>
                <w:lang w:val="en-GB"/>
              </w:rPr>
              <w:tab/>
            </w:r>
            <w:r w:rsidRPr="007A1BF4">
              <w:rPr>
                <w:noProof/>
                <w:webHidden/>
                <w:lang w:val="en-GB"/>
              </w:rPr>
              <w:fldChar w:fldCharType="begin"/>
            </w:r>
            <w:r w:rsidR="0015330F" w:rsidRPr="007A1BF4">
              <w:rPr>
                <w:noProof/>
                <w:webHidden/>
                <w:lang w:val="en-GB"/>
              </w:rPr>
              <w:instrText xml:space="preserve"> PAGEREF _Toc39746101 \h </w:instrText>
            </w:r>
            <w:r w:rsidRPr="007A1BF4">
              <w:rPr>
                <w:noProof/>
                <w:webHidden/>
                <w:lang w:val="en-GB"/>
              </w:rPr>
            </w:r>
            <w:r w:rsidRPr="007A1BF4">
              <w:rPr>
                <w:noProof/>
                <w:webHidden/>
                <w:lang w:val="en-GB"/>
              </w:rPr>
              <w:fldChar w:fldCharType="separate"/>
            </w:r>
            <w:r w:rsidR="0015330F" w:rsidRPr="007A1BF4">
              <w:rPr>
                <w:noProof/>
                <w:webHidden/>
                <w:lang w:val="en-GB"/>
              </w:rPr>
              <w:t>10</w:t>
            </w:r>
            <w:r w:rsidRPr="007A1BF4">
              <w:rPr>
                <w:noProof/>
                <w:webHidden/>
                <w:lang w:val="en-GB"/>
              </w:rPr>
              <w:fldChar w:fldCharType="end"/>
            </w:r>
          </w:hyperlink>
        </w:p>
        <w:p w:rsidR="0015330F" w:rsidRPr="007A1BF4" w:rsidRDefault="00C747C8">
          <w:pPr>
            <w:pStyle w:val="TOC1"/>
            <w:tabs>
              <w:tab w:val="right" w:leader="dot" w:pos="9350"/>
            </w:tabs>
            <w:rPr>
              <w:noProof/>
              <w:lang w:val="en-GB"/>
            </w:rPr>
          </w:pPr>
          <w:hyperlink w:anchor="_Toc39746102" w:history="1">
            <w:r w:rsidR="0015330F" w:rsidRPr="007A1BF4">
              <w:rPr>
                <w:rStyle w:val="Hyperlink"/>
                <w:noProof/>
                <w:lang w:val="en-GB"/>
              </w:rPr>
              <w:t>Conclusion</w:t>
            </w:r>
            <w:r w:rsidR="0015330F" w:rsidRPr="007A1BF4">
              <w:rPr>
                <w:noProof/>
                <w:webHidden/>
                <w:lang w:val="en-GB"/>
              </w:rPr>
              <w:tab/>
            </w:r>
            <w:r w:rsidRPr="007A1BF4">
              <w:rPr>
                <w:noProof/>
                <w:webHidden/>
                <w:lang w:val="en-GB"/>
              </w:rPr>
              <w:fldChar w:fldCharType="begin"/>
            </w:r>
            <w:r w:rsidR="0015330F" w:rsidRPr="007A1BF4">
              <w:rPr>
                <w:noProof/>
                <w:webHidden/>
                <w:lang w:val="en-GB"/>
              </w:rPr>
              <w:instrText xml:space="preserve"> PAGEREF _Toc39746102 \h </w:instrText>
            </w:r>
            <w:r w:rsidRPr="007A1BF4">
              <w:rPr>
                <w:noProof/>
                <w:webHidden/>
                <w:lang w:val="en-GB"/>
              </w:rPr>
            </w:r>
            <w:r w:rsidRPr="007A1BF4">
              <w:rPr>
                <w:noProof/>
                <w:webHidden/>
                <w:lang w:val="en-GB"/>
              </w:rPr>
              <w:fldChar w:fldCharType="separate"/>
            </w:r>
            <w:r w:rsidR="0015330F" w:rsidRPr="007A1BF4">
              <w:rPr>
                <w:noProof/>
                <w:webHidden/>
                <w:lang w:val="en-GB"/>
              </w:rPr>
              <w:t>11</w:t>
            </w:r>
            <w:r w:rsidRPr="007A1BF4">
              <w:rPr>
                <w:noProof/>
                <w:webHidden/>
                <w:lang w:val="en-GB"/>
              </w:rPr>
              <w:fldChar w:fldCharType="end"/>
            </w:r>
          </w:hyperlink>
        </w:p>
        <w:p w:rsidR="0015330F" w:rsidRPr="007A1BF4" w:rsidRDefault="00C747C8">
          <w:pPr>
            <w:pStyle w:val="TOC1"/>
            <w:tabs>
              <w:tab w:val="right" w:leader="dot" w:pos="9350"/>
            </w:tabs>
            <w:rPr>
              <w:noProof/>
              <w:lang w:val="en-GB"/>
            </w:rPr>
          </w:pPr>
          <w:hyperlink w:anchor="_Toc39746103" w:history="1">
            <w:r w:rsidR="0015330F" w:rsidRPr="007A1BF4">
              <w:rPr>
                <w:rStyle w:val="Hyperlink"/>
                <w:noProof/>
                <w:lang w:val="en-GB"/>
              </w:rPr>
              <w:t>References</w:t>
            </w:r>
            <w:r w:rsidR="0015330F" w:rsidRPr="007A1BF4">
              <w:rPr>
                <w:noProof/>
                <w:webHidden/>
                <w:lang w:val="en-GB"/>
              </w:rPr>
              <w:tab/>
            </w:r>
            <w:r w:rsidRPr="007A1BF4">
              <w:rPr>
                <w:noProof/>
                <w:webHidden/>
                <w:lang w:val="en-GB"/>
              </w:rPr>
              <w:fldChar w:fldCharType="begin"/>
            </w:r>
            <w:r w:rsidR="0015330F" w:rsidRPr="007A1BF4">
              <w:rPr>
                <w:noProof/>
                <w:webHidden/>
                <w:lang w:val="en-GB"/>
              </w:rPr>
              <w:instrText xml:space="preserve"> PAGEREF _Toc39746103 \h </w:instrText>
            </w:r>
            <w:r w:rsidRPr="007A1BF4">
              <w:rPr>
                <w:noProof/>
                <w:webHidden/>
                <w:lang w:val="en-GB"/>
              </w:rPr>
            </w:r>
            <w:r w:rsidRPr="007A1BF4">
              <w:rPr>
                <w:noProof/>
                <w:webHidden/>
                <w:lang w:val="en-GB"/>
              </w:rPr>
              <w:fldChar w:fldCharType="separate"/>
            </w:r>
            <w:r w:rsidR="0015330F" w:rsidRPr="007A1BF4">
              <w:rPr>
                <w:noProof/>
                <w:webHidden/>
                <w:lang w:val="en-GB"/>
              </w:rPr>
              <w:t>12</w:t>
            </w:r>
            <w:r w:rsidRPr="007A1BF4">
              <w:rPr>
                <w:noProof/>
                <w:webHidden/>
                <w:lang w:val="en-GB"/>
              </w:rPr>
              <w:fldChar w:fldCharType="end"/>
            </w:r>
          </w:hyperlink>
        </w:p>
        <w:p w:rsidR="0015330F" w:rsidRPr="007A1BF4" w:rsidRDefault="00C747C8">
          <w:pPr>
            <w:rPr>
              <w:lang w:val="en-GB"/>
            </w:rPr>
          </w:pPr>
          <w:r w:rsidRPr="007A1BF4">
            <w:rPr>
              <w:lang w:val="en-GB"/>
            </w:rPr>
            <w:fldChar w:fldCharType="end"/>
          </w:r>
        </w:p>
      </w:sdtContent>
    </w:sdt>
    <w:p w:rsidR="0015330F" w:rsidRPr="007A1BF4" w:rsidRDefault="0015330F">
      <w:pPr>
        <w:pStyle w:val="normal0"/>
        <w:spacing w:line="360" w:lineRule="auto"/>
        <w:jc w:val="both"/>
        <w:rPr>
          <w:rFonts w:ascii="Times New Roman" w:eastAsia="Times New Roman" w:hAnsi="Times New Roman" w:cs="Times New Roman"/>
          <w:b/>
          <w:sz w:val="24"/>
          <w:szCs w:val="24"/>
          <w:lang w:val="en-GB"/>
        </w:rPr>
      </w:pP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lang w:val="en-GB"/>
        </w:rPr>
        <w:br w:type="page"/>
      </w:r>
    </w:p>
    <w:p w:rsidR="00877D30" w:rsidRPr="007A1BF4" w:rsidRDefault="00537175" w:rsidP="0015330F">
      <w:pPr>
        <w:pStyle w:val="Heading1"/>
        <w:rPr>
          <w:lang w:val="en-GB"/>
        </w:rPr>
      </w:pPr>
      <w:bookmarkStart w:id="0" w:name="_Toc39746097"/>
      <w:r w:rsidRPr="007A1BF4">
        <w:rPr>
          <w:lang w:val="en-GB"/>
        </w:rPr>
        <w:lastRenderedPageBreak/>
        <w:t>Introduction</w:t>
      </w:r>
      <w:bookmarkEnd w:id="0"/>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Business is a discipline that helps in organising the management with effective management planning as well as analysing the activities of the organisations based on the operational and functional. Management comes under the administration of the organisation, “whether that is a non-profitable organisation or profitable organisation or a government body”. The preliminary factor of the management offers the “appropriate knowledge and skills to the information users to make use of it in running the business effectively”</w:t>
      </w:r>
      <w:r w:rsidR="009F20E3">
        <w:rPr>
          <w:rFonts w:ascii="Times New Roman" w:eastAsia="Times New Roman" w:hAnsi="Times New Roman" w:cs="Times New Roman"/>
          <w:sz w:val="24"/>
          <w:szCs w:val="24"/>
          <w:lang w:val="en-GB"/>
        </w:rPr>
        <w:t xml:space="preserve"> (</w:t>
      </w:r>
      <w:r w:rsidR="009F20E3">
        <w:rPr>
          <w:rFonts w:ascii="Times New Roman" w:hAnsi="Times New Roman" w:cs="Times New Roman"/>
          <w:color w:val="000000" w:themeColor="text1"/>
          <w:sz w:val="24"/>
          <w:szCs w:val="24"/>
          <w:shd w:val="clear" w:color="auto" w:fill="FFFFFF"/>
        </w:rPr>
        <w:t xml:space="preserve">Weetman, </w:t>
      </w:r>
      <w:r w:rsidR="009F20E3" w:rsidRPr="009C6695">
        <w:rPr>
          <w:rFonts w:ascii="Times New Roman" w:hAnsi="Times New Roman" w:cs="Times New Roman"/>
          <w:color w:val="000000" w:themeColor="text1"/>
          <w:sz w:val="24"/>
          <w:szCs w:val="24"/>
          <w:shd w:val="clear" w:color="auto" w:fill="FFFFFF"/>
        </w:rPr>
        <w:t>2019</w:t>
      </w:r>
      <w:r w:rsidR="009F20E3">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This report is going to discuss the “revenue capital and capital expenditure” as well as their differences, which are affecting the performance of the company. On the other hand, the report is focussing on the “management accounts and cost accounting” along with their nature, characteristics, similarities, differences and purpose. The report has given adequate knowledge of business management and its factors that help the organisation for analysing the performance of the company as well as helps in taking the decisions of the administration. </w:t>
      </w:r>
    </w:p>
    <w:p w:rsidR="00877D30" w:rsidRPr="007A1BF4" w:rsidRDefault="00537175" w:rsidP="0015330F">
      <w:pPr>
        <w:pStyle w:val="Heading1"/>
        <w:rPr>
          <w:lang w:val="en-GB"/>
        </w:rPr>
      </w:pPr>
      <w:bookmarkStart w:id="1" w:name="_Toc39746098"/>
      <w:r w:rsidRPr="007A1BF4">
        <w:rPr>
          <w:lang w:val="en-GB"/>
        </w:rPr>
        <w:t>Task 1</w:t>
      </w:r>
      <w:bookmarkEnd w:id="1"/>
      <w:r w:rsidRPr="007A1BF4">
        <w:rPr>
          <w:lang w:val="en-GB"/>
        </w:rPr>
        <w:t xml:space="preserve"> </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 xml:space="preserve">Revenue Expenditure </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Expenditure of the company that is incurring the organisation to manage the day to day operational activities of the business like; “employees’ incentives, rent, stationery, taxes, electricity and so on”. According to </w:t>
      </w:r>
      <w:r w:rsidR="009F20E3">
        <w:rPr>
          <w:rFonts w:ascii="Times New Roman" w:hAnsi="Times New Roman" w:cs="Times New Roman"/>
          <w:color w:val="000000" w:themeColor="text1"/>
          <w:sz w:val="24"/>
          <w:szCs w:val="24"/>
          <w:shd w:val="clear" w:color="auto" w:fill="FFFFFF"/>
        </w:rPr>
        <w:t>Caucutt and Lochner (</w:t>
      </w:r>
      <w:r w:rsidR="009F20E3" w:rsidRPr="009C6695">
        <w:rPr>
          <w:rFonts w:ascii="Times New Roman" w:hAnsi="Times New Roman" w:cs="Times New Roman"/>
          <w:color w:val="000000" w:themeColor="text1"/>
          <w:sz w:val="24"/>
          <w:szCs w:val="24"/>
          <w:shd w:val="clear" w:color="auto" w:fill="FFFFFF"/>
        </w:rPr>
        <w:t>2020</w:t>
      </w:r>
      <w:r w:rsidRPr="007A1BF4">
        <w:rPr>
          <w:rFonts w:ascii="Times New Roman" w:eastAsia="Times New Roman" w:hAnsi="Times New Roman" w:cs="Times New Roman"/>
          <w:sz w:val="24"/>
          <w:szCs w:val="24"/>
          <w:lang w:val="en-GB"/>
        </w:rPr>
        <w:t>), “Revenue expenditure does not help the organisation in creating the assets nor decreasing the company’s liabilities”.</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 xml:space="preserve">Capital Expenditure </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sz w:val="24"/>
          <w:szCs w:val="24"/>
          <w:lang w:val="en-GB"/>
        </w:rPr>
        <w:t>The expenditure that are incurring in the business related to the “long-term benefits”, as it is determined as a capital expenditure. Example of capital expenditure is, “land, building, property, furniture, equipment and so on”</w:t>
      </w:r>
      <w:r w:rsidR="009F20E3">
        <w:rPr>
          <w:rFonts w:ascii="Times New Roman" w:eastAsia="Times New Roman" w:hAnsi="Times New Roman" w:cs="Times New Roman"/>
          <w:sz w:val="24"/>
          <w:szCs w:val="24"/>
          <w:lang w:val="en-GB"/>
        </w:rPr>
        <w:t xml:space="preserve"> (</w:t>
      </w:r>
      <w:r w:rsidR="009F20E3" w:rsidRPr="009C6695">
        <w:rPr>
          <w:rFonts w:ascii="Times New Roman" w:hAnsi="Times New Roman" w:cs="Times New Roman"/>
          <w:color w:val="000000" w:themeColor="text1"/>
          <w:sz w:val="24"/>
          <w:szCs w:val="24"/>
          <w:shd w:val="clear" w:color="auto" w:fill="FFFFFF"/>
        </w:rPr>
        <w:t>Hardiningsih</w:t>
      </w:r>
      <w:r w:rsidR="009F20E3">
        <w:rPr>
          <w:rFonts w:ascii="Times New Roman" w:hAnsi="Times New Roman" w:cs="Times New Roman"/>
          <w:color w:val="000000" w:themeColor="text1"/>
          <w:sz w:val="24"/>
          <w:szCs w:val="24"/>
          <w:shd w:val="clear" w:color="auto" w:fill="FFFFFF"/>
        </w:rPr>
        <w:t xml:space="preserve"> </w:t>
      </w:r>
      <w:r w:rsidR="009F20E3" w:rsidRPr="009F20E3">
        <w:rPr>
          <w:rFonts w:ascii="Times New Roman" w:hAnsi="Times New Roman" w:cs="Times New Roman"/>
          <w:i/>
          <w:color w:val="000000" w:themeColor="text1"/>
          <w:sz w:val="24"/>
          <w:szCs w:val="24"/>
          <w:shd w:val="clear" w:color="auto" w:fill="FFFFFF"/>
        </w:rPr>
        <w:t>et al.,</w:t>
      </w:r>
      <w:r w:rsidR="009F20E3">
        <w:rPr>
          <w:rFonts w:ascii="Times New Roman" w:hAnsi="Times New Roman" w:cs="Times New Roman"/>
          <w:color w:val="000000" w:themeColor="text1"/>
          <w:sz w:val="24"/>
          <w:szCs w:val="24"/>
          <w:shd w:val="clear" w:color="auto" w:fill="FFFFFF"/>
        </w:rPr>
        <w:t xml:space="preserve"> 2020</w:t>
      </w:r>
      <w:r w:rsidR="009F20E3">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 xml:space="preserve">. </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“Revenue Expenditure and Capital Expenditure differences”</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The </w:t>
      </w:r>
      <w:r w:rsidR="007A1BF4" w:rsidRPr="007A1BF4">
        <w:rPr>
          <w:rFonts w:ascii="Times New Roman" w:eastAsia="Times New Roman" w:hAnsi="Times New Roman" w:cs="Times New Roman"/>
          <w:sz w:val="24"/>
          <w:szCs w:val="24"/>
          <w:lang w:val="en-GB"/>
        </w:rPr>
        <w:t>differences between the “Revenue Expenditure and Capital Expenditure” are</w:t>
      </w:r>
      <w:r w:rsidRPr="007A1BF4">
        <w:rPr>
          <w:rFonts w:ascii="Times New Roman" w:eastAsia="Times New Roman" w:hAnsi="Times New Roman" w:cs="Times New Roman"/>
          <w:sz w:val="24"/>
          <w:szCs w:val="24"/>
          <w:lang w:val="en-GB"/>
        </w:rPr>
        <w:t xml:space="preserve"> as given below:</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010"/>
        <w:gridCol w:w="3810"/>
        <w:gridCol w:w="3540"/>
      </w:tblGrid>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Basis</w:t>
            </w:r>
          </w:p>
        </w:tc>
        <w:tc>
          <w:tcPr>
            <w:tcW w:w="3810" w:type="dxa"/>
            <w:shd w:val="clear" w:color="auto" w:fill="auto"/>
            <w:tcMar>
              <w:top w:w="100" w:type="dxa"/>
              <w:left w:w="100" w:type="dxa"/>
              <w:bottom w:w="100" w:type="dxa"/>
              <w:right w:w="100" w:type="dxa"/>
            </w:tcMar>
          </w:tcPr>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Revenue Expenditure</w:t>
            </w:r>
          </w:p>
        </w:tc>
        <w:tc>
          <w:tcPr>
            <w:tcW w:w="3540" w:type="dxa"/>
            <w:shd w:val="clear" w:color="auto" w:fill="auto"/>
            <w:tcMar>
              <w:top w:w="100" w:type="dxa"/>
              <w:left w:w="100" w:type="dxa"/>
              <w:bottom w:w="100" w:type="dxa"/>
              <w:right w:w="100" w:type="dxa"/>
            </w:tcMar>
          </w:tcPr>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Capital Expenditure</w:t>
            </w:r>
          </w:p>
        </w:tc>
      </w:tr>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Meaning</w:t>
            </w:r>
          </w:p>
        </w:tc>
        <w:tc>
          <w:tcPr>
            <w:tcW w:w="38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It incurred to maintain the expenses of the daily operational activities. </w:t>
            </w:r>
          </w:p>
        </w:tc>
        <w:tc>
          <w:tcPr>
            <w:tcW w:w="354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It is incurred in acquiring the company’s assets to enhance the </w:t>
            </w:r>
            <w:r w:rsidRPr="007A1BF4">
              <w:rPr>
                <w:rFonts w:ascii="Times New Roman" w:eastAsia="Times New Roman" w:hAnsi="Times New Roman" w:cs="Times New Roman"/>
                <w:sz w:val="24"/>
                <w:szCs w:val="24"/>
                <w:lang w:val="en-GB"/>
              </w:rPr>
              <w:lastRenderedPageBreak/>
              <w:t>“</w:t>
            </w:r>
            <w:r w:rsidRPr="007A1BF4">
              <w:rPr>
                <w:rFonts w:ascii="Times New Roman" w:eastAsia="Times New Roman" w:hAnsi="Times New Roman" w:cs="Times New Roman"/>
                <w:sz w:val="24"/>
                <w:szCs w:val="24"/>
                <w:highlight w:val="white"/>
                <w:lang w:val="en-GB"/>
              </w:rPr>
              <w:t>capacity of present assets, which increases the lifespan of the assets</w:t>
            </w:r>
            <w:r w:rsidRPr="007A1BF4">
              <w:rPr>
                <w:rFonts w:ascii="Times New Roman" w:eastAsia="Times New Roman" w:hAnsi="Times New Roman" w:cs="Times New Roman"/>
                <w:sz w:val="24"/>
                <w:szCs w:val="24"/>
                <w:lang w:val="en-GB"/>
              </w:rPr>
              <w:t>”.</w:t>
            </w:r>
          </w:p>
        </w:tc>
      </w:tr>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lastRenderedPageBreak/>
              <w:t>Value addition</w:t>
            </w:r>
          </w:p>
        </w:tc>
        <w:tc>
          <w:tcPr>
            <w:tcW w:w="38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highlight w:val="white"/>
                <w:lang w:val="en-GB"/>
              </w:rPr>
              <w:t>It does not enhance the value of the existing assets of the company</w:t>
            </w:r>
            <w:r w:rsidRPr="007A1BF4">
              <w:rPr>
                <w:rFonts w:ascii="Times New Roman" w:eastAsia="Times New Roman" w:hAnsi="Times New Roman" w:cs="Times New Roman"/>
                <w:sz w:val="24"/>
                <w:szCs w:val="24"/>
                <w:lang w:val="en-GB"/>
              </w:rPr>
              <w:t>”.</w:t>
            </w:r>
          </w:p>
        </w:tc>
        <w:tc>
          <w:tcPr>
            <w:tcW w:w="3540" w:type="dxa"/>
            <w:shd w:val="clear" w:color="auto" w:fill="auto"/>
            <w:tcMar>
              <w:top w:w="100" w:type="dxa"/>
              <w:left w:w="100" w:type="dxa"/>
              <w:bottom w:w="100" w:type="dxa"/>
              <w:right w:w="100" w:type="dxa"/>
            </w:tcMar>
          </w:tcPr>
          <w:p w:rsidR="00877D30" w:rsidRPr="007A1BF4" w:rsidRDefault="00537175">
            <w:pPr>
              <w:pStyle w:val="normal0"/>
              <w:widowControl w:v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highlight w:val="white"/>
                <w:lang w:val="en-GB"/>
              </w:rPr>
              <w:t>It enhances the value of the existing assets of the company</w:t>
            </w:r>
            <w:r w:rsidRPr="007A1BF4">
              <w:rPr>
                <w:rFonts w:ascii="Times New Roman" w:eastAsia="Times New Roman" w:hAnsi="Times New Roman" w:cs="Times New Roman"/>
                <w:sz w:val="24"/>
                <w:szCs w:val="24"/>
                <w:lang w:val="en-GB"/>
              </w:rPr>
              <w:t>”.</w:t>
            </w:r>
          </w:p>
        </w:tc>
      </w:tr>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Physical Existence</w:t>
            </w:r>
          </w:p>
        </w:tc>
        <w:tc>
          <w:tcPr>
            <w:tcW w:w="38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Revenue Expenditure</w:t>
            </w:r>
            <w:r w:rsidRPr="007A1BF4">
              <w:rPr>
                <w:rFonts w:ascii="Times New Roman" w:eastAsia="Times New Roman" w:hAnsi="Times New Roman" w:cs="Times New Roman"/>
                <w:sz w:val="24"/>
                <w:szCs w:val="24"/>
                <w:highlight w:val="white"/>
                <w:lang w:val="en-GB"/>
              </w:rPr>
              <w:t xml:space="preserve"> is not having the “physical presence”.</w:t>
            </w:r>
          </w:p>
        </w:tc>
        <w:tc>
          <w:tcPr>
            <w:tcW w:w="3540" w:type="dxa"/>
            <w:shd w:val="clear" w:color="auto" w:fill="auto"/>
            <w:tcMar>
              <w:top w:w="100" w:type="dxa"/>
              <w:left w:w="100" w:type="dxa"/>
              <w:bottom w:w="100" w:type="dxa"/>
              <w:right w:w="100" w:type="dxa"/>
            </w:tcMar>
          </w:tcPr>
          <w:p w:rsidR="00877D30" w:rsidRPr="007A1BF4" w:rsidRDefault="00537175" w:rsidP="00801D52">
            <w:pPr>
              <w:pStyle w:val="normal0"/>
              <w:widowControl w:v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Capital Expenditure</w:t>
            </w:r>
            <w:r w:rsidRPr="007A1BF4">
              <w:rPr>
                <w:rFonts w:ascii="Times New Roman" w:eastAsia="Times New Roman" w:hAnsi="Times New Roman" w:cs="Times New Roman"/>
                <w:sz w:val="24"/>
                <w:szCs w:val="24"/>
                <w:highlight w:val="white"/>
                <w:lang w:val="en-GB"/>
              </w:rPr>
              <w:t xml:space="preserve"> is having the physical presence “excluding the intangible </w:t>
            </w:r>
            <w:r w:rsidR="007A1BF4" w:rsidRPr="007A1BF4">
              <w:rPr>
                <w:rFonts w:ascii="Times New Roman" w:eastAsia="Times New Roman" w:hAnsi="Times New Roman" w:cs="Times New Roman"/>
                <w:sz w:val="24"/>
                <w:szCs w:val="24"/>
                <w:highlight w:val="white"/>
                <w:lang w:val="en-GB"/>
              </w:rPr>
              <w:t>assets”</w:t>
            </w:r>
            <w:r w:rsidR="00801D52">
              <w:rPr>
                <w:rFonts w:ascii="Times New Roman" w:eastAsia="Times New Roman" w:hAnsi="Times New Roman" w:cs="Times New Roman"/>
                <w:sz w:val="24"/>
                <w:szCs w:val="24"/>
                <w:lang w:val="en-GB"/>
              </w:rPr>
              <w:t xml:space="preserve"> (</w:t>
            </w:r>
            <w:r w:rsidR="00801D52">
              <w:rPr>
                <w:rFonts w:ascii="Times New Roman" w:hAnsi="Times New Roman" w:cs="Times New Roman"/>
                <w:color w:val="000000" w:themeColor="text1"/>
                <w:sz w:val="24"/>
                <w:szCs w:val="24"/>
                <w:shd w:val="clear" w:color="auto" w:fill="FFFFFF"/>
              </w:rPr>
              <w:t>Ayeni</w:t>
            </w:r>
            <w:r w:rsidR="00801D52" w:rsidRPr="009C6695">
              <w:rPr>
                <w:rFonts w:ascii="Times New Roman" w:hAnsi="Times New Roman" w:cs="Times New Roman"/>
                <w:color w:val="000000" w:themeColor="text1"/>
                <w:sz w:val="24"/>
                <w:szCs w:val="24"/>
                <w:shd w:val="clear" w:color="auto" w:fill="FFFFFF"/>
              </w:rPr>
              <w:t xml:space="preserve"> and Olasehinde, 2020</w:t>
            </w:r>
            <w:r w:rsidR="00801D52">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w:t>
            </w:r>
          </w:p>
        </w:tc>
      </w:tr>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Occurrence</w:t>
            </w:r>
          </w:p>
        </w:tc>
        <w:tc>
          <w:tcPr>
            <w:tcW w:w="38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highlight w:val="white"/>
                <w:lang w:val="en-GB"/>
              </w:rPr>
              <w:t xml:space="preserve">“Recurring” in nature. </w:t>
            </w:r>
          </w:p>
        </w:tc>
        <w:tc>
          <w:tcPr>
            <w:tcW w:w="354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highlight w:val="white"/>
                <w:lang w:val="en-GB"/>
              </w:rPr>
              <w:t>“Non-recurring” in nature.</w:t>
            </w:r>
          </w:p>
        </w:tc>
      </w:tr>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Appearance</w:t>
            </w:r>
          </w:p>
        </w:tc>
        <w:tc>
          <w:tcPr>
            <w:tcW w:w="38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Revenue Expenditure</w:t>
            </w:r>
            <w:r w:rsidRPr="007A1BF4">
              <w:rPr>
                <w:rFonts w:ascii="Times New Roman" w:eastAsia="Times New Roman" w:hAnsi="Times New Roman" w:cs="Times New Roman"/>
                <w:sz w:val="24"/>
                <w:szCs w:val="24"/>
                <w:highlight w:val="white"/>
                <w:lang w:val="en-GB"/>
              </w:rPr>
              <w:t xml:space="preserve"> is “recorded in the Income statement only”</w:t>
            </w:r>
          </w:p>
        </w:tc>
        <w:tc>
          <w:tcPr>
            <w:tcW w:w="354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Capital Expenditure</w:t>
            </w:r>
            <w:r w:rsidRPr="007A1BF4">
              <w:rPr>
                <w:rFonts w:ascii="Times New Roman" w:eastAsia="Times New Roman" w:hAnsi="Times New Roman" w:cs="Times New Roman"/>
                <w:sz w:val="24"/>
                <w:szCs w:val="24"/>
                <w:highlight w:val="white"/>
                <w:lang w:val="en-GB"/>
              </w:rPr>
              <w:t xml:space="preserve"> is “recorded in the asset side of the balances sheet as well as in the income statement also”.</w:t>
            </w:r>
          </w:p>
        </w:tc>
      </w:tr>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Revenue impact</w:t>
            </w:r>
          </w:p>
        </w:tc>
        <w:tc>
          <w:tcPr>
            <w:tcW w:w="38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highlight w:val="white"/>
                <w:lang w:val="en-GB"/>
              </w:rPr>
              <w:t xml:space="preserve">“Revenue expenditure helps in </w:t>
            </w:r>
            <w:r w:rsidRPr="007A1BF4">
              <w:rPr>
                <w:rFonts w:ascii="Times New Roman" w:eastAsia="Times New Roman" w:hAnsi="Times New Roman" w:cs="Times New Roman"/>
                <w:sz w:val="24"/>
                <w:szCs w:val="24"/>
                <w:lang w:val="en-GB"/>
              </w:rPr>
              <w:t>reducing the expenses of the business”</w:t>
            </w:r>
            <w:r w:rsidR="003A228E">
              <w:rPr>
                <w:rFonts w:ascii="Times New Roman" w:eastAsia="Times New Roman" w:hAnsi="Times New Roman" w:cs="Times New Roman"/>
                <w:sz w:val="24"/>
                <w:szCs w:val="24"/>
                <w:lang w:val="en-GB"/>
              </w:rPr>
              <w:t xml:space="preserve"> (</w:t>
            </w:r>
            <w:r w:rsidR="003A228E">
              <w:rPr>
                <w:rFonts w:ascii="Times New Roman" w:hAnsi="Times New Roman" w:cs="Times New Roman"/>
                <w:color w:val="000000" w:themeColor="text1"/>
                <w:sz w:val="24"/>
                <w:szCs w:val="24"/>
                <w:shd w:val="clear" w:color="auto" w:fill="FFFFFF"/>
              </w:rPr>
              <w:t>Alsharari,</w:t>
            </w:r>
            <w:r w:rsidR="003A228E" w:rsidRPr="009C6695">
              <w:rPr>
                <w:rFonts w:ascii="Times New Roman" w:hAnsi="Times New Roman" w:cs="Times New Roman"/>
                <w:color w:val="000000" w:themeColor="text1"/>
                <w:sz w:val="24"/>
                <w:szCs w:val="24"/>
                <w:shd w:val="clear" w:color="auto" w:fill="FFFFFF"/>
              </w:rPr>
              <w:t xml:space="preserve"> 2019</w:t>
            </w:r>
            <w:r w:rsidR="003A228E">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 xml:space="preserve">. </w:t>
            </w:r>
          </w:p>
        </w:tc>
        <w:tc>
          <w:tcPr>
            <w:tcW w:w="354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“Capital expenditure does not reduce the expenses of the business”.</w:t>
            </w:r>
          </w:p>
        </w:tc>
      </w:tr>
      <w:tr w:rsidR="00877D30" w:rsidRPr="007A1BF4">
        <w:tc>
          <w:tcPr>
            <w:tcW w:w="20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Terms</w:t>
            </w:r>
          </w:p>
        </w:tc>
        <w:tc>
          <w:tcPr>
            <w:tcW w:w="381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“Short-term Benefits” </w:t>
            </w:r>
          </w:p>
        </w:tc>
        <w:tc>
          <w:tcPr>
            <w:tcW w:w="354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highlight w:val="white"/>
                <w:lang w:val="en-GB"/>
              </w:rPr>
              <w:t xml:space="preserve">“Long Term Benefits” </w:t>
            </w:r>
          </w:p>
        </w:tc>
      </w:tr>
    </w:tbl>
    <w:p w:rsidR="00877D30" w:rsidRPr="007A1BF4" w:rsidRDefault="00537175">
      <w:pPr>
        <w:pStyle w:val="normal0"/>
        <w:spacing w:line="360" w:lineRule="auto"/>
        <w:jc w:val="center"/>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Table 1: “Revenue Expenditure and Capital Expenditure differences”</w:t>
      </w:r>
    </w:p>
    <w:p w:rsidR="00877D30" w:rsidRPr="007A1BF4" w:rsidRDefault="00537175">
      <w:pPr>
        <w:pStyle w:val="normal0"/>
        <w:spacing w:line="360" w:lineRule="auto"/>
        <w:jc w:val="center"/>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(Source: Learner)</w:t>
      </w:r>
    </w:p>
    <w:p w:rsidR="0015330F" w:rsidRPr="007A1BF4" w:rsidRDefault="0015330F">
      <w:pPr>
        <w:rPr>
          <w:b/>
          <w:szCs w:val="40"/>
          <w:lang w:val="en-GB"/>
        </w:rPr>
      </w:pPr>
      <w:r w:rsidRPr="007A1BF4">
        <w:rPr>
          <w:lang w:val="en-GB"/>
        </w:rPr>
        <w:br w:type="page"/>
      </w:r>
    </w:p>
    <w:p w:rsidR="00877D30" w:rsidRPr="007A1BF4" w:rsidRDefault="00537175" w:rsidP="0015330F">
      <w:pPr>
        <w:pStyle w:val="Heading1"/>
        <w:rPr>
          <w:lang w:val="en-GB"/>
        </w:rPr>
      </w:pPr>
      <w:bookmarkStart w:id="2" w:name="_Toc39746099"/>
      <w:r w:rsidRPr="007A1BF4">
        <w:rPr>
          <w:lang w:val="en-GB"/>
        </w:rPr>
        <w:lastRenderedPageBreak/>
        <w:t>Task 2</w:t>
      </w:r>
      <w:bookmarkEnd w:id="2"/>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Cost Accounting and Management Accounting</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Organisations cost accounting helps the management in “collection, record, classify and analyse the cost related data”. Collected data guides and directs the management accountants and managers for taking the effective decisions for the organisation’s benefits. Apart from this, management accounting</w:t>
      </w:r>
      <w:r w:rsidR="002A3D93">
        <w:rPr>
          <w:rFonts w:ascii="Times New Roman" w:eastAsia="Times New Roman" w:hAnsi="Times New Roman" w:cs="Times New Roman"/>
          <w:sz w:val="24"/>
          <w:szCs w:val="24"/>
          <w:lang w:val="en-GB"/>
        </w:rPr>
        <w:t>s</w:t>
      </w:r>
      <w:r w:rsidRPr="007A1BF4">
        <w:rPr>
          <w:rFonts w:ascii="Times New Roman" w:eastAsia="Times New Roman" w:hAnsi="Times New Roman" w:cs="Times New Roman"/>
          <w:sz w:val="24"/>
          <w:szCs w:val="24"/>
          <w:lang w:val="en-GB"/>
        </w:rPr>
        <w:t xml:space="preserve"> are used to prepare the financial as well as non-financial data for the use of the company. According to </w:t>
      </w:r>
      <w:r w:rsidR="003A228E" w:rsidRPr="009C6695">
        <w:rPr>
          <w:rFonts w:ascii="Times New Roman" w:hAnsi="Times New Roman" w:cs="Times New Roman"/>
          <w:color w:val="000000" w:themeColor="text1"/>
          <w:sz w:val="24"/>
          <w:szCs w:val="24"/>
          <w:shd w:val="clear" w:color="auto" w:fill="FFFFFF"/>
        </w:rPr>
        <w:t>Yuhang</w:t>
      </w:r>
      <w:r w:rsidR="003A228E" w:rsidRPr="007A1BF4">
        <w:rPr>
          <w:rFonts w:ascii="Times New Roman" w:eastAsia="Times New Roman" w:hAnsi="Times New Roman" w:cs="Times New Roman"/>
          <w:sz w:val="24"/>
          <w:szCs w:val="24"/>
          <w:lang w:val="en-GB"/>
        </w:rPr>
        <w:t xml:space="preserve"> </w:t>
      </w:r>
      <w:r w:rsidR="003A228E" w:rsidRPr="003A228E">
        <w:rPr>
          <w:rFonts w:ascii="Times New Roman" w:eastAsia="Times New Roman" w:hAnsi="Times New Roman" w:cs="Times New Roman"/>
          <w:i/>
          <w:sz w:val="24"/>
          <w:szCs w:val="24"/>
          <w:lang w:val="en-GB"/>
        </w:rPr>
        <w:t>et al.</w:t>
      </w:r>
      <w:r w:rsidR="003A228E">
        <w:rPr>
          <w:rFonts w:ascii="Times New Roman" w:eastAsia="Times New Roman" w:hAnsi="Times New Roman" w:cs="Times New Roman"/>
          <w:sz w:val="24"/>
          <w:szCs w:val="24"/>
          <w:lang w:val="en-GB"/>
        </w:rPr>
        <w:t xml:space="preserve"> </w:t>
      </w:r>
      <w:r w:rsidRPr="007A1BF4">
        <w:rPr>
          <w:rFonts w:ascii="Times New Roman" w:eastAsia="Times New Roman" w:hAnsi="Times New Roman" w:cs="Times New Roman"/>
          <w:sz w:val="24"/>
          <w:szCs w:val="24"/>
          <w:lang w:val="en-GB"/>
        </w:rPr>
        <w:t>(</w:t>
      </w:r>
      <w:r w:rsidR="003A228E">
        <w:rPr>
          <w:rFonts w:ascii="Times New Roman" w:eastAsia="Times New Roman" w:hAnsi="Times New Roman" w:cs="Times New Roman"/>
          <w:sz w:val="24"/>
          <w:szCs w:val="24"/>
          <w:lang w:val="en-GB"/>
        </w:rPr>
        <w:t>2019</w:t>
      </w:r>
      <w:r w:rsidR="0056751E">
        <w:rPr>
          <w:rFonts w:ascii="Times New Roman" w:eastAsia="Times New Roman" w:hAnsi="Times New Roman" w:cs="Times New Roman"/>
          <w:sz w:val="24"/>
          <w:szCs w:val="24"/>
          <w:lang w:val="en-GB"/>
        </w:rPr>
        <w:t xml:space="preserve">), the </w:t>
      </w:r>
      <w:r w:rsidRPr="007A1BF4">
        <w:rPr>
          <w:rFonts w:ascii="Times New Roman" w:eastAsia="Times New Roman" w:hAnsi="Times New Roman" w:cs="Times New Roman"/>
          <w:sz w:val="24"/>
          <w:szCs w:val="24"/>
          <w:lang w:val="en-GB"/>
        </w:rPr>
        <w:t>gathered information of the management accounting is useful in making the strategies and policies, forecasts plans, budgeting and compari</w:t>
      </w:r>
      <w:r w:rsidR="0056751E">
        <w:rPr>
          <w:rFonts w:ascii="Times New Roman" w:eastAsia="Times New Roman" w:hAnsi="Times New Roman" w:cs="Times New Roman"/>
          <w:sz w:val="24"/>
          <w:szCs w:val="24"/>
          <w:lang w:val="en-GB"/>
        </w:rPr>
        <w:t>ng the management’s performance</w:t>
      </w:r>
      <w:r w:rsidRPr="007A1BF4">
        <w:rPr>
          <w:rFonts w:ascii="Times New Roman" w:eastAsia="Times New Roman" w:hAnsi="Times New Roman" w:cs="Times New Roman"/>
          <w:sz w:val="24"/>
          <w:szCs w:val="24"/>
          <w:lang w:val="en-GB"/>
        </w:rPr>
        <w:t>.</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Purpose and Nature of “Cost Accounting and Management Accounting”</w:t>
      </w:r>
    </w:p>
    <w:p w:rsidR="00877D30" w:rsidRPr="007A1BF4" w:rsidRDefault="00537175">
      <w:pPr>
        <w:pStyle w:val="normal0"/>
        <w:spacing w:line="360" w:lineRule="auto"/>
        <w:jc w:val="both"/>
        <w:rPr>
          <w:rFonts w:ascii="Times New Roman" w:eastAsia="Times New Roman" w:hAnsi="Times New Roman" w:cs="Times New Roman"/>
          <w:b/>
          <w:i/>
          <w:sz w:val="24"/>
          <w:szCs w:val="24"/>
          <w:lang w:val="en-GB"/>
        </w:rPr>
      </w:pPr>
      <w:r w:rsidRPr="007A1BF4">
        <w:rPr>
          <w:rFonts w:ascii="Times New Roman" w:eastAsia="Times New Roman" w:hAnsi="Times New Roman" w:cs="Times New Roman"/>
          <w:b/>
          <w:i/>
          <w:sz w:val="24"/>
          <w:szCs w:val="24"/>
          <w:lang w:val="en-GB"/>
        </w:rPr>
        <w:t>Purpose and Nature of Management Accounting</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According to </w:t>
      </w:r>
      <w:r w:rsidR="001A4CD3" w:rsidRPr="009C6695">
        <w:rPr>
          <w:rFonts w:ascii="Times New Roman" w:hAnsi="Times New Roman" w:cs="Times New Roman"/>
          <w:color w:val="000000" w:themeColor="text1"/>
          <w:sz w:val="24"/>
          <w:szCs w:val="24"/>
          <w:shd w:val="clear" w:color="auto" w:fill="FFFFFF"/>
        </w:rPr>
        <w:t>Alsharari</w:t>
      </w:r>
      <w:r w:rsidR="001A4CD3">
        <w:rPr>
          <w:rFonts w:ascii="Times New Roman" w:hAnsi="Times New Roman" w:cs="Times New Roman"/>
          <w:color w:val="000000" w:themeColor="text1"/>
          <w:sz w:val="24"/>
          <w:szCs w:val="24"/>
          <w:shd w:val="clear" w:color="auto" w:fill="FFFFFF"/>
        </w:rPr>
        <w:t xml:space="preserve"> </w:t>
      </w:r>
      <w:r w:rsidRPr="007A1BF4">
        <w:rPr>
          <w:rFonts w:ascii="Times New Roman" w:eastAsia="Times New Roman" w:hAnsi="Times New Roman" w:cs="Times New Roman"/>
          <w:sz w:val="24"/>
          <w:szCs w:val="24"/>
          <w:lang w:val="en-GB"/>
        </w:rPr>
        <w:t>(</w:t>
      </w:r>
      <w:r w:rsidR="001A4CD3">
        <w:rPr>
          <w:rFonts w:ascii="Times New Roman" w:eastAsia="Times New Roman" w:hAnsi="Times New Roman" w:cs="Times New Roman"/>
          <w:sz w:val="24"/>
          <w:szCs w:val="24"/>
          <w:lang w:val="en-GB"/>
        </w:rPr>
        <w:t>2019</w:t>
      </w:r>
      <w:r w:rsidRPr="007A1BF4">
        <w:rPr>
          <w:rFonts w:ascii="Times New Roman" w:eastAsia="Times New Roman" w:hAnsi="Times New Roman" w:cs="Times New Roman"/>
          <w:sz w:val="24"/>
          <w:szCs w:val="24"/>
          <w:lang w:val="en-GB"/>
        </w:rPr>
        <w:t xml:space="preserve">), “the management accounting is the foremost accounting branch as it is partly considered as the art and partly as science”. Management accounting’s primary objective is for providing accurate data to the company’s managers for “setting up the goal as well as set the forecasted strategies”. Management accounting also evolves the management’s impulsive judgement including the company’s human resources and also prejudices “data interpretation, drawing conclusions and deducting the financial expenses and information for appropriate analysis”. </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b/>
          <w:i/>
          <w:sz w:val="24"/>
          <w:szCs w:val="24"/>
          <w:lang w:val="en-GB"/>
        </w:rPr>
        <w:t>Purpose and Nature of Cost Accounting</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By the CIMA (Chartered Institute of Management Accountant), “the part of the management accounting that helps in establishing the standard costs and budgets with the operations actual cost as well as analyses the profitability, social uses and variances of funds”. The use of the cost accounting is for “identifying, defining, measuring, reporting and analysing the numerous direct and indirect cost components, which are associated in the producing as well as the marketing of services and goods”. According to </w:t>
      </w:r>
      <w:r w:rsidR="00125750" w:rsidRPr="009C6695">
        <w:rPr>
          <w:rFonts w:ascii="Times New Roman" w:hAnsi="Times New Roman" w:cs="Times New Roman"/>
          <w:color w:val="000000" w:themeColor="text1"/>
          <w:sz w:val="24"/>
          <w:szCs w:val="24"/>
          <w:shd w:val="clear" w:color="auto" w:fill="FFFFFF"/>
        </w:rPr>
        <w:t>Schroeder</w:t>
      </w:r>
      <w:r w:rsidR="00125750" w:rsidRPr="007A1BF4">
        <w:rPr>
          <w:rFonts w:ascii="Times New Roman" w:eastAsia="Times New Roman" w:hAnsi="Times New Roman" w:cs="Times New Roman"/>
          <w:sz w:val="24"/>
          <w:szCs w:val="24"/>
          <w:lang w:val="en-GB"/>
        </w:rPr>
        <w:t xml:space="preserve"> </w:t>
      </w:r>
      <w:r w:rsidR="00125750" w:rsidRPr="00125750">
        <w:rPr>
          <w:rFonts w:ascii="Times New Roman" w:eastAsia="Times New Roman" w:hAnsi="Times New Roman" w:cs="Times New Roman"/>
          <w:i/>
          <w:sz w:val="24"/>
          <w:szCs w:val="24"/>
          <w:lang w:val="en-GB"/>
        </w:rPr>
        <w:t>et al.</w:t>
      </w:r>
      <w:r w:rsidR="00125750">
        <w:rPr>
          <w:rFonts w:ascii="Times New Roman" w:eastAsia="Times New Roman" w:hAnsi="Times New Roman" w:cs="Times New Roman"/>
          <w:sz w:val="24"/>
          <w:szCs w:val="24"/>
          <w:lang w:val="en-GB"/>
        </w:rPr>
        <w:t xml:space="preserve"> </w:t>
      </w:r>
      <w:r w:rsidRPr="007A1BF4">
        <w:rPr>
          <w:rFonts w:ascii="Times New Roman" w:eastAsia="Times New Roman" w:hAnsi="Times New Roman" w:cs="Times New Roman"/>
          <w:sz w:val="24"/>
          <w:szCs w:val="24"/>
          <w:lang w:val="en-GB"/>
        </w:rPr>
        <w:t>(</w:t>
      </w:r>
      <w:r w:rsidR="00125750">
        <w:rPr>
          <w:rFonts w:ascii="Times New Roman" w:eastAsia="Times New Roman" w:hAnsi="Times New Roman" w:cs="Times New Roman"/>
          <w:sz w:val="24"/>
          <w:szCs w:val="24"/>
          <w:lang w:val="en-GB"/>
        </w:rPr>
        <w:t>2019</w:t>
      </w:r>
      <w:r w:rsidRPr="007A1BF4">
        <w:rPr>
          <w:rFonts w:ascii="Times New Roman" w:eastAsia="Times New Roman" w:hAnsi="Times New Roman" w:cs="Times New Roman"/>
          <w:sz w:val="24"/>
          <w:szCs w:val="24"/>
          <w:lang w:val="en-GB"/>
        </w:rPr>
        <w:t>), the basic purpose of the cost accounting is for analysing the organisation’s performance along with the quality of the product as well as its productivity.</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Characteristics of the “Management Accounting and Cost Accounting”</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Effective and influencing characteristics of the “Management Accounting and Cost Accounting” are as follows:</w:t>
      </w:r>
    </w:p>
    <w:p w:rsidR="00877D30" w:rsidRPr="007A1BF4" w:rsidRDefault="00537175">
      <w:pPr>
        <w:pStyle w:val="normal0"/>
        <w:numPr>
          <w:ilvl w:val="0"/>
          <w:numId w:val="3"/>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Both accounting gives financial information.</w:t>
      </w:r>
    </w:p>
    <w:p w:rsidR="00877D30" w:rsidRPr="007A1BF4" w:rsidRDefault="00537175">
      <w:pPr>
        <w:pStyle w:val="normal0"/>
        <w:numPr>
          <w:ilvl w:val="0"/>
          <w:numId w:val="3"/>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lastRenderedPageBreak/>
        <w:t>Costing and management accounting helps in analysing the causes and effects.</w:t>
      </w:r>
    </w:p>
    <w:p w:rsidR="00877D30" w:rsidRPr="007A1BF4" w:rsidRDefault="00537175">
      <w:pPr>
        <w:pStyle w:val="normal0"/>
        <w:numPr>
          <w:ilvl w:val="0"/>
          <w:numId w:val="3"/>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Guides the managers of the company are taking effective decisions.</w:t>
      </w:r>
    </w:p>
    <w:p w:rsidR="00877D30" w:rsidRPr="007A1BF4" w:rsidRDefault="00537175">
      <w:pPr>
        <w:pStyle w:val="normal0"/>
        <w:numPr>
          <w:ilvl w:val="0"/>
          <w:numId w:val="3"/>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Helps in achieving the company’s objectives and goals.</w:t>
      </w:r>
    </w:p>
    <w:p w:rsidR="00877D30" w:rsidRPr="007A1BF4" w:rsidRDefault="00537175">
      <w:pPr>
        <w:pStyle w:val="normal0"/>
        <w:numPr>
          <w:ilvl w:val="0"/>
          <w:numId w:val="3"/>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“Forecasts the budget and improves efficiency”.</w:t>
      </w:r>
    </w:p>
    <w:p w:rsidR="00877D30" w:rsidRPr="007A1BF4" w:rsidRDefault="00537175">
      <w:pPr>
        <w:pStyle w:val="normal0"/>
        <w:numPr>
          <w:ilvl w:val="0"/>
          <w:numId w:val="3"/>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“Both of the accounting systems are not having fixed conventions”.</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Similarities of “Management Accounting and Cost Accounting”</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Management </w:t>
      </w:r>
      <w:r w:rsidR="0056751E" w:rsidRPr="007A1BF4">
        <w:rPr>
          <w:rFonts w:ascii="Times New Roman" w:eastAsia="Times New Roman" w:hAnsi="Times New Roman" w:cs="Times New Roman"/>
          <w:sz w:val="24"/>
          <w:szCs w:val="24"/>
          <w:lang w:val="en-GB"/>
        </w:rPr>
        <w:t>accounting</w:t>
      </w:r>
      <w:r w:rsidRPr="007A1BF4">
        <w:rPr>
          <w:rFonts w:ascii="Times New Roman" w:eastAsia="Times New Roman" w:hAnsi="Times New Roman" w:cs="Times New Roman"/>
          <w:sz w:val="24"/>
          <w:szCs w:val="24"/>
          <w:lang w:val="en-GB"/>
        </w:rPr>
        <w:t xml:space="preserve">, as well as Cost Accounting, </w:t>
      </w:r>
      <w:r w:rsidR="0056751E" w:rsidRPr="007A1BF4">
        <w:rPr>
          <w:rFonts w:ascii="Times New Roman" w:eastAsia="Times New Roman" w:hAnsi="Times New Roman" w:cs="Times New Roman"/>
          <w:sz w:val="24"/>
          <w:szCs w:val="24"/>
          <w:lang w:val="en-GB"/>
        </w:rPr>
        <w:t>is</w:t>
      </w:r>
      <w:r w:rsidRPr="007A1BF4">
        <w:rPr>
          <w:rFonts w:ascii="Times New Roman" w:eastAsia="Times New Roman" w:hAnsi="Times New Roman" w:cs="Times New Roman"/>
          <w:sz w:val="24"/>
          <w:szCs w:val="24"/>
          <w:lang w:val="en-GB"/>
        </w:rPr>
        <w:t xml:space="preserve"> the accounting system’s part in the organisation.  Both the accounting helps the company to ensure the smooth flow of the business operational activities. Similarities of the “Management Accounting and Cost Accounting” are as follows:</w:t>
      </w:r>
    </w:p>
    <w:p w:rsidR="00877D30" w:rsidRPr="007A1BF4" w:rsidRDefault="00537175">
      <w:pPr>
        <w:pStyle w:val="normal0"/>
        <w:numPr>
          <w:ilvl w:val="0"/>
          <w:numId w:val="1"/>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Both of the accounting systems are the accounting branch.</w:t>
      </w:r>
    </w:p>
    <w:p w:rsidR="00877D30" w:rsidRPr="007A1BF4" w:rsidRDefault="00537175">
      <w:pPr>
        <w:pStyle w:val="normal0"/>
        <w:numPr>
          <w:ilvl w:val="0"/>
          <w:numId w:val="1"/>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Management </w:t>
      </w:r>
      <w:r w:rsidR="001F6FE4" w:rsidRPr="007A1BF4">
        <w:rPr>
          <w:rFonts w:ascii="Times New Roman" w:eastAsia="Times New Roman" w:hAnsi="Times New Roman" w:cs="Times New Roman"/>
          <w:sz w:val="24"/>
          <w:szCs w:val="24"/>
          <w:lang w:val="en-GB"/>
        </w:rPr>
        <w:t>accounting</w:t>
      </w:r>
      <w:r w:rsidRPr="007A1BF4">
        <w:rPr>
          <w:rFonts w:ascii="Times New Roman" w:eastAsia="Times New Roman" w:hAnsi="Times New Roman" w:cs="Times New Roman"/>
          <w:sz w:val="24"/>
          <w:szCs w:val="24"/>
          <w:lang w:val="en-GB"/>
        </w:rPr>
        <w:t>, as well as Cost Accounting, helps in “the process of making appropriate decisions for the company”</w:t>
      </w:r>
      <w:r w:rsidR="001D4DCC">
        <w:rPr>
          <w:rFonts w:ascii="Times New Roman" w:eastAsia="Times New Roman" w:hAnsi="Times New Roman" w:cs="Times New Roman"/>
          <w:sz w:val="24"/>
          <w:szCs w:val="24"/>
          <w:lang w:val="en-GB"/>
        </w:rPr>
        <w:t xml:space="preserve"> (</w:t>
      </w:r>
      <w:r w:rsidR="001D4DCC">
        <w:rPr>
          <w:rFonts w:ascii="Times New Roman" w:hAnsi="Times New Roman" w:cs="Times New Roman"/>
          <w:color w:val="000000" w:themeColor="text1"/>
          <w:sz w:val="24"/>
          <w:szCs w:val="24"/>
          <w:shd w:val="clear" w:color="auto" w:fill="FFFFFF"/>
        </w:rPr>
        <w:t xml:space="preserve">Weetman, </w:t>
      </w:r>
      <w:r w:rsidR="001D4DCC" w:rsidRPr="009C6695">
        <w:rPr>
          <w:rFonts w:ascii="Times New Roman" w:hAnsi="Times New Roman" w:cs="Times New Roman"/>
          <w:color w:val="000000" w:themeColor="text1"/>
          <w:sz w:val="24"/>
          <w:szCs w:val="24"/>
          <w:shd w:val="clear" w:color="auto" w:fill="FFFFFF"/>
        </w:rPr>
        <w:t>2019</w:t>
      </w:r>
      <w:r w:rsidR="001D4DCC">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 xml:space="preserve">. </w:t>
      </w:r>
    </w:p>
    <w:p w:rsidR="00877D30" w:rsidRPr="007A1BF4" w:rsidRDefault="00537175">
      <w:pPr>
        <w:pStyle w:val="normal0"/>
        <w:numPr>
          <w:ilvl w:val="0"/>
          <w:numId w:val="1"/>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Both the accounting system’s accounts are “prepared and analysed at specific intervals”. </w:t>
      </w:r>
    </w:p>
    <w:p w:rsidR="00877D30" w:rsidRPr="007A1BF4" w:rsidRDefault="00537175">
      <w:pPr>
        <w:pStyle w:val="normal0"/>
        <w:numPr>
          <w:ilvl w:val="0"/>
          <w:numId w:val="1"/>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“Both the accounts need not be reported in the financial year’s end”. </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“Management Accounting and Cost Accounting differences”</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The differences between the “Management accounting and cost accounting” are as given below:</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145"/>
        <w:gridCol w:w="3735"/>
        <w:gridCol w:w="3480"/>
      </w:tblGrid>
      <w:tr w:rsidR="00877D30" w:rsidRPr="007A1BF4">
        <w:tc>
          <w:tcPr>
            <w:tcW w:w="2145" w:type="dxa"/>
            <w:shd w:val="clear" w:color="auto" w:fill="auto"/>
            <w:tcMar>
              <w:top w:w="100" w:type="dxa"/>
              <w:left w:w="100" w:type="dxa"/>
              <w:bottom w:w="100" w:type="dxa"/>
              <w:right w:w="100" w:type="dxa"/>
            </w:tcMar>
          </w:tcPr>
          <w:p w:rsidR="00877D30" w:rsidRPr="001F6FE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6FE4">
              <w:rPr>
                <w:rFonts w:ascii="Times New Roman" w:eastAsia="Times New Roman" w:hAnsi="Times New Roman" w:cs="Times New Roman"/>
                <w:b/>
                <w:sz w:val="24"/>
                <w:szCs w:val="24"/>
                <w:lang w:val="en-GB"/>
              </w:rPr>
              <w:t>Factors</w:t>
            </w:r>
          </w:p>
        </w:tc>
        <w:tc>
          <w:tcPr>
            <w:tcW w:w="3735" w:type="dxa"/>
            <w:shd w:val="clear" w:color="auto" w:fill="auto"/>
            <w:tcMar>
              <w:top w:w="100" w:type="dxa"/>
              <w:left w:w="100" w:type="dxa"/>
              <w:bottom w:w="100" w:type="dxa"/>
              <w:right w:w="100" w:type="dxa"/>
            </w:tcMar>
          </w:tcPr>
          <w:p w:rsidR="00877D30" w:rsidRPr="001F6FE4" w:rsidRDefault="00537175">
            <w:pPr>
              <w:pStyle w:val="normal0"/>
              <w:spacing w:line="360" w:lineRule="auto"/>
              <w:jc w:val="both"/>
              <w:rPr>
                <w:rFonts w:ascii="Times New Roman" w:eastAsia="Times New Roman" w:hAnsi="Times New Roman" w:cs="Times New Roman"/>
                <w:b/>
                <w:sz w:val="24"/>
                <w:szCs w:val="24"/>
                <w:lang w:val="en-GB"/>
              </w:rPr>
            </w:pPr>
            <w:r w:rsidRPr="001F6FE4">
              <w:rPr>
                <w:rFonts w:ascii="Times New Roman" w:eastAsia="Times New Roman" w:hAnsi="Times New Roman" w:cs="Times New Roman"/>
                <w:b/>
                <w:sz w:val="24"/>
                <w:szCs w:val="24"/>
                <w:lang w:val="en-GB"/>
              </w:rPr>
              <w:t>Management accounting</w:t>
            </w:r>
          </w:p>
        </w:tc>
        <w:tc>
          <w:tcPr>
            <w:tcW w:w="3480" w:type="dxa"/>
            <w:shd w:val="clear" w:color="auto" w:fill="auto"/>
            <w:tcMar>
              <w:top w:w="100" w:type="dxa"/>
              <w:left w:w="100" w:type="dxa"/>
              <w:bottom w:w="100" w:type="dxa"/>
              <w:right w:w="100" w:type="dxa"/>
            </w:tcMar>
          </w:tcPr>
          <w:p w:rsidR="00877D30" w:rsidRPr="001F6FE4" w:rsidRDefault="00537175">
            <w:pPr>
              <w:pStyle w:val="normal0"/>
              <w:spacing w:line="360" w:lineRule="auto"/>
              <w:jc w:val="both"/>
              <w:rPr>
                <w:rFonts w:ascii="Times New Roman" w:eastAsia="Times New Roman" w:hAnsi="Times New Roman" w:cs="Times New Roman"/>
                <w:b/>
                <w:sz w:val="24"/>
                <w:szCs w:val="24"/>
                <w:lang w:val="en-GB"/>
              </w:rPr>
            </w:pPr>
            <w:r w:rsidRPr="001F6FE4">
              <w:rPr>
                <w:rFonts w:ascii="Times New Roman" w:eastAsia="Times New Roman" w:hAnsi="Times New Roman" w:cs="Times New Roman"/>
                <w:b/>
                <w:sz w:val="24"/>
                <w:szCs w:val="24"/>
                <w:lang w:val="en-GB"/>
              </w:rPr>
              <w:t>Cost accounting</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Meaning</w:t>
            </w:r>
          </w:p>
        </w:tc>
        <w:tc>
          <w:tcPr>
            <w:tcW w:w="373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It provides information for the use of the administration and management of the organisation. </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This is concerned about the “analysing and recording the cost information”.</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Objectives</w:t>
            </w:r>
          </w:p>
        </w:tc>
        <w:tc>
          <w:tcPr>
            <w:tcW w:w="3735" w:type="dxa"/>
            <w:shd w:val="clear" w:color="auto" w:fill="auto"/>
            <w:tcMar>
              <w:top w:w="100" w:type="dxa"/>
              <w:left w:w="100" w:type="dxa"/>
              <w:bottom w:w="100" w:type="dxa"/>
              <w:right w:w="100" w:type="dxa"/>
            </w:tcMar>
          </w:tcPr>
          <w:p w:rsidR="00877D30" w:rsidRPr="007A1BF4" w:rsidRDefault="00537175" w:rsidP="00790E29">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The primary objective is to give the information to the company’s manager for setting up the targets and goals regarding the forecasted strategies</w:t>
            </w:r>
            <w:r w:rsidR="00125750">
              <w:rPr>
                <w:rFonts w:ascii="Times New Roman" w:eastAsia="Times New Roman" w:hAnsi="Times New Roman" w:cs="Times New Roman"/>
                <w:sz w:val="24"/>
                <w:szCs w:val="24"/>
                <w:lang w:val="en-GB"/>
              </w:rPr>
              <w:t xml:space="preserve"> (</w:t>
            </w:r>
            <w:r w:rsidR="00790E29" w:rsidRPr="009C6695">
              <w:rPr>
                <w:rFonts w:ascii="Times New Roman" w:hAnsi="Times New Roman" w:cs="Times New Roman"/>
                <w:color w:val="000000" w:themeColor="text1"/>
                <w:sz w:val="24"/>
                <w:szCs w:val="24"/>
                <w:shd w:val="clear" w:color="auto" w:fill="FFFFFF"/>
              </w:rPr>
              <w:t>Khalid, 2020</w:t>
            </w:r>
            <w:r w:rsidR="00125750">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 xml:space="preserve">. </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The primary objective of the cost accounting is for ascertaining the cost of the production. </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Scope</w:t>
            </w:r>
          </w:p>
        </w:tc>
        <w:tc>
          <w:tcPr>
            <w:tcW w:w="373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It affects the cost accounting as well as imparting the aspects of the cost. </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It allocates, ascertains as well as distributes cost accounting aspects. </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lastRenderedPageBreak/>
              <w:t>Information Type</w:t>
            </w:r>
          </w:p>
        </w:tc>
        <w:tc>
          <w:tcPr>
            <w:tcW w:w="373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“Qualitative as well as quantitative  information”</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“It only provides quantitative information to the management”</w:t>
            </w:r>
            <w:r w:rsidR="00790E29">
              <w:rPr>
                <w:rFonts w:ascii="Times New Roman" w:eastAsia="Times New Roman" w:hAnsi="Times New Roman" w:cs="Times New Roman"/>
                <w:sz w:val="24"/>
                <w:szCs w:val="24"/>
                <w:lang w:val="en-GB"/>
              </w:rPr>
              <w:t xml:space="preserve"> (</w:t>
            </w:r>
            <w:r w:rsidR="00790E29" w:rsidRPr="009C6695">
              <w:rPr>
                <w:rFonts w:ascii="Times New Roman" w:hAnsi="Times New Roman" w:cs="Times New Roman"/>
                <w:color w:val="000000" w:themeColor="text1"/>
                <w:sz w:val="24"/>
                <w:szCs w:val="24"/>
                <w:shd w:val="clear" w:color="auto" w:fill="FFFFFF"/>
              </w:rPr>
              <w:t>Yuhang</w:t>
            </w:r>
            <w:r w:rsidR="00790E29" w:rsidRPr="007A1BF4">
              <w:rPr>
                <w:rFonts w:ascii="Times New Roman" w:eastAsia="Times New Roman" w:hAnsi="Times New Roman" w:cs="Times New Roman"/>
                <w:sz w:val="24"/>
                <w:szCs w:val="24"/>
                <w:lang w:val="en-GB"/>
              </w:rPr>
              <w:t xml:space="preserve"> </w:t>
            </w:r>
            <w:r w:rsidR="00790E29" w:rsidRPr="003A228E">
              <w:rPr>
                <w:rFonts w:ascii="Times New Roman" w:eastAsia="Times New Roman" w:hAnsi="Times New Roman" w:cs="Times New Roman"/>
                <w:i/>
                <w:sz w:val="24"/>
                <w:szCs w:val="24"/>
                <w:lang w:val="en-GB"/>
              </w:rPr>
              <w:t>et. al</w:t>
            </w:r>
            <w:r w:rsidR="00790E29">
              <w:rPr>
                <w:rFonts w:ascii="Times New Roman" w:eastAsia="Times New Roman" w:hAnsi="Times New Roman" w:cs="Times New Roman"/>
                <w:i/>
                <w:sz w:val="24"/>
                <w:szCs w:val="24"/>
                <w:lang w:val="en-GB"/>
              </w:rPr>
              <w:t>.,</w:t>
            </w:r>
            <w:r w:rsidR="00790E29">
              <w:rPr>
                <w:rFonts w:ascii="Times New Roman" w:eastAsia="Times New Roman" w:hAnsi="Times New Roman" w:cs="Times New Roman"/>
                <w:sz w:val="24"/>
                <w:szCs w:val="24"/>
                <w:lang w:val="en-GB"/>
              </w:rPr>
              <w:t xml:space="preserve"> 2019)</w:t>
            </w:r>
            <w:r w:rsidRPr="007A1BF4">
              <w:rPr>
                <w:rFonts w:ascii="Times New Roman" w:eastAsia="Times New Roman" w:hAnsi="Times New Roman" w:cs="Times New Roman"/>
                <w:sz w:val="24"/>
                <w:szCs w:val="24"/>
                <w:lang w:val="en-GB"/>
              </w:rPr>
              <w:t>.</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Specified process</w:t>
            </w:r>
          </w:p>
        </w:tc>
        <w:tc>
          <w:tcPr>
            <w:tcW w:w="373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No specification in process</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The specification in the process.</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Recording</w:t>
            </w:r>
          </w:p>
        </w:tc>
        <w:tc>
          <w:tcPr>
            <w:tcW w:w="373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“This focuses more on analysing the futuristic projections”.</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“It records all the past as well as present data of the cost transactions”.</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Planning</w:t>
            </w:r>
          </w:p>
        </w:tc>
        <w:tc>
          <w:tcPr>
            <w:tcW w:w="373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Short </w:t>
            </w:r>
            <w:r w:rsidR="001F6FE4" w:rsidRPr="007A1BF4">
              <w:rPr>
                <w:rFonts w:ascii="Times New Roman" w:eastAsia="Times New Roman" w:hAnsi="Times New Roman" w:cs="Times New Roman"/>
                <w:sz w:val="24"/>
                <w:szCs w:val="24"/>
                <w:lang w:val="en-GB"/>
              </w:rPr>
              <w:t>terms, as well as long term plans, are</w:t>
            </w:r>
            <w:r w:rsidRPr="007A1BF4">
              <w:rPr>
                <w:rFonts w:ascii="Times New Roman" w:eastAsia="Times New Roman" w:hAnsi="Times New Roman" w:cs="Times New Roman"/>
                <w:sz w:val="24"/>
                <w:szCs w:val="24"/>
                <w:lang w:val="en-GB"/>
              </w:rPr>
              <w:t xml:space="preserve"> involved in management accounting.</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Only short term plans in the cost accounting.</w:t>
            </w:r>
          </w:p>
        </w:tc>
      </w:tr>
      <w:tr w:rsidR="00877D30" w:rsidRPr="007A1BF4">
        <w:tc>
          <w:tcPr>
            <w:tcW w:w="214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Interdependency</w:t>
            </w:r>
          </w:p>
        </w:tc>
        <w:tc>
          <w:tcPr>
            <w:tcW w:w="3735"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“It cannot be restored without the costing aspects”.</w:t>
            </w:r>
          </w:p>
        </w:tc>
        <w:tc>
          <w:tcPr>
            <w:tcW w:w="3480" w:type="dxa"/>
            <w:shd w:val="clear" w:color="auto" w:fill="auto"/>
            <w:tcMar>
              <w:top w:w="100" w:type="dxa"/>
              <w:left w:w="100" w:type="dxa"/>
              <w:bottom w:w="100" w:type="dxa"/>
              <w:right w:w="100" w:type="dxa"/>
            </w:tcMar>
          </w:tcPr>
          <w:p w:rsidR="00877D30" w:rsidRPr="007A1BF4" w:rsidRDefault="00537175">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“This can be restored without management accounting”.</w:t>
            </w:r>
          </w:p>
        </w:tc>
      </w:tr>
    </w:tbl>
    <w:p w:rsidR="00877D30" w:rsidRPr="007A1BF4" w:rsidRDefault="00537175">
      <w:pPr>
        <w:pStyle w:val="normal0"/>
        <w:spacing w:line="360" w:lineRule="auto"/>
        <w:jc w:val="center"/>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Table 2: “Management Accounting and Cost Accounting differences”</w:t>
      </w:r>
    </w:p>
    <w:p w:rsidR="00877D30" w:rsidRPr="007A1BF4" w:rsidRDefault="00537175">
      <w:pPr>
        <w:pStyle w:val="normal0"/>
        <w:spacing w:line="360" w:lineRule="auto"/>
        <w:jc w:val="center"/>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(Source: Learner)</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How both the concepts as well as practices are linked and used for developing the “short and long-term strategies of organisations”</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In the operating business activities, financial and management accounting is specially used to “records the financial transactions made by the company during the business activities”. Financial accounting is specifically used and analysed by the analysts of the banking investment as well as the “public corporations shareholders”. In this context, the practices of the individual, as well as both the systems of accounting, are considered as management accounting, which are referred to “the bookkeeping records for the budget analysis and measures the business performance for developing the short-term and long term policies and strategies of the organisation”</w:t>
      </w:r>
      <w:r w:rsidR="001D4DCC">
        <w:rPr>
          <w:rFonts w:ascii="Times New Roman" w:eastAsia="Times New Roman" w:hAnsi="Times New Roman" w:cs="Times New Roman"/>
          <w:sz w:val="24"/>
          <w:szCs w:val="24"/>
          <w:lang w:val="en-GB"/>
        </w:rPr>
        <w:t xml:space="preserve"> (</w:t>
      </w:r>
      <w:r w:rsidR="001D4DCC">
        <w:rPr>
          <w:rFonts w:ascii="Times New Roman" w:hAnsi="Times New Roman" w:cs="Times New Roman"/>
          <w:color w:val="000000" w:themeColor="text1"/>
          <w:sz w:val="24"/>
          <w:szCs w:val="24"/>
          <w:shd w:val="clear" w:color="auto" w:fill="FFFFFF"/>
        </w:rPr>
        <w:t xml:space="preserve">Weetman, </w:t>
      </w:r>
      <w:r w:rsidR="001D4DCC" w:rsidRPr="009C6695">
        <w:rPr>
          <w:rFonts w:ascii="Times New Roman" w:hAnsi="Times New Roman" w:cs="Times New Roman"/>
          <w:color w:val="000000" w:themeColor="text1"/>
          <w:sz w:val="24"/>
          <w:szCs w:val="24"/>
          <w:shd w:val="clear" w:color="auto" w:fill="FFFFFF"/>
        </w:rPr>
        <w:t>2019</w:t>
      </w:r>
      <w:r w:rsidR="001D4DCC">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 xml:space="preserve">. Apart from this, the management of the cost accounting are concerned about the cost analysis as well as cost information recording. Consequently, the management of the accounting system is providing the data, which is required for the use of the administration and management of the organisation. The approaches of the accounting, as well as </w:t>
      </w:r>
      <w:r w:rsidRPr="007A1BF4">
        <w:rPr>
          <w:rFonts w:ascii="Times New Roman" w:eastAsia="Times New Roman" w:hAnsi="Times New Roman" w:cs="Times New Roman"/>
          <w:sz w:val="24"/>
          <w:szCs w:val="24"/>
          <w:lang w:val="en-GB"/>
        </w:rPr>
        <w:lastRenderedPageBreak/>
        <w:t xml:space="preserve">their strategies, are needed for the organisational strategies developed on the basis of the long term plans and short term plans. </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Therefore, the practices of the “Cost accounting and management accounting” are interlinked as well as give the “Added Values” to the business organisations in context with their goals as well as objectives</w:t>
      </w:r>
      <w:r w:rsidR="0044655D">
        <w:rPr>
          <w:rFonts w:ascii="Times New Roman" w:eastAsia="Times New Roman" w:hAnsi="Times New Roman" w:cs="Times New Roman"/>
          <w:sz w:val="24"/>
          <w:szCs w:val="24"/>
          <w:lang w:val="en-GB"/>
        </w:rPr>
        <w:t xml:space="preserve"> (</w:t>
      </w:r>
      <w:r w:rsidR="0044655D">
        <w:rPr>
          <w:rFonts w:ascii="Times New Roman" w:hAnsi="Times New Roman" w:cs="Times New Roman"/>
          <w:color w:val="000000" w:themeColor="text1"/>
          <w:sz w:val="24"/>
          <w:szCs w:val="24"/>
          <w:shd w:val="clear" w:color="auto" w:fill="FFFFFF"/>
        </w:rPr>
        <w:t>Pagare,</w:t>
      </w:r>
      <w:r w:rsidR="0044655D" w:rsidRPr="009C6695">
        <w:rPr>
          <w:rFonts w:ascii="Times New Roman" w:hAnsi="Times New Roman" w:cs="Times New Roman"/>
          <w:color w:val="000000" w:themeColor="text1"/>
          <w:sz w:val="24"/>
          <w:szCs w:val="24"/>
          <w:shd w:val="clear" w:color="auto" w:fill="FFFFFF"/>
        </w:rPr>
        <w:t xml:space="preserve"> 2020</w:t>
      </w:r>
      <w:r w:rsidR="0044655D">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 They are as given below:</w:t>
      </w:r>
    </w:p>
    <w:p w:rsidR="00877D30" w:rsidRPr="007A1BF4" w:rsidRDefault="00537175">
      <w:pPr>
        <w:pStyle w:val="normal0"/>
        <w:numPr>
          <w:ilvl w:val="0"/>
          <w:numId w:val="2"/>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Both the systems encourage the accountants as well as the employees to attain the goals and objectives of the organisation. </w:t>
      </w:r>
    </w:p>
    <w:p w:rsidR="00877D30" w:rsidRPr="007A1BF4" w:rsidRDefault="00537175">
      <w:pPr>
        <w:pStyle w:val="normal0"/>
        <w:numPr>
          <w:ilvl w:val="0"/>
          <w:numId w:val="2"/>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“Provides information for the process of planning and decision making as well as participates proactively as the managerial part of the organisation”.</w:t>
      </w:r>
    </w:p>
    <w:p w:rsidR="00877D30" w:rsidRPr="007A1BF4" w:rsidRDefault="00537175">
      <w:pPr>
        <w:pStyle w:val="normal0"/>
        <w:numPr>
          <w:ilvl w:val="0"/>
          <w:numId w:val="2"/>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Developing strategies of accounting systems, along with the increased product variety and helps in reducing its life cycle.  With the emergence of the new production technologies as well as economic globalisation, the accounting system witnessed the growing number of competitors in all markets, which makes “any economic advantage to be ephemeral and any bet on future extremely risky” with the long term approaches</w:t>
      </w:r>
      <w:r w:rsidR="00790E29">
        <w:rPr>
          <w:rFonts w:ascii="Times New Roman" w:eastAsia="Times New Roman" w:hAnsi="Times New Roman" w:cs="Times New Roman"/>
          <w:sz w:val="24"/>
          <w:szCs w:val="24"/>
          <w:lang w:val="en-GB"/>
        </w:rPr>
        <w:t xml:space="preserve"> (</w:t>
      </w:r>
      <w:r w:rsidR="0044655D">
        <w:rPr>
          <w:rFonts w:ascii="Times New Roman" w:hAnsi="Times New Roman" w:cs="Times New Roman"/>
          <w:color w:val="000000" w:themeColor="text1"/>
          <w:sz w:val="24"/>
          <w:szCs w:val="24"/>
          <w:shd w:val="clear" w:color="auto" w:fill="FFFFFF"/>
        </w:rPr>
        <w:t>Pagare,</w:t>
      </w:r>
      <w:r w:rsidR="0044655D" w:rsidRPr="009C6695">
        <w:rPr>
          <w:rFonts w:ascii="Times New Roman" w:hAnsi="Times New Roman" w:cs="Times New Roman"/>
          <w:color w:val="000000" w:themeColor="text1"/>
          <w:sz w:val="24"/>
          <w:szCs w:val="24"/>
          <w:shd w:val="clear" w:color="auto" w:fill="FFFFFF"/>
        </w:rPr>
        <w:t xml:space="preserve"> 2020</w:t>
      </w:r>
      <w:r w:rsidR="00790E29">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w:t>
      </w:r>
    </w:p>
    <w:p w:rsidR="00877D30" w:rsidRPr="007A1BF4" w:rsidRDefault="00537175">
      <w:pPr>
        <w:pStyle w:val="normal0"/>
        <w:numPr>
          <w:ilvl w:val="0"/>
          <w:numId w:val="2"/>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Helps in measuring the business activities performance and assists the managers to make the changes in the strategies and policies if required in the short term and long term strategies. </w:t>
      </w:r>
    </w:p>
    <w:p w:rsidR="00877D30" w:rsidRPr="007A1BF4" w:rsidRDefault="00537175">
      <w:pPr>
        <w:pStyle w:val="normal0"/>
        <w:numPr>
          <w:ilvl w:val="0"/>
          <w:numId w:val="2"/>
        </w:numPr>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These accounting systems guide the managers of the company and also control the financial and operational activities done for running the business to maximise the profitability with the long term strategies.</w:t>
      </w:r>
    </w:p>
    <w:p w:rsidR="0015330F" w:rsidRPr="007A1BF4" w:rsidRDefault="0015330F">
      <w:pPr>
        <w:rPr>
          <w:rFonts w:eastAsia="Times New Roman" w:cs="Times New Roman"/>
          <w:b/>
          <w:szCs w:val="24"/>
          <w:lang w:val="en-GB"/>
        </w:rPr>
      </w:pPr>
      <w:r w:rsidRPr="007A1BF4">
        <w:rPr>
          <w:rFonts w:eastAsia="Times New Roman" w:cs="Times New Roman"/>
          <w:b/>
          <w:szCs w:val="24"/>
          <w:lang w:val="en-GB"/>
        </w:rPr>
        <w:br w:type="page"/>
      </w:r>
    </w:p>
    <w:p w:rsidR="00877D30" w:rsidRPr="007A1BF4" w:rsidRDefault="00537175" w:rsidP="0015330F">
      <w:pPr>
        <w:pStyle w:val="Heading1"/>
        <w:rPr>
          <w:lang w:val="en-GB"/>
        </w:rPr>
      </w:pPr>
      <w:bookmarkStart w:id="3" w:name="_Toc39746100"/>
      <w:r w:rsidRPr="007A1BF4">
        <w:rPr>
          <w:lang w:val="en-GB"/>
        </w:rPr>
        <w:lastRenderedPageBreak/>
        <w:t>Task 3</w:t>
      </w:r>
      <w:bookmarkEnd w:id="3"/>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Management Accountant’s Responsibilities</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Responsibilities centres of the management accountant are an identifiable segment among the organisation for that the managers needs to accept accountability and authority. According to </w:t>
      </w:r>
      <w:r w:rsidR="00DD44CA">
        <w:rPr>
          <w:rFonts w:ascii="Times New Roman" w:hAnsi="Times New Roman" w:cs="Times New Roman"/>
          <w:color w:val="000000" w:themeColor="text1"/>
          <w:sz w:val="24"/>
          <w:szCs w:val="24"/>
          <w:shd w:val="clear" w:color="auto" w:fill="FFFFFF"/>
        </w:rPr>
        <w:t>Khalid (</w:t>
      </w:r>
      <w:r w:rsidR="00DD44CA" w:rsidRPr="009C6695">
        <w:rPr>
          <w:rFonts w:ascii="Times New Roman" w:hAnsi="Times New Roman" w:cs="Times New Roman"/>
          <w:color w:val="000000" w:themeColor="text1"/>
          <w:sz w:val="24"/>
          <w:szCs w:val="24"/>
          <w:shd w:val="clear" w:color="auto" w:fill="FFFFFF"/>
        </w:rPr>
        <w:t>2020</w:t>
      </w:r>
      <w:r w:rsidRPr="007A1BF4">
        <w:rPr>
          <w:rFonts w:ascii="Times New Roman" w:eastAsia="Times New Roman" w:hAnsi="Times New Roman" w:cs="Times New Roman"/>
          <w:sz w:val="24"/>
          <w:szCs w:val="24"/>
          <w:lang w:val="en-GB"/>
        </w:rPr>
        <w:t>), the centre of responsibility defines “what assets and activities each manager is responsible for”. Apart from this, the managers prepare the performance report regarding the responsibilities for analysing the performance of the responsibility centre. There are two types of responsibility centres are as given below:</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Cost Centres</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It generally produces the goods as well as provides the services “</w:t>
      </w:r>
      <w:r w:rsidRPr="007A1BF4">
        <w:rPr>
          <w:rFonts w:ascii="Times New Roman" w:eastAsia="Times New Roman" w:hAnsi="Times New Roman" w:cs="Times New Roman"/>
          <w:sz w:val="24"/>
          <w:szCs w:val="24"/>
          <w:highlight w:val="white"/>
          <w:lang w:val="en-GB"/>
        </w:rPr>
        <w:t xml:space="preserve">to other parts of the company”. Due to the only responsibility of the goods and services, managers and accountants do not have any control over the selling cost as well as they are getting analysed of their total cost production basis. </w:t>
      </w:r>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Investment Centres</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According to </w:t>
      </w:r>
      <w:r w:rsidR="00DD44CA">
        <w:rPr>
          <w:rFonts w:ascii="Times New Roman" w:hAnsi="Times New Roman" w:cs="Times New Roman"/>
          <w:color w:val="000000" w:themeColor="text1"/>
          <w:sz w:val="24"/>
          <w:szCs w:val="24"/>
          <w:shd w:val="clear" w:color="auto" w:fill="FFFFFF"/>
        </w:rPr>
        <w:t>Caucutt and Lochner (</w:t>
      </w:r>
      <w:r w:rsidR="00DD44CA" w:rsidRPr="009C6695">
        <w:rPr>
          <w:rFonts w:ascii="Times New Roman" w:hAnsi="Times New Roman" w:cs="Times New Roman"/>
          <w:color w:val="000000" w:themeColor="text1"/>
          <w:sz w:val="24"/>
          <w:szCs w:val="24"/>
          <w:shd w:val="clear" w:color="auto" w:fill="FFFFFF"/>
        </w:rPr>
        <w:t>2020</w:t>
      </w:r>
      <w:r w:rsidRPr="007A1BF4">
        <w:rPr>
          <w:rFonts w:ascii="Times New Roman" w:eastAsia="Times New Roman" w:hAnsi="Times New Roman" w:cs="Times New Roman"/>
          <w:sz w:val="24"/>
          <w:szCs w:val="24"/>
          <w:lang w:val="en-GB"/>
        </w:rPr>
        <w:t xml:space="preserve">), the managers of the investment centres are having the all authority as well as they </w:t>
      </w:r>
      <w:r w:rsidR="0056751E" w:rsidRPr="007A1BF4">
        <w:rPr>
          <w:rFonts w:ascii="Times New Roman" w:eastAsia="Times New Roman" w:hAnsi="Times New Roman" w:cs="Times New Roman"/>
          <w:sz w:val="24"/>
          <w:szCs w:val="24"/>
          <w:lang w:val="en-GB"/>
        </w:rPr>
        <w:t>is</w:t>
      </w:r>
      <w:r w:rsidRPr="007A1BF4">
        <w:rPr>
          <w:rFonts w:ascii="Times New Roman" w:eastAsia="Times New Roman" w:hAnsi="Times New Roman" w:cs="Times New Roman"/>
          <w:sz w:val="24"/>
          <w:szCs w:val="24"/>
          <w:lang w:val="en-GB"/>
        </w:rPr>
        <w:t xml:space="preserve"> </w:t>
      </w:r>
      <w:r w:rsidR="001F6FE4" w:rsidRPr="007A1BF4">
        <w:rPr>
          <w:rFonts w:ascii="Times New Roman" w:eastAsia="Times New Roman" w:hAnsi="Times New Roman" w:cs="Times New Roman"/>
          <w:sz w:val="24"/>
          <w:szCs w:val="24"/>
          <w:lang w:val="en-GB"/>
        </w:rPr>
        <w:t>holding</w:t>
      </w:r>
      <w:r w:rsidRPr="007A1BF4">
        <w:rPr>
          <w:rFonts w:ascii="Times New Roman" w:eastAsia="Times New Roman" w:hAnsi="Times New Roman" w:cs="Times New Roman"/>
          <w:sz w:val="24"/>
          <w:szCs w:val="24"/>
          <w:lang w:val="en-GB"/>
        </w:rPr>
        <w:t xml:space="preserve"> the responsibilities of “</w:t>
      </w:r>
      <w:r w:rsidRPr="007A1BF4">
        <w:rPr>
          <w:rFonts w:ascii="Times New Roman" w:eastAsia="Times New Roman" w:hAnsi="Times New Roman" w:cs="Times New Roman"/>
          <w:sz w:val="24"/>
          <w:szCs w:val="24"/>
          <w:highlight w:val="white"/>
          <w:lang w:val="en-GB"/>
        </w:rPr>
        <w:t xml:space="preserve">revenues, expenses, and investments made in their </w:t>
      </w:r>
      <w:r w:rsidR="001F6FE4" w:rsidRPr="007A1BF4">
        <w:rPr>
          <w:rFonts w:ascii="Times New Roman" w:eastAsia="Times New Roman" w:hAnsi="Times New Roman" w:cs="Times New Roman"/>
          <w:sz w:val="24"/>
          <w:szCs w:val="24"/>
          <w:highlight w:val="white"/>
          <w:lang w:val="en-GB"/>
        </w:rPr>
        <w:t>centres</w:t>
      </w:r>
      <w:r w:rsidRPr="007A1BF4">
        <w:rPr>
          <w:rFonts w:ascii="Times New Roman" w:eastAsia="Times New Roman" w:hAnsi="Times New Roman" w:cs="Times New Roman"/>
          <w:sz w:val="24"/>
          <w:szCs w:val="24"/>
          <w:lang w:val="en-GB"/>
        </w:rPr>
        <w:t xml:space="preserve">”. Apart from this, the ROI (Return on Investment) is frequently used for analysing the performance of the investment centre’s managers and accountants. </w:t>
      </w:r>
    </w:p>
    <w:p w:rsidR="0015330F" w:rsidRPr="007A1BF4" w:rsidRDefault="0015330F">
      <w:pPr>
        <w:rPr>
          <w:rFonts w:eastAsia="Times New Roman" w:cs="Times New Roman"/>
          <w:b/>
          <w:szCs w:val="24"/>
          <w:lang w:val="en-GB"/>
        </w:rPr>
      </w:pPr>
      <w:r w:rsidRPr="007A1BF4">
        <w:rPr>
          <w:rFonts w:eastAsia="Times New Roman" w:cs="Times New Roman"/>
          <w:b/>
          <w:szCs w:val="24"/>
          <w:lang w:val="en-GB"/>
        </w:rPr>
        <w:br w:type="page"/>
      </w:r>
    </w:p>
    <w:p w:rsidR="00877D30" w:rsidRPr="007A1BF4" w:rsidRDefault="00537175" w:rsidP="0015330F">
      <w:pPr>
        <w:pStyle w:val="Heading1"/>
        <w:rPr>
          <w:lang w:val="en-GB"/>
        </w:rPr>
      </w:pPr>
      <w:bookmarkStart w:id="4" w:name="_Toc39746101"/>
      <w:r w:rsidRPr="007A1BF4">
        <w:rPr>
          <w:lang w:val="en-GB"/>
        </w:rPr>
        <w:lastRenderedPageBreak/>
        <w:t>Task 4</w:t>
      </w:r>
      <w:bookmarkEnd w:id="4"/>
    </w:p>
    <w:p w:rsidR="00877D30" w:rsidRPr="007A1BF4" w:rsidRDefault="00537175">
      <w:pPr>
        <w:pStyle w:val="normal0"/>
        <w:spacing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“Difference between management and financial accounting”</w:t>
      </w:r>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The differences in management accounting and financial accounting are as given below:</w:t>
      </w:r>
    </w:p>
    <w:tbl>
      <w:tblPr>
        <w:tblStyle w:val="a1"/>
        <w:tblW w:w="9345" w:type="dxa"/>
        <w:tblBorders>
          <w:top w:val="nil"/>
          <w:left w:val="nil"/>
          <w:bottom w:val="nil"/>
          <w:right w:val="nil"/>
          <w:insideH w:val="nil"/>
          <w:insideV w:val="nil"/>
        </w:tblBorders>
        <w:tblLayout w:type="fixed"/>
        <w:tblLook w:val="0600"/>
      </w:tblPr>
      <w:tblGrid>
        <w:gridCol w:w="1755"/>
        <w:gridCol w:w="3735"/>
        <w:gridCol w:w="3855"/>
      </w:tblGrid>
      <w:tr w:rsidR="00877D30" w:rsidRPr="007A1BF4">
        <w:trPr>
          <w:trHeight w:val="1020"/>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Comparison Basis</w:t>
            </w:r>
          </w:p>
        </w:tc>
        <w:tc>
          <w:tcPr>
            <w:tcW w:w="37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Management Accounting</w:t>
            </w:r>
          </w:p>
        </w:tc>
        <w:tc>
          <w:tcPr>
            <w:tcW w:w="38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Financial Accounting</w:t>
            </w:r>
          </w:p>
        </w:tc>
      </w:tr>
      <w:tr w:rsidR="00877D30" w:rsidRPr="007A1BF4">
        <w:trPr>
          <w:trHeight w:val="2355"/>
        </w:trPr>
        <w:tc>
          <w:tcPr>
            <w:tcW w:w="17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Meaning</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Management accounting offers and provides “the actual data to the managers for the purpose of making plans and strategies to run the organisation and also maximises its profitability”</w:t>
            </w:r>
            <w:r w:rsidR="0044655D">
              <w:rPr>
                <w:rFonts w:ascii="Times New Roman" w:eastAsia="Times New Roman" w:hAnsi="Times New Roman" w:cs="Times New Roman"/>
                <w:sz w:val="24"/>
                <w:szCs w:val="24"/>
                <w:lang w:val="en-GB"/>
              </w:rPr>
              <w:t xml:space="preserve"> (</w:t>
            </w:r>
            <w:r w:rsidR="0044655D" w:rsidRPr="009C6695">
              <w:rPr>
                <w:rFonts w:ascii="Times New Roman" w:hAnsi="Times New Roman" w:cs="Times New Roman"/>
                <w:color w:val="000000" w:themeColor="text1"/>
                <w:sz w:val="24"/>
                <w:szCs w:val="24"/>
                <w:shd w:val="clear" w:color="auto" w:fill="FFFFFF"/>
              </w:rPr>
              <w:t>Aizenman</w:t>
            </w:r>
            <w:r w:rsidR="0044655D">
              <w:rPr>
                <w:rFonts w:ascii="Times New Roman" w:hAnsi="Times New Roman" w:cs="Times New Roman"/>
                <w:color w:val="000000" w:themeColor="text1"/>
                <w:sz w:val="24"/>
                <w:szCs w:val="24"/>
                <w:shd w:val="clear" w:color="auto" w:fill="FFFFFF"/>
              </w:rPr>
              <w:t xml:space="preserve"> </w:t>
            </w:r>
            <w:r w:rsidR="0044655D" w:rsidRPr="00481136">
              <w:rPr>
                <w:rFonts w:ascii="Times New Roman" w:hAnsi="Times New Roman" w:cs="Times New Roman"/>
                <w:i/>
                <w:color w:val="000000" w:themeColor="text1"/>
                <w:sz w:val="24"/>
                <w:szCs w:val="24"/>
                <w:shd w:val="clear" w:color="auto" w:fill="FFFFFF"/>
              </w:rPr>
              <w:t>et al.</w:t>
            </w:r>
            <w:r w:rsidR="00481136" w:rsidRPr="00481136">
              <w:rPr>
                <w:rFonts w:ascii="Times New Roman" w:hAnsi="Times New Roman" w:cs="Times New Roman"/>
                <w:i/>
                <w:color w:val="000000" w:themeColor="text1"/>
                <w:sz w:val="24"/>
                <w:szCs w:val="24"/>
                <w:shd w:val="clear" w:color="auto" w:fill="FFFFFF"/>
              </w:rPr>
              <w:t>,</w:t>
            </w:r>
            <w:r w:rsidR="0044655D">
              <w:rPr>
                <w:rFonts w:ascii="Times New Roman" w:hAnsi="Times New Roman" w:cs="Times New Roman"/>
                <w:color w:val="000000" w:themeColor="text1"/>
                <w:sz w:val="24"/>
                <w:szCs w:val="24"/>
                <w:shd w:val="clear" w:color="auto" w:fill="FFFFFF"/>
              </w:rPr>
              <w:t xml:space="preserve"> 2019</w:t>
            </w:r>
            <w:r w:rsidR="0044655D">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w:t>
            </w:r>
          </w:p>
        </w:tc>
        <w:tc>
          <w:tcPr>
            <w:tcW w:w="385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The system of financial accounting mainly focuses “on preparing the financial statement of the organisation for giving financial information to the financial information users”.</w:t>
            </w:r>
          </w:p>
        </w:tc>
      </w:tr>
      <w:tr w:rsidR="00877D30" w:rsidRPr="007A1BF4">
        <w:trPr>
          <w:trHeight w:val="2715"/>
        </w:trPr>
        <w:tc>
          <w:tcPr>
            <w:tcW w:w="17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Objectives</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Management accounting’s preliminary objective is for assisting the process of management to make decisions as well as planning by providing the relevant information in context with the accounting.</w:t>
            </w:r>
          </w:p>
        </w:tc>
        <w:tc>
          <w:tcPr>
            <w:tcW w:w="385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It’s main and fundamental objective is “to provide financial information to the user of the financial information including the company’s shareholders, investors and the outsiders also”.</w:t>
            </w:r>
          </w:p>
        </w:tc>
      </w:tr>
      <w:tr w:rsidR="00877D30" w:rsidRPr="007A1BF4">
        <w:trPr>
          <w:trHeight w:val="1050"/>
        </w:trPr>
        <w:tc>
          <w:tcPr>
            <w:tcW w:w="17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Format</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Management Accounting is not having specified format.</w:t>
            </w:r>
          </w:p>
        </w:tc>
        <w:tc>
          <w:tcPr>
            <w:tcW w:w="385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Financial Accounting is having the specified Format.</w:t>
            </w:r>
          </w:p>
        </w:tc>
      </w:tr>
      <w:tr w:rsidR="00877D30" w:rsidRPr="007A1BF4" w:rsidTr="007F658A">
        <w:trPr>
          <w:trHeight w:val="710"/>
        </w:trPr>
        <w:tc>
          <w:tcPr>
            <w:tcW w:w="17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Users</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“Only internal management can use the detailed information of the</w:t>
            </w:r>
            <w:r w:rsidR="00481136">
              <w:rPr>
                <w:rFonts w:ascii="Times New Roman" w:eastAsia="Times New Roman" w:hAnsi="Times New Roman" w:cs="Times New Roman"/>
                <w:sz w:val="24"/>
                <w:szCs w:val="24"/>
                <w:lang w:val="en-GB"/>
              </w:rPr>
              <w:t xml:space="preserve"> </w:t>
            </w:r>
            <w:r w:rsidRPr="007A1BF4">
              <w:rPr>
                <w:rFonts w:ascii="Times New Roman" w:eastAsia="Times New Roman" w:hAnsi="Times New Roman" w:cs="Times New Roman"/>
                <w:sz w:val="24"/>
                <w:szCs w:val="24"/>
                <w:lang w:val="en-GB"/>
              </w:rPr>
              <w:lastRenderedPageBreak/>
              <w:t>management accounts”.</w:t>
            </w:r>
          </w:p>
        </w:tc>
        <w:tc>
          <w:tcPr>
            <w:tcW w:w="385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lastRenderedPageBreak/>
              <w:t>“Internal as well as external users can use the financial information as per their necessity”</w:t>
            </w:r>
            <w:r w:rsidR="00481136">
              <w:rPr>
                <w:rFonts w:ascii="Times New Roman" w:eastAsia="Times New Roman" w:hAnsi="Times New Roman" w:cs="Times New Roman"/>
                <w:sz w:val="24"/>
                <w:szCs w:val="24"/>
                <w:lang w:val="en-GB"/>
              </w:rPr>
              <w:t xml:space="preserve"> (</w:t>
            </w:r>
            <w:r w:rsidR="00481136" w:rsidRPr="009C6695">
              <w:rPr>
                <w:rFonts w:ascii="Times New Roman" w:hAnsi="Times New Roman" w:cs="Times New Roman"/>
                <w:color w:val="000000" w:themeColor="text1"/>
                <w:sz w:val="24"/>
                <w:szCs w:val="24"/>
                <w:shd w:val="clear" w:color="auto" w:fill="FFFFFF"/>
              </w:rPr>
              <w:t>Schroeder</w:t>
            </w:r>
            <w:r w:rsidR="00481136">
              <w:rPr>
                <w:rFonts w:ascii="Times New Roman" w:hAnsi="Times New Roman" w:cs="Times New Roman"/>
                <w:color w:val="000000" w:themeColor="text1"/>
                <w:sz w:val="24"/>
                <w:szCs w:val="24"/>
                <w:shd w:val="clear" w:color="auto" w:fill="FFFFFF"/>
              </w:rPr>
              <w:t xml:space="preserve"> </w:t>
            </w:r>
            <w:r w:rsidR="00481136" w:rsidRPr="00481136">
              <w:rPr>
                <w:rFonts w:ascii="Times New Roman" w:hAnsi="Times New Roman" w:cs="Times New Roman"/>
                <w:i/>
                <w:color w:val="000000" w:themeColor="text1"/>
                <w:sz w:val="24"/>
                <w:szCs w:val="24"/>
                <w:shd w:val="clear" w:color="auto" w:fill="FFFFFF"/>
              </w:rPr>
              <w:t>et al.,</w:t>
            </w:r>
            <w:r w:rsidR="00481136">
              <w:rPr>
                <w:rFonts w:ascii="Times New Roman" w:hAnsi="Times New Roman" w:cs="Times New Roman"/>
                <w:color w:val="000000" w:themeColor="text1"/>
                <w:sz w:val="24"/>
                <w:szCs w:val="24"/>
                <w:shd w:val="clear" w:color="auto" w:fill="FFFFFF"/>
              </w:rPr>
              <w:t xml:space="preserve"> </w:t>
            </w:r>
            <w:r w:rsidR="00481136">
              <w:rPr>
                <w:rFonts w:ascii="Times New Roman" w:hAnsi="Times New Roman" w:cs="Times New Roman"/>
                <w:color w:val="000000" w:themeColor="text1"/>
                <w:sz w:val="24"/>
                <w:szCs w:val="24"/>
                <w:shd w:val="clear" w:color="auto" w:fill="FFFFFF"/>
              </w:rPr>
              <w:lastRenderedPageBreak/>
              <w:t>2019</w:t>
            </w:r>
            <w:r w:rsidR="00481136">
              <w:rPr>
                <w:rFonts w:ascii="Times New Roman" w:eastAsia="Times New Roman" w:hAnsi="Times New Roman" w:cs="Times New Roman"/>
                <w:sz w:val="24"/>
                <w:szCs w:val="24"/>
                <w:lang w:val="en-GB"/>
              </w:rPr>
              <w:t>)</w:t>
            </w:r>
            <w:r w:rsidRPr="007A1BF4">
              <w:rPr>
                <w:rFonts w:ascii="Times New Roman" w:eastAsia="Times New Roman" w:hAnsi="Times New Roman" w:cs="Times New Roman"/>
                <w:sz w:val="24"/>
                <w:szCs w:val="24"/>
                <w:lang w:val="en-GB"/>
              </w:rPr>
              <w:t>.</w:t>
            </w:r>
          </w:p>
        </w:tc>
      </w:tr>
      <w:tr w:rsidR="00877D30" w:rsidRPr="007A1BF4">
        <w:trPr>
          <w:trHeight w:val="1275"/>
        </w:trPr>
        <w:tc>
          <w:tcPr>
            <w:tcW w:w="17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lastRenderedPageBreak/>
              <w:t>Time Frame</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Management Accounting is maintained as per “the requirement in the management like; weekly, monthly and quarterly”.</w:t>
            </w:r>
          </w:p>
        </w:tc>
        <w:tc>
          <w:tcPr>
            <w:tcW w:w="385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Financial Accounting is prepared “at the end of the financial accounting year”.</w:t>
            </w:r>
          </w:p>
        </w:tc>
      </w:tr>
      <w:tr w:rsidR="00877D30" w:rsidRPr="007A1BF4">
        <w:trPr>
          <w:trHeight w:val="1275"/>
        </w:trPr>
        <w:tc>
          <w:tcPr>
            <w:tcW w:w="17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Auditing and publishing requirements</w:t>
            </w:r>
          </w:p>
        </w:tc>
        <w:tc>
          <w:tcPr>
            <w:tcW w:w="373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Management Accounting is “not required for publishing as well as not for the audited by the statutory auditors”.</w:t>
            </w:r>
          </w:p>
        </w:tc>
        <w:tc>
          <w:tcPr>
            <w:tcW w:w="3855" w:type="dxa"/>
            <w:tcBorders>
              <w:top w:val="nil"/>
              <w:left w:val="nil"/>
              <w:bottom w:val="single" w:sz="8" w:space="0" w:color="000000"/>
              <w:right w:val="single" w:sz="8" w:space="0" w:color="000000"/>
            </w:tcBorders>
            <w:tcMar>
              <w:top w:w="100" w:type="dxa"/>
              <w:left w:w="100" w:type="dxa"/>
              <w:bottom w:w="100" w:type="dxa"/>
              <w:right w:w="100" w:type="dxa"/>
            </w:tcMar>
          </w:tcPr>
          <w:p w:rsidR="00877D30" w:rsidRPr="007A1BF4" w:rsidRDefault="00537175">
            <w:pPr>
              <w:pStyle w:val="normal0"/>
              <w:spacing w:before="240" w:after="240"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Financial Accounting is “required for publishing and also audited by the statutory auditors”.</w:t>
            </w:r>
          </w:p>
        </w:tc>
      </w:tr>
    </w:tbl>
    <w:p w:rsidR="00877D30" w:rsidRPr="007A1BF4" w:rsidRDefault="00537175">
      <w:pPr>
        <w:pStyle w:val="normal0"/>
        <w:spacing w:before="240" w:after="240" w:line="360" w:lineRule="auto"/>
        <w:jc w:val="center"/>
        <w:rPr>
          <w:rFonts w:ascii="Times New Roman" w:eastAsia="Times New Roman" w:hAnsi="Times New Roman" w:cs="Times New Roman"/>
          <w:b/>
          <w:sz w:val="24"/>
          <w:szCs w:val="24"/>
          <w:lang w:val="en-GB"/>
        </w:rPr>
      </w:pPr>
      <w:r w:rsidRPr="007A1BF4">
        <w:rPr>
          <w:rFonts w:ascii="Times New Roman" w:eastAsia="Times New Roman" w:hAnsi="Times New Roman" w:cs="Times New Roman"/>
          <w:b/>
          <w:sz w:val="24"/>
          <w:szCs w:val="24"/>
          <w:lang w:val="en-GB"/>
        </w:rPr>
        <w:t>Table 3: “Difference between Management Accounting and Financial Accounting”</w:t>
      </w:r>
    </w:p>
    <w:p w:rsidR="00877D30" w:rsidRPr="007A1BF4" w:rsidRDefault="00537175">
      <w:pPr>
        <w:pStyle w:val="normal0"/>
        <w:spacing w:before="240" w:after="240" w:line="360" w:lineRule="auto"/>
        <w:jc w:val="center"/>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(Source: Learner)</w:t>
      </w:r>
    </w:p>
    <w:p w:rsidR="00877D30" w:rsidRPr="007A1BF4" w:rsidRDefault="00537175" w:rsidP="0015330F">
      <w:pPr>
        <w:pStyle w:val="Heading1"/>
        <w:rPr>
          <w:lang w:val="en-GB"/>
        </w:rPr>
      </w:pPr>
      <w:bookmarkStart w:id="5" w:name="_Toc39746102"/>
      <w:r w:rsidRPr="007A1BF4">
        <w:rPr>
          <w:lang w:val="en-GB"/>
        </w:rPr>
        <w:t>Conclusion</w:t>
      </w:r>
      <w:bookmarkEnd w:id="5"/>
    </w:p>
    <w:p w:rsidR="00877D30" w:rsidRPr="007A1BF4" w:rsidRDefault="00537175">
      <w:pPr>
        <w:pStyle w:val="normal0"/>
        <w:spacing w:line="360" w:lineRule="auto"/>
        <w:jc w:val="both"/>
        <w:rPr>
          <w:rFonts w:ascii="Times New Roman" w:eastAsia="Times New Roman" w:hAnsi="Times New Roman" w:cs="Times New Roman"/>
          <w:sz w:val="24"/>
          <w:szCs w:val="24"/>
          <w:lang w:val="en-GB"/>
        </w:rPr>
      </w:pPr>
      <w:r w:rsidRPr="007A1BF4">
        <w:rPr>
          <w:rFonts w:ascii="Times New Roman" w:eastAsia="Times New Roman" w:hAnsi="Times New Roman" w:cs="Times New Roman"/>
          <w:sz w:val="24"/>
          <w:szCs w:val="24"/>
          <w:lang w:val="en-GB"/>
        </w:rPr>
        <w:t xml:space="preserve">In conclusion, it can be concluded as the financial accounting, as well as the management accounting, are having the distinct but beneficial perspectives, which help the organisations to make development into their business activities and financial performance with the profit maximisation strategies. The collected information from the accounting systems helps the company’s management in taking effective and profit-making decisions. Therefore, the report has also analysed “the two different centres, where the management accountant's responsibility is retrieved and can be taken as advantageous for them with the effective authority and accountability”. </w:t>
      </w:r>
    </w:p>
    <w:p w:rsidR="0015330F" w:rsidRPr="007A1BF4" w:rsidRDefault="0015330F">
      <w:pPr>
        <w:rPr>
          <w:rFonts w:eastAsia="Times New Roman" w:cs="Times New Roman"/>
          <w:szCs w:val="24"/>
          <w:lang w:val="en-GB"/>
        </w:rPr>
      </w:pPr>
      <w:r w:rsidRPr="007A1BF4">
        <w:rPr>
          <w:rFonts w:eastAsia="Times New Roman" w:cs="Times New Roman"/>
          <w:szCs w:val="24"/>
          <w:lang w:val="en-GB"/>
        </w:rPr>
        <w:br w:type="page"/>
      </w:r>
    </w:p>
    <w:p w:rsidR="0015330F" w:rsidRPr="007A1BF4" w:rsidRDefault="0015330F" w:rsidP="0015330F">
      <w:pPr>
        <w:pStyle w:val="Heading1"/>
        <w:rPr>
          <w:lang w:val="en-GB"/>
        </w:rPr>
      </w:pPr>
      <w:bookmarkStart w:id="6" w:name="_Toc39746103"/>
      <w:r w:rsidRPr="007A1BF4">
        <w:rPr>
          <w:lang w:val="en-GB"/>
        </w:rPr>
        <w:lastRenderedPageBreak/>
        <w:t>References</w:t>
      </w:r>
      <w:bookmarkEnd w:id="6"/>
    </w:p>
    <w:p w:rsidR="009C6695" w:rsidRPr="009C6695" w:rsidRDefault="009C6695" w:rsidP="009C6695">
      <w:pPr>
        <w:pStyle w:val="normal0"/>
        <w:spacing w:line="360" w:lineRule="auto"/>
        <w:jc w:val="both"/>
        <w:rPr>
          <w:rFonts w:ascii="Times New Roman" w:hAnsi="Times New Roman" w:cs="Times New Roman"/>
          <w:color w:val="000000" w:themeColor="text1"/>
          <w:sz w:val="24"/>
          <w:szCs w:val="24"/>
          <w:shd w:val="clear" w:color="auto" w:fill="FFFFFF"/>
        </w:rPr>
      </w:pPr>
      <w:r w:rsidRPr="009C6695">
        <w:rPr>
          <w:rFonts w:ascii="Times New Roman" w:hAnsi="Times New Roman" w:cs="Times New Roman"/>
          <w:color w:val="000000" w:themeColor="text1"/>
          <w:sz w:val="24"/>
          <w:szCs w:val="24"/>
          <w:shd w:val="clear" w:color="auto" w:fill="FFFFFF"/>
        </w:rPr>
        <w:t>Aizenman, J., Jinjarak, Y., Nguyen, H.T.K. and Park, D., 2019. Fiscal space and government-spending and tax-rate cyclicality patterns: A cross-country comparison, 1960–2016. </w:t>
      </w:r>
      <w:r w:rsidRPr="009C6695">
        <w:rPr>
          <w:rFonts w:ascii="Times New Roman" w:hAnsi="Times New Roman" w:cs="Times New Roman"/>
          <w:i/>
          <w:iCs/>
          <w:color w:val="000000" w:themeColor="text1"/>
          <w:sz w:val="24"/>
          <w:szCs w:val="24"/>
          <w:shd w:val="clear" w:color="auto" w:fill="FFFFFF"/>
        </w:rPr>
        <w:t>Journal of Macroeconomics</w:t>
      </w:r>
      <w:r w:rsidRPr="009C6695">
        <w:rPr>
          <w:rFonts w:ascii="Times New Roman" w:hAnsi="Times New Roman" w:cs="Times New Roman"/>
          <w:color w:val="000000" w:themeColor="text1"/>
          <w:sz w:val="24"/>
          <w:szCs w:val="24"/>
          <w:shd w:val="clear" w:color="auto" w:fill="FFFFFF"/>
        </w:rPr>
        <w:t>, </w:t>
      </w:r>
      <w:r w:rsidRPr="009C6695">
        <w:rPr>
          <w:rFonts w:ascii="Times New Roman" w:hAnsi="Times New Roman" w:cs="Times New Roman"/>
          <w:i/>
          <w:iCs/>
          <w:color w:val="000000" w:themeColor="text1"/>
          <w:sz w:val="24"/>
          <w:szCs w:val="24"/>
          <w:shd w:val="clear" w:color="auto" w:fill="FFFFFF"/>
        </w:rPr>
        <w:t>60</w:t>
      </w:r>
      <w:r w:rsidRPr="009C6695">
        <w:rPr>
          <w:rFonts w:ascii="Times New Roman" w:hAnsi="Times New Roman" w:cs="Times New Roman"/>
          <w:color w:val="000000" w:themeColor="text1"/>
          <w:sz w:val="24"/>
          <w:szCs w:val="24"/>
          <w:shd w:val="clear" w:color="auto" w:fill="FFFFFF"/>
        </w:rPr>
        <w:t>, pp.229-252.</w:t>
      </w:r>
    </w:p>
    <w:p w:rsidR="009C6695" w:rsidRPr="009C6695" w:rsidRDefault="009C6695" w:rsidP="009C6695">
      <w:pPr>
        <w:pStyle w:val="normal0"/>
        <w:spacing w:line="360" w:lineRule="auto"/>
        <w:jc w:val="both"/>
        <w:rPr>
          <w:rFonts w:ascii="Times New Roman" w:hAnsi="Times New Roman" w:cs="Times New Roman"/>
          <w:color w:val="000000" w:themeColor="text1"/>
          <w:sz w:val="24"/>
          <w:szCs w:val="24"/>
          <w:shd w:val="clear" w:color="auto" w:fill="FFFFFF"/>
        </w:rPr>
      </w:pPr>
      <w:r w:rsidRPr="009C6695">
        <w:rPr>
          <w:rFonts w:ascii="Times New Roman" w:hAnsi="Times New Roman" w:cs="Times New Roman"/>
          <w:color w:val="000000" w:themeColor="text1"/>
          <w:sz w:val="24"/>
          <w:szCs w:val="24"/>
          <w:shd w:val="clear" w:color="auto" w:fill="FFFFFF"/>
        </w:rPr>
        <w:t>Alsharari, N.M., 2019. Management accounting and organizational change: alternative perspectives. </w:t>
      </w:r>
      <w:r w:rsidRPr="009C6695">
        <w:rPr>
          <w:rFonts w:ascii="Times New Roman" w:hAnsi="Times New Roman" w:cs="Times New Roman"/>
          <w:i/>
          <w:iCs/>
          <w:color w:val="000000" w:themeColor="text1"/>
          <w:sz w:val="24"/>
          <w:szCs w:val="24"/>
          <w:shd w:val="clear" w:color="auto" w:fill="FFFFFF"/>
        </w:rPr>
        <w:t>International Journal of Organizational Analysis</w:t>
      </w:r>
      <w:r w:rsidRPr="009C6695">
        <w:rPr>
          <w:rFonts w:ascii="Times New Roman" w:hAnsi="Times New Roman" w:cs="Times New Roman"/>
          <w:color w:val="000000" w:themeColor="text1"/>
          <w:sz w:val="24"/>
          <w:szCs w:val="24"/>
          <w:shd w:val="clear" w:color="auto" w:fill="FFFFFF"/>
        </w:rPr>
        <w:t>.</w:t>
      </w:r>
    </w:p>
    <w:p w:rsidR="009C6695" w:rsidRPr="009C6695" w:rsidRDefault="009C6695" w:rsidP="009C6695">
      <w:pPr>
        <w:pStyle w:val="normal0"/>
        <w:spacing w:line="360" w:lineRule="auto"/>
        <w:jc w:val="both"/>
        <w:rPr>
          <w:rFonts w:ascii="Times New Roman" w:hAnsi="Times New Roman" w:cs="Times New Roman"/>
          <w:color w:val="000000" w:themeColor="text1"/>
          <w:sz w:val="24"/>
          <w:szCs w:val="24"/>
          <w:shd w:val="clear" w:color="auto" w:fill="FFFFFF"/>
        </w:rPr>
      </w:pPr>
      <w:r w:rsidRPr="009C6695">
        <w:rPr>
          <w:rFonts w:ascii="Times New Roman" w:hAnsi="Times New Roman" w:cs="Times New Roman"/>
          <w:color w:val="000000" w:themeColor="text1"/>
          <w:sz w:val="24"/>
          <w:szCs w:val="24"/>
          <w:shd w:val="clear" w:color="auto" w:fill="FFFFFF"/>
        </w:rPr>
        <w:t>Arif, I., Khan, L., Raza, S.A. and Futter, A., 2019. Effects of corruption on military expenditures: Empirical evidence from different income level countries. </w:t>
      </w:r>
      <w:r w:rsidRPr="009C6695">
        <w:rPr>
          <w:rFonts w:ascii="Times New Roman" w:hAnsi="Times New Roman" w:cs="Times New Roman"/>
          <w:i/>
          <w:iCs/>
          <w:color w:val="000000" w:themeColor="text1"/>
          <w:sz w:val="24"/>
          <w:szCs w:val="24"/>
          <w:shd w:val="clear" w:color="auto" w:fill="FFFFFF"/>
        </w:rPr>
        <w:t>Journal of Financial Crime, https://doi. org/10.1108/JFC-09-2018-0092</w:t>
      </w:r>
      <w:r w:rsidRPr="009C6695">
        <w:rPr>
          <w:rFonts w:ascii="Times New Roman" w:hAnsi="Times New Roman" w:cs="Times New Roman"/>
          <w:color w:val="000000" w:themeColor="text1"/>
          <w:sz w:val="24"/>
          <w:szCs w:val="24"/>
          <w:shd w:val="clear" w:color="auto" w:fill="FFFFFF"/>
        </w:rPr>
        <w:t>.</w:t>
      </w:r>
    </w:p>
    <w:p w:rsidR="009C6695" w:rsidRPr="009C6695" w:rsidRDefault="009C6695" w:rsidP="009C6695">
      <w:pPr>
        <w:rPr>
          <w:rFonts w:cs="Times New Roman"/>
          <w:szCs w:val="24"/>
          <w:shd w:val="clear" w:color="auto" w:fill="FFFFFF"/>
        </w:rPr>
      </w:pPr>
      <w:r w:rsidRPr="009C6695">
        <w:rPr>
          <w:rFonts w:cs="Times New Roman"/>
          <w:szCs w:val="24"/>
          <w:shd w:val="clear" w:color="auto" w:fill="FFFFFF"/>
        </w:rPr>
        <w:t>Ayeni, R.K. and Olasehinde, I.O., 2020. A Comparative Analysis Of Capital Expenditure On Infrastructure And Economic Growth In Nigeria And South Africa. </w:t>
      </w:r>
      <w:r w:rsidRPr="009C6695">
        <w:rPr>
          <w:rFonts w:cs="Times New Roman"/>
          <w:i/>
          <w:iCs/>
          <w:szCs w:val="24"/>
          <w:shd w:val="clear" w:color="auto" w:fill="FFFFFF"/>
        </w:rPr>
        <w:t>Archives of Business Research</w:t>
      </w:r>
      <w:r w:rsidRPr="009C6695">
        <w:rPr>
          <w:rFonts w:cs="Times New Roman"/>
          <w:szCs w:val="24"/>
          <w:shd w:val="clear" w:color="auto" w:fill="FFFFFF"/>
        </w:rPr>
        <w:t>, </w:t>
      </w:r>
      <w:r w:rsidRPr="009C6695">
        <w:rPr>
          <w:rFonts w:cs="Times New Roman"/>
          <w:i/>
          <w:iCs/>
          <w:szCs w:val="24"/>
          <w:shd w:val="clear" w:color="auto" w:fill="FFFFFF"/>
        </w:rPr>
        <w:t>8</w:t>
      </w:r>
      <w:r w:rsidRPr="009C6695">
        <w:rPr>
          <w:rFonts w:cs="Times New Roman"/>
          <w:szCs w:val="24"/>
          <w:shd w:val="clear" w:color="auto" w:fill="FFFFFF"/>
        </w:rPr>
        <w:t>(3), pp.53-64.</w:t>
      </w:r>
    </w:p>
    <w:p w:rsidR="009C6695" w:rsidRPr="009C6695" w:rsidRDefault="009C6695" w:rsidP="009C6695">
      <w:pPr>
        <w:pStyle w:val="normal0"/>
        <w:spacing w:line="360" w:lineRule="auto"/>
        <w:jc w:val="both"/>
        <w:rPr>
          <w:rFonts w:ascii="Times New Roman" w:eastAsia="Times New Roman" w:hAnsi="Times New Roman" w:cs="Times New Roman"/>
          <w:color w:val="000000" w:themeColor="text1"/>
          <w:sz w:val="24"/>
          <w:szCs w:val="24"/>
          <w:lang w:val="en-GB"/>
        </w:rPr>
      </w:pPr>
      <w:r w:rsidRPr="009C6695">
        <w:rPr>
          <w:rFonts w:ascii="Times New Roman" w:hAnsi="Times New Roman" w:cs="Times New Roman"/>
          <w:color w:val="000000" w:themeColor="text1"/>
          <w:sz w:val="24"/>
          <w:szCs w:val="24"/>
          <w:shd w:val="clear" w:color="auto" w:fill="FFFFFF"/>
        </w:rPr>
        <w:t>Caucutt, E.M. and Lochner, L., 2020. Early and late human capital investments, borrowing constraints, and the family. </w:t>
      </w:r>
      <w:r w:rsidRPr="009C6695">
        <w:rPr>
          <w:rFonts w:ascii="Times New Roman" w:hAnsi="Times New Roman" w:cs="Times New Roman"/>
          <w:i/>
          <w:iCs/>
          <w:color w:val="000000" w:themeColor="text1"/>
          <w:sz w:val="24"/>
          <w:szCs w:val="24"/>
          <w:shd w:val="clear" w:color="auto" w:fill="FFFFFF"/>
        </w:rPr>
        <w:t>Journal of Political Economy</w:t>
      </w:r>
      <w:r w:rsidRPr="009C6695">
        <w:rPr>
          <w:rFonts w:ascii="Times New Roman" w:hAnsi="Times New Roman" w:cs="Times New Roman"/>
          <w:color w:val="000000" w:themeColor="text1"/>
          <w:sz w:val="24"/>
          <w:szCs w:val="24"/>
          <w:shd w:val="clear" w:color="auto" w:fill="FFFFFF"/>
        </w:rPr>
        <w:t>, </w:t>
      </w:r>
      <w:r w:rsidRPr="009C6695">
        <w:rPr>
          <w:rFonts w:ascii="Times New Roman" w:hAnsi="Times New Roman" w:cs="Times New Roman"/>
          <w:i/>
          <w:iCs/>
          <w:color w:val="000000" w:themeColor="text1"/>
          <w:sz w:val="24"/>
          <w:szCs w:val="24"/>
          <w:shd w:val="clear" w:color="auto" w:fill="FFFFFF"/>
        </w:rPr>
        <w:t>128</w:t>
      </w:r>
      <w:r w:rsidRPr="009C6695">
        <w:rPr>
          <w:rFonts w:ascii="Times New Roman" w:hAnsi="Times New Roman" w:cs="Times New Roman"/>
          <w:color w:val="000000" w:themeColor="text1"/>
          <w:sz w:val="24"/>
          <w:szCs w:val="24"/>
          <w:shd w:val="clear" w:color="auto" w:fill="FFFFFF"/>
        </w:rPr>
        <w:t>(3), pp.1065-1147.</w:t>
      </w:r>
    </w:p>
    <w:p w:rsidR="009C6695" w:rsidRPr="009C6695" w:rsidRDefault="009C6695" w:rsidP="009C6695">
      <w:pPr>
        <w:rPr>
          <w:rFonts w:cs="Times New Roman"/>
          <w:szCs w:val="24"/>
          <w:shd w:val="clear" w:color="auto" w:fill="FFFFFF"/>
        </w:rPr>
      </w:pPr>
      <w:r w:rsidRPr="009C6695">
        <w:rPr>
          <w:rFonts w:cs="Times New Roman"/>
          <w:szCs w:val="24"/>
          <w:shd w:val="clear" w:color="auto" w:fill="FFFFFF"/>
        </w:rPr>
        <w:t>Hardiningsih, P., Januarti, I., Maryono, M. and Srimindarti, C., 2020. Capital Expenditure Determinants in Central Java and East Java with Economic Growth as Moderating Variable. </w:t>
      </w:r>
      <w:r w:rsidRPr="009C6695">
        <w:rPr>
          <w:rFonts w:cs="Times New Roman"/>
          <w:i/>
          <w:iCs/>
          <w:szCs w:val="24"/>
          <w:shd w:val="clear" w:color="auto" w:fill="FFFFFF"/>
        </w:rPr>
        <w:t>Media Ekonomi dan Manajemen</w:t>
      </w:r>
      <w:r w:rsidRPr="009C6695">
        <w:rPr>
          <w:rFonts w:cs="Times New Roman"/>
          <w:szCs w:val="24"/>
          <w:shd w:val="clear" w:color="auto" w:fill="FFFFFF"/>
        </w:rPr>
        <w:t>, </w:t>
      </w:r>
      <w:r w:rsidRPr="009C6695">
        <w:rPr>
          <w:rFonts w:cs="Times New Roman"/>
          <w:i/>
          <w:iCs/>
          <w:szCs w:val="24"/>
          <w:shd w:val="clear" w:color="auto" w:fill="FFFFFF"/>
        </w:rPr>
        <w:t>35</w:t>
      </w:r>
      <w:r w:rsidRPr="009C6695">
        <w:rPr>
          <w:rFonts w:cs="Times New Roman"/>
          <w:szCs w:val="24"/>
          <w:shd w:val="clear" w:color="auto" w:fill="FFFFFF"/>
        </w:rPr>
        <w:t>(1), pp.1-18.</w:t>
      </w:r>
    </w:p>
    <w:p w:rsidR="009C6695" w:rsidRPr="009C6695" w:rsidRDefault="009C6695" w:rsidP="009C6695">
      <w:pPr>
        <w:pStyle w:val="normal0"/>
        <w:spacing w:line="360" w:lineRule="auto"/>
        <w:jc w:val="both"/>
        <w:rPr>
          <w:rFonts w:ascii="Times New Roman" w:hAnsi="Times New Roman" w:cs="Times New Roman"/>
          <w:color w:val="000000" w:themeColor="text1"/>
          <w:sz w:val="24"/>
          <w:szCs w:val="24"/>
          <w:shd w:val="clear" w:color="auto" w:fill="FFFFFF"/>
        </w:rPr>
      </w:pPr>
      <w:r w:rsidRPr="009C6695">
        <w:rPr>
          <w:rFonts w:ascii="Times New Roman" w:hAnsi="Times New Roman" w:cs="Times New Roman"/>
          <w:color w:val="000000" w:themeColor="text1"/>
          <w:sz w:val="24"/>
          <w:szCs w:val="24"/>
          <w:shd w:val="clear" w:color="auto" w:fill="FFFFFF"/>
        </w:rPr>
        <w:t>Khalid, S.N.A., 2020. An overview of the development of management accounting research. </w:t>
      </w:r>
      <w:r w:rsidRPr="009C6695">
        <w:rPr>
          <w:rFonts w:ascii="Times New Roman" w:hAnsi="Times New Roman" w:cs="Times New Roman"/>
          <w:i/>
          <w:iCs/>
          <w:color w:val="000000" w:themeColor="text1"/>
          <w:sz w:val="24"/>
          <w:szCs w:val="24"/>
          <w:shd w:val="clear" w:color="auto" w:fill="FFFFFF"/>
        </w:rPr>
        <w:t>Malaysian Management Journal</w:t>
      </w:r>
      <w:r w:rsidRPr="009C6695">
        <w:rPr>
          <w:rFonts w:ascii="Times New Roman" w:hAnsi="Times New Roman" w:cs="Times New Roman"/>
          <w:color w:val="000000" w:themeColor="text1"/>
          <w:sz w:val="24"/>
          <w:szCs w:val="24"/>
          <w:shd w:val="clear" w:color="auto" w:fill="FFFFFF"/>
        </w:rPr>
        <w:t>, </w:t>
      </w:r>
      <w:r w:rsidRPr="009C6695">
        <w:rPr>
          <w:rFonts w:ascii="Times New Roman" w:hAnsi="Times New Roman" w:cs="Times New Roman"/>
          <w:i/>
          <w:iCs/>
          <w:color w:val="000000" w:themeColor="text1"/>
          <w:sz w:val="24"/>
          <w:szCs w:val="24"/>
          <w:shd w:val="clear" w:color="auto" w:fill="FFFFFF"/>
        </w:rPr>
        <w:t>7</w:t>
      </w:r>
      <w:r w:rsidRPr="009C6695">
        <w:rPr>
          <w:rFonts w:ascii="Times New Roman" w:hAnsi="Times New Roman" w:cs="Times New Roman"/>
          <w:color w:val="000000" w:themeColor="text1"/>
          <w:sz w:val="24"/>
          <w:szCs w:val="24"/>
          <w:shd w:val="clear" w:color="auto" w:fill="FFFFFF"/>
        </w:rPr>
        <w:t>(1), pp.1-16.</w:t>
      </w:r>
    </w:p>
    <w:p w:rsidR="009C6695" w:rsidRPr="009C6695" w:rsidRDefault="009C6695" w:rsidP="009C6695">
      <w:pPr>
        <w:pStyle w:val="normal0"/>
        <w:spacing w:line="360" w:lineRule="auto"/>
        <w:jc w:val="both"/>
        <w:rPr>
          <w:rFonts w:ascii="Times New Roman" w:hAnsi="Times New Roman" w:cs="Times New Roman"/>
          <w:color w:val="000000" w:themeColor="text1"/>
          <w:sz w:val="24"/>
          <w:szCs w:val="24"/>
          <w:shd w:val="clear" w:color="auto" w:fill="FFFFFF"/>
        </w:rPr>
      </w:pPr>
      <w:r w:rsidRPr="009C6695">
        <w:rPr>
          <w:rFonts w:ascii="Times New Roman" w:hAnsi="Times New Roman" w:cs="Times New Roman"/>
          <w:color w:val="000000" w:themeColor="text1"/>
          <w:sz w:val="24"/>
          <w:szCs w:val="24"/>
          <w:shd w:val="clear" w:color="auto" w:fill="FFFFFF"/>
        </w:rPr>
        <w:t>Pagare, S.R., 2020. Cost Accounting Standard-1.</w:t>
      </w:r>
    </w:p>
    <w:p w:rsidR="009C6695" w:rsidRPr="009C6695" w:rsidRDefault="009C6695" w:rsidP="009C6695">
      <w:pPr>
        <w:rPr>
          <w:rFonts w:cs="Times New Roman"/>
          <w:szCs w:val="24"/>
        </w:rPr>
      </w:pPr>
      <w:r w:rsidRPr="009C6695">
        <w:rPr>
          <w:rFonts w:cs="Times New Roman"/>
          <w:szCs w:val="24"/>
          <w:shd w:val="clear" w:color="auto" w:fill="FFFFFF"/>
        </w:rPr>
        <w:t>Schroeder, R.G., Clark, M.W. and Cathey, J.M., 2019. </w:t>
      </w:r>
      <w:r w:rsidRPr="009C6695">
        <w:rPr>
          <w:rFonts w:cs="Times New Roman"/>
          <w:i/>
          <w:iCs/>
          <w:szCs w:val="24"/>
          <w:shd w:val="clear" w:color="auto" w:fill="FFFFFF"/>
        </w:rPr>
        <w:t>Financial accounting theory and analysis: text and cases</w:t>
      </w:r>
      <w:r w:rsidRPr="009C6695">
        <w:rPr>
          <w:rFonts w:cs="Times New Roman"/>
          <w:szCs w:val="24"/>
          <w:shd w:val="clear" w:color="auto" w:fill="FFFFFF"/>
        </w:rPr>
        <w:t>. John Wiley &amp; Sons.</w:t>
      </w:r>
    </w:p>
    <w:p w:rsidR="009C6695" w:rsidRPr="009C6695" w:rsidRDefault="009C6695" w:rsidP="009C6695">
      <w:pPr>
        <w:rPr>
          <w:rFonts w:cs="Times New Roman"/>
          <w:szCs w:val="24"/>
          <w:shd w:val="clear" w:color="auto" w:fill="FFFFFF"/>
        </w:rPr>
      </w:pPr>
      <w:r w:rsidRPr="009C6695">
        <w:rPr>
          <w:rFonts w:cs="Times New Roman"/>
          <w:szCs w:val="24"/>
          <w:shd w:val="clear" w:color="auto" w:fill="FFFFFF"/>
        </w:rPr>
        <w:t>Weetman, P., 2019. </w:t>
      </w:r>
      <w:r w:rsidRPr="009C6695">
        <w:rPr>
          <w:rFonts w:cs="Times New Roman"/>
          <w:i/>
          <w:iCs/>
          <w:szCs w:val="24"/>
          <w:shd w:val="clear" w:color="auto" w:fill="FFFFFF"/>
        </w:rPr>
        <w:t>Financial and management accounting</w:t>
      </w:r>
      <w:r w:rsidRPr="009C6695">
        <w:rPr>
          <w:rFonts w:cs="Times New Roman"/>
          <w:szCs w:val="24"/>
          <w:shd w:val="clear" w:color="auto" w:fill="FFFFFF"/>
        </w:rPr>
        <w:t>. Pearson UK.</w:t>
      </w:r>
    </w:p>
    <w:p w:rsidR="009C6695" w:rsidRPr="009C6695" w:rsidRDefault="009C6695" w:rsidP="009C6695">
      <w:pPr>
        <w:pStyle w:val="normal0"/>
        <w:spacing w:line="360" w:lineRule="auto"/>
        <w:jc w:val="both"/>
        <w:rPr>
          <w:rFonts w:ascii="Times New Roman" w:eastAsia="Times New Roman" w:hAnsi="Times New Roman" w:cs="Times New Roman"/>
          <w:color w:val="000000" w:themeColor="text1"/>
          <w:sz w:val="24"/>
          <w:szCs w:val="24"/>
          <w:lang w:val="en-GB"/>
        </w:rPr>
      </w:pPr>
      <w:r w:rsidRPr="009C6695">
        <w:rPr>
          <w:rFonts w:ascii="Times New Roman" w:eastAsia="Times New Roman" w:hAnsi="Times New Roman" w:cs="Times New Roman"/>
          <w:color w:val="000000" w:themeColor="text1"/>
          <w:sz w:val="24"/>
          <w:szCs w:val="24"/>
          <w:lang w:val="en-GB"/>
        </w:rPr>
        <w:t>Yadav, R.R. and Avhad, S.M., 2020. FUNDAMENTALS OF MANAGERIAL ACCOUNTING.</w:t>
      </w:r>
    </w:p>
    <w:p w:rsidR="009C6695" w:rsidRPr="009C6695" w:rsidRDefault="009C6695" w:rsidP="009C6695">
      <w:pPr>
        <w:pStyle w:val="normal0"/>
        <w:spacing w:line="360" w:lineRule="auto"/>
        <w:jc w:val="both"/>
        <w:rPr>
          <w:rFonts w:ascii="Times New Roman" w:hAnsi="Times New Roman" w:cs="Times New Roman"/>
          <w:color w:val="000000" w:themeColor="text1"/>
          <w:sz w:val="24"/>
          <w:szCs w:val="24"/>
          <w:shd w:val="clear" w:color="auto" w:fill="FFFFFF"/>
        </w:rPr>
      </w:pPr>
      <w:r w:rsidRPr="009C6695">
        <w:rPr>
          <w:rFonts w:ascii="Times New Roman" w:hAnsi="Times New Roman" w:cs="Times New Roman"/>
          <w:color w:val="000000" w:themeColor="text1"/>
          <w:sz w:val="24"/>
          <w:szCs w:val="24"/>
          <w:shd w:val="clear" w:color="auto" w:fill="FFFFFF"/>
        </w:rPr>
        <w:t>Yuhang, L., Jiayi, S. and Zhuokai, L., 2019. Cost Accounting of Environmental Degradation by Pollution Loss Method. </w:t>
      </w:r>
      <w:r w:rsidRPr="009C6695">
        <w:rPr>
          <w:rFonts w:ascii="Times New Roman" w:hAnsi="Times New Roman" w:cs="Times New Roman"/>
          <w:i/>
          <w:iCs/>
          <w:color w:val="000000" w:themeColor="text1"/>
          <w:sz w:val="24"/>
          <w:szCs w:val="24"/>
          <w:shd w:val="clear" w:color="auto" w:fill="FFFFFF"/>
        </w:rPr>
        <w:t>Science</w:t>
      </w:r>
      <w:r w:rsidRPr="009C6695">
        <w:rPr>
          <w:rFonts w:ascii="Times New Roman" w:hAnsi="Times New Roman" w:cs="Times New Roman"/>
          <w:color w:val="000000" w:themeColor="text1"/>
          <w:sz w:val="24"/>
          <w:szCs w:val="24"/>
          <w:shd w:val="clear" w:color="auto" w:fill="FFFFFF"/>
        </w:rPr>
        <w:t>, </w:t>
      </w:r>
      <w:r w:rsidRPr="009C6695">
        <w:rPr>
          <w:rFonts w:ascii="Times New Roman" w:hAnsi="Times New Roman" w:cs="Times New Roman"/>
          <w:i/>
          <w:iCs/>
          <w:color w:val="000000" w:themeColor="text1"/>
          <w:sz w:val="24"/>
          <w:szCs w:val="24"/>
          <w:shd w:val="clear" w:color="auto" w:fill="FFFFFF"/>
        </w:rPr>
        <w:t>7</w:t>
      </w:r>
      <w:r w:rsidRPr="009C6695">
        <w:rPr>
          <w:rFonts w:ascii="Times New Roman" w:hAnsi="Times New Roman" w:cs="Times New Roman"/>
          <w:color w:val="000000" w:themeColor="text1"/>
          <w:sz w:val="24"/>
          <w:szCs w:val="24"/>
          <w:shd w:val="clear" w:color="auto" w:fill="FFFFFF"/>
        </w:rPr>
        <w:t>(3), pp.35-38.</w:t>
      </w:r>
    </w:p>
    <w:sectPr w:rsidR="009C6695" w:rsidRPr="009C6695" w:rsidSect="00877D30">
      <w:footerReference w:type="default" r:id="rId8"/>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60E15" w:rsidRDefault="00060E15" w:rsidP="0015330F">
      <w:pPr>
        <w:spacing w:before="0" w:after="0" w:line="240" w:lineRule="auto"/>
      </w:pPr>
      <w:r>
        <w:separator/>
      </w:r>
    </w:p>
  </w:endnote>
  <w:endnote w:type="continuationSeparator" w:id="1">
    <w:p w:rsidR="00060E15" w:rsidRDefault="00060E15" w:rsidP="0015330F">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48970"/>
      <w:docPartObj>
        <w:docPartGallery w:val="Page Numbers (Bottom of Page)"/>
        <w:docPartUnique/>
      </w:docPartObj>
    </w:sdtPr>
    <w:sdtContent>
      <w:p w:rsidR="0015330F" w:rsidRDefault="00C747C8">
        <w:pPr>
          <w:pStyle w:val="Footer"/>
          <w:jc w:val="right"/>
        </w:pPr>
        <w:fldSimple w:instr=" PAGE   \* MERGEFORMAT ">
          <w:r w:rsidR="00803BE0">
            <w:rPr>
              <w:noProof/>
            </w:rPr>
            <w:t>1</w:t>
          </w:r>
        </w:fldSimple>
      </w:p>
    </w:sdtContent>
  </w:sdt>
  <w:p w:rsidR="0015330F" w:rsidRDefault="001533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60E15" w:rsidRDefault="00060E15" w:rsidP="0015330F">
      <w:pPr>
        <w:spacing w:before="0" w:after="0" w:line="240" w:lineRule="auto"/>
      </w:pPr>
      <w:r>
        <w:separator/>
      </w:r>
    </w:p>
  </w:footnote>
  <w:footnote w:type="continuationSeparator" w:id="1">
    <w:p w:rsidR="00060E15" w:rsidRDefault="00060E15" w:rsidP="0015330F">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F541945"/>
    <w:multiLevelType w:val="hybridMultilevel"/>
    <w:tmpl w:val="3E42E5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0656D76"/>
    <w:multiLevelType w:val="hybridMultilevel"/>
    <w:tmpl w:val="21C4C8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BFD50C3"/>
    <w:multiLevelType w:val="multilevel"/>
    <w:tmpl w:val="31C23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9D7182A"/>
    <w:multiLevelType w:val="multilevel"/>
    <w:tmpl w:val="618A6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A1A26FF"/>
    <w:multiLevelType w:val="multilevel"/>
    <w:tmpl w:val="70BA1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77D30"/>
    <w:rsid w:val="00060E15"/>
    <w:rsid w:val="00125750"/>
    <w:rsid w:val="0015330F"/>
    <w:rsid w:val="001A4CD3"/>
    <w:rsid w:val="001D4DCC"/>
    <w:rsid w:val="001F6FE4"/>
    <w:rsid w:val="002A3D93"/>
    <w:rsid w:val="003A228E"/>
    <w:rsid w:val="0044655D"/>
    <w:rsid w:val="00452259"/>
    <w:rsid w:val="00481136"/>
    <w:rsid w:val="00537175"/>
    <w:rsid w:val="0056751E"/>
    <w:rsid w:val="005E452B"/>
    <w:rsid w:val="00660104"/>
    <w:rsid w:val="00790E29"/>
    <w:rsid w:val="007A1BF4"/>
    <w:rsid w:val="007A606E"/>
    <w:rsid w:val="007F658A"/>
    <w:rsid w:val="00801D52"/>
    <w:rsid w:val="00803BE0"/>
    <w:rsid w:val="00877D30"/>
    <w:rsid w:val="009526DA"/>
    <w:rsid w:val="009C6695"/>
    <w:rsid w:val="009F20E3"/>
    <w:rsid w:val="00C747C8"/>
    <w:rsid w:val="00DC0A6C"/>
    <w:rsid w:val="00DD44CA"/>
    <w:rsid w:val="00E6137B"/>
    <w:rsid w:val="00EA13F4"/>
    <w:rsid w:val="00F40D85"/>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330F"/>
    <w:pPr>
      <w:spacing w:before="120" w:after="120" w:line="360" w:lineRule="auto"/>
      <w:jc w:val="both"/>
    </w:pPr>
    <w:rPr>
      <w:rFonts w:ascii="Times New Roman" w:hAnsi="Times New Roman"/>
      <w:color w:val="000000" w:themeColor="text1"/>
      <w:sz w:val="24"/>
    </w:rPr>
  </w:style>
  <w:style w:type="paragraph" w:styleId="Heading1">
    <w:name w:val="heading 1"/>
    <w:basedOn w:val="normal0"/>
    <w:next w:val="normal0"/>
    <w:rsid w:val="0015330F"/>
    <w:pPr>
      <w:keepNext/>
      <w:keepLines/>
      <w:spacing w:before="280" w:line="360" w:lineRule="auto"/>
      <w:jc w:val="both"/>
      <w:outlineLvl w:val="0"/>
    </w:pPr>
    <w:rPr>
      <w:rFonts w:ascii="Times New Roman" w:hAnsi="Times New Roman"/>
      <w:b/>
      <w:color w:val="000000" w:themeColor="text1"/>
      <w:sz w:val="24"/>
      <w:szCs w:val="40"/>
    </w:rPr>
  </w:style>
  <w:style w:type="paragraph" w:styleId="Heading2">
    <w:name w:val="heading 2"/>
    <w:basedOn w:val="normal0"/>
    <w:next w:val="normal0"/>
    <w:rsid w:val="00877D30"/>
    <w:pPr>
      <w:keepNext/>
      <w:keepLines/>
      <w:spacing w:before="360" w:after="120"/>
      <w:outlineLvl w:val="1"/>
    </w:pPr>
    <w:rPr>
      <w:sz w:val="32"/>
      <w:szCs w:val="32"/>
    </w:rPr>
  </w:style>
  <w:style w:type="paragraph" w:styleId="Heading3">
    <w:name w:val="heading 3"/>
    <w:basedOn w:val="normal0"/>
    <w:next w:val="normal0"/>
    <w:rsid w:val="00877D30"/>
    <w:pPr>
      <w:keepNext/>
      <w:keepLines/>
      <w:spacing w:before="320" w:after="80"/>
      <w:outlineLvl w:val="2"/>
    </w:pPr>
    <w:rPr>
      <w:color w:val="434343"/>
      <w:sz w:val="28"/>
      <w:szCs w:val="28"/>
    </w:rPr>
  </w:style>
  <w:style w:type="paragraph" w:styleId="Heading4">
    <w:name w:val="heading 4"/>
    <w:basedOn w:val="normal0"/>
    <w:next w:val="normal0"/>
    <w:rsid w:val="00877D30"/>
    <w:pPr>
      <w:keepNext/>
      <w:keepLines/>
      <w:spacing w:before="280" w:after="80"/>
      <w:outlineLvl w:val="3"/>
    </w:pPr>
    <w:rPr>
      <w:color w:val="666666"/>
      <w:sz w:val="24"/>
      <w:szCs w:val="24"/>
    </w:rPr>
  </w:style>
  <w:style w:type="paragraph" w:styleId="Heading5">
    <w:name w:val="heading 5"/>
    <w:basedOn w:val="normal0"/>
    <w:next w:val="normal0"/>
    <w:rsid w:val="00877D30"/>
    <w:pPr>
      <w:keepNext/>
      <w:keepLines/>
      <w:spacing w:before="240" w:after="80"/>
      <w:outlineLvl w:val="4"/>
    </w:pPr>
    <w:rPr>
      <w:color w:val="666666"/>
    </w:rPr>
  </w:style>
  <w:style w:type="paragraph" w:styleId="Heading6">
    <w:name w:val="heading 6"/>
    <w:basedOn w:val="normal0"/>
    <w:next w:val="normal0"/>
    <w:rsid w:val="00877D3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77D30"/>
  </w:style>
  <w:style w:type="paragraph" w:styleId="Title">
    <w:name w:val="Title"/>
    <w:basedOn w:val="normal0"/>
    <w:next w:val="normal0"/>
    <w:rsid w:val="00877D30"/>
    <w:pPr>
      <w:keepNext/>
      <w:keepLines/>
      <w:spacing w:after="60"/>
    </w:pPr>
    <w:rPr>
      <w:sz w:val="52"/>
      <w:szCs w:val="52"/>
    </w:rPr>
  </w:style>
  <w:style w:type="paragraph" w:styleId="Subtitle">
    <w:name w:val="Subtitle"/>
    <w:basedOn w:val="normal0"/>
    <w:next w:val="normal0"/>
    <w:rsid w:val="00877D30"/>
    <w:pPr>
      <w:keepNext/>
      <w:keepLines/>
      <w:spacing w:after="320"/>
    </w:pPr>
    <w:rPr>
      <w:color w:val="666666"/>
      <w:sz w:val="30"/>
      <w:szCs w:val="30"/>
    </w:rPr>
  </w:style>
  <w:style w:type="table" w:customStyle="1" w:styleId="a">
    <w:basedOn w:val="TableNormal"/>
    <w:rsid w:val="00877D30"/>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877D30"/>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877D30"/>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5330F"/>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5330F"/>
    <w:pPr>
      <w:spacing w:after="100"/>
    </w:pPr>
  </w:style>
  <w:style w:type="character" w:styleId="Hyperlink">
    <w:name w:val="Hyperlink"/>
    <w:basedOn w:val="DefaultParagraphFont"/>
    <w:uiPriority w:val="99"/>
    <w:unhideWhenUsed/>
    <w:rsid w:val="0015330F"/>
    <w:rPr>
      <w:color w:val="0000FF" w:themeColor="hyperlink"/>
      <w:u w:val="single"/>
    </w:rPr>
  </w:style>
  <w:style w:type="paragraph" w:styleId="BalloonText">
    <w:name w:val="Balloon Text"/>
    <w:basedOn w:val="Normal"/>
    <w:link w:val="BalloonTextChar"/>
    <w:uiPriority w:val="99"/>
    <w:semiHidden/>
    <w:unhideWhenUsed/>
    <w:rsid w:val="0015330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30F"/>
    <w:rPr>
      <w:rFonts w:ascii="Tahoma" w:hAnsi="Tahoma" w:cs="Tahoma"/>
      <w:color w:val="000000" w:themeColor="text1"/>
      <w:sz w:val="16"/>
      <w:szCs w:val="16"/>
    </w:rPr>
  </w:style>
  <w:style w:type="paragraph" w:styleId="Header">
    <w:name w:val="header"/>
    <w:basedOn w:val="Normal"/>
    <w:link w:val="HeaderChar"/>
    <w:uiPriority w:val="99"/>
    <w:semiHidden/>
    <w:unhideWhenUsed/>
    <w:rsid w:val="0015330F"/>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15330F"/>
    <w:rPr>
      <w:rFonts w:ascii="Times New Roman" w:hAnsi="Times New Roman"/>
      <w:color w:val="000000" w:themeColor="text1"/>
      <w:sz w:val="24"/>
    </w:rPr>
  </w:style>
  <w:style w:type="paragraph" w:styleId="Footer">
    <w:name w:val="footer"/>
    <w:basedOn w:val="Normal"/>
    <w:link w:val="FooterChar"/>
    <w:uiPriority w:val="99"/>
    <w:unhideWhenUsed/>
    <w:rsid w:val="0015330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5330F"/>
    <w:rPr>
      <w:rFonts w:ascii="Times New Roman" w:hAnsi="Times New Roman"/>
      <w:color w:val="000000" w:themeColor="text1"/>
      <w:sz w:val="24"/>
    </w:rPr>
  </w:style>
  <w:style w:type="paragraph" w:styleId="ListParagraph">
    <w:name w:val="List Paragraph"/>
    <w:basedOn w:val="Normal"/>
    <w:uiPriority w:val="34"/>
    <w:qFormat/>
    <w:rsid w:val="009C6695"/>
    <w:pPr>
      <w:ind w:left="720"/>
      <w:contextualSpacing/>
    </w:pPr>
  </w:style>
  <w:style w:type="paragraph" w:styleId="IntenseQuote">
    <w:name w:val="Intense Quote"/>
    <w:basedOn w:val="Normal"/>
    <w:next w:val="Normal"/>
    <w:link w:val="IntenseQuoteChar"/>
    <w:uiPriority w:val="30"/>
    <w:qFormat/>
    <w:rsid w:val="005E452B"/>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5E452B"/>
    <w:rPr>
      <w:rFonts w:ascii="Times New Roman" w:hAnsi="Times New Roman"/>
      <w:b/>
      <w:bCs/>
      <w:i/>
      <w:iCs/>
      <w:color w:val="4F81BD" w:themeColor="accent1"/>
      <w:sz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210162-0BE7-4749-A1BF-CF987EE60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12</Pages>
  <Words>2528</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49</cp:revision>
  <dcterms:created xsi:type="dcterms:W3CDTF">2020-05-07T06:42:00Z</dcterms:created>
  <dcterms:modified xsi:type="dcterms:W3CDTF">2020-05-07T11:43:00Z</dcterms:modified>
</cp:coreProperties>
</file>