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945ECEB" w14:textId="05A94349" w:rsidR="00F750BD" w:rsidRDefault="00F750BD" w:rsidP="00F750BD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 w:rsidRPr="00F750BD">
        <w:rPr>
          <w:rFonts w:ascii="Arial" w:hAnsi="Arial" w:cs="Arial"/>
          <w:b/>
          <w:bCs/>
          <w:sz w:val="24"/>
          <w:szCs w:val="24"/>
        </w:rPr>
        <w:t>LONG TERM CONTRACTS – APPLICATION OF ACCOUNTING CONCEPTS</w:t>
      </w:r>
    </w:p>
    <w:p w14:paraId="4986FE4B" w14:textId="77777777" w:rsidR="00F750BD" w:rsidRPr="00F750BD" w:rsidRDefault="00F750BD" w:rsidP="00F750BD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</w:p>
    <w:p w14:paraId="7E71D15B" w14:textId="77777777" w:rsidR="00F750BD" w:rsidRDefault="00F750BD" w:rsidP="00F750BD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</w:p>
    <w:p w14:paraId="0565874C" w14:textId="3A9EF034" w:rsidR="00F750BD" w:rsidRDefault="00F750BD" w:rsidP="00F750BD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313ED4">
        <w:rPr>
          <w:rFonts w:ascii="Arial" w:hAnsi="Arial" w:cs="Arial"/>
        </w:rPr>
        <w:t>The correct timing of when revenue (and profit) should be recognised is an important aspect of a profit and loss account</w:t>
      </w:r>
      <w:r>
        <w:rPr>
          <w:rFonts w:ascii="Arial" w:hAnsi="Arial" w:cs="Arial"/>
        </w:rPr>
        <w:t xml:space="preserve"> </w:t>
      </w:r>
      <w:r w:rsidRPr="00313ED4">
        <w:rPr>
          <w:rFonts w:ascii="Arial" w:hAnsi="Arial" w:cs="Arial"/>
        </w:rPr>
        <w:t>showing a true and fair view. Only realised profits should be included in the profit and loss account. For most types of supply</w:t>
      </w:r>
      <w:r>
        <w:rPr>
          <w:rFonts w:ascii="Arial" w:hAnsi="Arial" w:cs="Arial"/>
        </w:rPr>
        <w:t xml:space="preserve"> </w:t>
      </w:r>
      <w:r w:rsidRPr="00313ED4">
        <w:rPr>
          <w:rFonts w:ascii="Arial" w:hAnsi="Arial" w:cs="Arial"/>
        </w:rPr>
        <w:t>and sale of goods it is generally accepted that a profit is realised when the goods have been manufactured (or obtained) by the</w:t>
      </w:r>
      <w:r>
        <w:rPr>
          <w:rFonts w:ascii="Arial" w:hAnsi="Arial" w:cs="Arial"/>
        </w:rPr>
        <w:t xml:space="preserve"> </w:t>
      </w:r>
      <w:r w:rsidRPr="00313ED4">
        <w:rPr>
          <w:rFonts w:ascii="Arial" w:hAnsi="Arial" w:cs="Arial"/>
        </w:rPr>
        <w:t xml:space="preserve">supplier and satisfactorily delivered to the customer. </w:t>
      </w:r>
    </w:p>
    <w:p w14:paraId="2304217D" w14:textId="77777777" w:rsidR="00F750BD" w:rsidRDefault="00F750BD" w:rsidP="00F750BD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</w:p>
    <w:p w14:paraId="708578B2" w14:textId="77777777" w:rsidR="00F750BD" w:rsidRDefault="00F750BD" w:rsidP="00F750BD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313ED4">
        <w:rPr>
          <w:rFonts w:ascii="Arial" w:hAnsi="Arial" w:cs="Arial"/>
        </w:rPr>
        <w:t>The issue with long-term contracts is that the process of completing the</w:t>
      </w:r>
      <w:r>
        <w:rPr>
          <w:rFonts w:ascii="Arial" w:hAnsi="Arial" w:cs="Arial"/>
        </w:rPr>
        <w:t xml:space="preserve"> </w:t>
      </w:r>
      <w:r w:rsidRPr="00313ED4">
        <w:rPr>
          <w:rFonts w:ascii="Arial" w:hAnsi="Arial" w:cs="Arial"/>
        </w:rPr>
        <w:t>project takes a relatively long time and</w:t>
      </w:r>
      <w:proofErr w:type="gramStart"/>
      <w:r w:rsidRPr="00313ED4">
        <w:rPr>
          <w:rFonts w:ascii="Arial" w:hAnsi="Arial" w:cs="Arial"/>
        </w:rPr>
        <w:t>, in particular, will</w:t>
      </w:r>
      <w:proofErr w:type="gramEnd"/>
      <w:r w:rsidRPr="00313ED4">
        <w:rPr>
          <w:rFonts w:ascii="Arial" w:hAnsi="Arial" w:cs="Arial"/>
        </w:rPr>
        <w:t xml:space="preserve"> spread across at least one accounting period-end. If such contracts are</w:t>
      </w:r>
      <w:r>
        <w:rPr>
          <w:rFonts w:ascii="Arial" w:hAnsi="Arial" w:cs="Arial"/>
        </w:rPr>
        <w:t xml:space="preserve"> </w:t>
      </w:r>
      <w:r w:rsidRPr="00313ED4">
        <w:rPr>
          <w:rFonts w:ascii="Arial" w:hAnsi="Arial" w:cs="Arial"/>
        </w:rPr>
        <w:t>treated like most sales of goods, it would mean that revenue and profit would not be recognised until the contract is completed</w:t>
      </w:r>
      <w:r>
        <w:rPr>
          <w:rFonts w:ascii="Arial" w:hAnsi="Arial" w:cs="Arial"/>
        </w:rPr>
        <w:t xml:space="preserve"> </w:t>
      </w:r>
      <w:r w:rsidRPr="00313ED4">
        <w:rPr>
          <w:rFonts w:ascii="Arial" w:hAnsi="Arial" w:cs="Arial"/>
        </w:rPr>
        <w:t>(the “completed contracts” basis). This is often described as following the prudence concept. The problem with this approach</w:t>
      </w:r>
      <w:r>
        <w:rPr>
          <w:rFonts w:ascii="Arial" w:hAnsi="Arial" w:cs="Arial"/>
        </w:rPr>
        <w:t xml:space="preserve"> </w:t>
      </w:r>
      <w:r w:rsidRPr="00313ED4">
        <w:rPr>
          <w:rFonts w:ascii="Arial" w:hAnsi="Arial" w:cs="Arial"/>
        </w:rPr>
        <w:t>is that it may not show a true and fair view as all the profit on a contract is included in the period of completion, whereas in</w:t>
      </w:r>
      <w:r>
        <w:rPr>
          <w:rFonts w:ascii="Arial" w:hAnsi="Arial" w:cs="Arial"/>
        </w:rPr>
        <w:t xml:space="preserve"> </w:t>
      </w:r>
      <w:r w:rsidRPr="00313ED4">
        <w:rPr>
          <w:rFonts w:ascii="Arial" w:hAnsi="Arial" w:cs="Arial"/>
        </w:rPr>
        <w:t xml:space="preserve">reality (a true and fair view), it is being earned, but not reported, throughout the duration of the contract. </w:t>
      </w:r>
    </w:p>
    <w:p w14:paraId="4B743F06" w14:textId="77777777" w:rsidR="00F750BD" w:rsidRDefault="00F750BD" w:rsidP="00F750BD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</w:p>
    <w:p w14:paraId="45A2947C" w14:textId="77777777" w:rsidR="00F750BD" w:rsidRPr="00313ED4" w:rsidRDefault="00F750BD" w:rsidP="00F750BD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FRS 102 Section 23</w:t>
      </w:r>
      <w:r w:rsidRPr="00313ED4">
        <w:rPr>
          <w:rFonts w:ascii="Arial" w:hAnsi="Arial" w:cs="Arial"/>
        </w:rPr>
        <w:t xml:space="preserve"> remedies this</w:t>
      </w:r>
      <w:r>
        <w:rPr>
          <w:rFonts w:ascii="Arial" w:hAnsi="Arial" w:cs="Arial"/>
        </w:rPr>
        <w:t xml:space="preserve"> </w:t>
      </w:r>
      <w:r w:rsidRPr="00313ED4">
        <w:rPr>
          <w:rFonts w:ascii="Arial" w:hAnsi="Arial" w:cs="Arial"/>
        </w:rPr>
        <w:t>by requiring the recognition of profit on uncompleted contracts in proportion to some measure of the percentage of completion</w:t>
      </w:r>
      <w:r>
        <w:rPr>
          <w:rFonts w:ascii="Arial" w:hAnsi="Arial" w:cs="Arial"/>
        </w:rPr>
        <w:t xml:space="preserve"> </w:t>
      </w:r>
      <w:r w:rsidRPr="00313ED4">
        <w:rPr>
          <w:rFonts w:ascii="Arial" w:hAnsi="Arial" w:cs="Arial"/>
        </w:rPr>
        <w:t>applied to the estimated total contract profit. This is sometimes said to reflect the accruals concept, but it should only be applied</w:t>
      </w:r>
      <w:r>
        <w:rPr>
          <w:rFonts w:ascii="Arial" w:hAnsi="Arial" w:cs="Arial"/>
        </w:rPr>
        <w:t xml:space="preserve"> </w:t>
      </w:r>
      <w:r w:rsidRPr="00313ED4">
        <w:rPr>
          <w:rFonts w:ascii="Arial" w:hAnsi="Arial" w:cs="Arial"/>
        </w:rPr>
        <w:t xml:space="preserve">where the outcome of the contract is reasonably foreseeable. </w:t>
      </w:r>
      <w:proofErr w:type="gramStart"/>
      <w:r w:rsidRPr="00313ED4">
        <w:rPr>
          <w:rFonts w:ascii="Arial" w:hAnsi="Arial" w:cs="Arial"/>
        </w:rPr>
        <w:t>In the event that</w:t>
      </w:r>
      <w:proofErr w:type="gramEnd"/>
      <w:r w:rsidRPr="00313ED4">
        <w:rPr>
          <w:rFonts w:ascii="Arial" w:hAnsi="Arial" w:cs="Arial"/>
        </w:rPr>
        <w:t xml:space="preserve"> a loss on a contract is foreseen, the whole of the</w:t>
      </w:r>
      <w:r>
        <w:rPr>
          <w:rFonts w:ascii="Arial" w:hAnsi="Arial" w:cs="Arial"/>
        </w:rPr>
        <w:t xml:space="preserve"> </w:t>
      </w:r>
      <w:r w:rsidRPr="00313ED4">
        <w:rPr>
          <w:rFonts w:ascii="Arial" w:hAnsi="Arial" w:cs="Arial"/>
        </w:rPr>
        <w:t>loss must be recognised immediately, thereby ensuring the continuing application of prudence.</w:t>
      </w:r>
    </w:p>
    <w:p w14:paraId="33009804" w14:textId="77777777" w:rsidR="009A6A88" w:rsidRDefault="009A6A88"/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50BD"/>
    <w:rsid w:val="009A6A88"/>
    <w:rsid w:val="00F750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8BFE28"/>
  <w15:chartTrackingRefBased/>
  <w15:docId w15:val="{69143D86-1A25-43B7-AC5C-35B5BB4204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50BD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255</Words>
  <Characters>1458</Characters>
  <Application>Microsoft Office Word</Application>
  <DocSecurity>0</DocSecurity>
  <Lines>12</Lines>
  <Paragraphs>3</Paragraphs>
  <ScaleCrop>false</ScaleCrop>
  <Company/>
  <LinksUpToDate>false</LinksUpToDate>
  <CharactersWithSpaces>1710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2020-10-13T11:15:00Z</dcterms:created>
  <dcterms:modified xsi:type="dcterms:W3CDTF">2020-10-13T11:16:00Z</dcterms:modified>
</cp:coreProperties>
</file>