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A6034" w14:textId="77777777" w:rsidR="00B24CC8" w:rsidRPr="00B24CC8" w:rsidRDefault="00B24CC8" w:rsidP="00104695">
      <w:pPr>
        <w:jc w:val="left"/>
        <w:rPr>
          <w:rFonts w:cs="Times New Roman"/>
        </w:rPr>
      </w:pPr>
      <w:r w:rsidRPr="00B24CC8">
        <w:rPr>
          <w:rFonts w:cs="Times New Roman"/>
          <w:b/>
          <w:noProof/>
          <w:sz w:val="40"/>
          <w:szCs w:val="40"/>
          <w:lang w:val="en-GB" w:eastAsia="en-GB"/>
        </w:rPr>
        <w:drawing>
          <wp:inline distT="0" distB="0" distL="0" distR="0" wp14:anchorId="5BEB45E5" wp14:editId="6BE5598D">
            <wp:extent cx="5943600" cy="10629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062990"/>
                    </a:xfrm>
                    <a:prstGeom prst="rect">
                      <a:avLst/>
                    </a:prstGeom>
                  </pic:spPr>
                </pic:pic>
              </a:graphicData>
            </a:graphic>
          </wp:inline>
        </w:drawing>
      </w:r>
    </w:p>
    <w:tbl>
      <w:tblPr>
        <w:tblStyle w:val="TableGrid"/>
        <w:tblW w:w="9314" w:type="dxa"/>
        <w:tblInd w:w="441" w:type="dxa"/>
        <w:tblCellMar>
          <w:top w:w="21" w:type="dxa"/>
          <w:left w:w="102" w:type="dxa"/>
          <w:bottom w:w="54" w:type="dxa"/>
        </w:tblCellMar>
        <w:tblLook w:val="04A0" w:firstRow="1" w:lastRow="0" w:firstColumn="1" w:lastColumn="0" w:noHBand="0" w:noVBand="1"/>
      </w:tblPr>
      <w:tblGrid>
        <w:gridCol w:w="2307"/>
        <w:gridCol w:w="2670"/>
        <w:gridCol w:w="2375"/>
        <w:gridCol w:w="1962"/>
      </w:tblGrid>
      <w:tr w:rsidR="00B24CC8" w:rsidRPr="00B24CC8" w14:paraId="52FD12C4" w14:textId="77777777" w:rsidTr="00FD2C11">
        <w:trPr>
          <w:trHeight w:val="126"/>
        </w:trPr>
        <w:tc>
          <w:tcPr>
            <w:tcW w:w="2307" w:type="dxa"/>
            <w:tcBorders>
              <w:top w:val="single" w:sz="4" w:space="0" w:color="000000"/>
              <w:left w:val="single" w:sz="4" w:space="0" w:color="000000"/>
              <w:bottom w:val="single" w:sz="4" w:space="0" w:color="000000"/>
              <w:right w:val="single" w:sz="4" w:space="0" w:color="000000"/>
            </w:tcBorders>
            <w:shd w:val="clear" w:color="auto" w:fill="D9D9DA"/>
            <w:vAlign w:val="center"/>
          </w:tcPr>
          <w:p w14:paraId="2F597020" w14:textId="7332E164" w:rsidR="00B24CC8" w:rsidRPr="00B24CC8" w:rsidRDefault="00B24CC8" w:rsidP="00D93204">
            <w:pPr>
              <w:spacing w:line="259" w:lineRule="auto"/>
              <w:jc w:val="left"/>
              <w:rPr>
                <w:rFonts w:cs="Times New Roman"/>
              </w:rPr>
            </w:pPr>
            <w:r w:rsidRPr="00B24CC8">
              <w:rPr>
                <w:rFonts w:eastAsia="Calibri" w:cs="Times New Roman"/>
              </w:rPr>
              <w:t xml:space="preserve">  </w:t>
            </w:r>
            <w:r w:rsidR="00DE5FF8">
              <w:rPr>
                <w:rFonts w:eastAsia="Calibri" w:cs="Times New Roman"/>
              </w:rPr>
              <w:t>Term 1</w:t>
            </w:r>
          </w:p>
        </w:tc>
        <w:tc>
          <w:tcPr>
            <w:tcW w:w="7007" w:type="dxa"/>
            <w:gridSpan w:val="3"/>
            <w:tcBorders>
              <w:top w:val="single" w:sz="4" w:space="0" w:color="000000"/>
              <w:left w:val="single" w:sz="4" w:space="0" w:color="000000"/>
              <w:bottom w:val="single" w:sz="4" w:space="0" w:color="000000"/>
              <w:right w:val="single" w:sz="4" w:space="0" w:color="000000"/>
            </w:tcBorders>
            <w:vAlign w:val="center"/>
          </w:tcPr>
          <w:p w14:paraId="152F4F2C" w14:textId="3D7AE497" w:rsidR="00B24CC8" w:rsidRPr="00B24CC8" w:rsidRDefault="00B24CC8" w:rsidP="00A256FF">
            <w:pPr>
              <w:spacing w:line="259" w:lineRule="auto"/>
              <w:jc w:val="left"/>
              <w:rPr>
                <w:rFonts w:cs="Times New Roman"/>
              </w:rPr>
            </w:pPr>
            <w:r w:rsidRPr="00B24CC8">
              <w:rPr>
                <w:rFonts w:eastAsia="Arial" w:cs="Times New Roman"/>
                <w:b/>
              </w:rPr>
              <w:t xml:space="preserve"> </w:t>
            </w:r>
            <w:r w:rsidRPr="00B24CC8">
              <w:rPr>
                <w:rFonts w:eastAsia="Calibri" w:cs="Times New Roman"/>
              </w:rPr>
              <w:t xml:space="preserve">  </w:t>
            </w:r>
            <w:r w:rsidR="00DE5FF8">
              <w:rPr>
                <w:rFonts w:eastAsia="Calibri" w:cs="Times New Roman"/>
              </w:rPr>
              <w:t>Report</w:t>
            </w:r>
          </w:p>
        </w:tc>
      </w:tr>
      <w:tr w:rsidR="00B24CC8" w:rsidRPr="00B24CC8" w14:paraId="5CF54ADA" w14:textId="77777777" w:rsidTr="00FD2C11">
        <w:trPr>
          <w:trHeight w:val="126"/>
        </w:trPr>
        <w:tc>
          <w:tcPr>
            <w:tcW w:w="2307" w:type="dxa"/>
            <w:tcBorders>
              <w:top w:val="single" w:sz="4" w:space="0" w:color="000000"/>
              <w:left w:val="single" w:sz="4" w:space="0" w:color="000000"/>
              <w:bottom w:val="single" w:sz="4" w:space="0" w:color="000000"/>
              <w:right w:val="single" w:sz="4" w:space="0" w:color="000000"/>
            </w:tcBorders>
            <w:shd w:val="clear" w:color="auto" w:fill="D9D9DA"/>
            <w:vAlign w:val="center"/>
          </w:tcPr>
          <w:p w14:paraId="51C5C37E" w14:textId="68DC1BA4" w:rsidR="00B24CC8" w:rsidRPr="00B24CC8" w:rsidRDefault="00B24CC8" w:rsidP="00D93204">
            <w:pPr>
              <w:spacing w:line="259" w:lineRule="auto"/>
              <w:jc w:val="left"/>
              <w:rPr>
                <w:rFonts w:cs="Times New Roman"/>
              </w:rPr>
            </w:pPr>
            <w:r w:rsidRPr="00B24CC8">
              <w:rPr>
                <w:rFonts w:eastAsia="Arial" w:cs="Times New Roman"/>
                <w:b/>
              </w:rPr>
              <w:t xml:space="preserve"> </w:t>
            </w:r>
            <w:r w:rsidRPr="00B24CC8">
              <w:rPr>
                <w:rFonts w:eastAsia="Calibri" w:cs="Times New Roman"/>
              </w:rPr>
              <w:t xml:space="preserve">  </w:t>
            </w:r>
          </w:p>
        </w:tc>
        <w:tc>
          <w:tcPr>
            <w:tcW w:w="7007" w:type="dxa"/>
            <w:gridSpan w:val="3"/>
            <w:tcBorders>
              <w:top w:val="single" w:sz="4" w:space="0" w:color="000000"/>
              <w:left w:val="single" w:sz="4" w:space="0" w:color="000000"/>
              <w:bottom w:val="single" w:sz="4" w:space="0" w:color="000000"/>
              <w:right w:val="single" w:sz="4" w:space="0" w:color="000000"/>
            </w:tcBorders>
            <w:vAlign w:val="center"/>
          </w:tcPr>
          <w:p w14:paraId="2AE98DE5" w14:textId="77777777" w:rsidR="00B24CC8" w:rsidRPr="00B24CC8" w:rsidRDefault="00B24CC8" w:rsidP="00D93204">
            <w:pPr>
              <w:spacing w:line="259" w:lineRule="auto"/>
              <w:ind w:left="6"/>
              <w:jc w:val="left"/>
              <w:rPr>
                <w:rFonts w:cs="Times New Roman"/>
              </w:rPr>
            </w:pPr>
            <w:r w:rsidRPr="00B24CC8">
              <w:rPr>
                <w:rFonts w:eastAsia="Arial" w:cs="Times New Roman"/>
                <w:b/>
              </w:rPr>
              <w:t>Understanding</w:t>
            </w:r>
            <w:r w:rsidRPr="00B24CC8">
              <w:rPr>
                <w:rFonts w:cs="Times New Roman"/>
              </w:rPr>
              <w:t xml:space="preserve"> </w:t>
            </w:r>
            <w:r w:rsidRPr="00B24CC8">
              <w:rPr>
                <w:rFonts w:eastAsia="Arial" w:cs="Times New Roman"/>
                <w:b/>
              </w:rPr>
              <w:t>and</w:t>
            </w:r>
            <w:r w:rsidRPr="00B24CC8">
              <w:rPr>
                <w:rFonts w:cs="Times New Roman"/>
              </w:rPr>
              <w:t xml:space="preserve"> </w:t>
            </w:r>
            <w:r w:rsidRPr="00B24CC8">
              <w:rPr>
                <w:rFonts w:eastAsia="Arial" w:cs="Times New Roman"/>
                <w:b/>
              </w:rPr>
              <w:t>Engaging</w:t>
            </w:r>
            <w:r w:rsidRPr="00B24CC8">
              <w:rPr>
                <w:rFonts w:cs="Times New Roman"/>
              </w:rPr>
              <w:t xml:space="preserve"> </w:t>
            </w:r>
            <w:r w:rsidRPr="00B24CC8">
              <w:rPr>
                <w:rFonts w:eastAsia="Arial" w:cs="Times New Roman"/>
                <w:b/>
              </w:rPr>
              <w:t>in</w:t>
            </w:r>
            <w:r w:rsidRPr="00B24CC8">
              <w:rPr>
                <w:rFonts w:cs="Times New Roman"/>
              </w:rPr>
              <w:t xml:space="preserve"> </w:t>
            </w:r>
            <w:r w:rsidRPr="00B24CC8">
              <w:rPr>
                <w:rFonts w:eastAsia="Arial" w:cs="Times New Roman"/>
                <w:b/>
              </w:rPr>
              <w:t>the</w:t>
            </w:r>
            <w:r w:rsidRPr="00B24CC8">
              <w:rPr>
                <w:rFonts w:cs="Times New Roman"/>
              </w:rPr>
              <w:t xml:space="preserve"> </w:t>
            </w:r>
            <w:r w:rsidRPr="00B24CC8">
              <w:rPr>
                <w:rFonts w:eastAsia="Arial" w:cs="Times New Roman"/>
                <w:b/>
              </w:rPr>
              <w:t>Customer</w:t>
            </w:r>
            <w:r w:rsidRPr="00B24CC8">
              <w:rPr>
                <w:rFonts w:cs="Times New Roman"/>
              </w:rPr>
              <w:t xml:space="preserve"> </w:t>
            </w:r>
            <w:r w:rsidRPr="00B24CC8">
              <w:rPr>
                <w:rFonts w:eastAsia="Arial" w:cs="Times New Roman"/>
                <w:b/>
              </w:rPr>
              <w:t xml:space="preserve">Experience </w:t>
            </w:r>
            <w:r w:rsidRPr="00B24CC8">
              <w:rPr>
                <w:rFonts w:eastAsia="Calibri" w:cs="Times New Roman"/>
              </w:rPr>
              <w:t xml:space="preserve">  </w:t>
            </w:r>
          </w:p>
        </w:tc>
      </w:tr>
      <w:tr w:rsidR="00B24CC8" w:rsidRPr="00B24CC8" w14:paraId="6DFC1920" w14:textId="77777777" w:rsidTr="00FD2C11">
        <w:trPr>
          <w:trHeight w:val="187"/>
        </w:trPr>
        <w:tc>
          <w:tcPr>
            <w:tcW w:w="2307" w:type="dxa"/>
            <w:tcBorders>
              <w:top w:val="single" w:sz="4" w:space="0" w:color="000000"/>
              <w:left w:val="single" w:sz="4" w:space="0" w:color="000000"/>
              <w:bottom w:val="single" w:sz="4" w:space="0" w:color="000000"/>
              <w:right w:val="single" w:sz="4" w:space="0" w:color="000000"/>
            </w:tcBorders>
            <w:shd w:val="clear" w:color="auto" w:fill="D9D9DA"/>
          </w:tcPr>
          <w:p w14:paraId="49458408" w14:textId="77777777" w:rsidR="00B24CC8" w:rsidRPr="00B24CC8" w:rsidRDefault="00B24CC8" w:rsidP="00D93204">
            <w:pPr>
              <w:spacing w:line="259" w:lineRule="auto"/>
              <w:jc w:val="left"/>
              <w:rPr>
                <w:rFonts w:cs="Times New Roman"/>
              </w:rPr>
            </w:pPr>
            <w:r w:rsidRPr="00B24CC8">
              <w:rPr>
                <w:rFonts w:eastAsia="Arial" w:cs="Times New Roman"/>
                <w:b/>
              </w:rPr>
              <w:t xml:space="preserve">Module code: </w:t>
            </w:r>
            <w:r w:rsidRPr="00B24CC8">
              <w:rPr>
                <w:rFonts w:eastAsia="Calibri" w:cs="Times New Roman"/>
              </w:rPr>
              <w:t xml:space="preserve">  </w:t>
            </w:r>
          </w:p>
        </w:tc>
        <w:tc>
          <w:tcPr>
            <w:tcW w:w="2670" w:type="dxa"/>
            <w:tcBorders>
              <w:top w:val="single" w:sz="4" w:space="0" w:color="000000"/>
              <w:left w:val="single" w:sz="4" w:space="0" w:color="000000"/>
              <w:bottom w:val="single" w:sz="4" w:space="0" w:color="000000"/>
              <w:right w:val="single" w:sz="4" w:space="0" w:color="000000"/>
            </w:tcBorders>
          </w:tcPr>
          <w:p w14:paraId="0AE703E5" w14:textId="77777777" w:rsidR="00B24CC8" w:rsidRPr="00B24CC8" w:rsidRDefault="00B24CC8" w:rsidP="00D93204">
            <w:pPr>
              <w:spacing w:line="259" w:lineRule="auto"/>
              <w:ind w:left="6"/>
              <w:jc w:val="left"/>
              <w:rPr>
                <w:rFonts w:cs="Times New Roman"/>
              </w:rPr>
            </w:pPr>
            <w:r w:rsidRPr="00B24CC8">
              <w:rPr>
                <w:rFonts w:eastAsia="Arial" w:cs="Times New Roman"/>
                <w:b/>
              </w:rPr>
              <w:t>BMSW</w:t>
            </w:r>
            <w:r w:rsidRPr="00B24CC8">
              <w:rPr>
                <w:rFonts w:cs="Times New Roman"/>
              </w:rPr>
              <w:t xml:space="preserve"> </w:t>
            </w:r>
            <w:r w:rsidRPr="00B24CC8">
              <w:rPr>
                <w:rFonts w:eastAsia="Arial" w:cs="Times New Roman"/>
                <w:b/>
              </w:rPr>
              <w:t xml:space="preserve">5103 </w:t>
            </w:r>
            <w:r w:rsidRPr="00B24CC8">
              <w:rPr>
                <w:rFonts w:eastAsia="Calibri" w:cs="Times New Roman"/>
              </w:rPr>
              <w:t xml:space="preserve">  </w:t>
            </w:r>
          </w:p>
        </w:tc>
        <w:tc>
          <w:tcPr>
            <w:tcW w:w="2375" w:type="dxa"/>
            <w:tcBorders>
              <w:top w:val="single" w:sz="4" w:space="0" w:color="000000"/>
              <w:left w:val="single" w:sz="4" w:space="0" w:color="000000"/>
              <w:bottom w:val="single" w:sz="4" w:space="0" w:color="000000"/>
              <w:right w:val="single" w:sz="4" w:space="0" w:color="000000"/>
            </w:tcBorders>
            <w:shd w:val="clear" w:color="auto" w:fill="D9D9DA"/>
          </w:tcPr>
          <w:p w14:paraId="51CF853F" w14:textId="5729EA94" w:rsidR="00B24CC8" w:rsidRPr="00B24CC8" w:rsidRDefault="00B24CC8" w:rsidP="00A256FF">
            <w:pPr>
              <w:spacing w:after="29" w:line="216" w:lineRule="auto"/>
              <w:jc w:val="left"/>
              <w:rPr>
                <w:rFonts w:cs="Times New Roman"/>
              </w:rPr>
            </w:pPr>
            <w:r w:rsidRPr="00B24CC8">
              <w:rPr>
                <w:rFonts w:eastAsia="Arial" w:cs="Times New Roman"/>
                <w:b/>
              </w:rPr>
              <w:t xml:space="preserve"> </w:t>
            </w:r>
            <w:r w:rsidRPr="00B24CC8">
              <w:rPr>
                <w:rFonts w:eastAsia="Calibri" w:cs="Times New Roman"/>
              </w:rPr>
              <w:t xml:space="preserve">  </w:t>
            </w:r>
          </w:p>
        </w:tc>
        <w:tc>
          <w:tcPr>
            <w:tcW w:w="1962" w:type="dxa"/>
            <w:tcBorders>
              <w:top w:val="single" w:sz="4" w:space="0" w:color="000000"/>
              <w:left w:val="single" w:sz="4" w:space="0" w:color="000000"/>
              <w:bottom w:val="single" w:sz="4" w:space="0" w:color="000000"/>
              <w:right w:val="single" w:sz="4" w:space="0" w:color="000000"/>
            </w:tcBorders>
          </w:tcPr>
          <w:p w14:paraId="21379FD9" w14:textId="7B84CF2C" w:rsidR="00B24CC8" w:rsidRPr="00B24CC8" w:rsidRDefault="00B24CC8" w:rsidP="00A256FF">
            <w:pPr>
              <w:spacing w:line="259" w:lineRule="auto"/>
              <w:jc w:val="left"/>
              <w:rPr>
                <w:rFonts w:cs="Times New Roman"/>
              </w:rPr>
            </w:pPr>
            <w:r w:rsidRPr="00B24CC8">
              <w:rPr>
                <w:rFonts w:eastAsia="Calibri" w:cs="Times New Roman"/>
              </w:rPr>
              <w:t xml:space="preserve">  </w:t>
            </w:r>
          </w:p>
        </w:tc>
      </w:tr>
      <w:tr w:rsidR="00B24CC8" w:rsidRPr="00B24CC8" w14:paraId="18260FCC" w14:textId="77777777" w:rsidTr="00FD2C11">
        <w:trPr>
          <w:trHeight w:val="127"/>
        </w:trPr>
        <w:tc>
          <w:tcPr>
            <w:tcW w:w="2307" w:type="dxa"/>
            <w:tcBorders>
              <w:top w:val="single" w:sz="4" w:space="0" w:color="000000"/>
              <w:left w:val="single" w:sz="4" w:space="0" w:color="000000"/>
              <w:bottom w:val="single" w:sz="4" w:space="0" w:color="000000"/>
              <w:right w:val="single" w:sz="4" w:space="0" w:color="000000"/>
            </w:tcBorders>
            <w:shd w:val="clear" w:color="auto" w:fill="D9D9DA"/>
            <w:vAlign w:val="center"/>
          </w:tcPr>
          <w:p w14:paraId="7B5CE3E5" w14:textId="43C47103" w:rsidR="00B24CC8" w:rsidRPr="00B24CC8" w:rsidRDefault="001D7855" w:rsidP="00D93204">
            <w:pPr>
              <w:spacing w:line="259" w:lineRule="auto"/>
              <w:jc w:val="left"/>
              <w:rPr>
                <w:rFonts w:cs="Times New Roman"/>
              </w:rPr>
            </w:pPr>
            <w:r>
              <w:rPr>
                <w:rFonts w:eastAsia="Arial" w:cs="Times New Roman"/>
                <w:b/>
              </w:rPr>
              <w:t>Student:</w:t>
            </w:r>
            <w:r w:rsidR="00B24CC8" w:rsidRPr="00B24CC8">
              <w:rPr>
                <w:rFonts w:eastAsia="Arial" w:cs="Times New Roman"/>
                <w:b/>
              </w:rPr>
              <w:t xml:space="preserve"> </w:t>
            </w:r>
            <w:r w:rsidR="00B24CC8" w:rsidRPr="00B24CC8">
              <w:rPr>
                <w:rFonts w:eastAsia="Calibri" w:cs="Times New Roman"/>
              </w:rPr>
              <w:t xml:space="preserve">  </w:t>
            </w:r>
          </w:p>
        </w:tc>
        <w:tc>
          <w:tcPr>
            <w:tcW w:w="2670" w:type="dxa"/>
            <w:tcBorders>
              <w:top w:val="single" w:sz="4" w:space="0" w:color="000000"/>
              <w:left w:val="single" w:sz="4" w:space="0" w:color="000000"/>
              <w:bottom w:val="single" w:sz="4" w:space="0" w:color="000000"/>
              <w:right w:val="single" w:sz="4" w:space="0" w:color="000000"/>
            </w:tcBorders>
            <w:vAlign w:val="center"/>
          </w:tcPr>
          <w:p w14:paraId="359FD163" w14:textId="70C8F825" w:rsidR="00B24CC8" w:rsidRPr="00B24CC8" w:rsidRDefault="00B24CC8" w:rsidP="00D93204">
            <w:pPr>
              <w:spacing w:line="259" w:lineRule="auto"/>
              <w:ind w:left="6"/>
              <w:jc w:val="left"/>
              <w:rPr>
                <w:rFonts w:cs="Times New Roman"/>
              </w:rPr>
            </w:pPr>
            <w:r w:rsidRPr="00B24CC8">
              <w:rPr>
                <w:rFonts w:eastAsia="Arial" w:cs="Times New Roman"/>
                <w:b/>
              </w:rPr>
              <w:t xml:space="preserve"> </w:t>
            </w:r>
            <w:r w:rsidRPr="00B24CC8">
              <w:rPr>
                <w:rFonts w:eastAsia="Calibri" w:cs="Times New Roman"/>
              </w:rPr>
              <w:t xml:space="preserve"> </w:t>
            </w:r>
            <w:r w:rsidR="00DE5FF8">
              <w:rPr>
                <w:rFonts w:eastAsia="Calibri" w:cs="Times New Roman"/>
              </w:rPr>
              <w:t>Mihaita</w:t>
            </w:r>
            <w:r w:rsidR="00AE48AD">
              <w:rPr>
                <w:rFonts w:eastAsia="Calibri" w:cs="Times New Roman"/>
              </w:rPr>
              <w:t xml:space="preserve"> Gheorghe</w:t>
            </w:r>
          </w:p>
        </w:tc>
        <w:tc>
          <w:tcPr>
            <w:tcW w:w="2375" w:type="dxa"/>
            <w:tcBorders>
              <w:top w:val="single" w:sz="4" w:space="0" w:color="000000"/>
              <w:left w:val="single" w:sz="4" w:space="0" w:color="000000"/>
              <w:bottom w:val="single" w:sz="4" w:space="0" w:color="000000"/>
              <w:right w:val="single" w:sz="4" w:space="0" w:color="000000"/>
            </w:tcBorders>
            <w:shd w:val="clear" w:color="auto" w:fill="D9D9DA"/>
            <w:vAlign w:val="center"/>
          </w:tcPr>
          <w:p w14:paraId="4F308CEB" w14:textId="0AC8FD14" w:rsidR="00B24CC8" w:rsidRPr="00B24CC8" w:rsidRDefault="00B24CC8" w:rsidP="00D93204">
            <w:pPr>
              <w:spacing w:line="259" w:lineRule="auto"/>
              <w:jc w:val="left"/>
              <w:rPr>
                <w:rFonts w:cs="Times New Roman"/>
              </w:rPr>
            </w:pPr>
            <w:r w:rsidRPr="00B24CC8">
              <w:rPr>
                <w:rFonts w:eastAsia="Calibri" w:cs="Times New Roman"/>
              </w:rPr>
              <w:t xml:space="preserve">  </w:t>
            </w:r>
          </w:p>
        </w:tc>
        <w:tc>
          <w:tcPr>
            <w:tcW w:w="1962" w:type="dxa"/>
            <w:tcBorders>
              <w:top w:val="single" w:sz="4" w:space="0" w:color="000000"/>
              <w:left w:val="single" w:sz="4" w:space="0" w:color="000000"/>
              <w:bottom w:val="single" w:sz="4" w:space="0" w:color="000000"/>
              <w:right w:val="single" w:sz="4" w:space="0" w:color="000000"/>
            </w:tcBorders>
            <w:vAlign w:val="center"/>
          </w:tcPr>
          <w:p w14:paraId="149AF7EE" w14:textId="179A79E3" w:rsidR="00B24CC8" w:rsidRPr="00B24CC8" w:rsidRDefault="00B24CC8" w:rsidP="001D7855">
            <w:pPr>
              <w:spacing w:line="259" w:lineRule="auto"/>
              <w:jc w:val="left"/>
              <w:rPr>
                <w:rFonts w:cs="Times New Roman"/>
              </w:rPr>
            </w:pPr>
            <w:r w:rsidRPr="00B24CC8">
              <w:rPr>
                <w:rFonts w:eastAsia="Arial" w:cs="Times New Roman"/>
                <w:b/>
              </w:rPr>
              <w:t xml:space="preserve"> </w:t>
            </w:r>
            <w:r w:rsidRPr="00B24CC8">
              <w:rPr>
                <w:rFonts w:eastAsia="Calibri" w:cs="Times New Roman"/>
              </w:rPr>
              <w:t xml:space="preserve">  </w:t>
            </w:r>
          </w:p>
        </w:tc>
      </w:tr>
      <w:tr w:rsidR="00B24CC8" w:rsidRPr="00B24CC8" w14:paraId="1555689C" w14:textId="77777777" w:rsidTr="00FD2C11">
        <w:trPr>
          <w:trHeight w:val="242"/>
        </w:trPr>
        <w:tc>
          <w:tcPr>
            <w:tcW w:w="2307" w:type="dxa"/>
            <w:tcBorders>
              <w:top w:val="single" w:sz="4" w:space="0" w:color="000000"/>
              <w:left w:val="single" w:sz="4" w:space="0" w:color="000000"/>
              <w:bottom w:val="single" w:sz="4" w:space="0" w:color="000000"/>
              <w:right w:val="single" w:sz="4" w:space="0" w:color="000000"/>
            </w:tcBorders>
            <w:shd w:val="clear" w:color="auto" w:fill="D9D9DA"/>
          </w:tcPr>
          <w:p w14:paraId="0738D0A4" w14:textId="531279DA" w:rsidR="00B24CC8" w:rsidRPr="00B24CC8" w:rsidRDefault="005E018B" w:rsidP="00D93204">
            <w:pPr>
              <w:spacing w:line="259" w:lineRule="auto"/>
              <w:jc w:val="left"/>
              <w:rPr>
                <w:rFonts w:cs="Times New Roman"/>
              </w:rPr>
            </w:pPr>
            <w:r>
              <w:rPr>
                <w:rFonts w:eastAsia="Arial" w:cs="Times New Roman"/>
                <w:b/>
              </w:rPr>
              <w:t>Stude</w:t>
            </w:r>
            <w:r w:rsidR="009A34F4">
              <w:rPr>
                <w:rFonts w:eastAsia="Arial" w:cs="Times New Roman"/>
                <w:b/>
              </w:rPr>
              <w:t>nt code</w:t>
            </w:r>
            <w:r w:rsidR="00B24CC8" w:rsidRPr="00B24CC8">
              <w:rPr>
                <w:rFonts w:eastAsia="Arial" w:cs="Times New Roman"/>
                <w:b/>
              </w:rPr>
              <w:t xml:space="preserve">: </w:t>
            </w:r>
            <w:r w:rsidR="00B24CC8" w:rsidRPr="00B24CC8">
              <w:rPr>
                <w:rFonts w:eastAsia="Calibri" w:cs="Times New Roman"/>
              </w:rPr>
              <w:t xml:space="preserve">  </w:t>
            </w:r>
          </w:p>
        </w:tc>
        <w:tc>
          <w:tcPr>
            <w:tcW w:w="2670" w:type="dxa"/>
            <w:tcBorders>
              <w:top w:val="single" w:sz="4" w:space="0" w:color="000000"/>
              <w:left w:val="single" w:sz="4" w:space="0" w:color="000000"/>
              <w:bottom w:val="single" w:sz="4" w:space="0" w:color="000000"/>
              <w:right w:val="single" w:sz="4" w:space="0" w:color="000000"/>
            </w:tcBorders>
            <w:vAlign w:val="center"/>
          </w:tcPr>
          <w:p w14:paraId="29A8DAA7" w14:textId="316D79A3" w:rsidR="00B24CC8" w:rsidRPr="00B24CC8" w:rsidRDefault="00B24CC8" w:rsidP="00D93204">
            <w:pPr>
              <w:spacing w:line="259" w:lineRule="auto"/>
              <w:ind w:left="6"/>
              <w:jc w:val="left"/>
              <w:rPr>
                <w:rFonts w:cs="Times New Roman"/>
              </w:rPr>
            </w:pPr>
            <w:r w:rsidRPr="00B24CC8">
              <w:rPr>
                <w:rFonts w:eastAsia="Arial" w:cs="Times New Roman"/>
                <w:b/>
              </w:rPr>
              <w:t xml:space="preserve"> </w:t>
            </w:r>
            <w:r w:rsidRPr="00B24CC8">
              <w:rPr>
                <w:rFonts w:eastAsia="Calibri" w:cs="Times New Roman"/>
              </w:rPr>
              <w:t xml:space="preserve"> </w:t>
            </w:r>
            <w:r w:rsidR="009A34F4">
              <w:rPr>
                <w:rFonts w:eastAsia="Calibri" w:cs="Times New Roman"/>
              </w:rPr>
              <w:t>2120440</w:t>
            </w:r>
            <w:r w:rsidRPr="00B24CC8">
              <w:rPr>
                <w:rFonts w:eastAsia="Calibri" w:cs="Times New Roman"/>
              </w:rPr>
              <w:t xml:space="preserve"> </w:t>
            </w:r>
          </w:p>
        </w:tc>
        <w:tc>
          <w:tcPr>
            <w:tcW w:w="2375" w:type="dxa"/>
            <w:tcBorders>
              <w:top w:val="single" w:sz="4" w:space="0" w:color="000000"/>
              <w:left w:val="single" w:sz="4" w:space="0" w:color="000000"/>
              <w:bottom w:val="single" w:sz="4" w:space="0" w:color="000000"/>
              <w:right w:val="single" w:sz="4" w:space="0" w:color="000000"/>
            </w:tcBorders>
            <w:shd w:val="clear" w:color="auto" w:fill="D9D9DA"/>
          </w:tcPr>
          <w:p w14:paraId="4DD8FF8D" w14:textId="40EB0501" w:rsidR="00B24CC8" w:rsidRPr="00B24CC8" w:rsidRDefault="00B24CC8" w:rsidP="00D93204">
            <w:pPr>
              <w:spacing w:line="259" w:lineRule="auto"/>
              <w:jc w:val="left"/>
              <w:rPr>
                <w:rFonts w:cs="Times New Roman"/>
              </w:rPr>
            </w:pPr>
            <w:r w:rsidRPr="00B24CC8">
              <w:rPr>
                <w:rFonts w:eastAsia="Arial" w:cs="Times New Roman"/>
                <w:b/>
              </w:rPr>
              <w:t xml:space="preserve"> </w:t>
            </w:r>
            <w:r w:rsidRPr="00B24CC8">
              <w:rPr>
                <w:rFonts w:eastAsia="Calibri" w:cs="Times New Roman"/>
              </w:rPr>
              <w:t xml:space="preserve">  </w:t>
            </w:r>
          </w:p>
        </w:tc>
        <w:tc>
          <w:tcPr>
            <w:tcW w:w="1962" w:type="dxa"/>
            <w:tcBorders>
              <w:top w:val="single" w:sz="4" w:space="0" w:color="000000"/>
              <w:left w:val="single" w:sz="4" w:space="0" w:color="000000"/>
              <w:bottom w:val="single" w:sz="4" w:space="0" w:color="000000"/>
              <w:right w:val="single" w:sz="4" w:space="0" w:color="000000"/>
            </w:tcBorders>
          </w:tcPr>
          <w:p w14:paraId="18D0979F" w14:textId="7336E400" w:rsidR="00B24CC8" w:rsidRPr="00B24CC8" w:rsidRDefault="00B24CC8" w:rsidP="00D93204">
            <w:pPr>
              <w:spacing w:line="259" w:lineRule="auto"/>
              <w:ind w:right="21"/>
              <w:jc w:val="right"/>
              <w:rPr>
                <w:rFonts w:cs="Times New Roman"/>
              </w:rPr>
            </w:pPr>
            <w:r w:rsidRPr="00B24CC8">
              <w:rPr>
                <w:rFonts w:eastAsia="Arial" w:cs="Times New Roman"/>
                <w:b/>
              </w:rPr>
              <w:t xml:space="preserve"> </w:t>
            </w:r>
          </w:p>
        </w:tc>
      </w:tr>
      <w:tr w:rsidR="00B24CC8" w:rsidRPr="00B24CC8" w14:paraId="42F679E0" w14:textId="77777777" w:rsidTr="00FD2C11">
        <w:trPr>
          <w:trHeight w:val="255"/>
        </w:trPr>
        <w:tc>
          <w:tcPr>
            <w:tcW w:w="2307" w:type="dxa"/>
            <w:tcBorders>
              <w:top w:val="single" w:sz="4" w:space="0" w:color="000000"/>
              <w:left w:val="single" w:sz="4" w:space="0" w:color="000000"/>
              <w:bottom w:val="single" w:sz="4" w:space="0" w:color="000000"/>
              <w:right w:val="single" w:sz="4" w:space="0" w:color="000000"/>
            </w:tcBorders>
            <w:shd w:val="clear" w:color="auto" w:fill="D9D9DA"/>
            <w:vAlign w:val="center"/>
          </w:tcPr>
          <w:p w14:paraId="089AE4D8" w14:textId="7A09DCA6" w:rsidR="00B24CC8" w:rsidRPr="00B24CC8" w:rsidRDefault="00B24CC8" w:rsidP="00D93204">
            <w:pPr>
              <w:spacing w:line="259" w:lineRule="auto"/>
              <w:jc w:val="left"/>
              <w:rPr>
                <w:rFonts w:cs="Times New Roman"/>
              </w:rPr>
            </w:pPr>
            <w:r w:rsidRPr="00B24CC8">
              <w:rPr>
                <w:rFonts w:eastAsia="Calibri" w:cs="Times New Roman"/>
              </w:rPr>
              <w:t xml:space="preserve"> </w:t>
            </w:r>
            <w:r w:rsidR="00276E9E">
              <w:rPr>
                <w:rFonts w:eastAsia="Calibri" w:cs="Times New Roman"/>
              </w:rPr>
              <w:t>Lecturer</w:t>
            </w:r>
            <w:r w:rsidR="002D5CEB">
              <w:rPr>
                <w:rFonts w:eastAsia="Calibri" w:cs="Times New Roman"/>
              </w:rPr>
              <w:t>:</w:t>
            </w:r>
          </w:p>
        </w:tc>
        <w:tc>
          <w:tcPr>
            <w:tcW w:w="2670" w:type="dxa"/>
            <w:tcBorders>
              <w:top w:val="single" w:sz="4" w:space="0" w:color="000000"/>
              <w:left w:val="single" w:sz="4" w:space="0" w:color="000000"/>
              <w:bottom w:val="single" w:sz="4" w:space="0" w:color="000000"/>
              <w:right w:val="single" w:sz="4" w:space="0" w:color="000000"/>
            </w:tcBorders>
            <w:vAlign w:val="bottom"/>
          </w:tcPr>
          <w:p w14:paraId="3949E07A" w14:textId="4E6DD277" w:rsidR="00B24CC8" w:rsidRPr="00C13570" w:rsidRDefault="00B24CC8" w:rsidP="00D93204">
            <w:pPr>
              <w:spacing w:after="244" w:line="259" w:lineRule="auto"/>
              <w:ind w:left="1"/>
              <w:jc w:val="left"/>
              <w:rPr>
                <w:rFonts w:cs="Times New Roman"/>
                <w:color w:val="000000" w:themeColor="text1"/>
              </w:rPr>
            </w:pPr>
            <w:r w:rsidRPr="00B24CC8">
              <w:rPr>
                <w:rFonts w:eastAsia="Arial" w:cs="Times New Roman"/>
                <w:b/>
                <w:color w:val="FF0000"/>
                <w:sz w:val="20"/>
              </w:rPr>
              <w:t xml:space="preserve"> </w:t>
            </w:r>
            <w:r w:rsidR="00293165" w:rsidRPr="00293165">
              <w:rPr>
                <w:rFonts w:eastAsia="Arial" w:cs="Times New Roman"/>
                <w:b/>
                <w:color w:val="000000" w:themeColor="text1"/>
                <w:sz w:val="20"/>
              </w:rPr>
              <w:t>M</w:t>
            </w:r>
            <w:r w:rsidR="00293165">
              <w:rPr>
                <w:rFonts w:eastAsia="Arial" w:cs="Times New Roman"/>
                <w:b/>
                <w:color w:val="000000" w:themeColor="text1"/>
                <w:sz w:val="20"/>
              </w:rPr>
              <w:t xml:space="preserve">ohammad </w:t>
            </w:r>
            <w:r w:rsidR="00921D92">
              <w:rPr>
                <w:rFonts w:eastAsia="Arial" w:cs="Times New Roman"/>
                <w:b/>
                <w:color w:val="000000" w:themeColor="text1"/>
                <w:sz w:val="20"/>
              </w:rPr>
              <w:t>Rahman</w:t>
            </w:r>
          </w:p>
          <w:p w14:paraId="62357006" w14:textId="2DD950E4" w:rsidR="00B24CC8" w:rsidRPr="00B24CC8" w:rsidRDefault="00B24CC8" w:rsidP="00C13570">
            <w:pPr>
              <w:spacing w:line="259" w:lineRule="auto"/>
              <w:jc w:val="left"/>
              <w:rPr>
                <w:rFonts w:cs="Times New Roman"/>
              </w:rPr>
            </w:pPr>
          </w:p>
        </w:tc>
        <w:tc>
          <w:tcPr>
            <w:tcW w:w="2375" w:type="dxa"/>
            <w:tcBorders>
              <w:top w:val="single" w:sz="4" w:space="0" w:color="000000"/>
              <w:left w:val="single" w:sz="4" w:space="0" w:color="000000"/>
              <w:bottom w:val="single" w:sz="4" w:space="0" w:color="000000"/>
              <w:right w:val="single" w:sz="4" w:space="0" w:color="000000"/>
            </w:tcBorders>
            <w:shd w:val="clear" w:color="auto" w:fill="D9D9DA"/>
            <w:vAlign w:val="bottom"/>
          </w:tcPr>
          <w:p w14:paraId="37178FDD" w14:textId="1B1DDC87" w:rsidR="00B24CC8" w:rsidRPr="00B24CC8" w:rsidRDefault="00B24CC8" w:rsidP="00D93204">
            <w:pPr>
              <w:spacing w:line="259" w:lineRule="auto"/>
              <w:jc w:val="left"/>
              <w:rPr>
                <w:rFonts w:cs="Times New Roman"/>
              </w:rPr>
            </w:pPr>
            <w:r w:rsidRPr="00B24CC8">
              <w:rPr>
                <w:rFonts w:eastAsia="Calibri" w:cs="Times New Roman"/>
              </w:rPr>
              <w:t xml:space="preserve"> </w:t>
            </w:r>
          </w:p>
        </w:tc>
        <w:tc>
          <w:tcPr>
            <w:tcW w:w="1962" w:type="dxa"/>
            <w:tcBorders>
              <w:top w:val="single" w:sz="4" w:space="0" w:color="000000"/>
              <w:left w:val="single" w:sz="4" w:space="0" w:color="000000"/>
              <w:bottom w:val="single" w:sz="4" w:space="0" w:color="000000"/>
              <w:right w:val="single" w:sz="4" w:space="0" w:color="000000"/>
            </w:tcBorders>
            <w:vAlign w:val="bottom"/>
          </w:tcPr>
          <w:p w14:paraId="1DF6EA87" w14:textId="77777777" w:rsidR="00B24CC8" w:rsidRPr="00B24CC8" w:rsidRDefault="00B24CC8" w:rsidP="00D93204">
            <w:pPr>
              <w:spacing w:after="219" w:line="259" w:lineRule="auto"/>
              <w:ind w:left="1"/>
              <w:jc w:val="left"/>
              <w:rPr>
                <w:rFonts w:cs="Times New Roman"/>
              </w:rPr>
            </w:pPr>
            <w:r w:rsidRPr="00B24CC8">
              <w:rPr>
                <w:rFonts w:eastAsia="Arial" w:cs="Times New Roman"/>
                <w:b/>
                <w:color w:val="C00000"/>
              </w:rPr>
              <w:t xml:space="preserve"> </w:t>
            </w:r>
          </w:p>
          <w:p w14:paraId="248FFD55" w14:textId="061FD28F" w:rsidR="00B24CC8" w:rsidRPr="00B24CC8" w:rsidRDefault="00B24CC8" w:rsidP="00D93204">
            <w:pPr>
              <w:spacing w:line="259" w:lineRule="auto"/>
              <w:ind w:left="1"/>
              <w:jc w:val="left"/>
              <w:rPr>
                <w:rFonts w:cs="Times New Roman"/>
              </w:rPr>
            </w:pPr>
          </w:p>
        </w:tc>
      </w:tr>
    </w:tbl>
    <w:p w14:paraId="04AE519B" w14:textId="77777777" w:rsidR="00104695" w:rsidRPr="00B24CC8" w:rsidRDefault="00104695" w:rsidP="00104695">
      <w:pPr>
        <w:jc w:val="left"/>
        <w:rPr>
          <w:rFonts w:cs="Times New Roman"/>
        </w:rPr>
      </w:pPr>
      <w:r w:rsidRPr="00B24CC8">
        <w:rPr>
          <w:rFonts w:cs="Times New Roman"/>
        </w:rPr>
        <w:br w:type="page"/>
      </w:r>
    </w:p>
    <w:sdt>
      <w:sdtPr>
        <w:rPr>
          <w:rFonts w:ascii="Times New Roman" w:eastAsiaTheme="minorHAnsi" w:hAnsi="Times New Roman" w:cs="Times New Roman"/>
          <w:color w:val="auto"/>
          <w:sz w:val="24"/>
          <w:szCs w:val="22"/>
        </w:rPr>
        <w:id w:val="1814752788"/>
        <w:docPartObj>
          <w:docPartGallery w:val="Table of Contents"/>
          <w:docPartUnique/>
        </w:docPartObj>
      </w:sdtPr>
      <w:sdtEndPr>
        <w:rPr>
          <w:b/>
          <w:bCs/>
          <w:noProof/>
        </w:rPr>
      </w:sdtEndPr>
      <w:sdtContent>
        <w:p w14:paraId="2E7D68DF" w14:textId="77777777" w:rsidR="00104695" w:rsidRPr="00B24CC8" w:rsidRDefault="00104695">
          <w:pPr>
            <w:pStyle w:val="TOCHeading"/>
            <w:rPr>
              <w:rFonts w:ascii="Times New Roman" w:hAnsi="Times New Roman" w:cs="Times New Roman"/>
            </w:rPr>
          </w:pPr>
          <w:r w:rsidRPr="00B24CC8">
            <w:rPr>
              <w:rFonts w:ascii="Times New Roman" w:hAnsi="Times New Roman" w:cs="Times New Roman"/>
            </w:rPr>
            <w:t>Table of Contents</w:t>
          </w:r>
        </w:p>
        <w:p w14:paraId="1C2D0A61" w14:textId="77777777" w:rsidR="00104695" w:rsidRPr="00B24CC8" w:rsidRDefault="00104695">
          <w:pPr>
            <w:pStyle w:val="TOC1"/>
            <w:tabs>
              <w:tab w:val="right" w:leader="dot" w:pos="9350"/>
            </w:tabs>
            <w:rPr>
              <w:rFonts w:cs="Times New Roman"/>
              <w:noProof/>
            </w:rPr>
          </w:pPr>
          <w:r w:rsidRPr="00B24CC8">
            <w:rPr>
              <w:rFonts w:cs="Times New Roman"/>
            </w:rPr>
            <w:fldChar w:fldCharType="begin"/>
          </w:r>
          <w:r w:rsidRPr="00B24CC8">
            <w:rPr>
              <w:rFonts w:cs="Times New Roman"/>
            </w:rPr>
            <w:instrText xml:space="preserve"> TOC \o "1-3" \h \z \u </w:instrText>
          </w:r>
          <w:r w:rsidRPr="00B24CC8">
            <w:rPr>
              <w:rFonts w:cs="Times New Roman"/>
            </w:rPr>
            <w:fldChar w:fldCharType="separate"/>
          </w:r>
          <w:hyperlink w:anchor="_Toc133663479" w:history="1">
            <w:r w:rsidRPr="00B24CC8">
              <w:rPr>
                <w:rStyle w:val="Hyperlink"/>
                <w:rFonts w:cs="Times New Roman"/>
                <w:noProof/>
              </w:rPr>
              <w:t>Introduction</w:t>
            </w:r>
            <w:r w:rsidRPr="00B24CC8">
              <w:rPr>
                <w:rFonts w:cs="Times New Roman"/>
                <w:noProof/>
                <w:webHidden/>
              </w:rPr>
              <w:tab/>
            </w:r>
            <w:r w:rsidRPr="00B24CC8">
              <w:rPr>
                <w:rFonts w:cs="Times New Roman"/>
                <w:noProof/>
                <w:webHidden/>
              </w:rPr>
              <w:fldChar w:fldCharType="begin"/>
            </w:r>
            <w:r w:rsidRPr="00B24CC8">
              <w:rPr>
                <w:rFonts w:cs="Times New Roman"/>
                <w:noProof/>
                <w:webHidden/>
              </w:rPr>
              <w:instrText xml:space="preserve"> PAGEREF _Toc133663479 \h </w:instrText>
            </w:r>
            <w:r w:rsidRPr="00B24CC8">
              <w:rPr>
                <w:rFonts w:cs="Times New Roman"/>
                <w:noProof/>
                <w:webHidden/>
              </w:rPr>
            </w:r>
            <w:r w:rsidRPr="00B24CC8">
              <w:rPr>
                <w:rFonts w:cs="Times New Roman"/>
                <w:noProof/>
                <w:webHidden/>
              </w:rPr>
              <w:fldChar w:fldCharType="separate"/>
            </w:r>
            <w:r w:rsidRPr="00B24CC8">
              <w:rPr>
                <w:rFonts w:cs="Times New Roman"/>
                <w:noProof/>
                <w:webHidden/>
              </w:rPr>
              <w:t>3</w:t>
            </w:r>
            <w:r w:rsidRPr="00B24CC8">
              <w:rPr>
                <w:rFonts w:cs="Times New Roman"/>
                <w:noProof/>
                <w:webHidden/>
              </w:rPr>
              <w:fldChar w:fldCharType="end"/>
            </w:r>
          </w:hyperlink>
        </w:p>
        <w:p w14:paraId="06F3FD24" w14:textId="77777777" w:rsidR="00104695" w:rsidRPr="00B24CC8" w:rsidRDefault="00000000">
          <w:pPr>
            <w:pStyle w:val="TOC1"/>
            <w:tabs>
              <w:tab w:val="right" w:leader="dot" w:pos="9350"/>
            </w:tabs>
            <w:rPr>
              <w:rFonts w:cs="Times New Roman"/>
              <w:noProof/>
            </w:rPr>
          </w:pPr>
          <w:hyperlink w:anchor="_Toc133663480" w:history="1">
            <w:r w:rsidR="00104695" w:rsidRPr="00B24CC8">
              <w:rPr>
                <w:rStyle w:val="Hyperlink"/>
                <w:rFonts w:cs="Times New Roman"/>
                <w:noProof/>
              </w:rPr>
              <w:t>Company Brief</w:t>
            </w:r>
            <w:r w:rsidR="00104695" w:rsidRPr="00B24CC8">
              <w:rPr>
                <w:rFonts w:cs="Times New Roman"/>
                <w:noProof/>
                <w:webHidden/>
              </w:rPr>
              <w:tab/>
            </w:r>
            <w:r w:rsidR="00104695" w:rsidRPr="00B24CC8">
              <w:rPr>
                <w:rFonts w:cs="Times New Roman"/>
                <w:noProof/>
                <w:webHidden/>
              </w:rPr>
              <w:fldChar w:fldCharType="begin"/>
            </w:r>
            <w:r w:rsidR="00104695" w:rsidRPr="00B24CC8">
              <w:rPr>
                <w:rFonts w:cs="Times New Roman"/>
                <w:noProof/>
                <w:webHidden/>
              </w:rPr>
              <w:instrText xml:space="preserve"> PAGEREF _Toc133663480 \h </w:instrText>
            </w:r>
            <w:r w:rsidR="00104695" w:rsidRPr="00B24CC8">
              <w:rPr>
                <w:rFonts w:cs="Times New Roman"/>
                <w:noProof/>
                <w:webHidden/>
              </w:rPr>
            </w:r>
            <w:r w:rsidR="00104695" w:rsidRPr="00B24CC8">
              <w:rPr>
                <w:rFonts w:cs="Times New Roman"/>
                <w:noProof/>
                <w:webHidden/>
              </w:rPr>
              <w:fldChar w:fldCharType="separate"/>
            </w:r>
            <w:r w:rsidR="00104695" w:rsidRPr="00B24CC8">
              <w:rPr>
                <w:rFonts w:cs="Times New Roman"/>
                <w:noProof/>
                <w:webHidden/>
              </w:rPr>
              <w:t>5</w:t>
            </w:r>
            <w:r w:rsidR="00104695" w:rsidRPr="00B24CC8">
              <w:rPr>
                <w:rFonts w:cs="Times New Roman"/>
                <w:noProof/>
                <w:webHidden/>
              </w:rPr>
              <w:fldChar w:fldCharType="end"/>
            </w:r>
          </w:hyperlink>
        </w:p>
        <w:p w14:paraId="5942EFA5" w14:textId="77777777" w:rsidR="00104695" w:rsidRPr="00B24CC8" w:rsidRDefault="00000000">
          <w:pPr>
            <w:pStyle w:val="TOC1"/>
            <w:tabs>
              <w:tab w:val="right" w:leader="dot" w:pos="9350"/>
            </w:tabs>
            <w:rPr>
              <w:rFonts w:cs="Times New Roman"/>
              <w:noProof/>
            </w:rPr>
          </w:pPr>
          <w:hyperlink w:anchor="_Toc133663481" w:history="1">
            <w:r w:rsidR="00104695" w:rsidRPr="00B24CC8">
              <w:rPr>
                <w:rStyle w:val="Hyperlink"/>
                <w:rFonts w:cs="Times New Roman"/>
                <w:noProof/>
              </w:rPr>
              <w:t>Models Review</w:t>
            </w:r>
            <w:r w:rsidR="00104695" w:rsidRPr="00B24CC8">
              <w:rPr>
                <w:rFonts w:cs="Times New Roman"/>
                <w:noProof/>
                <w:webHidden/>
              </w:rPr>
              <w:tab/>
            </w:r>
            <w:r w:rsidR="00104695" w:rsidRPr="00B24CC8">
              <w:rPr>
                <w:rFonts w:cs="Times New Roman"/>
                <w:noProof/>
                <w:webHidden/>
              </w:rPr>
              <w:fldChar w:fldCharType="begin"/>
            </w:r>
            <w:r w:rsidR="00104695" w:rsidRPr="00B24CC8">
              <w:rPr>
                <w:rFonts w:cs="Times New Roman"/>
                <w:noProof/>
                <w:webHidden/>
              </w:rPr>
              <w:instrText xml:space="preserve"> PAGEREF _Toc133663481 \h </w:instrText>
            </w:r>
            <w:r w:rsidR="00104695" w:rsidRPr="00B24CC8">
              <w:rPr>
                <w:rFonts w:cs="Times New Roman"/>
                <w:noProof/>
                <w:webHidden/>
              </w:rPr>
            </w:r>
            <w:r w:rsidR="00104695" w:rsidRPr="00B24CC8">
              <w:rPr>
                <w:rFonts w:cs="Times New Roman"/>
                <w:noProof/>
                <w:webHidden/>
              </w:rPr>
              <w:fldChar w:fldCharType="separate"/>
            </w:r>
            <w:r w:rsidR="00104695" w:rsidRPr="00B24CC8">
              <w:rPr>
                <w:rFonts w:cs="Times New Roman"/>
                <w:noProof/>
                <w:webHidden/>
              </w:rPr>
              <w:t>8</w:t>
            </w:r>
            <w:r w:rsidR="00104695" w:rsidRPr="00B24CC8">
              <w:rPr>
                <w:rFonts w:cs="Times New Roman"/>
                <w:noProof/>
                <w:webHidden/>
              </w:rPr>
              <w:fldChar w:fldCharType="end"/>
            </w:r>
          </w:hyperlink>
        </w:p>
        <w:p w14:paraId="77F0752A" w14:textId="77777777" w:rsidR="00104695" w:rsidRPr="00B24CC8" w:rsidRDefault="00000000">
          <w:pPr>
            <w:pStyle w:val="TOC1"/>
            <w:tabs>
              <w:tab w:val="right" w:leader="dot" w:pos="9350"/>
            </w:tabs>
            <w:rPr>
              <w:rFonts w:cs="Times New Roman"/>
              <w:noProof/>
            </w:rPr>
          </w:pPr>
          <w:hyperlink w:anchor="_Toc133663482" w:history="1">
            <w:r w:rsidR="00104695" w:rsidRPr="00B24CC8">
              <w:rPr>
                <w:rStyle w:val="Hyperlink"/>
                <w:rFonts w:cs="Times New Roman"/>
                <w:noProof/>
              </w:rPr>
              <w:t>Model Selection and Application</w:t>
            </w:r>
            <w:r w:rsidR="00104695" w:rsidRPr="00B24CC8">
              <w:rPr>
                <w:rFonts w:cs="Times New Roman"/>
                <w:noProof/>
                <w:webHidden/>
              </w:rPr>
              <w:tab/>
            </w:r>
            <w:r w:rsidR="00104695" w:rsidRPr="00B24CC8">
              <w:rPr>
                <w:rFonts w:cs="Times New Roman"/>
                <w:noProof/>
                <w:webHidden/>
              </w:rPr>
              <w:fldChar w:fldCharType="begin"/>
            </w:r>
            <w:r w:rsidR="00104695" w:rsidRPr="00B24CC8">
              <w:rPr>
                <w:rFonts w:cs="Times New Roman"/>
                <w:noProof/>
                <w:webHidden/>
              </w:rPr>
              <w:instrText xml:space="preserve"> PAGEREF _Toc133663482 \h </w:instrText>
            </w:r>
            <w:r w:rsidR="00104695" w:rsidRPr="00B24CC8">
              <w:rPr>
                <w:rFonts w:cs="Times New Roman"/>
                <w:noProof/>
                <w:webHidden/>
              </w:rPr>
            </w:r>
            <w:r w:rsidR="00104695" w:rsidRPr="00B24CC8">
              <w:rPr>
                <w:rFonts w:cs="Times New Roman"/>
                <w:noProof/>
                <w:webHidden/>
              </w:rPr>
              <w:fldChar w:fldCharType="separate"/>
            </w:r>
            <w:r w:rsidR="00104695" w:rsidRPr="00B24CC8">
              <w:rPr>
                <w:rFonts w:cs="Times New Roman"/>
                <w:noProof/>
                <w:webHidden/>
              </w:rPr>
              <w:t>9</w:t>
            </w:r>
            <w:r w:rsidR="00104695" w:rsidRPr="00B24CC8">
              <w:rPr>
                <w:rFonts w:cs="Times New Roman"/>
                <w:noProof/>
                <w:webHidden/>
              </w:rPr>
              <w:fldChar w:fldCharType="end"/>
            </w:r>
          </w:hyperlink>
        </w:p>
        <w:p w14:paraId="5ECBBF7F" w14:textId="77777777" w:rsidR="00104695" w:rsidRPr="00B24CC8" w:rsidRDefault="00000000">
          <w:pPr>
            <w:pStyle w:val="TOC2"/>
            <w:tabs>
              <w:tab w:val="right" w:leader="dot" w:pos="9350"/>
            </w:tabs>
            <w:rPr>
              <w:rFonts w:cs="Times New Roman"/>
              <w:noProof/>
            </w:rPr>
          </w:pPr>
          <w:hyperlink w:anchor="_Toc133663483" w:history="1">
            <w:r w:rsidR="00104695" w:rsidRPr="00B24CC8">
              <w:rPr>
                <w:rStyle w:val="Hyperlink"/>
                <w:rFonts w:cs="Times New Roman"/>
                <w:noProof/>
              </w:rPr>
              <w:t>Application of CRM Value Chain Model on Nestlé</w:t>
            </w:r>
            <w:r w:rsidR="00104695" w:rsidRPr="00B24CC8">
              <w:rPr>
                <w:rFonts w:cs="Times New Roman"/>
                <w:noProof/>
                <w:webHidden/>
              </w:rPr>
              <w:tab/>
            </w:r>
            <w:r w:rsidR="00104695" w:rsidRPr="00B24CC8">
              <w:rPr>
                <w:rFonts w:cs="Times New Roman"/>
                <w:noProof/>
                <w:webHidden/>
              </w:rPr>
              <w:fldChar w:fldCharType="begin"/>
            </w:r>
            <w:r w:rsidR="00104695" w:rsidRPr="00B24CC8">
              <w:rPr>
                <w:rFonts w:cs="Times New Roman"/>
                <w:noProof/>
                <w:webHidden/>
              </w:rPr>
              <w:instrText xml:space="preserve"> PAGEREF _Toc133663483 \h </w:instrText>
            </w:r>
            <w:r w:rsidR="00104695" w:rsidRPr="00B24CC8">
              <w:rPr>
                <w:rFonts w:cs="Times New Roman"/>
                <w:noProof/>
                <w:webHidden/>
              </w:rPr>
            </w:r>
            <w:r w:rsidR="00104695" w:rsidRPr="00B24CC8">
              <w:rPr>
                <w:rFonts w:cs="Times New Roman"/>
                <w:noProof/>
                <w:webHidden/>
              </w:rPr>
              <w:fldChar w:fldCharType="separate"/>
            </w:r>
            <w:r w:rsidR="00104695" w:rsidRPr="00B24CC8">
              <w:rPr>
                <w:rFonts w:cs="Times New Roman"/>
                <w:noProof/>
                <w:webHidden/>
              </w:rPr>
              <w:t>10</w:t>
            </w:r>
            <w:r w:rsidR="00104695" w:rsidRPr="00B24CC8">
              <w:rPr>
                <w:rFonts w:cs="Times New Roman"/>
                <w:noProof/>
                <w:webHidden/>
              </w:rPr>
              <w:fldChar w:fldCharType="end"/>
            </w:r>
          </w:hyperlink>
        </w:p>
        <w:p w14:paraId="497E5310" w14:textId="77777777" w:rsidR="00104695" w:rsidRPr="00B24CC8" w:rsidRDefault="00000000">
          <w:pPr>
            <w:pStyle w:val="TOC2"/>
            <w:tabs>
              <w:tab w:val="right" w:leader="dot" w:pos="9350"/>
            </w:tabs>
            <w:rPr>
              <w:rFonts w:cs="Times New Roman"/>
              <w:noProof/>
            </w:rPr>
          </w:pPr>
          <w:hyperlink w:anchor="_Toc133663484" w:history="1">
            <w:r w:rsidR="00104695" w:rsidRPr="00B24CC8">
              <w:rPr>
                <w:rStyle w:val="Hyperlink"/>
                <w:rFonts w:cs="Times New Roman"/>
                <w:noProof/>
              </w:rPr>
              <w:t>The relevance, potential benefits, and challenges of adopting the CRM value chain model for Nestlé</w:t>
            </w:r>
            <w:r w:rsidR="00104695" w:rsidRPr="00B24CC8">
              <w:rPr>
                <w:rFonts w:cs="Times New Roman"/>
                <w:noProof/>
                <w:webHidden/>
              </w:rPr>
              <w:tab/>
            </w:r>
            <w:r w:rsidR="00104695" w:rsidRPr="00B24CC8">
              <w:rPr>
                <w:rFonts w:cs="Times New Roman"/>
                <w:noProof/>
                <w:webHidden/>
              </w:rPr>
              <w:fldChar w:fldCharType="begin"/>
            </w:r>
            <w:r w:rsidR="00104695" w:rsidRPr="00B24CC8">
              <w:rPr>
                <w:rFonts w:cs="Times New Roman"/>
                <w:noProof/>
                <w:webHidden/>
              </w:rPr>
              <w:instrText xml:space="preserve"> PAGEREF _Toc133663484 \h </w:instrText>
            </w:r>
            <w:r w:rsidR="00104695" w:rsidRPr="00B24CC8">
              <w:rPr>
                <w:rFonts w:cs="Times New Roman"/>
                <w:noProof/>
                <w:webHidden/>
              </w:rPr>
            </w:r>
            <w:r w:rsidR="00104695" w:rsidRPr="00B24CC8">
              <w:rPr>
                <w:rFonts w:cs="Times New Roman"/>
                <w:noProof/>
                <w:webHidden/>
              </w:rPr>
              <w:fldChar w:fldCharType="separate"/>
            </w:r>
            <w:r w:rsidR="00104695" w:rsidRPr="00B24CC8">
              <w:rPr>
                <w:rFonts w:cs="Times New Roman"/>
                <w:noProof/>
                <w:webHidden/>
              </w:rPr>
              <w:t>12</w:t>
            </w:r>
            <w:r w:rsidR="00104695" w:rsidRPr="00B24CC8">
              <w:rPr>
                <w:rFonts w:cs="Times New Roman"/>
                <w:noProof/>
                <w:webHidden/>
              </w:rPr>
              <w:fldChar w:fldCharType="end"/>
            </w:r>
          </w:hyperlink>
        </w:p>
        <w:p w14:paraId="0E45642F" w14:textId="77777777" w:rsidR="00104695" w:rsidRPr="00B24CC8" w:rsidRDefault="00000000">
          <w:pPr>
            <w:pStyle w:val="TOC2"/>
            <w:tabs>
              <w:tab w:val="right" w:leader="dot" w:pos="9350"/>
            </w:tabs>
            <w:rPr>
              <w:rFonts w:cs="Times New Roman"/>
              <w:noProof/>
            </w:rPr>
          </w:pPr>
          <w:hyperlink w:anchor="_Toc133663485" w:history="1">
            <w:r w:rsidR="00104695" w:rsidRPr="00B24CC8">
              <w:rPr>
                <w:rStyle w:val="Hyperlink"/>
                <w:rFonts w:cs="Times New Roman"/>
                <w:noProof/>
              </w:rPr>
              <w:t>Two marketing theories</w:t>
            </w:r>
            <w:r w:rsidR="00104695" w:rsidRPr="00B24CC8">
              <w:rPr>
                <w:rFonts w:cs="Times New Roman"/>
                <w:noProof/>
                <w:webHidden/>
              </w:rPr>
              <w:tab/>
            </w:r>
            <w:r w:rsidR="00104695" w:rsidRPr="00B24CC8">
              <w:rPr>
                <w:rFonts w:cs="Times New Roman"/>
                <w:noProof/>
                <w:webHidden/>
              </w:rPr>
              <w:fldChar w:fldCharType="begin"/>
            </w:r>
            <w:r w:rsidR="00104695" w:rsidRPr="00B24CC8">
              <w:rPr>
                <w:rFonts w:cs="Times New Roman"/>
                <w:noProof/>
                <w:webHidden/>
              </w:rPr>
              <w:instrText xml:space="preserve"> PAGEREF _Toc133663485 \h </w:instrText>
            </w:r>
            <w:r w:rsidR="00104695" w:rsidRPr="00B24CC8">
              <w:rPr>
                <w:rFonts w:cs="Times New Roman"/>
                <w:noProof/>
                <w:webHidden/>
              </w:rPr>
            </w:r>
            <w:r w:rsidR="00104695" w:rsidRPr="00B24CC8">
              <w:rPr>
                <w:rFonts w:cs="Times New Roman"/>
                <w:noProof/>
                <w:webHidden/>
              </w:rPr>
              <w:fldChar w:fldCharType="separate"/>
            </w:r>
            <w:r w:rsidR="00104695" w:rsidRPr="00B24CC8">
              <w:rPr>
                <w:rFonts w:cs="Times New Roman"/>
                <w:noProof/>
                <w:webHidden/>
              </w:rPr>
              <w:t>13</w:t>
            </w:r>
            <w:r w:rsidR="00104695" w:rsidRPr="00B24CC8">
              <w:rPr>
                <w:rFonts w:cs="Times New Roman"/>
                <w:noProof/>
                <w:webHidden/>
              </w:rPr>
              <w:fldChar w:fldCharType="end"/>
            </w:r>
          </w:hyperlink>
        </w:p>
        <w:p w14:paraId="17210A9C" w14:textId="77777777" w:rsidR="00104695" w:rsidRPr="00B24CC8" w:rsidRDefault="00000000">
          <w:pPr>
            <w:pStyle w:val="TOC1"/>
            <w:tabs>
              <w:tab w:val="right" w:leader="dot" w:pos="9350"/>
            </w:tabs>
            <w:rPr>
              <w:rFonts w:cs="Times New Roman"/>
              <w:noProof/>
            </w:rPr>
          </w:pPr>
          <w:hyperlink w:anchor="_Toc133663486" w:history="1">
            <w:r w:rsidR="00104695" w:rsidRPr="00B24CC8">
              <w:rPr>
                <w:rStyle w:val="Hyperlink"/>
                <w:rFonts w:cs="Times New Roman"/>
                <w:noProof/>
              </w:rPr>
              <w:t>Recommendation</w:t>
            </w:r>
            <w:r w:rsidR="00104695" w:rsidRPr="00B24CC8">
              <w:rPr>
                <w:rFonts w:cs="Times New Roman"/>
                <w:noProof/>
                <w:webHidden/>
              </w:rPr>
              <w:tab/>
            </w:r>
            <w:r w:rsidR="00104695" w:rsidRPr="00B24CC8">
              <w:rPr>
                <w:rFonts w:cs="Times New Roman"/>
                <w:noProof/>
                <w:webHidden/>
              </w:rPr>
              <w:fldChar w:fldCharType="begin"/>
            </w:r>
            <w:r w:rsidR="00104695" w:rsidRPr="00B24CC8">
              <w:rPr>
                <w:rFonts w:cs="Times New Roman"/>
                <w:noProof/>
                <w:webHidden/>
              </w:rPr>
              <w:instrText xml:space="preserve"> PAGEREF _Toc133663486 \h </w:instrText>
            </w:r>
            <w:r w:rsidR="00104695" w:rsidRPr="00B24CC8">
              <w:rPr>
                <w:rFonts w:cs="Times New Roman"/>
                <w:noProof/>
                <w:webHidden/>
              </w:rPr>
            </w:r>
            <w:r w:rsidR="00104695" w:rsidRPr="00B24CC8">
              <w:rPr>
                <w:rFonts w:cs="Times New Roman"/>
                <w:noProof/>
                <w:webHidden/>
              </w:rPr>
              <w:fldChar w:fldCharType="separate"/>
            </w:r>
            <w:r w:rsidR="00104695" w:rsidRPr="00B24CC8">
              <w:rPr>
                <w:rFonts w:cs="Times New Roman"/>
                <w:noProof/>
                <w:webHidden/>
              </w:rPr>
              <w:t>17</w:t>
            </w:r>
            <w:r w:rsidR="00104695" w:rsidRPr="00B24CC8">
              <w:rPr>
                <w:rFonts w:cs="Times New Roman"/>
                <w:noProof/>
                <w:webHidden/>
              </w:rPr>
              <w:fldChar w:fldCharType="end"/>
            </w:r>
          </w:hyperlink>
        </w:p>
        <w:p w14:paraId="69A0CA9A" w14:textId="77777777" w:rsidR="00104695" w:rsidRPr="00B24CC8" w:rsidRDefault="00000000">
          <w:pPr>
            <w:pStyle w:val="TOC1"/>
            <w:tabs>
              <w:tab w:val="right" w:leader="dot" w:pos="9350"/>
            </w:tabs>
            <w:rPr>
              <w:rFonts w:cs="Times New Roman"/>
              <w:noProof/>
            </w:rPr>
          </w:pPr>
          <w:hyperlink w:anchor="_Toc133663487" w:history="1">
            <w:r w:rsidR="00104695" w:rsidRPr="00B24CC8">
              <w:rPr>
                <w:rStyle w:val="Hyperlink"/>
                <w:rFonts w:cs="Times New Roman"/>
                <w:noProof/>
              </w:rPr>
              <w:t>Conclusion</w:t>
            </w:r>
            <w:r w:rsidR="00104695" w:rsidRPr="00B24CC8">
              <w:rPr>
                <w:rFonts w:cs="Times New Roman"/>
                <w:noProof/>
                <w:webHidden/>
              </w:rPr>
              <w:tab/>
            </w:r>
            <w:r w:rsidR="00104695" w:rsidRPr="00B24CC8">
              <w:rPr>
                <w:rFonts w:cs="Times New Roman"/>
                <w:noProof/>
                <w:webHidden/>
              </w:rPr>
              <w:fldChar w:fldCharType="begin"/>
            </w:r>
            <w:r w:rsidR="00104695" w:rsidRPr="00B24CC8">
              <w:rPr>
                <w:rFonts w:cs="Times New Roman"/>
                <w:noProof/>
                <w:webHidden/>
              </w:rPr>
              <w:instrText xml:space="preserve"> PAGEREF _Toc133663487 \h </w:instrText>
            </w:r>
            <w:r w:rsidR="00104695" w:rsidRPr="00B24CC8">
              <w:rPr>
                <w:rFonts w:cs="Times New Roman"/>
                <w:noProof/>
                <w:webHidden/>
              </w:rPr>
            </w:r>
            <w:r w:rsidR="00104695" w:rsidRPr="00B24CC8">
              <w:rPr>
                <w:rFonts w:cs="Times New Roman"/>
                <w:noProof/>
                <w:webHidden/>
              </w:rPr>
              <w:fldChar w:fldCharType="separate"/>
            </w:r>
            <w:r w:rsidR="00104695" w:rsidRPr="00B24CC8">
              <w:rPr>
                <w:rFonts w:cs="Times New Roman"/>
                <w:noProof/>
                <w:webHidden/>
              </w:rPr>
              <w:t>18</w:t>
            </w:r>
            <w:r w:rsidR="00104695" w:rsidRPr="00B24CC8">
              <w:rPr>
                <w:rFonts w:cs="Times New Roman"/>
                <w:noProof/>
                <w:webHidden/>
              </w:rPr>
              <w:fldChar w:fldCharType="end"/>
            </w:r>
          </w:hyperlink>
        </w:p>
        <w:p w14:paraId="58895E2B" w14:textId="77777777" w:rsidR="00104695" w:rsidRPr="00B24CC8" w:rsidRDefault="00000000">
          <w:pPr>
            <w:pStyle w:val="TOC1"/>
            <w:tabs>
              <w:tab w:val="right" w:leader="dot" w:pos="9350"/>
            </w:tabs>
            <w:rPr>
              <w:rFonts w:cs="Times New Roman"/>
              <w:noProof/>
            </w:rPr>
          </w:pPr>
          <w:hyperlink w:anchor="_Toc133663488" w:history="1">
            <w:r w:rsidR="00104695" w:rsidRPr="00B24CC8">
              <w:rPr>
                <w:rStyle w:val="Hyperlink"/>
                <w:rFonts w:cs="Times New Roman"/>
                <w:noProof/>
              </w:rPr>
              <w:t>References</w:t>
            </w:r>
            <w:r w:rsidR="00104695" w:rsidRPr="00B24CC8">
              <w:rPr>
                <w:rFonts w:cs="Times New Roman"/>
                <w:noProof/>
                <w:webHidden/>
              </w:rPr>
              <w:tab/>
            </w:r>
            <w:r w:rsidR="00104695" w:rsidRPr="00B24CC8">
              <w:rPr>
                <w:rFonts w:cs="Times New Roman"/>
                <w:noProof/>
                <w:webHidden/>
              </w:rPr>
              <w:fldChar w:fldCharType="begin"/>
            </w:r>
            <w:r w:rsidR="00104695" w:rsidRPr="00B24CC8">
              <w:rPr>
                <w:rFonts w:cs="Times New Roman"/>
                <w:noProof/>
                <w:webHidden/>
              </w:rPr>
              <w:instrText xml:space="preserve"> PAGEREF _Toc133663488 \h </w:instrText>
            </w:r>
            <w:r w:rsidR="00104695" w:rsidRPr="00B24CC8">
              <w:rPr>
                <w:rFonts w:cs="Times New Roman"/>
                <w:noProof/>
                <w:webHidden/>
              </w:rPr>
            </w:r>
            <w:r w:rsidR="00104695" w:rsidRPr="00B24CC8">
              <w:rPr>
                <w:rFonts w:cs="Times New Roman"/>
                <w:noProof/>
                <w:webHidden/>
              </w:rPr>
              <w:fldChar w:fldCharType="separate"/>
            </w:r>
            <w:r w:rsidR="00104695" w:rsidRPr="00B24CC8">
              <w:rPr>
                <w:rFonts w:cs="Times New Roman"/>
                <w:noProof/>
                <w:webHidden/>
              </w:rPr>
              <w:t>19</w:t>
            </w:r>
            <w:r w:rsidR="00104695" w:rsidRPr="00B24CC8">
              <w:rPr>
                <w:rFonts w:cs="Times New Roman"/>
                <w:noProof/>
                <w:webHidden/>
              </w:rPr>
              <w:fldChar w:fldCharType="end"/>
            </w:r>
          </w:hyperlink>
        </w:p>
        <w:p w14:paraId="28EE8ADD" w14:textId="77777777" w:rsidR="00104695" w:rsidRPr="00B24CC8" w:rsidRDefault="00104695">
          <w:pPr>
            <w:rPr>
              <w:rFonts w:cs="Times New Roman"/>
            </w:rPr>
          </w:pPr>
          <w:r w:rsidRPr="00B24CC8">
            <w:rPr>
              <w:rFonts w:cs="Times New Roman"/>
              <w:b/>
              <w:bCs/>
              <w:noProof/>
            </w:rPr>
            <w:fldChar w:fldCharType="end"/>
          </w:r>
        </w:p>
      </w:sdtContent>
    </w:sdt>
    <w:p w14:paraId="625201B2" w14:textId="77777777" w:rsidR="00104695" w:rsidRPr="00B24CC8" w:rsidRDefault="00104695">
      <w:pPr>
        <w:spacing w:line="259" w:lineRule="auto"/>
        <w:jc w:val="left"/>
        <w:rPr>
          <w:rFonts w:eastAsiaTheme="majorEastAsia" w:cs="Times New Roman"/>
          <w:b/>
          <w:color w:val="000000" w:themeColor="text1"/>
          <w:sz w:val="32"/>
          <w:szCs w:val="32"/>
        </w:rPr>
      </w:pPr>
      <w:bookmarkStart w:id="0" w:name="_Toc133663479"/>
      <w:r w:rsidRPr="00B24CC8">
        <w:rPr>
          <w:rFonts w:cs="Times New Roman"/>
        </w:rPr>
        <w:br w:type="page"/>
      </w:r>
    </w:p>
    <w:p w14:paraId="7F17F974" w14:textId="77777777" w:rsidR="008A2A6F" w:rsidRPr="00B24CC8" w:rsidRDefault="008A2A6F" w:rsidP="00104695">
      <w:pPr>
        <w:pStyle w:val="Heading1"/>
        <w:rPr>
          <w:rFonts w:cs="Times New Roman"/>
        </w:rPr>
      </w:pPr>
      <w:r w:rsidRPr="00B24CC8">
        <w:rPr>
          <w:rFonts w:cs="Times New Roman"/>
        </w:rPr>
        <w:lastRenderedPageBreak/>
        <w:t>Introduction</w:t>
      </w:r>
      <w:bookmarkEnd w:id="0"/>
    </w:p>
    <w:p w14:paraId="55C9D7A4" w14:textId="77777777" w:rsidR="0042618E" w:rsidRPr="00B24CC8" w:rsidRDefault="00876EE4" w:rsidP="001933FA">
      <w:r w:rsidRPr="00B24CC8">
        <w:t>A qualit</w:t>
      </w:r>
      <w:r w:rsidR="00291DC4">
        <w:t>y process is a series of organis</w:t>
      </w:r>
      <w:r w:rsidRPr="00B24CC8">
        <w:t>ed, methodical steps that are intended to guarantee that a good, service, or procedure satisfies or exceeds a set of predetermined quality standards. A quality process attempts to ensure that the final product is of the greatest possible quality and that any flaws or problems are found and fixed before they can have a negative effect on the end user. Various quality control procedures exist, depending on the sector of the economy and the particular good or service being produced. Quality assurance, continuous improvement, and quality control are a few typical quality processes. Testing and inspecting goods and services to make sure they adhere to strict quality standards is known as quality control. To make sure that the final product satisfies the desired quality standards, a system of processes and procedures must be established and maintained. Continuous improvement entails discovering areas for improvement and implementing continuing adjustments to raise the c</w:t>
      </w:r>
      <w:r w:rsidR="005D79AE" w:rsidRPr="00B24CC8">
        <w:t xml:space="preserve">aliber of the finished product. </w:t>
      </w:r>
      <w:r w:rsidRPr="00B24CC8">
        <w:t>A management philosophy known as total quality management (TQM) places a strong emphasis on the value of quality management throughout a company. The foundations of TQM may be found in the writings of quality pioneers like W. Edwards Deming, Joseph Juran, and Armand Feigenbaum, who pushed for the value of constant innovation and client-centeredness in corporate pr</w:t>
      </w:r>
      <w:r w:rsidR="005D79AE" w:rsidRPr="00B24CC8">
        <w:t>actices</w:t>
      </w:r>
      <w:r w:rsidR="00DD2196" w:rsidRPr="00B24CC8">
        <w:t xml:space="preserve"> </w:t>
      </w:r>
      <w:r w:rsidR="00104695" w:rsidRPr="00B24CC8">
        <w:t>(</w:t>
      </w:r>
      <w:r w:rsidR="00DD2196" w:rsidRPr="00B24CC8">
        <w:t>Chen, 2018)</w:t>
      </w:r>
      <w:r w:rsidR="005D79AE" w:rsidRPr="00B24CC8">
        <w:t xml:space="preserve">. </w:t>
      </w:r>
      <w:r w:rsidRPr="00B24CC8">
        <w:t>TQM places a strong emphasis on a comprehensive approach to quality management in which it is the duty of every employee to guarantee that the goods or services offered to consumers are of the highest caliber possible. TQM also emphasi</w:t>
      </w:r>
      <w:r w:rsidR="00291DC4">
        <w:t>s</w:t>
      </w:r>
      <w:r w:rsidRPr="00B24CC8">
        <w:t>es the significance of utili</w:t>
      </w:r>
      <w:r w:rsidR="00291DC4">
        <w:t>s</w:t>
      </w:r>
      <w:r w:rsidRPr="00B24CC8">
        <w:t xml:space="preserve">ing metrics and data to track and assess quality as well as the implementation of policies and procedures that </w:t>
      </w:r>
      <w:r w:rsidR="005D79AE" w:rsidRPr="00B24CC8">
        <w:t xml:space="preserve">support continuous improvement. </w:t>
      </w:r>
      <w:r w:rsidRPr="00B24CC8">
        <w:t>It is impossible to exaggerate the value of TQM in a business. Adopting a TQM strategy can result in considerable enhancements in the quality of a product or service as well as greater client loyalty and satisfaction. Companies can improve their processes continuously by focusing on finding and eliminating flaws and faults, which boosts productivity and efficiency. As employees feel empowered to contribute to the success of the company and are recogni</w:t>
      </w:r>
      <w:r w:rsidR="00291DC4">
        <w:t>s</w:t>
      </w:r>
      <w:r w:rsidRPr="00B24CC8">
        <w:t xml:space="preserve">ed for their efforts to improve quality, TQM can also increase </w:t>
      </w:r>
      <w:r w:rsidR="005D79AE" w:rsidRPr="00B24CC8">
        <w:t xml:space="preserve">employee engagement and morale. </w:t>
      </w:r>
      <w:r w:rsidRPr="00B24CC8">
        <w:t>TQM can aid businesses in maintaining their competitiveness in a market that is becoming more international. Companies can stand out from the competition and develop a reputation for providing products or services of the highest caliber by putting a strong emphasis on quality</w:t>
      </w:r>
      <w:r w:rsidR="00DD2196" w:rsidRPr="00B24CC8">
        <w:t xml:space="preserve"> (Nestle, 2019)</w:t>
      </w:r>
      <w:r w:rsidRPr="00B24CC8">
        <w:t>. TQM may also assist businesses in cutting costs by locating and removing waste in their operations, which can boost profitability and financial performance.</w:t>
      </w:r>
      <w:r w:rsidR="001933FA">
        <w:t xml:space="preserve"> </w:t>
      </w:r>
      <w:r w:rsidR="0042618E" w:rsidRPr="00B24CC8">
        <w:t xml:space="preserve">The report presents a </w:t>
      </w:r>
      <w:r w:rsidR="0042618E" w:rsidRPr="00B24CC8">
        <w:lastRenderedPageBreak/>
        <w:t xml:space="preserve">thorough view </w:t>
      </w:r>
      <w:r w:rsidR="003F474F" w:rsidRPr="00B24CC8">
        <w:t xml:space="preserve">of the chosen company. The company that will be used for this report purpose is </w:t>
      </w:r>
      <w:r w:rsidR="00C043F9" w:rsidRPr="00B24CC8">
        <w:t>Nestlé</w:t>
      </w:r>
      <w:r w:rsidR="003F474F" w:rsidRPr="00B24CC8">
        <w:t>. It will also demonstrate some of the TQM models that are crucial for understanding the CRM process and its status in the company. The application of one model in the company context will be shown to solve the problem of the company. It would also provide recommendations for the company to choose a model to find out the solution for its CRM model.</w:t>
      </w:r>
    </w:p>
    <w:p w14:paraId="3B629C33" w14:textId="77777777" w:rsidR="00C043F9" w:rsidRPr="00B24CC8" w:rsidRDefault="00C043F9" w:rsidP="00C043F9">
      <w:pPr>
        <w:rPr>
          <w:rFonts w:eastAsiaTheme="majorEastAsia" w:cs="Times New Roman"/>
          <w:b/>
          <w:color w:val="000000" w:themeColor="text1"/>
          <w:sz w:val="22"/>
        </w:rPr>
      </w:pPr>
      <w:r w:rsidRPr="00B24CC8">
        <w:rPr>
          <w:rFonts w:cs="Times New Roman"/>
          <w:sz w:val="22"/>
        </w:rPr>
        <w:br w:type="page"/>
      </w:r>
    </w:p>
    <w:p w14:paraId="510F2066" w14:textId="77777777" w:rsidR="008A2A6F" w:rsidRPr="00B24CC8" w:rsidRDefault="008A2A6F" w:rsidP="00C043F9">
      <w:pPr>
        <w:pStyle w:val="Heading1"/>
        <w:rPr>
          <w:rFonts w:cs="Times New Roman"/>
        </w:rPr>
      </w:pPr>
      <w:bookmarkStart w:id="1" w:name="_Toc133663480"/>
      <w:r w:rsidRPr="00B24CC8">
        <w:rPr>
          <w:rFonts w:cs="Times New Roman"/>
        </w:rPr>
        <w:lastRenderedPageBreak/>
        <w:t xml:space="preserve">Company </w:t>
      </w:r>
      <w:r w:rsidR="00630707" w:rsidRPr="00B24CC8">
        <w:rPr>
          <w:rFonts w:cs="Times New Roman"/>
        </w:rPr>
        <w:t>Brief</w:t>
      </w:r>
      <w:bookmarkEnd w:id="1"/>
    </w:p>
    <w:p w14:paraId="4C5ADB05" w14:textId="77777777" w:rsidR="00304B85" w:rsidRPr="00B24CC8" w:rsidRDefault="0033040E" w:rsidP="001933FA">
      <w:r w:rsidRPr="00B24CC8">
        <w:t xml:space="preserve">The report will be prepared as mentioned in the introduction part using </w:t>
      </w:r>
      <w:r w:rsidR="00C043F9" w:rsidRPr="00B24CC8">
        <w:t>Nestlé</w:t>
      </w:r>
      <w:r w:rsidRPr="00B24CC8">
        <w:t xml:space="preserve"> as </w:t>
      </w:r>
      <w:r w:rsidR="00304B85" w:rsidRPr="00B24CC8">
        <w:t>the</w:t>
      </w:r>
      <w:r w:rsidR="003F474F" w:rsidRPr="00B24CC8">
        <w:t xml:space="preserve"> </w:t>
      </w:r>
      <w:r w:rsidR="00304B85" w:rsidRPr="00B24CC8">
        <w:t>preferred</w:t>
      </w:r>
      <w:r w:rsidRPr="00B24CC8">
        <w:t xml:space="preserve"> company. </w:t>
      </w:r>
      <w:r w:rsidR="0042618E" w:rsidRPr="00B24CC8">
        <w:t xml:space="preserve">Henri </w:t>
      </w:r>
      <w:r w:rsidR="00C043F9" w:rsidRPr="00B24CC8">
        <w:t>Nestlé</w:t>
      </w:r>
      <w:r w:rsidR="0042618E" w:rsidRPr="00B24CC8">
        <w:t xml:space="preserve"> created the long-running food and beverage business </w:t>
      </w:r>
      <w:r w:rsidR="00C043F9" w:rsidRPr="00B24CC8">
        <w:t>Nestlé</w:t>
      </w:r>
      <w:r w:rsidR="0042618E" w:rsidRPr="00B24CC8">
        <w:t xml:space="preserve"> in 1866, and it is situated in Switzerland. With operations in more than 190 nations, it has developed over time to rank among the largest food a</w:t>
      </w:r>
      <w:r w:rsidR="001902F7" w:rsidRPr="00B24CC8">
        <w:t>nd beverage firms in the world</w:t>
      </w:r>
      <w:r w:rsidR="00840127" w:rsidRPr="00B24CC8">
        <w:t xml:space="preserve"> (Bhusal, 2021)</w:t>
      </w:r>
      <w:r w:rsidR="001902F7" w:rsidRPr="00B24CC8">
        <w:t xml:space="preserve">. </w:t>
      </w:r>
    </w:p>
    <w:p w14:paraId="54913338" w14:textId="77777777" w:rsidR="00304B85" w:rsidRPr="00B24CC8" w:rsidRDefault="00304B85" w:rsidP="00304B85">
      <w:pPr>
        <w:jc w:val="center"/>
        <w:rPr>
          <w:rFonts w:cs="Times New Roman"/>
          <w:sz w:val="22"/>
        </w:rPr>
      </w:pPr>
      <w:r w:rsidRPr="00B24CC8">
        <w:rPr>
          <w:rFonts w:cs="Times New Roman"/>
          <w:noProof/>
          <w:lang w:val="en-GB" w:eastAsia="en-GB"/>
        </w:rPr>
        <w:drawing>
          <wp:inline distT="0" distB="0" distL="0" distR="0" wp14:anchorId="58A95D9F" wp14:editId="74799013">
            <wp:extent cx="5099050" cy="3390900"/>
            <wp:effectExtent l="0" t="0" r="6350" b="0"/>
            <wp:docPr id="4" name="Picture 4" descr="Nestle - CSCP gGmb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stle - CSCP gGmb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99050" cy="3390900"/>
                    </a:xfrm>
                    <a:prstGeom prst="rect">
                      <a:avLst/>
                    </a:prstGeom>
                    <a:noFill/>
                    <a:ln>
                      <a:noFill/>
                    </a:ln>
                  </pic:spPr>
                </pic:pic>
              </a:graphicData>
            </a:graphic>
          </wp:inline>
        </w:drawing>
      </w:r>
    </w:p>
    <w:p w14:paraId="6166D477" w14:textId="77777777" w:rsidR="00304B85" w:rsidRPr="00B24CC8" w:rsidRDefault="00304B85" w:rsidP="00304B85">
      <w:pPr>
        <w:jc w:val="center"/>
        <w:rPr>
          <w:rFonts w:cs="Times New Roman"/>
          <w:sz w:val="22"/>
        </w:rPr>
      </w:pPr>
      <w:r w:rsidRPr="00B24CC8">
        <w:rPr>
          <w:rFonts w:cs="Times New Roman"/>
          <w:sz w:val="22"/>
        </w:rPr>
        <w:t>Figure</w:t>
      </w:r>
      <w:r w:rsidR="00BA1D9C" w:rsidRPr="00B24CC8">
        <w:rPr>
          <w:rFonts w:cs="Times New Roman"/>
          <w:sz w:val="22"/>
        </w:rPr>
        <w:t xml:space="preserve"> 1</w:t>
      </w:r>
      <w:r w:rsidRPr="00B24CC8">
        <w:rPr>
          <w:rFonts w:cs="Times New Roman"/>
          <w:sz w:val="22"/>
        </w:rPr>
        <w:t>: Nestlé</w:t>
      </w:r>
    </w:p>
    <w:p w14:paraId="40F1D35D" w14:textId="77777777" w:rsidR="00304B85" w:rsidRPr="00B24CC8" w:rsidRDefault="00304B85" w:rsidP="00304B85">
      <w:pPr>
        <w:jc w:val="center"/>
        <w:rPr>
          <w:rFonts w:cs="Times New Roman"/>
          <w:sz w:val="22"/>
        </w:rPr>
      </w:pPr>
      <w:r w:rsidRPr="00B24CC8">
        <w:rPr>
          <w:rFonts w:cs="Times New Roman"/>
          <w:sz w:val="22"/>
        </w:rPr>
        <w:t>Source: (Center for Science in the Public Interest, 2020)</w:t>
      </w:r>
    </w:p>
    <w:p w14:paraId="18467379" w14:textId="77777777" w:rsidR="0042618E" w:rsidRPr="00B24CC8" w:rsidRDefault="0042618E" w:rsidP="001933FA">
      <w:r w:rsidRPr="00B24CC8">
        <w:t>Numerous well-known food and beverage brands, including Nescafe, KitKat, Smarties, Gerber, Purina, and Stouffer's, among others, are included in the company's wide-ranging product portfolio. Its products include a wide range of areas, including frozen meals, baby food, pet food, and</w:t>
      </w:r>
      <w:r w:rsidR="001902F7" w:rsidRPr="00B24CC8">
        <w:t xml:space="preserve"> coffee, chocolate, and coffee. </w:t>
      </w:r>
      <w:r w:rsidR="00C043F9" w:rsidRPr="00B24CC8">
        <w:t>Nestlé</w:t>
      </w:r>
      <w:r w:rsidRPr="00B24CC8">
        <w:t xml:space="preserve"> places a high priority on sustainability and actively works to reduce its negative effects on the environment while fostering social responsibility. It has set ambitious goals to cut greenhouse gas emissions, use more renewable energy, and use less water and trash in its operations</w:t>
      </w:r>
      <w:r w:rsidR="00840127" w:rsidRPr="00B24CC8">
        <w:t xml:space="preserve"> (Ramus, 2017)</w:t>
      </w:r>
      <w:r w:rsidRPr="00B24CC8">
        <w:t xml:space="preserve">. In addition, </w:t>
      </w:r>
      <w:r w:rsidR="00C043F9" w:rsidRPr="00B24CC8">
        <w:t>Nestlé</w:t>
      </w:r>
      <w:r w:rsidRPr="00B24CC8">
        <w:t xml:space="preserve"> collaborates closely with nearby suppliers and communities to help local economies, </w:t>
      </w:r>
      <w:r w:rsidR="001902F7" w:rsidRPr="00B24CC8">
        <w:t xml:space="preserve">small farmers, and communities. </w:t>
      </w:r>
      <w:r w:rsidR="00C043F9" w:rsidRPr="00B24CC8">
        <w:t>Nestlé</w:t>
      </w:r>
      <w:r w:rsidRPr="00B24CC8">
        <w:t xml:space="preserve"> is dedicated to sustainability, but it also values research and development highly and constantly </w:t>
      </w:r>
      <w:r w:rsidRPr="00B24CC8">
        <w:lastRenderedPageBreak/>
        <w:t>innovates to create new goods and technology</w:t>
      </w:r>
      <w:r w:rsidR="00840127" w:rsidRPr="00B24CC8">
        <w:t xml:space="preserve"> (Bhusal, 2021)</w:t>
      </w:r>
      <w:r w:rsidRPr="00B24CC8">
        <w:t xml:space="preserve">. </w:t>
      </w:r>
      <w:r w:rsidR="00C043F9" w:rsidRPr="00B24CC8">
        <w:t>Nestlé</w:t>
      </w:r>
      <w:r w:rsidRPr="00B24CC8">
        <w:t xml:space="preserve"> interacts with universities and research institutions thanks to its broad global network of R&amp;D centers in order to stay on top of the game.</w:t>
      </w:r>
      <w:r w:rsidR="001902F7" w:rsidRPr="00B24CC8">
        <w:t xml:space="preserve"> Its</w:t>
      </w:r>
      <w:r w:rsidRPr="00B24CC8">
        <w:t xml:space="preserve"> difficulty in managing client data efficiently across its numerous brands and geographies is proof of the company's CRM (customer relationship management) problem, which to not </w:t>
      </w:r>
      <w:r w:rsidR="001902F7" w:rsidRPr="00B24CC8">
        <w:t>being</w:t>
      </w:r>
      <w:r w:rsidRPr="00B24CC8">
        <w:t xml:space="preserve"> able to give 24/365 service to the customers in es</w:t>
      </w:r>
      <w:r w:rsidR="001902F7" w:rsidRPr="00B24CC8">
        <w:t xml:space="preserve">tablishing a robust CRM system. </w:t>
      </w:r>
      <w:r w:rsidRPr="00B24CC8">
        <w:t xml:space="preserve">For instance, in a 2019 Forbes article, </w:t>
      </w:r>
      <w:r w:rsidR="00C043F9" w:rsidRPr="00B24CC8">
        <w:t>Nestlé</w:t>
      </w:r>
      <w:r w:rsidRPr="00B24CC8">
        <w:t xml:space="preserve">'s Chief Digital and Technology Officer, Filippo Catalano, claimed that merging the company's numerous disjointed CRM systems to produce a unified view of the customer was one of the major obstacles. The report also mentioned </w:t>
      </w:r>
      <w:r w:rsidR="00C043F9" w:rsidRPr="00B24CC8">
        <w:t>Nestlé</w:t>
      </w:r>
      <w:r w:rsidRPr="00B24CC8">
        <w:t>'s over 2,000 consumer-facing websites, which made it challenging to efficiently manage customer data and in</w:t>
      </w:r>
      <w:r w:rsidR="001902F7" w:rsidRPr="00B24CC8">
        <w:t xml:space="preserve">teractions across all channels. </w:t>
      </w:r>
      <w:r w:rsidR="00C043F9" w:rsidRPr="00B24CC8">
        <w:t>Nestlé</w:t>
      </w:r>
      <w:r w:rsidRPr="00B24CC8">
        <w:t xml:space="preserve"> encountered difficulties using customer data to enhance customer experiences and spur business growth, according to a 2020 report by the International Data Corporation (IDC)</w:t>
      </w:r>
      <w:r w:rsidR="00840127" w:rsidRPr="00B24CC8">
        <w:t xml:space="preserve"> (Ramus, 2017)</w:t>
      </w:r>
      <w:r w:rsidRPr="00B24CC8">
        <w:t>. In order to build a more capable and integrated CRM system that could offer a comprehensive perspective of the customer, the research emphasi</w:t>
      </w:r>
      <w:r w:rsidR="00291DC4">
        <w:t>s</w:t>
      </w:r>
      <w:r w:rsidRPr="00B24CC8">
        <w:t xml:space="preserve">ed the need for </w:t>
      </w:r>
      <w:r w:rsidR="00C043F9" w:rsidRPr="00B24CC8">
        <w:t>Nestlé</w:t>
      </w:r>
      <w:r w:rsidRPr="00B24CC8">
        <w:t xml:space="preserve"> to invest in technology, business processes, and personnel. Additionally, Mark Schneider, the chief executive officer of </w:t>
      </w:r>
      <w:r w:rsidR="00C043F9" w:rsidRPr="00B24CC8">
        <w:t>Nestlé</w:t>
      </w:r>
      <w:r w:rsidRPr="00B24CC8">
        <w:t>, acknowledged in a recent interview that the business needed to enhance its digital capabilities, including its CRM capabilities, to effectively compete in the quickly evo</w:t>
      </w:r>
      <w:r w:rsidR="001902F7" w:rsidRPr="00B24CC8">
        <w:t xml:space="preserve">lving food and beverage sector. </w:t>
      </w:r>
      <w:r w:rsidRPr="00B24CC8">
        <w:t xml:space="preserve">These instances show </w:t>
      </w:r>
      <w:r w:rsidR="00C043F9" w:rsidRPr="00B24CC8">
        <w:t>Nestlé</w:t>
      </w:r>
      <w:r w:rsidRPr="00B24CC8">
        <w:t xml:space="preserve"> has a lot of work to do to create a complete CRM system that can efficiently manage consumer interactions and data across its numerous brands and regions. To build a more integrated and powerful CRM system that can support its growth and success in the fiercely competitive food and beverage business, the company needs </w:t>
      </w:r>
      <w:r w:rsidR="001902F7" w:rsidRPr="00B24CC8">
        <w:t xml:space="preserve">to </w:t>
      </w:r>
      <w:r w:rsidRPr="00B24CC8">
        <w:t>invest in technology, processes, and people</w:t>
      </w:r>
      <w:r w:rsidR="00840127" w:rsidRPr="00B24CC8">
        <w:t xml:space="preserve"> (Ramus, 2017)</w:t>
      </w:r>
      <w:r w:rsidRPr="00B24CC8">
        <w:t>.</w:t>
      </w:r>
    </w:p>
    <w:p w14:paraId="61C8B6E1" w14:textId="77777777" w:rsidR="001902F7" w:rsidRPr="00B24CC8" w:rsidRDefault="001902F7" w:rsidP="00C043F9">
      <w:pPr>
        <w:rPr>
          <w:rFonts w:cs="Times New Roman"/>
          <w:sz w:val="22"/>
        </w:rPr>
      </w:pPr>
      <w:r w:rsidRPr="00B24CC8">
        <w:rPr>
          <w:rFonts w:cs="Times New Roman"/>
          <w:sz w:val="22"/>
        </w:rPr>
        <w:t xml:space="preserve">The CRM issues </w:t>
      </w:r>
      <w:r w:rsidR="00C043F9" w:rsidRPr="00B24CC8">
        <w:rPr>
          <w:rFonts w:cs="Times New Roman"/>
          <w:sz w:val="22"/>
        </w:rPr>
        <w:t>Nestlé</w:t>
      </w:r>
      <w:r w:rsidRPr="00B24CC8">
        <w:rPr>
          <w:rFonts w:cs="Times New Roman"/>
          <w:sz w:val="22"/>
        </w:rPr>
        <w:t xml:space="preserve"> is currently dealing with did not arise overnight. The </w:t>
      </w:r>
      <w:r w:rsidR="00C043F9" w:rsidRPr="00B24CC8">
        <w:rPr>
          <w:rFonts w:cs="Times New Roman"/>
          <w:sz w:val="22"/>
        </w:rPr>
        <w:t>Nestlé</w:t>
      </w:r>
      <w:r w:rsidRPr="00B24CC8">
        <w:rPr>
          <w:rFonts w:cs="Times New Roman"/>
          <w:sz w:val="22"/>
        </w:rPr>
        <w:t xml:space="preserve"> CRM issue is a result of a number of internal and external issues. The complexity of </w:t>
      </w:r>
      <w:r w:rsidR="00C043F9" w:rsidRPr="00B24CC8">
        <w:rPr>
          <w:rFonts w:cs="Times New Roman"/>
          <w:sz w:val="22"/>
        </w:rPr>
        <w:t>Nestlé</w:t>
      </w:r>
      <w:r w:rsidRPr="00B24CC8">
        <w:rPr>
          <w:rFonts w:cs="Times New Roman"/>
          <w:sz w:val="22"/>
        </w:rPr>
        <w:t>'s operations, with its huge portfolio of brands and products operating in more than 190 countries, is one internal aspect. In such a huge and complex organi</w:t>
      </w:r>
      <w:r w:rsidR="00291DC4">
        <w:rPr>
          <w:rFonts w:cs="Times New Roman"/>
          <w:sz w:val="22"/>
        </w:rPr>
        <w:t>s</w:t>
      </w:r>
      <w:r w:rsidRPr="00B24CC8">
        <w:rPr>
          <w:rFonts w:cs="Times New Roman"/>
          <w:sz w:val="22"/>
        </w:rPr>
        <w:t xml:space="preserve">ation, managing customer interactions and data can be difficult, which makes it difficult to create a unified view of the customer. Historically, </w:t>
      </w:r>
      <w:r w:rsidR="00C043F9" w:rsidRPr="00B24CC8">
        <w:rPr>
          <w:rFonts w:cs="Times New Roman"/>
          <w:sz w:val="22"/>
        </w:rPr>
        <w:t>Nestlé</w:t>
      </w:r>
      <w:r w:rsidRPr="00B24CC8">
        <w:rPr>
          <w:rFonts w:cs="Times New Roman"/>
          <w:sz w:val="22"/>
        </w:rPr>
        <w:t xml:space="preserve"> has functioned with a decentrali</w:t>
      </w:r>
      <w:r w:rsidR="00291DC4">
        <w:rPr>
          <w:rFonts w:cs="Times New Roman"/>
          <w:sz w:val="22"/>
        </w:rPr>
        <w:t>s</w:t>
      </w:r>
      <w:r w:rsidRPr="00B24CC8">
        <w:rPr>
          <w:rFonts w:cs="Times New Roman"/>
          <w:sz w:val="22"/>
        </w:rPr>
        <w:t>ed structure, with separate marketing and sales teams for each of its brands and product lines</w:t>
      </w:r>
      <w:r w:rsidR="00840127" w:rsidRPr="00B24CC8">
        <w:rPr>
          <w:rFonts w:cs="Times New Roman"/>
          <w:sz w:val="22"/>
        </w:rPr>
        <w:t xml:space="preserve"> (Nestle, 2022)</w:t>
      </w:r>
      <w:r w:rsidRPr="00B24CC8">
        <w:rPr>
          <w:rFonts w:cs="Times New Roman"/>
          <w:sz w:val="22"/>
        </w:rPr>
        <w:t xml:space="preserve">. This may result in dispersed customer information and inconsistent customer involvement across brands and regions. The food and beverage industry's intense competition and the abundance of options available to consumers are examples of external forces. It is crucial for </w:t>
      </w:r>
      <w:r w:rsidR="00C043F9" w:rsidRPr="00B24CC8">
        <w:rPr>
          <w:rFonts w:cs="Times New Roman"/>
          <w:sz w:val="22"/>
        </w:rPr>
        <w:t>Nestlé</w:t>
      </w:r>
      <w:r w:rsidRPr="00B24CC8">
        <w:rPr>
          <w:rFonts w:cs="Times New Roman"/>
          <w:sz w:val="22"/>
        </w:rPr>
        <w:t xml:space="preserve"> to comprehend and successfully address customer needs as consumers want increasingly customi</w:t>
      </w:r>
      <w:r w:rsidR="00291DC4">
        <w:rPr>
          <w:rFonts w:cs="Times New Roman"/>
          <w:sz w:val="22"/>
        </w:rPr>
        <w:t>s</w:t>
      </w:r>
      <w:r w:rsidRPr="00B24CC8">
        <w:rPr>
          <w:rFonts w:cs="Times New Roman"/>
          <w:sz w:val="22"/>
        </w:rPr>
        <w:t>ed experiences and goods. Customer expectations have changed as a result of the rapid growth of technology; now, they anticipate seamless, individuali</w:t>
      </w:r>
      <w:r w:rsidR="00291DC4">
        <w:rPr>
          <w:rFonts w:cs="Times New Roman"/>
          <w:sz w:val="22"/>
        </w:rPr>
        <w:t>s</w:t>
      </w:r>
      <w:r w:rsidRPr="00B24CC8">
        <w:rPr>
          <w:rFonts w:cs="Times New Roman"/>
          <w:sz w:val="22"/>
        </w:rPr>
        <w:t xml:space="preserve">ed </w:t>
      </w:r>
      <w:r w:rsidRPr="00B24CC8">
        <w:rPr>
          <w:rFonts w:cs="Times New Roman"/>
          <w:sz w:val="22"/>
        </w:rPr>
        <w:lastRenderedPageBreak/>
        <w:t xml:space="preserve">experiences across a variety of channels. </w:t>
      </w:r>
      <w:r w:rsidR="00C043F9" w:rsidRPr="00B24CC8">
        <w:rPr>
          <w:rFonts w:cs="Times New Roman"/>
          <w:sz w:val="22"/>
        </w:rPr>
        <w:t>Nestlé</w:t>
      </w:r>
      <w:r w:rsidRPr="00B24CC8">
        <w:rPr>
          <w:rFonts w:cs="Times New Roman"/>
          <w:sz w:val="22"/>
        </w:rPr>
        <w:t xml:space="preserve"> needs a strong CRM system since it needs to adjust to the times in order to stay competitive.</w:t>
      </w:r>
    </w:p>
    <w:p w14:paraId="6C1CD257" w14:textId="77777777" w:rsidR="001902F7" w:rsidRPr="00B24CC8" w:rsidRDefault="001902F7" w:rsidP="001933FA">
      <w:r w:rsidRPr="00B24CC8">
        <w:t xml:space="preserve">The business is working to create a CRM system that will enable online customer support 365 days a year. Creating a thorough CRM system can benefit the business in a number of ways. </w:t>
      </w:r>
      <w:r w:rsidR="00C043F9" w:rsidRPr="00B24CC8">
        <w:t>Nestlé</w:t>
      </w:r>
      <w:r w:rsidRPr="00B24CC8">
        <w:t xml:space="preserve"> can first better understand consumer demands, preferences, and behaviors by combining customer data from numerous channels and touchpoints into a unified picture. This can then enable the business better design its goods and services to fit customer needs, which will eventually boost client happiness and loyalty. Second, a powerful CRM system that can deliver unwavering client service </w:t>
      </w:r>
      <w:r w:rsidR="00C043F9" w:rsidRPr="00B24CC8">
        <w:t>Nestlé</w:t>
      </w:r>
      <w:r w:rsidRPr="00B24CC8">
        <w:t xml:space="preserve"> may be able to engage with clients more successfully by providing individuali</w:t>
      </w:r>
      <w:r w:rsidR="00291DC4">
        <w:t>s</w:t>
      </w:r>
      <w:r w:rsidRPr="00B24CC8">
        <w:t>ed and pertinent communications over a variety of channels, 24/365. Through improved customer relationships and higher revenue, this can assist the business in growing its customer base</w:t>
      </w:r>
      <w:r w:rsidR="00840127" w:rsidRPr="00B24CC8">
        <w:t xml:space="preserve"> (Nestle, 2022)</w:t>
      </w:r>
      <w:r w:rsidRPr="00B24CC8">
        <w:t xml:space="preserve">. Third, </w:t>
      </w:r>
      <w:r w:rsidR="00C043F9" w:rsidRPr="00B24CC8">
        <w:t>Nestlé</w:t>
      </w:r>
      <w:r w:rsidRPr="00B24CC8">
        <w:t xml:space="preserve"> can more efficiently identify and target high-value clients by using a strong CRM system to improve its sales and marketing procedures. Sales and revenue may rise as a result, and operational effectiveness may also rise. Last but not least, </w:t>
      </w:r>
      <w:r w:rsidR="00C043F9" w:rsidRPr="00B24CC8">
        <w:t>Nestlé</w:t>
      </w:r>
      <w:r w:rsidRPr="00B24CC8">
        <w:t xml:space="preserve"> may improve its company plans and operations by utili</w:t>
      </w:r>
      <w:r w:rsidR="00291DC4">
        <w:t>s</w:t>
      </w:r>
      <w:r w:rsidRPr="00B24CC8">
        <w:t>ing data analytics and insights. This can aid the business in staying one step ahead of rivals and adjusting to shifting consumer wants and industry trends more swiftly</w:t>
      </w:r>
      <w:r w:rsidR="00840127" w:rsidRPr="00B24CC8">
        <w:t xml:space="preserve"> (Moustafa, 2019)</w:t>
      </w:r>
      <w:r w:rsidRPr="00B24CC8">
        <w:t xml:space="preserve">. </w:t>
      </w:r>
    </w:p>
    <w:p w14:paraId="28BE566F" w14:textId="77777777" w:rsidR="00934C7F" w:rsidRPr="00B24CC8" w:rsidRDefault="00934C7F" w:rsidP="00C043F9">
      <w:pPr>
        <w:rPr>
          <w:rFonts w:cs="Times New Roman"/>
          <w:sz w:val="22"/>
        </w:rPr>
      </w:pPr>
    </w:p>
    <w:p w14:paraId="2906997F" w14:textId="77777777" w:rsidR="00304B85" w:rsidRPr="00B24CC8" w:rsidRDefault="00304B85">
      <w:pPr>
        <w:spacing w:line="259" w:lineRule="auto"/>
        <w:jc w:val="left"/>
        <w:rPr>
          <w:rFonts w:eastAsiaTheme="majorEastAsia" w:cs="Times New Roman"/>
          <w:b/>
          <w:color w:val="000000" w:themeColor="text1"/>
          <w:sz w:val="32"/>
          <w:szCs w:val="32"/>
        </w:rPr>
      </w:pPr>
      <w:r w:rsidRPr="00B24CC8">
        <w:rPr>
          <w:rFonts w:cs="Times New Roman"/>
        </w:rPr>
        <w:br w:type="page"/>
      </w:r>
    </w:p>
    <w:p w14:paraId="7D3B6750" w14:textId="77777777" w:rsidR="008A2A6F" w:rsidRPr="00B24CC8" w:rsidRDefault="00934C7F" w:rsidP="00C043F9">
      <w:pPr>
        <w:pStyle w:val="Heading1"/>
        <w:rPr>
          <w:rFonts w:cs="Times New Roman"/>
        </w:rPr>
      </w:pPr>
      <w:bookmarkStart w:id="2" w:name="_Toc133663481"/>
      <w:r w:rsidRPr="00B24CC8">
        <w:rPr>
          <w:rFonts w:cs="Times New Roman"/>
        </w:rPr>
        <w:lastRenderedPageBreak/>
        <w:t>Models Review</w:t>
      </w:r>
      <w:bookmarkEnd w:id="2"/>
    </w:p>
    <w:p w14:paraId="6AF76185" w14:textId="77777777" w:rsidR="00630707" w:rsidRPr="00B24CC8" w:rsidRDefault="004E7775" w:rsidP="001933FA">
      <w:r w:rsidRPr="00B24CC8">
        <w:t>There are various CRM models that each have their own framework and strategy for managing client connections. The CRM value chain analysis and the IDIC model are two of the most well-liked models</w:t>
      </w:r>
      <w:r w:rsidR="00DD2196" w:rsidRPr="00B24CC8">
        <w:t xml:space="preserve"> (Li, 2021)</w:t>
      </w:r>
      <w:r w:rsidRPr="00B24CC8">
        <w:t>. The Identify, Differentiate, Interact, and Customi</w:t>
      </w:r>
      <w:r w:rsidR="00291DC4">
        <w:t>s</w:t>
      </w:r>
      <w:r w:rsidRPr="00B24CC8">
        <w:t>e (IDIC) model, created by Peppers and Rogers, is a customer-focused paradigm that describes four stages of managing client interactions. This approach, according to Peppers &amp; Rogers, emphasi</w:t>
      </w:r>
      <w:r w:rsidR="00291DC4">
        <w:t>s</w:t>
      </w:r>
      <w:r w:rsidRPr="00B24CC8">
        <w:t>es the necessity of customer identification and understanding, customer differentiation based on needs and preferences, successful customer engagement across multiple channels, and product and service customi</w:t>
      </w:r>
      <w:r w:rsidR="00291DC4">
        <w:t>s</w:t>
      </w:r>
      <w:r w:rsidRPr="00B24CC8">
        <w:t>ation to fulfill customer needs</w:t>
      </w:r>
      <w:r w:rsidR="00840127" w:rsidRPr="00B24CC8">
        <w:t xml:space="preserve"> (Moustafa, 2019)</w:t>
      </w:r>
      <w:r w:rsidRPr="00B24CC8">
        <w:t xml:space="preserve">. The IDIC model can be useful for </w:t>
      </w:r>
      <w:r w:rsidR="00C043F9" w:rsidRPr="00B24CC8">
        <w:t>Nestlé</w:t>
      </w:r>
      <w:r w:rsidRPr="00B24CC8">
        <w:t xml:space="preserve"> in determining and understanding consumer needs and preferences, differentiating customers based on their behaviors and preferences, and creating speciali</w:t>
      </w:r>
      <w:r w:rsidR="00291DC4">
        <w:t>s</w:t>
      </w:r>
      <w:r w:rsidRPr="00B24CC8">
        <w:t xml:space="preserve">ed goods and services to fulfill their demands. </w:t>
      </w:r>
      <w:r w:rsidR="00175175" w:rsidRPr="00175175">
        <w:t xml:space="preserve">According to Verhoef et al. in Handbook of Research on Customer Equity in Marketing (2015), it can </w:t>
      </w:r>
      <w:r w:rsidR="00175175">
        <w:t>use</w:t>
      </w:r>
      <w:r w:rsidR="00175175" w:rsidRPr="00175175">
        <w:t xml:space="preserve"> this approach to gather customer data from many channels, including social media, online surveys, and customer service interactions, to gain insights into consumer behavior and preferences. </w:t>
      </w:r>
      <w:r w:rsidRPr="00B24CC8">
        <w:t>This model emphasi</w:t>
      </w:r>
      <w:r w:rsidR="00291DC4">
        <w:t>s</w:t>
      </w:r>
      <w:r w:rsidRPr="00B24CC8">
        <w:t xml:space="preserve">es the need to attract new customers, retain existing ones, develop customer relationships through cross-selling and upselling, win back lost customers, enhance customer relationships through continuous improvement, and support customer needs through effective service delivery, according to Francis Buttle in his book Value Chain Marketing: A Marketing Strategy to Overcome Immediate Customer Innovation Resistance (2009). The </w:t>
      </w:r>
      <w:r w:rsidR="00C043F9" w:rsidRPr="00B24CC8">
        <w:t>Nestlé</w:t>
      </w:r>
      <w:r w:rsidRPr="00B24CC8">
        <w:t xml:space="preserve"> corporation may be able to strengthen its customer interactions in certain areas by using the CRM value chain analysis methodology</w:t>
      </w:r>
      <w:r w:rsidR="00DD2196" w:rsidRPr="00B24CC8">
        <w:t xml:space="preserve"> (Li, 2021)</w:t>
      </w:r>
      <w:r w:rsidRPr="00B24CC8">
        <w:t xml:space="preserve">. For instance, </w:t>
      </w:r>
      <w:r w:rsidR="00C043F9" w:rsidRPr="00B24CC8">
        <w:t>Nestlé</w:t>
      </w:r>
      <w:r w:rsidRPr="00B24CC8">
        <w:t xml:space="preserve"> can concentrate on upgrading the way it provides customer service to raise customer happiness and loyalty. The business can also create approaches to draw in and keep new clients, such as providing individuali</w:t>
      </w:r>
      <w:r w:rsidR="00291DC4">
        <w:t>s</w:t>
      </w:r>
      <w:r w:rsidRPr="00B24CC8">
        <w:t xml:space="preserve">ed experiences and adjusting its goods and services to fit certain clientele. </w:t>
      </w:r>
      <w:r w:rsidR="00C043F9" w:rsidRPr="00B24CC8">
        <w:t>Nestlé</w:t>
      </w:r>
      <w:r w:rsidRPr="00B24CC8">
        <w:t xml:space="preserve"> can also concentrate on strengthening current client relationships through upselling and cross-selling, which will ultimately result in higher revenue and profitability. The IDIC model and the CRM value chain analysis model can both be helpful in the context of </w:t>
      </w:r>
      <w:r w:rsidR="00C043F9" w:rsidRPr="00B24CC8">
        <w:t>Nestlé</w:t>
      </w:r>
      <w:r w:rsidRPr="00B24CC8">
        <w:t xml:space="preserve"> since they both offer frameworks and methods for successfully managing customer interactions. These models can be used by the business to pinpoint areas for development and create plans to strengthen its customer interactions, which will ultimately result in higher customer happiness, loyalty, and business expansion</w:t>
      </w:r>
      <w:r w:rsidR="00DD2196" w:rsidRPr="00B24CC8">
        <w:t xml:space="preserve"> (Li, 2021)</w:t>
      </w:r>
      <w:r w:rsidRPr="00B24CC8">
        <w:t>.</w:t>
      </w:r>
    </w:p>
    <w:p w14:paraId="2F651617" w14:textId="77777777" w:rsidR="001933FA" w:rsidRDefault="001933FA">
      <w:pPr>
        <w:spacing w:line="259" w:lineRule="auto"/>
        <w:jc w:val="left"/>
        <w:rPr>
          <w:rFonts w:eastAsiaTheme="majorEastAsia" w:cs="Times New Roman"/>
          <w:b/>
          <w:color w:val="5B9BD5" w:themeColor="accent1"/>
          <w:sz w:val="32"/>
          <w:szCs w:val="32"/>
        </w:rPr>
      </w:pPr>
      <w:bookmarkStart w:id="3" w:name="_Toc133663482"/>
      <w:r>
        <w:rPr>
          <w:rFonts w:cs="Times New Roman"/>
        </w:rPr>
        <w:lastRenderedPageBreak/>
        <w:br w:type="page"/>
      </w:r>
    </w:p>
    <w:p w14:paraId="540D440D" w14:textId="77777777" w:rsidR="006431ED" w:rsidRPr="00B24CC8" w:rsidRDefault="00630707" w:rsidP="00C043F9">
      <w:pPr>
        <w:pStyle w:val="Heading1"/>
        <w:rPr>
          <w:rFonts w:cs="Times New Roman"/>
        </w:rPr>
      </w:pPr>
      <w:r w:rsidRPr="00B24CC8">
        <w:rPr>
          <w:rFonts w:cs="Times New Roman"/>
        </w:rPr>
        <w:lastRenderedPageBreak/>
        <w:t>Model Selection and Application</w:t>
      </w:r>
      <w:bookmarkEnd w:id="3"/>
    </w:p>
    <w:p w14:paraId="1BF87C71" w14:textId="77777777" w:rsidR="004E7775" w:rsidRPr="00B24CC8" w:rsidRDefault="00A77BC9" w:rsidP="001933FA">
      <w:r w:rsidRPr="00B24CC8">
        <w:t xml:space="preserve">Nestlé </w:t>
      </w:r>
      <w:r w:rsidR="00835B07" w:rsidRPr="00B24CC8">
        <w:t>has</w:t>
      </w:r>
      <w:r w:rsidRPr="00B24CC8">
        <w:t xml:space="preserve"> adopt</w:t>
      </w:r>
      <w:r w:rsidR="00835B07" w:rsidRPr="00B24CC8">
        <w:t xml:space="preserve">ed the CRM value chain model for giving service to its customer. It will help </w:t>
      </w:r>
      <w:r w:rsidR="00C043F9" w:rsidRPr="00B24CC8">
        <w:t>Nestlé</w:t>
      </w:r>
      <w:r w:rsidR="00835B07" w:rsidRPr="00B24CC8">
        <w:t xml:space="preserve"> in successfully developing CRM models.  </w:t>
      </w:r>
      <w:r w:rsidR="004E7775" w:rsidRPr="00B24CC8">
        <w:t>A customer-centric strategy that places value creation for customers at each stage of the customer journey is the CRM value chain model. Nestlé may improve the customer experience by using this model, which puts the needs and preferences of its customers first. Customers may become more dependable and loyal as a result of this strategy, increasing the company's sales and revenue</w:t>
      </w:r>
      <w:r w:rsidR="00DD2196" w:rsidRPr="00B24CC8">
        <w:t xml:space="preserve"> (Kopp, 2021)</w:t>
      </w:r>
      <w:r w:rsidR="004E7775" w:rsidRPr="00B24CC8">
        <w:t xml:space="preserve">. The customer relationship lifecycle is covered in detail by the CRM value chain model, which offers a thorough framework. With the use of this framework, Nestlé will be better able to pinpoint its areas for development and put improvement plans into action. Nestlé can identify problems and areas for development by looking at each stage of the customer journey, which enables it to provide a seamless and satisfying customer experience. To determine the requirements and preferences of customers, it uses data analytics. Nestlé can get important insights into customer behavior and modify its products and services to match their demands by using data analytics. As a result, there may be an improvement in client happiness and loyalty as well as in sales and revenue. Nestlé can set itself apart from its rivals by offering a greater customer experience by adopting the CRM value chain strategy. This may result in greater client retention, consumer loyalty, and business expansion. Nestlé must differentiate itself from </w:t>
      </w:r>
      <w:r w:rsidR="00835B07" w:rsidRPr="00B24CC8">
        <w:t>its</w:t>
      </w:r>
      <w:r w:rsidR="004E7775" w:rsidRPr="00B24CC8">
        <w:t xml:space="preserve"> competitors in light of the fiercer market competition by offering great customer service and experiences</w:t>
      </w:r>
      <w:r w:rsidR="00DD2196" w:rsidRPr="00B24CC8">
        <w:t xml:space="preserve"> (Kopp, 2021)</w:t>
      </w:r>
      <w:r w:rsidR="004E7775" w:rsidRPr="00B24CC8">
        <w:t>.</w:t>
      </w:r>
    </w:p>
    <w:p w14:paraId="26CACD19" w14:textId="77777777" w:rsidR="00C043F9" w:rsidRPr="00B24CC8" w:rsidRDefault="00C043F9">
      <w:pPr>
        <w:spacing w:line="259" w:lineRule="auto"/>
        <w:jc w:val="left"/>
        <w:rPr>
          <w:rFonts w:eastAsia="Arial" w:cs="Times New Roman"/>
          <w:b/>
          <w:color w:val="000000" w:themeColor="text1"/>
          <w:sz w:val="28"/>
          <w:szCs w:val="32"/>
          <w:bdr w:val="none" w:sz="0" w:space="0" w:color="auto" w:frame="1"/>
          <w:shd w:val="clear" w:color="auto" w:fill="FFFFFF"/>
          <w:lang w:val="en"/>
        </w:rPr>
      </w:pPr>
      <w:r w:rsidRPr="00B24CC8">
        <w:rPr>
          <w:rFonts w:cs="Times New Roman"/>
        </w:rPr>
        <w:br w:type="page"/>
      </w:r>
    </w:p>
    <w:p w14:paraId="4D2B0DF3" w14:textId="77777777" w:rsidR="00C043F9" w:rsidRPr="00B24CC8" w:rsidRDefault="00C043F9" w:rsidP="00C043F9">
      <w:pPr>
        <w:pStyle w:val="Heading2"/>
        <w:rPr>
          <w:rFonts w:cs="Times New Roman"/>
          <w:szCs w:val="22"/>
        </w:rPr>
      </w:pPr>
      <w:bookmarkStart w:id="4" w:name="_Toc133663483"/>
      <w:r w:rsidRPr="00B24CC8">
        <w:rPr>
          <w:rFonts w:cs="Times New Roman"/>
        </w:rPr>
        <w:lastRenderedPageBreak/>
        <w:t xml:space="preserve">Application of CRM Value Chain Model on </w:t>
      </w:r>
      <w:r w:rsidRPr="00B24CC8">
        <w:rPr>
          <w:rFonts w:cs="Times New Roman"/>
          <w:szCs w:val="22"/>
        </w:rPr>
        <w:t>Nestlé</w:t>
      </w:r>
      <w:bookmarkEnd w:id="4"/>
    </w:p>
    <w:p w14:paraId="07C30344" w14:textId="77777777" w:rsidR="004E7775" w:rsidRPr="00B24CC8" w:rsidRDefault="004E7775" w:rsidP="001933FA">
      <w:r w:rsidRPr="00B24CC8">
        <w:t>The CRM value chain concept emphasi</w:t>
      </w:r>
      <w:r w:rsidR="00291DC4">
        <w:t>s</w:t>
      </w:r>
      <w:r w:rsidRPr="00B24CC8">
        <w:t>es the significance of ongoing customer relationship improvement</w:t>
      </w:r>
      <w:r w:rsidR="00DD2196" w:rsidRPr="00B24CC8">
        <w:t xml:space="preserve"> (Kopp, 2021)</w:t>
      </w:r>
      <w:r w:rsidRPr="00B24CC8">
        <w:t xml:space="preserve">. By using this strategy, Nestlé may adapt its marketing approaches, product offers, and customer service to match the changing needs of its clients. This can aid Nestlé in staying one step ahead of the competition and preserving its dominant market position. The six stages of managing customer relationships are outlined in the CRM value chain analysis model created by Buttle (2009). These stages are acquiring new customers, retaining current ones, fostering relationships through cross-selling and upselling, regaining lost customers, enhancing relationships through continuous improvement, and addressing customer needs through efficient service delivery. each of these phases using examples specific to </w:t>
      </w:r>
      <w:r w:rsidR="00C043F9" w:rsidRPr="00B24CC8">
        <w:t>Nestlé is presented below.</w:t>
      </w:r>
    </w:p>
    <w:p w14:paraId="5F60EEF7" w14:textId="77777777" w:rsidR="00C043F9" w:rsidRPr="00B24CC8" w:rsidRDefault="00C043F9" w:rsidP="00C043F9">
      <w:pPr>
        <w:jc w:val="center"/>
        <w:rPr>
          <w:rFonts w:cs="Times New Roman"/>
          <w:sz w:val="22"/>
        </w:rPr>
      </w:pPr>
      <w:r w:rsidRPr="00B24CC8">
        <w:rPr>
          <w:rFonts w:cs="Times New Roman"/>
          <w:noProof/>
          <w:sz w:val="22"/>
          <w:lang w:val="en-GB" w:eastAsia="en-GB"/>
        </w:rPr>
        <w:drawing>
          <wp:inline distT="0" distB="0" distL="0" distR="0" wp14:anchorId="769917A5" wp14:editId="6A2D00C3">
            <wp:extent cx="5600700" cy="344805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4BC5A77" w14:textId="77777777" w:rsidR="00C043F9" w:rsidRPr="00B24CC8" w:rsidRDefault="00C043F9" w:rsidP="00C043F9">
      <w:pPr>
        <w:jc w:val="center"/>
        <w:rPr>
          <w:rFonts w:cs="Times New Roman"/>
          <w:sz w:val="22"/>
        </w:rPr>
      </w:pPr>
      <w:r w:rsidRPr="00B24CC8">
        <w:rPr>
          <w:rFonts w:cs="Times New Roman"/>
          <w:sz w:val="22"/>
        </w:rPr>
        <w:t>Figure</w:t>
      </w:r>
      <w:r w:rsidR="00BA1D9C" w:rsidRPr="00B24CC8">
        <w:rPr>
          <w:rFonts w:cs="Times New Roman"/>
          <w:sz w:val="22"/>
        </w:rPr>
        <w:t xml:space="preserve"> 2</w:t>
      </w:r>
      <w:r w:rsidRPr="00B24CC8">
        <w:rPr>
          <w:rFonts w:cs="Times New Roman"/>
          <w:sz w:val="22"/>
        </w:rPr>
        <w:t>: Value chain model</w:t>
      </w:r>
    </w:p>
    <w:p w14:paraId="68E74DD0" w14:textId="77777777" w:rsidR="00C043F9" w:rsidRPr="00B24CC8" w:rsidRDefault="00F42A2C" w:rsidP="00C043F9">
      <w:pPr>
        <w:jc w:val="center"/>
        <w:rPr>
          <w:rFonts w:cs="Times New Roman"/>
          <w:sz w:val="22"/>
        </w:rPr>
      </w:pPr>
      <w:r w:rsidRPr="00B24CC8">
        <w:rPr>
          <w:rFonts w:cs="Times New Roman"/>
          <w:sz w:val="22"/>
        </w:rPr>
        <w:t>Source: Author</w:t>
      </w:r>
    </w:p>
    <w:p w14:paraId="0CA10273" w14:textId="77777777" w:rsidR="004E7775" w:rsidRPr="00B24CC8" w:rsidRDefault="004E7775" w:rsidP="001933FA">
      <w:r w:rsidRPr="00B24CC8">
        <w:rPr>
          <w:b/>
        </w:rPr>
        <w:t>Attracting new customers</w:t>
      </w:r>
      <w:r w:rsidRPr="00B24CC8">
        <w:t xml:space="preserve">: </w:t>
      </w:r>
      <w:r w:rsidR="00C043F9" w:rsidRPr="00B24CC8">
        <w:t>Nestlé</w:t>
      </w:r>
      <w:r w:rsidRPr="00B24CC8">
        <w:t xml:space="preserve"> can bring in new clients using a variety of marketing techniques, including influencer marketing, social media campaigns, and targeted advertising. For instance, the business </w:t>
      </w:r>
      <w:r w:rsidR="00835B07" w:rsidRPr="00B24CC8">
        <w:t>will</w:t>
      </w:r>
      <w:r w:rsidRPr="00B24CC8">
        <w:t xml:space="preserve"> work with fitness and health influencers to promote its healthy snack options, which would draw in consumers who are interested in healthy snack options</w:t>
      </w:r>
      <w:r w:rsidR="00DD2196" w:rsidRPr="00B24CC8">
        <w:t xml:space="preserve"> (Kim, 2020)</w:t>
      </w:r>
      <w:r w:rsidRPr="00B24CC8">
        <w:t>.</w:t>
      </w:r>
    </w:p>
    <w:p w14:paraId="17E7C01C" w14:textId="77777777" w:rsidR="004E7775" w:rsidRPr="00B24CC8" w:rsidRDefault="004E7775" w:rsidP="001933FA">
      <w:r w:rsidRPr="00B24CC8">
        <w:rPr>
          <w:b/>
        </w:rPr>
        <w:lastRenderedPageBreak/>
        <w:t>Retaining existing customers</w:t>
      </w:r>
      <w:r w:rsidRPr="00B24CC8">
        <w:t xml:space="preserve">: </w:t>
      </w:r>
      <w:r w:rsidR="00C043F9" w:rsidRPr="00B24CC8">
        <w:t>Nestlé</w:t>
      </w:r>
      <w:r w:rsidRPr="00B24CC8">
        <w:t xml:space="preserve"> can retain existing customers by offering personali</w:t>
      </w:r>
      <w:r w:rsidR="00291DC4">
        <w:t>s</w:t>
      </w:r>
      <w:r w:rsidRPr="00B24CC8">
        <w:t xml:space="preserve">ed experiences, loyalty programs, and exceptional customer service. </w:t>
      </w:r>
      <w:r w:rsidR="00C043F9" w:rsidRPr="00B24CC8">
        <w:t>Nestlé</w:t>
      </w:r>
      <w:r w:rsidR="00835B07" w:rsidRPr="00B24CC8">
        <w:t xml:space="preserve"> should</w:t>
      </w:r>
      <w:r w:rsidRPr="00B24CC8">
        <w:t xml:space="preserve"> provide loyal consumers discounts and promotions or make product recommendations based on their prior purchases.</w:t>
      </w:r>
    </w:p>
    <w:p w14:paraId="30C1ACD8" w14:textId="77777777" w:rsidR="004E7775" w:rsidRPr="00B24CC8" w:rsidRDefault="004E7775" w:rsidP="001933FA">
      <w:r w:rsidRPr="00B24CC8">
        <w:rPr>
          <w:b/>
        </w:rPr>
        <w:t>Developing customer relationships through cross-selling and upselling</w:t>
      </w:r>
      <w:r w:rsidRPr="00B24CC8">
        <w:t xml:space="preserve">: </w:t>
      </w:r>
      <w:r w:rsidR="00C043F9" w:rsidRPr="00B24CC8">
        <w:t>Nestlé</w:t>
      </w:r>
      <w:r w:rsidRPr="00B24CC8">
        <w:t xml:space="preserve"> can develop customer relationships by offering complementary products and services to existing customers</w:t>
      </w:r>
      <w:r w:rsidR="00DD2196" w:rsidRPr="00B24CC8">
        <w:t xml:space="preserve"> (Kim, 2020)</w:t>
      </w:r>
      <w:r w:rsidRPr="00B24CC8">
        <w:t xml:space="preserve">. </w:t>
      </w:r>
      <w:r w:rsidR="00835B07" w:rsidRPr="00B24CC8">
        <w:t>It will</w:t>
      </w:r>
      <w:r w:rsidRPr="00B24CC8">
        <w:t xml:space="preserve"> encourage the usage of several </w:t>
      </w:r>
      <w:r w:rsidR="00C043F9" w:rsidRPr="00B24CC8">
        <w:t>Nestlé</w:t>
      </w:r>
      <w:r w:rsidRPr="00B24CC8">
        <w:t xml:space="preserve"> products in a single meal by providing culinary suggestions and cooking advice on its website or social media accounts.</w:t>
      </w:r>
    </w:p>
    <w:p w14:paraId="11109690" w14:textId="77777777" w:rsidR="004E7775" w:rsidRPr="00B24CC8" w:rsidRDefault="004E7775" w:rsidP="001933FA">
      <w:r w:rsidRPr="00B24CC8">
        <w:rPr>
          <w:b/>
        </w:rPr>
        <w:t>Winning back lost customers</w:t>
      </w:r>
      <w:r w:rsidRPr="00B24CC8">
        <w:t xml:space="preserve">: </w:t>
      </w:r>
      <w:r w:rsidR="00835B07" w:rsidRPr="00B24CC8">
        <w:t>It</w:t>
      </w:r>
      <w:r w:rsidRPr="00B24CC8">
        <w:t xml:space="preserve"> </w:t>
      </w:r>
      <w:r w:rsidR="00835B07" w:rsidRPr="00B24CC8">
        <w:t>will</w:t>
      </w:r>
      <w:r w:rsidRPr="00B24CC8">
        <w:t xml:space="preserve"> regain lost clients by figuring out why they left and providing inducements to do so.</w:t>
      </w:r>
      <w:r w:rsidR="00835B07" w:rsidRPr="00B24CC8">
        <w:t xml:space="preserve"> Like</w:t>
      </w:r>
      <w:r w:rsidRPr="00B24CC8">
        <w:t>, to entice consumers who haven't made a purchase in a while to return, the business may provide special promotions or discounts.</w:t>
      </w:r>
    </w:p>
    <w:p w14:paraId="446CDFB7" w14:textId="77777777" w:rsidR="004E7775" w:rsidRPr="00B24CC8" w:rsidRDefault="004E7775" w:rsidP="001933FA">
      <w:r w:rsidRPr="00B24CC8">
        <w:rPr>
          <w:b/>
        </w:rPr>
        <w:t>Enhancing customer relationships through continuous improvement</w:t>
      </w:r>
      <w:r w:rsidRPr="00B24CC8">
        <w:t xml:space="preserve">: </w:t>
      </w:r>
      <w:r w:rsidR="00C043F9" w:rsidRPr="00B24CC8">
        <w:t>Nestlé</w:t>
      </w:r>
      <w:r w:rsidRPr="00B24CC8">
        <w:t xml:space="preserve"> can enhance customer relationships by continuously improving its products and services based on customer feedback</w:t>
      </w:r>
      <w:r w:rsidR="00DD2196" w:rsidRPr="00B24CC8">
        <w:t xml:space="preserve"> (Kim, 2020)</w:t>
      </w:r>
      <w:r w:rsidR="00835B07" w:rsidRPr="00B24CC8">
        <w:t>. T</w:t>
      </w:r>
      <w:r w:rsidRPr="00B24CC8">
        <w:t xml:space="preserve">he business </w:t>
      </w:r>
      <w:r w:rsidR="00835B07" w:rsidRPr="00B24CC8">
        <w:t>shall</w:t>
      </w:r>
      <w:r w:rsidRPr="00B24CC8">
        <w:t xml:space="preserve"> carry out surveys and gather client feedback to pinpoint areas that need improvement and make the required adjustments to its goods and services.</w:t>
      </w:r>
      <w:r w:rsidR="00835B07" w:rsidRPr="00B24CC8">
        <w:t xml:space="preserve"> Providing 24/365 service is one of the reasons for enhancing customer relationships.</w:t>
      </w:r>
    </w:p>
    <w:p w14:paraId="1FCF3B4F" w14:textId="77777777" w:rsidR="004E7775" w:rsidRPr="00B24CC8" w:rsidRDefault="004E7775" w:rsidP="001933FA">
      <w:r w:rsidRPr="00B24CC8">
        <w:rPr>
          <w:b/>
        </w:rPr>
        <w:t>Supporting customer needs through effective service delivery</w:t>
      </w:r>
      <w:r w:rsidRPr="00B24CC8">
        <w:t xml:space="preserve">: </w:t>
      </w:r>
      <w:r w:rsidR="00C043F9" w:rsidRPr="00B24CC8">
        <w:t>Nestlé</w:t>
      </w:r>
      <w:r w:rsidRPr="00B24CC8">
        <w:t xml:space="preserve"> can support customer needs by providing exceptional customer service and support. </w:t>
      </w:r>
      <w:r w:rsidR="00835B07" w:rsidRPr="00B24CC8">
        <w:t>It is providing</w:t>
      </w:r>
      <w:r w:rsidRPr="00B24CC8">
        <w:t xml:space="preserve"> 24/7/365 customer care help via a variety of channels, including phone, email, and chat, to immediately handle customers' questions and problems</w:t>
      </w:r>
      <w:r w:rsidR="00DD2196" w:rsidRPr="00B24CC8">
        <w:t xml:space="preserve"> (Kuppelwieser, 2017)</w:t>
      </w:r>
      <w:r w:rsidRPr="00B24CC8">
        <w:t>.</w:t>
      </w:r>
    </w:p>
    <w:p w14:paraId="6C2318A4" w14:textId="77777777" w:rsidR="004E7775" w:rsidRPr="00B24CC8" w:rsidRDefault="00C043F9" w:rsidP="001933FA">
      <w:r w:rsidRPr="00B24CC8">
        <w:t>Nestlé</w:t>
      </w:r>
      <w:r w:rsidR="004E7775" w:rsidRPr="00B24CC8">
        <w:t xml:space="preserve"> can manage customer relationships more successfully by identifying areas for improvement and creating plans to improve client experiences, which will ultimately increase customer loyalty and drive business growth.</w:t>
      </w:r>
    </w:p>
    <w:p w14:paraId="19754EB5" w14:textId="77777777" w:rsidR="00F42A2C" w:rsidRPr="00B24CC8" w:rsidRDefault="00F42A2C">
      <w:pPr>
        <w:spacing w:line="259" w:lineRule="auto"/>
        <w:jc w:val="left"/>
        <w:rPr>
          <w:rFonts w:eastAsia="Arial" w:cs="Times New Roman"/>
          <w:b/>
          <w:color w:val="000000" w:themeColor="text1"/>
          <w:sz w:val="28"/>
          <w:szCs w:val="32"/>
          <w:bdr w:val="none" w:sz="0" w:space="0" w:color="auto" w:frame="1"/>
          <w:shd w:val="clear" w:color="auto" w:fill="FFFFFF"/>
          <w:lang w:val="en"/>
        </w:rPr>
      </w:pPr>
      <w:r w:rsidRPr="00B24CC8">
        <w:rPr>
          <w:rFonts w:cs="Times New Roman"/>
        </w:rPr>
        <w:br w:type="page"/>
      </w:r>
    </w:p>
    <w:p w14:paraId="4459246F" w14:textId="77777777" w:rsidR="00835B07" w:rsidRPr="00B24CC8" w:rsidRDefault="00835B07" w:rsidP="00F42A2C">
      <w:pPr>
        <w:pStyle w:val="Heading2"/>
        <w:rPr>
          <w:rFonts w:cs="Times New Roman"/>
        </w:rPr>
      </w:pPr>
      <w:bookmarkStart w:id="5" w:name="_Toc133663484"/>
      <w:r w:rsidRPr="00B24CC8">
        <w:rPr>
          <w:rFonts w:cs="Times New Roman"/>
        </w:rPr>
        <w:lastRenderedPageBreak/>
        <w:t>T</w:t>
      </w:r>
      <w:r w:rsidR="00A77BC9" w:rsidRPr="00B24CC8">
        <w:rPr>
          <w:rFonts w:cs="Times New Roman"/>
        </w:rPr>
        <w:t>he relevance, potential benefits, and challenges of adopting the CRM value chain model for Nestlé</w:t>
      </w:r>
      <w:bookmarkEnd w:id="5"/>
      <w:r w:rsidR="00A77BC9" w:rsidRPr="00B24CC8">
        <w:rPr>
          <w:rFonts w:cs="Times New Roman"/>
        </w:rPr>
        <w:t xml:space="preserve"> </w:t>
      </w:r>
    </w:p>
    <w:p w14:paraId="2AD79662" w14:textId="77777777" w:rsidR="00662DC9" w:rsidRPr="00B24CC8" w:rsidRDefault="00662DC9" w:rsidP="001933FA">
      <w:r w:rsidRPr="00B24CC8">
        <w:t>The CRM value chain theory offers a customer-centric method for maintaining client interactions across all touchpoints, making it extremely pertinent for Nestlé. Every step of the customer journey should be centered on the needs and preferences of the client so that Nestlé can better understand them, offer individuali</w:t>
      </w:r>
      <w:r w:rsidR="00291DC4">
        <w:t>s</w:t>
      </w:r>
      <w:r w:rsidRPr="00B24CC8">
        <w:t>ed experiences, and forge lasting connections. The CRM value chain model also emphasi</w:t>
      </w:r>
      <w:r w:rsidR="00291DC4">
        <w:t>s</w:t>
      </w:r>
      <w:r w:rsidRPr="00B24CC8">
        <w:t>es the significance of ongoing development, which is crucial for preserving client connections. 24/7/364</w:t>
      </w:r>
      <w:r w:rsidR="00DD2196" w:rsidRPr="00B24CC8">
        <w:t xml:space="preserve"> (Kuppelwieser, 2017)</w:t>
      </w:r>
      <w:r w:rsidRPr="00B24CC8">
        <w:t>.</w:t>
      </w:r>
    </w:p>
    <w:p w14:paraId="2BB10232" w14:textId="77777777" w:rsidR="00662DC9" w:rsidRPr="00B24CC8" w:rsidRDefault="00662DC9" w:rsidP="001933FA">
      <w:r w:rsidRPr="00B24CC8">
        <w:t>Improving customer loyalty and retention is one of the main advantages of Nestlé using the CRM value chain approach. Nestlé can promote repeat business and create lasting relationships with its consumers by offering a great customer experience that satisfies their requirements and preferences. Additionally, Nestlé may be able to pinpoint areas for improvement in its customer service, product offerings, and marketing strategies with the help of the data-driven insights offered by the CRM value chain model, resulting in higher customer satisfaction and increased business growth. Increased productivity and efficiency are further potential gains for Nestlé from the CRM value chain model. Nestlé's operations can be streamlined and the likelihood of mistakes or inconsistencies decreased by putting in place a consistent framework for managing client interactions. Additionally, Nestlé can increase productivity and efficiency by automating some tasks and refining its decision-making processes with the aid of technology and data analytics.</w:t>
      </w:r>
    </w:p>
    <w:p w14:paraId="40AE14C7" w14:textId="77777777" w:rsidR="0095375A" w:rsidRPr="00B24CC8" w:rsidRDefault="00662DC9" w:rsidP="001933FA">
      <w:r w:rsidRPr="00B24CC8">
        <w:t>While adopting the CRM value chain model has many advantages for Nestlé, there are some potential drawbacks as well. The difficulty and expense of putting in place the required infrastructure and technology to gather and analy</w:t>
      </w:r>
      <w:r w:rsidR="00291DC4">
        <w:t>s</w:t>
      </w:r>
      <w:r w:rsidRPr="00B24CC8">
        <w:t>e client data is one of the challenges. This can call for sizable expenditures on IT hardware and software, as well as staff training on how to use these resources properly</w:t>
      </w:r>
      <w:r w:rsidR="00DD2196" w:rsidRPr="00B24CC8">
        <w:t xml:space="preserve"> (Kuppelwieser, 2017)</w:t>
      </w:r>
      <w:r w:rsidRPr="00B24CC8">
        <w:t xml:space="preserve">. Employee education and integration of the CRM value chain concept into regular operations are other challenges. The way that staff operate and engage with customers may need to alter significantly as a result, which can be challenging to execute and may call for continuous training and assistance. Although implementing the CRM value chain model for Nestlé may present some difficulties, the potential rewards of enhanced customer relationships, increased effectiveness and productivity, and business expansion make the investment worthwhile. Nestlé can enhance customer retention and business growth by putting its </w:t>
      </w:r>
      <w:r w:rsidRPr="00B24CC8">
        <w:lastRenderedPageBreak/>
        <w:t>customers' wants and preferences first at every point of contact. By doing this, Nestlé can create a good customer experience that inspires loyalty and repeat business.</w:t>
      </w:r>
    </w:p>
    <w:p w14:paraId="715FDD3F" w14:textId="77777777" w:rsidR="001933FA" w:rsidRDefault="001933FA">
      <w:pPr>
        <w:spacing w:line="259" w:lineRule="auto"/>
        <w:jc w:val="left"/>
        <w:rPr>
          <w:rFonts w:eastAsia="Arial" w:cs="Times New Roman"/>
          <w:b/>
          <w:color w:val="9CC2E5" w:themeColor="accent1" w:themeTint="99"/>
          <w:sz w:val="28"/>
          <w:szCs w:val="32"/>
          <w:bdr w:val="none" w:sz="0" w:space="0" w:color="auto" w:frame="1"/>
          <w:shd w:val="clear" w:color="auto" w:fill="FFFFFF"/>
          <w:lang w:val="en"/>
        </w:rPr>
      </w:pPr>
      <w:bookmarkStart w:id="6" w:name="_Toc133663485"/>
      <w:r>
        <w:rPr>
          <w:rFonts w:cs="Times New Roman"/>
        </w:rPr>
        <w:br w:type="page"/>
      </w:r>
    </w:p>
    <w:p w14:paraId="05B7BA9E" w14:textId="77777777" w:rsidR="00934C7F" w:rsidRPr="00B24CC8" w:rsidRDefault="0095375A" w:rsidP="000711CF">
      <w:pPr>
        <w:pStyle w:val="Heading2"/>
        <w:rPr>
          <w:rFonts w:cs="Times New Roman"/>
        </w:rPr>
      </w:pPr>
      <w:r w:rsidRPr="00B24CC8">
        <w:rPr>
          <w:rFonts w:cs="Times New Roman"/>
        </w:rPr>
        <w:lastRenderedPageBreak/>
        <w:t>Two marketing theories</w:t>
      </w:r>
      <w:bookmarkEnd w:id="6"/>
    </w:p>
    <w:p w14:paraId="747EF545" w14:textId="77777777" w:rsidR="00F42A2C" w:rsidRPr="00B24CC8" w:rsidRDefault="00662DC9" w:rsidP="001933FA">
      <w:r w:rsidRPr="00B24CC8">
        <w:t xml:space="preserve">A company’s marketing efficiency can be judged by several marketing theories. for justifying </w:t>
      </w:r>
      <w:r w:rsidR="00C043F9" w:rsidRPr="00B24CC8">
        <w:t>Nestlé</w:t>
      </w:r>
      <w:r w:rsidRPr="00B24CC8">
        <w:t xml:space="preserve">’s efficiency, </w:t>
      </w:r>
      <w:r w:rsidR="0033040E" w:rsidRPr="00B24CC8">
        <w:t xml:space="preserve">the </w:t>
      </w:r>
      <w:r w:rsidRPr="00B24CC8">
        <w:t>7</w:t>
      </w:r>
      <w:r w:rsidR="00BB57B5" w:rsidRPr="00B24CC8">
        <w:t>P</w:t>
      </w:r>
      <w:r w:rsidRPr="00B24CC8">
        <w:t xml:space="preserve">s marketing theory and communication mix will be discussed from the point of view of </w:t>
      </w:r>
      <w:r w:rsidR="00C043F9" w:rsidRPr="00B24CC8">
        <w:t>Nestlé</w:t>
      </w:r>
      <w:r w:rsidRPr="00B24CC8">
        <w:t>.</w:t>
      </w:r>
    </w:p>
    <w:p w14:paraId="459448E9" w14:textId="77777777" w:rsidR="000711CF" w:rsidRPr="00B24CC8" w:rsidRDefault="000711CF" w:rsidP="001933FA">
      <w:pPr>
        <w:rPr>
          <w:b/>
        </w:rPr>
      </w:pPr>
      <w:r w:rsidRPr="00B24CC8">
        <w:rPr>
          <w:b/>
        </w:rPr>
        <w:t>7Ps of Marketing</w:t>
      </w:r>
    </w:p>
    <w:p w14:paraId="64BDDB66" w14:textId="77777777" w:rsidR="00662DC9" w:rsidRPr="00B24CC8" w:rsidRDefault="00F42A2C" w:rsidP="001933FA">
      <w:r w:rsidRPr="00B24CC8">
        <w:rPr>
          <w:noProof/>
          <w:lang w:val="en-GB" w:eastAsia="en-GB"/>
        </w:rPr>
        <w:drawing>
          <wp:inline distT="0" distB="0" distL="0" distR="0" wp14:anchorId="5B83215D" wp14:editId="50A3D589">
            <wp:extent cx="5943600" cy="3126231"/>
            <wp:effectExtent l="0" t="0" r="0" b="0"/>
            <wp:docPr id="2" name="Picture 2" descr="What Are 7Ps of the Marketing Mix?｜MAツール「Bow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7Ps of the Marketing Mix?｜MAツール「BowNow」"/>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126231"/>
                    </a:xfrm>
                    <a:prstGeom prst="rect">
                      <a:avLst/>
                    </a:prstGeom>
                    <a:noFill/>
                    <a:ln>
                      <a:noFill/>
                    </a:ln>
                  </pic:spPr>
                </pic:pic>
              </a:graphicData>
            </a:graphic>
          </wp:inline>
        </w:drawing>
      </w:r>
    </w:p>
    <w:p w14:paraId="6296C034" w14:textId="77777777" w:rsidR="00F42A2C" w:rsidRPr="00B24CC8" w:rsidRDefault="00F42A2C" w:rsidP="001933FA">
      <w:r w:rsidRPr="00B24CC8">
        <w:t>Figure</w:t>
      </w:r>
      <w:r w:rsidR="00BA1D9C" w:rsidRPr="00B24CC8">
        <w:t xml:space="preserve"> 3</w:t>
      </w:r>
      <w:r w:rsidRPr="00B24CC8">
        <w:t>: 7Ps of Marketing</w:t>
      </w:r>
    </w:p>
    <w:p w14:paraId="4C587729" w14:textId="77777777" w:rsidR="00F42A2C" w:rsidRPr="00B24CC8" w:rsidRDefault="000711CF" w:rsidP="001933FA">
      <w:r w:rsidRPr="00B24CC8">
        <w:t xml:space="preserve">Source: </w:t>
      </w:r>
      <w:r w:rsidR="00304B85" w:rsidRPr="00B24CC8">
        <w:t>(</w:t>
      </w:r>
      <w:r w:rsidRPr="00B24CC8">
        <w:t>“7Ps of the Marketing Mix."</w:t>
      </w:r>
      <w:r w:rsidR="00304B85" w:rsidRPr="00B24CC8">
        <w:t>,</w:t>
      </w:r>
      <w:r w:rsidRPr="00B24CC8">
        <w:t>2023)</w:t>
      </w:r>
    </w:p>
    <w:p w14:paraId="78E04BCA" w14:textId="77777777" w:rsidR="00662DC9" w:rsidRPr="00B24CC8" w:rsidRDefault="00662DC9" w:rsidP="001933FA">
      <w:r w:rsidRPr="00B24CC8">
        <w:t>The 7Ps of the marketing mix are a framework that lists the various components that a business can utili</w:t>
      </w:r>
      <w:r w:rsidR="00291DC4">
        <w:t>s</w:t>
      </w:r>
      <w:r w:rsidRPr="00B24CC8">
        <w:t xml:space="preserve">e to successfully advertise its goods or services. 7Ps of the marketing mix are used by </w:t>
      </w:r>
      <w:r w:rsidR="00C043F9" w:rsidRPr="00B24CC8">
        <w:t>Nestlé</w:t>
      </w:r>
      <w:r w:rsidR="00DD2196" w:rsidRPr="00B24CC8">
        <w:t xml:space="preserve"> in following format.</w:t>
      </w:r>
    </w:p>
    <w:p w14:paraId="4FC873CD" w14:textId="77777777" w:rsidR="00662DC9" w:rsidRPr="00B24CC8" w:rsidRDefault="00662DC9" w:rsidP="001933FA">
      <w:r w:rsidRPr="00B24CC8">
        <w:rPr>
          <w:b/>
        </w:rPr>
        <w:t>Product</w:t>
      </w:r>
      <w:r w:rsidRPr="00B24CC8">
        <w:t xml:space="preserve">: </w:t>
      </w:r>
      <w:r w:rsidR="00C043F9" w:rsidRPr="00B24CC8">
        <w:t>Nestlé</w:t>
      </w:r>
      <w:r w:rsidRPr="00B24CC8">
        <w:t xml:space="preserve"> provides a variety of goods, such as food and beverage items, pet care items, and nutritional goods. The company's primary goal is to produce high-quality goods that satisfy customer demands and preferences</w:t>
      </w:r>
      <w:r w:rsidR="00DD2196" w:rsidRPr="00B24CC8">
        <w:t xml:space="preserve"> (Jiang, 2021)</w:t>
      </w:r>
      <w:r w:rsidRPr="00B24CC8">
        <w:t>.</w:t>
      </w:r>
    </w:p>
    <w:p w14:paraId="580F5D35" w14:textId="77777777" w:rsidR="00662DC9" w:rsidRPr="00B24CC8" w:rsidRDefault="00662DC9" w:rsidP="001933FA">
      <w:r w:rsidRPr="00B24CC8">
        <w:rPr>
          <w:b/>
        </w:rPr>
        <w:t>Price</w:t>
      </w:r>
      <w:r w:rsidRPr="00B24CC8">
        <w:t xml:space="preserve">: </w:t>
      </w:r>
      <w:r w:rsidR="00C043F9" w:rsidRPr="00B24CC8">
        <w:t>Nestlé</w:t>
      </w:r>
      <w:r w:rsidRPr="00B24CC8">
        <w:t xml:space="preserve"> uses a competitive pricing approach that recogni</w:t>
      </w:r>
      <w:r w:rsidR="00291DC4">
        <w:t>s</w:t>
      </w:r>
      <w:r w:rsidRPr="00B24CC8">
        <w:t>es the worth of its products. In accordance with the product, market, and client segment, the corporation employs several pricing strategies.</w:t>
      </w:r>
    </w:p>
    <w:p w14:paraId="60779D02" w14:textId="77777777" w:rsidR="0007029B" w:rsidRPr="0007029B" w:rsidRDefault="0007029B" w:rsidP="0007029B">
      <w:r w:rsidRPr="0007029B">
        <w:rPr>
          <w:b/>
        </w:rPr>
        <w:lastRenderedPageBreak/>
        <w:t>Place</w:t>
      </w:r>
      <w:r w:rsidRPr="0007029B">
        <w:t>: Its products can be found in a variety of countries and areas thanks to a robust distribution network. Grocery stores, quick service restaurants, internet marketplaces, and direct-to-consumer sales are just a few of the outlets through which the business offers its products (Jiang, 2021).</w:t>
      </w:r>
    </w:p>
    <w:p w14:paraId="67CF3F00" w14:textId="77777777" w:rsidR="0007029B" w:rsidRPr="0007029B" w:rsidRDefault="0007029B" w:rsidP="0007029B">
      <w:r w:rsidRPr="0007029B">
        <w:rPr>
          <w:b/>
        </w:rPr>
        <w:t>Promotion</w:t>
      </w:r>
      <w:r w:rsidRPr="0007029B">
        <w:t>: To raise customer awareness of its products and boost sales, Nestlé employs a wide range of advertising tactics. To market its goods, the corporation use personal selling, public relations, sales incentives, and advertising.</w:t>
      </w:r>
    </w:p>
    <w:p w14:paraId="14B0C4B6" w14:textId="77777777" w:rsidR="00175175" w:rsidRDefault="00175175" w:rsidP="00175175">
      <w:r w:rsidRPr="00175175">
        <w:rPr>
          <w:b/>
        </w:rPr>
        <w:t>Physical Evidence</w:t>
      </w:r>
      <w:r w:rsidRPr="00175175">
        <w:t>: It invests in creating tangible evidence that demonstrates the caliber of its goods and brand. This includes retail design, visually appealing product packaging, and product displays that convey the value of the product.</w:t>
      </w:r>
    </w:p>
    <w:p w14:paraId="5C772832" w14:textId="77777777" w:rsidR="00662DC9" w:rsidRPr="00175175" w:rsidRDefault="00662DC9" w:rsidP="00175175">
      <w:r w:rsidRPr="00175175">
        <w:rPr>
          <w:b/>
        </w:rPr>
        <w:t>People</w:t>
      </w:r>
      <w:r w:rsidRPr="00175175">
        <w:t xml:space="preserve">: </w:t>
      </w:r>
      <w:r w:rsidR="00C043F9" w:rsidRPr="00175175">
        <w:t>Nestlé</w:t>
      </w:r>
      <w:r w:rsidRPr="00175175">
        <w:t xml:space="preserve"> places a strong emphasis on its people, including its partners, clients, and workers. To make sure that its team is competent and capable of providing top-notch goods and services, the company makes investments in employee training and development.</w:t>
      </w:r>
    </w:p>
    <w:p w14:paraId="624DFB33" w14:textId="77777777" w:rsidR="000711CF" w:rsidRPr="00B24CC8" w:rsidRDefault="00F42A2C" w:rsidP="001933FA">
      <w:r w:rsidRPr="00B24CC8">
        <w:rPr>
          <w:b/>
        </w:rPr>
        <w:t>Process</w:t>
      </w:r>
      <w:r w:rsidR="00662DC9" w:rsidRPr="00B24CC8">
        <w:t>: It has a clearly defined procedure for developing products, ensuring their quality, and providing customer service</w:t>
      </w:r>
      <w:r w:rsidR="00DD2196" w:rsidRPr="00B24CC8">
        <w:t xml:space="preserve"> (Jiang, 2021)</w:t>
      </w:r>
      <w:r w:rsidR="00662DC9" w:rsidRPr="00B24CC8">
        <w:t>. The business ensures the effectiveness and efficiency of its processes by utili</w:t>
      </w:r>
      <w:r w:rsidR="00291DC4">
        <w:t>s</w:t>
      </w:r>
      <w:r w:rsidR="00662DC9" w:rsidRPr="00B24CC8">
        <w:t>ing cutting-edge technology and systems.</w:t>
      </w:r>
    </w:p>
    <w:p w14:paraId="64AAC917" w14:textId="77777777" w:rsidR="000711CF" w:rsidRPr="00B24CC8" w:rsidRDefault="000711CF" w:rsidP="00C043F9">
      <w:pPr>
        <w:rPr>
          <w:rFonts w:cs="Times New Roman"/>
        </w:rPr>
      </w:pPr>
      <w:r w:rsidRPr="00B24CC8">
        <w:rPr>
          <w:rFonts w:cs="Times New Roman"/>
        </w:rPr>
        <w:br w:type="page"/>
      </w:r>
    </w:p>
    <w:p w14:paraId="06F150F9" w14:textId="77777777" w:rsidR="00146127" w:rsidRPr="00B24CC8" w:rsidRDefault="00146127" w:rsidP="001933FA">
      <w:r w:rsidRPr="00B24CC8">
        <w:lastRenderedPageBreak/>
        <w:t>Communication mix</w:t>
      </w:r>
    </w:p>
    <w:p w14:paraId="72BC1D39" w14:textId="77777777" w:rsidR="00BB57B5" w:rsidRPr="00B24CC8" w:rsidRDefault="00BB57B5" w:rsidP="001933FA">
      <w:r w:rsidRPr="00B24CC8">
        <w:t xml:space="preserve">The various techniques and strategies that Nestlé use to communicate with its target market and market its products are referred to as the company's "communication mix." </w:t>
      </w:r>
      <w:r w:rsidR="000711CF" w:rsidRPr="00B24CC8">
        <w:t xml:space="preserve"> The </w:t>
      </w:r>
      <w:r w:rsidRPr="00B24CC8">
        <w:t xml:space="preserve">components of </w:t>
      </w:r>
      <w:r w:rsidR="000711CF" w:rsidRPr="00B24CC8">
        <w:t>Nestlé's communication strategy are mentioned below.</w:t>
      </w:r>
    </w:p>
    <w:p w14:paraId="35B9F976" w14:textId="77777777" w:rsidR="000711CF" w:rsidRPr="00B24CC8" w:rsidRDefault="000711CF" w:rsidP="001933FA">
      <w:pPr>
        <w:rPr>
          <w:sz w:val="22"/>
        </w:rPr>
      </w:pPr>
      <w:r w:rsidRPr="00B24CC8">
        <w:rPr>
          <w:noProof/>
          <w:sz w:val="22"/>
          <w:lang w:val="en-GB" w:eastAsia="en-GB"/>
        </w:rPr>
        <w:drawing>
          <wp:inline distT="0" distB="0" distL="0" distR="0" wp14:anchorId="3843C010" wp14:editId="1A2BF0BE">
            <wp:extent cx="5435600" cy="2844800"/>
            <wp:effectExtent l="0" t="38100" r="0" b="698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AA3F11E" w14:textId="77777777" w:rsidR="000711CF" w:rsidRPr="00B24CC8" w:rsidRDefault="000711CF" w:rsidP="001933FA">
      <w:pPr>
        <w:jc w:val="center"/>
      </w:pPr>
      <w:r w:rsidRPr="00B24CC8">
        <w:t>Figure</w:t>
      </w:r>
      <w:r w:rsidR="00BA1D9C" w:rsidRPr="00B24CC8">
        <w:t xml:space="preserve"> 4</w:t>
      </w:r>
      <w:r w:rsidRPr="00B24CC8">
        <w:t>: Communication Mix</w:t>
      </w:r>
    </w:p>
    <w:p w14:paraId="3E65F027" w14:textId="77777777" w:rsidR="000711CF" w:rsidRPr="00B24CC8" w:rsidRDefault="000711CF" w:rsidP="001933FA">
      <w:pPr>
        <w:jc w:val="center"/>
      </w:pPr>
      <w:r w:rsidRPr="00B24CC8">
        <w:t>Source: Author</w:t>
      </w:r>
    </w:p>
    <w:p w14:paraId="67BAE35B" w14:textId="77777777" w:rsidR="00BB57B5" w:rsidRPr="00B24CC8" w:rsidRDefault="00BB57B5" w:rsidP="001933FA">
      <w:r w:rsidRPr="00B24CC8">
        <w:t>Advertising: Nestlé promotes its products using a variety of advertising methods, such as print and digital adverts, television commercials, and print ads</w:t>
      </w:r>
      <w:r w:rsidR="00DD2196" w:rsidRPr="00B24CC8">
        <w:t xml:space="preserve"> (Holmqvist, 2021).</w:t>
      </w:r>
      <w:r w:rsidRPr="00B24CC8">
        <w:t xml:space="preserve"> The corporation emphasi</w:t>
      </w:r>
      <w:r w:rsidR="00291DC4">
        <w:t>s</w:t>
      </w:r>
      <w:r w:rsidRPr="00B24CC8">
        <w:t>es the superiority and nutritional worth of its products in its advertising campaigns.</w:t>
      </w:r>
    </w:p>
    <w:p w14:paraId="07B0F613" w14:textId="77777777" w:rsidR="00BB57B5" w:rsidRPr="00B24CC8" w:rsidRDefault="00BB57B5" w:rsidP="001933FA">
      <w:r w:rsidRPr="00B24CC8">
        <w:t>Sales Promotion: Nestlé employs sales promotions, such as discounts, coupons, and loyalty programs, to entice customers to buy its products. For instance, the business offers specials on its products around the holidays or other times.</w:t>
      </w:r>
    </w:p>
    <w:p w14:paraId="2ADCEC7A" w14:textId="77777777" w:rsidR="00BB57B5" w:rsidRPr="00B24CC8" w:rsidRDefault="00BB57B5" w:rsidP="001933FA">
      <w:r w:rsidRPr="00B24CC8">
        <w:t xml:space="preserve">Public </w:t>
      </w:r>
      <w:r w:rsidR="000711CF" w:rsidRPr="00B24CC8">
        <w:t>Relations</w:t>
      </w:r>
      <w:r w:rsidRPr="00B24CC8">
        <w:t>: Nestlé employs public relations to cultivate a favorable brand and reputation for the business. To show its dedication to social and environmental problems, the corporation takes part in initiatives related to corporate social responsibility.</w:t>
      </w:r>
    </w:p>
    <w:p w14:paraId="7868D949" w14:textId="77777777" w:rsidR="00BB57B5" w:rsidRPr="00B24CC8" w:rsidRDefault="00BB57B5" w:rsidP="001933FA">
      <w:r w:rsidRPr="00B24CC8">
        <w:lastRenderedPageBreak/>
        <w:t>Personal Selling: Nestlé employs personal selling to cultivate client relationships and market its goods. To advertise the advantages of Nestlé's goods, the business employs salespeople who visit merchants and contact directly with customers.</w:t>
      </w:r>
    </w:p>
    <w:p w14:paraId="6964C4F8" w14:textId="77777777" w:rsidR="00BB57B5" w:rsidRPr="00B24CC8" w:rsidRDefault="00BB57B5" w:rsidP="001933FA">
      <w:r w:rsidRPr="00B24CC8">
        <w:t>Direct marketing: Through email marketing, direct mail, and social media advertising, Nestlé reaches its target audience through direct marketing</w:t>
      </w:r>
      <w:r w:rsidR="00DD2196" w:rsidRPr="00B24CC8">
        <w:t xml:space="preserve"> (Holmqvist, 2021)</w:t>
      </w:r>
      <w:r w:rsidRPr="00B24CC8">
        <w:t>. The business personali</w:t>
      </w:r>
      <w:r w:rsidR="00291DC4">
        <w:t>s</w:t>
      </w:r>
      <w:r w:rsidRPr="00B24CC8">
        <w:t>es its direct marketing offerings and messages using client data.</w:t>
      </w:r>
    </w:p>
    <w:p w14:paraId="59E55D3F" w14:textId="77777777" w:rsidR="00BB57B5" w:rsidRPr="00B24CC8" w:rsidRDefault="00BB57B5" w:rsidP="001933FA">
      <w:r w:rsidRPr="00B24CC8">
        <w:t>Sponsorship: Nestlé sponsors a variety of activities and sports groups to promote its name and goods. As an illustration, the business supports the Nestlé Milo Basketball Championship, a well-liked youth basketball competition in Asia.</w:t>
      </w:r>
    </w:p>
    <w:p w14:paraId="4F371D17" w14:textId="77777777" w:rsidR="00BB57B5" w:rsidRPr="00B24CC8" w:rsidRDefault="00BB57B5" w:rsidP="001933FA">
      <w:r w:rsidRPr="00B24CC8">
        <w:t>Packaging: Nestlé promotes its products by using packaging as a communication tool. The business offers visually appealing packaging designs that also feature product information and nutritional details.</w:t>
      </w:r>
    </w:p>
    <w:p w14:paraId="1063E814" w14:textId="77777777" w:rsidR="00146127" w:rsidRPr="00B24CC8" w:rsidRDefault="00146127" w:rsidP="001933FA">
      <w:pPr>
        <w:rPr>
          <w:sz w:val="22"/>
        </w:rPr>
      </w:pPr>
    </w:p>
    <w:p w14:paraId="63CB103E" w14:textId="77777777" w:rsidR="00BB57B5" w:rsidRPr="00B24CC8" w:rsidRDefault="00BB57B5" w:rsidP="00C043F9">
      <w:pPr>
        <w:rPr>
          <w:rFonts w:cs="Times New Roman"/>
          <w:b/>
          <w:sz w:val="22"/>
        </w:rPr>
      </w:pPr>
      <w:r w:rsidRPr="00B24CC8">
        <w:rPr>
          <w:rFonts w:cs="Times New Roman"/>
          <w:b/>
          <w:sz w:val="22"/>
        </w:rPr>
        <w:br w:type="page"/>
      </w:r>
    </w:p>
    <w:p w14:paraId="003B1795" w14:textId="77777777" w:rsidR="00BD7C0F" w:rsidRPr="00B24CC8" w:rsidRDefault="003761ED" w:rsidP="000711CF">
      <w:pPr>
        <w:pStyle w:val="Heading1"/>
        <w:rPr>
          <w:rFonts w:cs="Times New Roman"/>
        </w:rPr>
      </w:pPr>
      <w:bookmarkStart w:id="7" w:name="_Toc133663486"/>
      <w:r w:rsidRPr="00B24CC8">
        <w:rPr>
          <w:rFonts w:cs="Times New Roman"/>
        </w:rPr>
        <w:lastRenderedPageBreak/>
        <w:t>Recommendation</w:t>
      </w:r>
      <w:bookmarkEnd w:id="7"/>
    </w:p>
    <w:p w14:paraId="760468AC" w14:textId="77777777" w:rsidR="0033040E" w:rsidRPr="00B24CC8" w:rsidRDefault="00BB57B5" w:rsidP="001933FA">
      <w:r w:rsidRPr="00B24CC8">
        <w:t>Nestlé may centrali</w:t>
      </w:r>
      <w:r w:rsidR="00291DC4">
        <w:t>s</w:t>
      </w:r>
      <w:r w:rsidRPr="00B24CC8">
        <w:t>e customer information and keep track of all customer contacts, such as questions, complaints, and comments, by putting in place a CRM system. This will give Nestlé important information on consumer behavior and preferences, enabling it to focus its marketing and sales initiatives on particular consumers. Additionally, the CRM system can automate processes like sending reminders and follow-up emails, freeing staff members to concentrate on forging stronger relationships with clients</w:t>
      </w:r>
      <w:r w:rsidR="00DD2196" w:rsidRPr="00B24CC8">
        <w:t xml:space="preserve"> (Cao, 2021)</w:t>
      </w:r>
      <w:r w:rsidRPr="00B24CC8">
        <w:t>. Employee training is essential to enhancing Nestlé's CRM. Employees will learn how to interact with customers more successfully and deal with any problems that may emerge by receiving frequent training in customer service and relationship management. More favorable client encounters as a result will boost customer loyalty and repeat business. For all customer contacts to be recorded and handled properly, departments and tea</w:t>
      </w:r>
      <w:r w:rsidR="0023670E">
        <w:t>ms must improve communication. C</w:t>
      </w:r>
      <w:r w:rsidRPr="00B24CC8">
        <w:t>lient service can be streamlined and misunderstandings can be avoided by putting in place a uniform procedure for dealing with client questions and complaints</w:t>
      </w:r>
      <w:r w:rsidR="00104695" w:rsidRPr="00B24CC8">
        <w:t xml:space="preserve"> (Chen, 2018)</w:t>
      </w:r>
      <w:r w:rsidRPr="00B24CC8">
        <w:t>. As a result, clients will become more dependable and devoted since they will believe that their issues are being dealt with quickly and effectively. Improving Nestlé's CRM requires prioriti</w:t>
      </w:r>
      <w:r w:rsidR="00291DC4">
        <w:t>s</w:t>
      </w:r>
      <w:r w:rsidRPr="00B24CC8">
        <w:t>ing customer loyalty and personali</w:t>
      </w:r>
      <w:r w:rsidR="00291DC4">
        <w:t>s</w:t>
      </w:r>
      <w:r w:rsidRPr="00B24CC8">
        <w:t>ing consumer interactions. Nestlé can personali</w:t>
      </w:r>
      <w:r w:rsidR="00291DC4">
        <w:t>s</w:t>
      </w:r>
      <w:r w:rsidRPr="00B24CC8">
        <w:t>e its contacts with each client and deliver targeted promotions and offers by utili</w:t>
      </w:r>
      <w:r w:rsidR="00291DC4">
        <w:t>s</w:t>
      </w:r>
      <w:r w:rsidRPr="00B24CC8">
        <w:t>ing customer data. Additionally, it will make it simpler to communicate with customers 365 days a year. This will show how much Nestlé appreciates its clients' business and is concerned about satisfying their specific needs</w:t>
      </w:r>
      <w:r w:rsidR="00DD2196" w:rsidRPr="00B24CC8">
        <w:t xml:space="preserve"> (Cao, 2021)</w:t>
      </w:r>
      <w:r w:rsidRPr="00B24CC8">
        <w:t xml:space="preserve">. Implementing a loyalty program that offers discounts for returning consumers will also encourage them to keep doing business with Nestlé and increase their brand loyalty. Nestlé can substantially enhance its CRM and better serve its clientele. Nestlé can forge closer ties with customers and boost sales </w:t>
      </w:r>
      <w:r w:rsidR="0033040E" w:rsidRPr="00B24CC8">
        <w:t>by</w:t>
      </w:r>
      <w:r w:rsidRPr="00B24CC8">
        <w:t xml:space="preserve"> making investments in technology, educating staff, enhancing communication, personali</w:t>
      </w:r>
      <w:r w:rsidR="00291DC4">
        <w:t>s</w:t>
      </w:r>
      <w:r w:rsidRPr="00B24CC8">
        <w:t>ing customer experiences, and cultivating customer loyalty.</w:t>
      </w:r>
    </w:p>
    <w:p w14:paraId="22307B82" w14:textId="77777777" w:rsidR="0033040E" w:rsidRPr="00B24CC8" w:rsidRDefault="0033040E" w:rsidP="00C043F9">
      <w:pPr>
        <w:rPr>
          <w:rFonts w:cs="Times New Roman"/>
          <w:sz w:val="22"/>
        </w:rPr>
      </w:pPr>
      <w:r w:rsidRPr="00B24CC8">
        <w:rPr>
          <w:rFonts w:cs="Times New Roman"/>
          <w:sz w:val="22"/>
        </w:rPr>
        <w:br w:type="page"/>
      </w:r>
    </w:p>
    <w:p w14:paraId="38FEF72E" w14:textId="77777777" w:rsidR="0033040E" w:rsidRPr="00B24CC8" w:rsidRDefault="0033040E" w:rsidP="000711CF">
      <w:pPr>
        <w:pStyle w:val="Heading1"/>
        <w:rPr>
          <w:rFonts w:cs="Times New Roman"/>
        </w:rPr>
      </w:pPr>
      <w:bookmarkStart w:id="8" w:name="_Toc133663487"/>
      <w:r w:rsidRPr="00B24CC8">
        <w:rPr>
          <w:rFonts w:cs="Times New Roman"/>
        </w:rPr>
        <w:lastRenderedPageBreak/>
        <w:t>Conclusion</w:t>
      </w:r>
      <w:bookmarkEnd w:id="8"/>
    </w:p>
    <w:p w14:paraId="285D6818" w14:textId="77777777" w:rsidR="000711CF" w:rsidRPr="00B24CC8" w:rsidRDefault="0033040E" w:rsidP="0023670E">
      <w:r w:rsidRPr="00B24CC8">
        <w:t>The story of Nestlé demonstrates the value of customer relationship management (CRM) for enterprises. To enhance their CRM, businesses must make significant investments in technology, personnel training, communication, personali</w:t>
      </w:r>
      <w:r w:rsidR="00291DC4">
        <w:t>s</w:t>
      </w:r>
      <w:r w:rsidRPr="00B24CC8">
        <w:t>ation, and loyalty programs. The literature review highlights numerous CRM models that can help businesses create successful CRM strategies, including IDIC, Paynes, QCI, and CRM Value Chain Analysis. Additionally, Verhoef et al. (2015)'s book discusses the importance of measuring customer equity and how it affects marketing strategies. In order to improve customer happiness, retention, and loyalty, businesses must prioriti</w:t>
      </w:r>
      <w:r w:rsidR="00291DC4">
        <w:t>s</w:t>
      </w:r>
      <w:r w:rsidRPr="00B24CC8">
        <w:t>e their customer connections and create efficient CRM strategies. Companies may enhance revenue growth and sustain success in a fiercely competitive business environment by comprehending their consumers' demands, personali</w:t>
      </w:r>
      <w:r w:rsidR="00291DC4">
        <w:t>s</w:t>
      </w:r>
      <w:r w:rsidRPr="00B24CC8">
        <w:t>ing interactions, and developing lasting connections.</w:t>
      </w:r>
      <w:r w:rsidR="003F474F" w:rsidRPr="00B24CC8">
        <w:t xml:space="preserve"> The report suggested different CRM models that can solve their CRM problem of providing customer service 24/365. The models demonstrated the issues of CRM of the company and the ways of resolving those issues. The report presented two CRM models in the models review part. It showed the implementation process of a model with critical details about the model. It also showed why the model is relevant and it's potential benefits with a detailed discussion on the challenges of adopting the model. Two marketing theories have been presented to show the marketing efficiency of the company. The report is a proper and sufficient reflector of </w:t>
      </w:r>
      <w:r w:rsidR="00C043F9" w:rsidRPr="00B24CC8">
        <w:t>Nestlé</w:t>
      </w:r>
      <w:r w:rsidR="003F474F" w:rsidRPr="00B24CC8">
        <w:t xml:space="preserve"> and its implementation of a CRM model in </w:t>
      </w:r>
      <w:r w:rsidR="000711CF" w:rsidRPr="00B24CC8">
        <w:t>its</w:t>
      </w:r>
      <w:r w:rsidR="003F474F" w:rsidRPr="00B24CC8">
        <w:t xml:space="preserve"> business to provide 24/365 customer service.</w:t>
      </w:r>
    </w:p>
    <w:p w14:paraId="226F2608" w14:textId="77777777" w:rsidR="000711CF" w:rsidRPr="00B24CC8" w:rsidRDefault="000711CF" w:rsidP="000711CF">
      <w:pPr>
        <w:rPr>
          <w:rFonts w:cs="Times New Roman"/>
        </w:rPr>
      </w:pPr>
      <w:r w:rsidRPr="00B24CC8">
        <w:rPr>
          <w:rFonts w:cs="Times New Roman"/>
        </w:rPr>
        <w:br w:type="page"/>
      </w:r>
    </w:p>
    <w:p w14:paraId="1D12B50F" w14:textId="77777777" w:rsidR="000711CF" w:rsidRPr="00B24CC8" w:rsidRDefault="000711CF" w:rsidP="000711CF">
      <w:pPr>
        <w:pStyle w:val="Heading1"/>
        <w:rPr>
          <w:rFonts w:cs="Times New Roman"/>
        </w:rPr>
      </w:pPr>
      <w:bookmarkStart w:id="9" w:name="_Toc133663488"/>
      <w:r w:rsidRPr="00B24CC8">
        <w:rPr>
          <w:rFonts w:cs="Times New Roman"/>
        </w:rPr>
        <w:lastRenderedPageBreak/>
        <w:t>References</w:t>
      </w:r>
      <w:bookmarkEnd w:id="9"/>
    </w:p>
    <w:p w14:paraId="71B8C41B" w14:textId="77777777" w:rsidR="00840127" w:rsidRPr="00B24CC8" w:rsidRDefault="00840127" w:rsidP="00840127">
      <w:pPr>
        <w:rPr>
          <w:rFonts w:cs="Times New Roman"/>
          <w:sz w:val="22"/>
        </w:rPr>
      </w:pPr>
      <w:r w:rsidRPr="00B24CC8">
        <w:rPr>
          <w:rFonts w:cs="Times New Roman"/>
          <w:sz w:val="22"/>
        </w:rPr>
        <w:t xml:space="preserve">"7Ps of the Marketing Mix." BOW - Business on the Web. Accessed April 29, 2023. </w:t>
      </w:r>
      <w:hyperlink r:id="rId21" w:tgtFrame="_new" w:history="1">
        <w:r w:rsidRPr="00B24CC8">
          <w:rPr>
            <w:rStyle w:val="Hyperlink"/>
            <w:rFonts w:cs="Times New Roman"/>
            <w:sz w:val="22"/>
          </w:rPr>
          <w:t>https://bow-now.com/media/column/7Ps_of_the_marketing_mix</w:t>
        </w:r>
      </w:hyperlink>
      <w:r w:rsidRPr="00B24CC8">
        <w:rPr>
          <w:rFonts w:cs="Times New Roman"/>
          <w:sz w:val="22"/>
        </w:rPr>
        <w:t>.</w:t>
      </w:r>
    </w:p>
    <w:p w14:paraId="584840D5" w14:textId="77777777" w:rsidR="00840127" w:rsidRPr="00B24CC8" w:rsidRDefault="00840127" w:rsidP="00840127">
      <w:pPr>
        <w:rPr>
          <w:rFonts w:cs="Times New Roman"/>
          <w:sz w:val="22"/>
        </w:rPr>
      </w:pPr>
      <w:r w:rsidRPr="00B24CC8">
        <w:rPr>
          <w:rFonts w:cs="Times New Roman"/>
          <w:sz w:val="22"/>
        </w:rPr>
        <w:t>Afzaal, M., &amp; Hamid, R. (2021). CRM in the digital age: A systematic literature review. Journal of Retailing and Consumer Services, 61, 102594. doi: 10.1016/j.jretconser.2021.102594</w:t>
      </w:r>
    </w:p>
    <w:p w14:paraId="66EC237D" w14:textId="77777777" w:rsidR="00840127" w:rsidRPr="00B24CC8" w:rsidRDefault="00840127" w:rsidP="00840127">
      <w:pPr>
        <w:rPr>
          <w:rFonts w:cs="Times New Roman"/>
          <w:sz w:val="22"/>
        </w:rPr>
      </w:pPr>
      <w:r w:rsidRPr="00B24CC8">
        <w:rPr>
          <w:rFonts w:cs="Times New Roman"/>
          <w:sz w:val="22"/>
        </w:rPr>
        <w:t>Bhusal, S., Jha, D., &amp; Mishra, D. (2021). Measuring customer satisfaction and retention through customer relationship management (CRM) in Nepalese banking sector. Benchmarking: An International Journal, 28(5), 1765-1784. doi: 10.1108/BIJ-05-2020-0199</w:t>
      </w:r>
    </w:p>
    <w:p w14:paraId="0C1A52C5" w14:textId="77777777" w:rsidR="00840127" w:rsidRPr="00B24CC8" w:rsidRDefault="00840127" w:rsidP="00840127">
      <w:pPr>
        <w:rPr>
          <w:rFonts w:cs="Times New Roman"/>
          <w:sz w:val="22"/>
        </w:rPr>
      </w:pPr>
      <w:r w:rsidRPr="00B24CC8">
        <w:rPr>
          <w:rFonts w:cs="Times New Roman"/>
          <w:sz w:val="22"/>
        </w:rPr>
        <w:t>Buttle, F. (2019). Customer Relationship Management: Concepts and Technologies. Routledge.</w:t>
      </w:r>
    </w:p>
    <w:p w14:paraId="68E619AB" w14:textId="77777777" w:rsidR="00840127" w:rsidRPr="00B24CC8" w:rsidRDefault="00840127" w:rsidP="00840127">
      <w:pPr>
        <w:rPr>
          <w:rFonts w:cs="Times New Roman"/>
          <w:sz w:val="22"/>
        </w:rPr>
      </w:pPr>
      <w:r w:rsidRPr="00B24CC8">
        <w:rPr>
          <w:rFonts w:cs="Times New Roman"/>
          <w:sz w:val="22"/>
        </w:rPr>
        <w:t>Cao, Z., Zhang, Y., &amp; Shi, Y. (2021). A study on the influence of social media on customer relationship management in China's logistics industry. Sustainability, 13(3), 1574. doi: 10.3390/su13031574</w:t>
      </w:r>
    </w:p>
    <w:p w14:paraId="5E73A79C" w14:textId="77777777" w:rsidR="00840127" w:rsidRPr="00B24CC8" w:rsidRDefault="00840127" w:rsidP="00840127">
      <w:pPr>
        <w:rPr>
          <w:rFonts w:cs="Times New Roman"/>
          <w:sz w:val="22"/>
        </w:rPr>
      </w:pPr>
      <w:r w:rsidRPr="00B24CC8">
        <w:rPr>
          <w:rFonts w:cs="Times New Roman"/>
          <w:sz w:val="22"/>
        </w:rPr>
        <w:t xml:space="preserve">Center for Science in the Public Interest. (2020). Nestlé. Retrieved from </w:t>
      </w:r>
      <w:hyperlink r:id="rId22" w:tgtFrame="_new" w:history="1">
        <w:r w:rsidRPr="00B24CC8">
          <w:rPr>
            <w:rStyle w:val="Hyperlink"/>
            <w:rFonts w:cs="Times New Roman"/>
            <w:sz w:val="22"/>
          </w:rPr>
          <w:t>https://www.cspinet.org/our-work/nestle</w:t>
        </w:r>
      </w:hyperlink>
    </w:p>
    <w:p w14:paraId="15F1FA7E" w14:textId="77777777" w:rsidR="00840127" w:rsidRPr="00B24CC8" w:rsidRDefault="00840127" w:rsidP="00840127">
      <w:pPr>
        <w:rPr>
          <w:rFonts w:cs="Times New Roman"/>
          <w:sz w:val="22"/>
        </w:rPr>
      </w:pPr>
      <w:r w:rsidRPr="00B24CC8">
        <w:rPr>
          <w:rFonts w:cs="Times New Roman"/>
          <w:sz w:val="22"/>
        </w:rPr>
        <w:t>C</w:t>
      </w:r>
      <w:r w:rsidR="00DD2196" w:rsidRPr="00B24CC8">
        <w:rPr>
          <w:rFonts w:cs="Times New Roman"/>
          <w:sz w:val="22"/>
        </w:rPr>
        <w:t>hen, I. J., &amp; Popovich, K. (2018</w:t>
      </w:r>
      <w:r w:rsidRPr="00B24CC8">
        <w:rPr>
          <w:rFonts w:cs="Times New Roman"/>
          <w:sz w:val="22"/>
        </w:rPr>
        <w:t>). Understanding customer relationship management (CRM): People, process and technology. Business Process Management Journal, 9(5), 672-688.</w:t>
      </w:r>
    </w:p>
    <w:p w14:paraId="7F23800C" w14:textId="77777777" w:rsidR="00840127" w:rsidRPr="00B24CC8" w:rsidRDefault="00840127" w:rsidP="00840127">
      <w:pPr>
        <w:rPr>
          <w:rFonts w:cs="Times New Roman"/>
          <w:sz w:val="22"/>
        </w:rPr>
      </w:pPr>
      <w:r w:rsidRPr="00B24CC8">
        <w:rPr>
          <w:rFonts w:cs="Times New Roman"/>
          <w:sz w:val="22"/>
        </w:rPr>
        <w:t>Cornelissen, J. (2017). Corporate communication: A guide to theory and practice. Sage.</w:t>
      </w:r>
    </w:p>
    <w:p w14:paraId="0FF4491E" w14:textId="77777777" w:rsidR="00840127" w:rsidRPr="00B24CC8" w:rsidRDefault="00840127" w:rsidP="00840127">
      <w:pPr>
        <w:rPr>
          <w:rFonts w:cs="Times New Roman"/>
          <w:sz w:val="22"/>
        </w:rPr>
      </w:pPr>
      <w:r w:rsidRPr="00B24CC8">
        <w:rPr>
          <w:rFonts w:cs="Times New Roman"/>
          <w:sz w:val="22"/>
        </w:rPr>
        <w:t xml:space="preserve">Fernandez, L. (2021). Nestlé turns to technology to combat deforestation in cocoa supply chain. Reuters. </w:t>
      </w:r>
      <w:hyperlink r:id="rId23" w:tgtFrame="_new" w:history="1">
        <w:r w:rsidRPr="00B24CC8">
          <w:rPr>
            <w:rStyle w:val="Hyperlink"/>
            <w:rFonts w:cs="Times New Roman"/>
            <w:sz w:val="22"/>
          </w:rPr>
          <w:t>https://www.reuters.com/business/sustainable-business/nestle-turns-technology-combat-deforestation-cocoa-supply-chain-2021-05-13/</w:t>
        </w:r>
      </w:hyperlink>
    </w:p>
    <w:p w14:paraId="29A5C803" w14:textId="77777777" w:rsidR="00840127" w:rsidRPr="00B24CC8" w:rsidRDefault="00840127" w:rsidP="00840127">
      <w:pPr>
        <w:rPr>
          <w:rFonts w:cs="Times New Roman"/>
          <w:sz w:val="22"/>
        </w:rPr>
      </w:pPr>
      <w:r w:rsidRPr="00B24CC8">
        <w:rPr>
          <w:rFonts w:cs="Times New Roman"/>
          <w:sz w:val="22"/>
        </w:rPr>
        <w:t>Gao, Y., Li, X., Li, W., &amp; Li, X. (2021). An empirical study of CRM-based marketing innovation in China's manufacturing industry. International Journal of Production Research, 59(6), 1818-1832. doi: 10.1080/00207543.2020.1821661</w:t>
      </w:r>
    </w:p>
    <w:p w14:paraId="57F6D2D6" w14:textId="77777777" w:rsidR="00840127" w:rsidRPr="00B24CC8" w:rsidRDefault="00840127" w:rsidP="00840127">
      <w:pPr>
        <w:rPr>
          <w:rFonts w:cs="Times New Roman"/>
          <w:sz w:val="22"/>
        </w:rPr>
      </w:pPr>
      <w:r w:rsidRPr="00B24CC8">
        <w:rPr>
          <w:rFonts w:cs="Times New Roman"/>
          <w:sz w:val="22"/>
        </w:rPr>
        <w:t>Holmqvist, J., &amp; Søberg, P. V. (2021). Nestlé’s cocoa plan: an investigation of supply chain transparency and sustainability. Supply Chain Management: An International Journal, 26(3), 336-351.</w:t>
      </w:r>
    </w:p>
    <w:p w14:paraId="33033AFA" w14:textId="77777777" w:rsidR="00840127" w:rsidRPr="00B24CC8" w:rsidRDefault="00840127" w:rsidP="00840127">
      <w:pPr>
        <w:rPr>
          <w:rFonts w:cs="Times New Roman"/>
          <w:sz w:val="22"/>
        </w:rPr>
      </w:pPr>
      <w:r w:rsidRPr="00B24CC8">
        <w:rPr>
          <w:rFonts w:cs="Times New Roman"/>
          <w:sz w:val="22"/>
        </w:rPr>
        <w:t>Huang, X., Sun, J., &amp; Zhang, J. (2021). The impact of social media on customer relationship management: A comprehensive review and future research agenda. Journal of Business Research, 123, 746-759. doi: 10.1016/j.jbusres.2020.11.040</w:t>
      </w:r>
    </w:p>
    <w:p w14:paraId="1DFA5D7E" w14:textId="77777777" w:rsidR="00840127" w:rsidRPr="00B24CC8" w:rsidRDefault="00840127" w:rsidP="00840127">
      <w:pPr>
        <w:rPr>
          <w:rFonts w:cs="Times New Roman"/>
          <w:sz w:val="22"/>
        </w:rPr>
      </w:pPr>
      <w:r w:rsidRPr="00B24CC8">
        <w:rPr>
          <w:rFonts w:cs="Times New Roman"/>
          <w:sz w:val="22"/>
        </w:rPr>
        <w:lastRenderedPageBreak/>
        <w:t>Jiang, B., Li, X., Li, Z., &amp; Cai, L. A. (2021). An integrated approach of fuzzy DEMATEL and grey relational analysis for CRM performance evaluation. Journal of Intelligent &amp; Fuzzy Systems, 40(3), 3883-3895. doi: 10.3233/JIFS-201303</w:t>
      </w:r>
    </w:p>
    <w:p w14:paraId="28E167FE" w14:textId="77777777" w:rsidR="00840127" w:rsidRPr="00B24CC8" w:rsidRDefault="00840127" w:rsidP="00840127">
      <w:pPr>
        <w:rPr>
          <w:rFonts w:cs="Times New Roman"/>
          <w:sz w:val="22"/>
        </w:rPr>
      </w:pPr>
      <w:r w:rsidRPr="00B24CC8">
        <w:rPr>
          <w:rFonts w:cs="Times New Roman"/>
          <w:sz w:val="22"/>
        </w:rPr>
        <w:t>Kaplan, R. S., &amp; Norton, D. P. (2006). Alignment: Using the Balanced Scorecard to Create Corporate Synergies. Harvard Business Press.</w:t>
      </w:r>
    </w:p>
    <w:p w14:paraId="6A5F3E1B" w14:textId="77777777" w:rsidR="00840127" w:rsidRPr="00B24CC8" w:rsidRDefault="00840127" w:rsidP="00840127">
      <w:pPr>
        <w:rPr>
          <w:rFonts w:cs="Times New Roman"/>
          <w:sz w:val="22"/>
        </w:rPr>
      </w:pPr>
      <w:r w:rsidRPr="00B24CC8">
        <w:rPr>
          <w:rFonts w:cs="Times New Roman"/>
          <w:sz w:val="22"/>
        </w:rPr>
        <w:t>Kim, H., Park, M. C., &amp; Lee, H. (2020). The impact of social media use on customer relationship management and firm performance: Evidence from Korea. International Journal of Information Management, 50, 432-442. doi: 10.1016/j.ijinfomgt.2019.11.012</w:t>
      </w:r>
    </w:p>
    <w:p w14:paraId="62DE92E9" w14:textId="77777777" w:rsidR="00840127" w:rsidRPr="00B24CC8" w:rsidRDefault="00840127" w:rsidP="00840127">
      <w:pPr>
        <w:rPr>
          <w:rFonts w:cs="Times New Roman"/>
          <w:sz w:val="22"/>
        </w:rPr>
      </w:pPr>
      <w:r w:rsidRPr="00B24CC8">
        <w:rPr>
          <w:rFonts w:cs="Times New Roman"/>
          <w:sz w:val="22"/>
        </w:rPr>
        <w:t>Kopp, J., Scharl, A., &amp; Schoder, D. (2021). Identifying customer insights from social media data: An empirical evaluation of a text analytics CRM tool. Journal of Business Research, 126, 98-113. doi: 10.1016/j.jbusres.2021.03.045</w:t>
      </w:r>
    </w:p>
    <w:p w14:paraId="0FB6CD37" w14:textId="77777777" w:rsidR="00840127" w:rsidRPr="00B24CC8" w:rsidRDefault="00840127" w:rsidP="00840127">
      <w:pPr>
        <w:rPr>
          <w:rFonts w:cs="Times New Roman"/>
          <w:sz w:val="22"/>
        </w:rPr>
      </w:pPr>
      <w:r w:rsidRPr="00B24CC8">
        <w:rPr>
          <w:rFonts w:cs="Times New Roman"/>
          <w:sz w:val="22"/>
        </w:rPr>
        <w:t>Kuppelwieser, V. G., Klaus, P., &amp; Mantere, S. (2017). Communicating corporate social responsibility to internal stakeholders: Walking the talk or just talking?. Journal of Business Ethics, 141(4), 749-764.</w:t>
      </w:r>
    </w:p>
    <w:p w14:paraId="72EB5EEA" w14:textId="77777777" w:rsidR="00840127" w:rsidRPr="00B24CC8" w:rsidRDefault="00840127" w:rsidP="00840127">
      <w:pPr>
        <w:rPr>
          <w:rFonts w:cs="Times New Roman"/>
          <w:sz w:val="22"/>
        </w:rPr>
      </w:pPr>
      <w:r w:rsidRPr="00B24CC8">
        <w:rPr>
          <w:rFonts w:cs="Times New Roman"/>
          <w:sz w:val="22"/>
        </w:rPr>
        <w:t xml:space="preserve">Leung, E., &amp; Marris, J. (2020). How Nestlé is working to combat child labor in cocoa supply chains. World Economic Forum. </w:t>
      </w:r>
      <w:hyperlink r:id="rId24" w:tgtFrame="_new" w:history="1">
        <w:r w:rsidRPr="00B24CC8">
          <w:rPr>
            <w:rStyle w:val="Hyperlink"/>
            <w:rFonts w:cs="Times New Roman"/>
            <w:sz w:val="22"/>
          </w:rPr>
          <w:t>https://www.weforum.org/agenda/2020/09/nestle-cocoa-child-labor-ethical-supply-chain/</w:t>
        </w:r>
      </w:hyperlink>
    </w:p>
    <w:p w14:paraId="4AA53017" w14:textId="77777777" w:rsidR="00840127" w:rsidRPr="00B24CC8" w:rsidRDefault="00840127" w:rsidP="00840127">
      <w:pPr>
        <w:rPr>
          <w:rFonts w:cs="Times New Roman"/>
          <w:sz w:val="22"/>
        </w:rPr>
      </w:pPr>
      <w:r w:rsidRPr="00B24CC8">
        <w:rPr>
          <w:rFonts w:cs="Times New Roman"/>
          <w:sz w:val="22"/>
        </w:rPr>
        <w:t>Li, Y., &amp; Li, X. (2021). From customer relationship management (CRM) to customer engagement management (CEM): A systematic review and future research agenda. Journal of Business Research, 126, 238-249. doi: 10.1016/j.jbusres.2021.03.046</w:t>
      </w:r>
    </w:p>
    <w:p w14:paraId="3E32D093" w14:textId="77777777" w:rsidR="00840127" w:rsidRPr="00B24CC8" w:rsidRDefault="00840127" w:rsidP="00840127">
      <w:pPr>
        <w:rPr>
          <w:rFonts w:cs="Times New Roman"/>
          <w:sz w:val="22"/>
        </w:rPr>
      </w:pPr>
      <w:r w:rsidRPr="00B24CC8">
        <w:rPr>
          <w:rFonts w:cs="Times New Roman"/>
          <w:sz w:val="22"/>
        </w:rPr>
        <w:t>Moustafa, R. A. (2019). The impact of digital marketing on enhancing customer relationship management: An empirical study on Nestle Company in Egypt. Journal of Global Marketing, 32(2), 113-127.</w:t>
      </w:r>
    </w:p>
    <w:p w14:paraId="3E7878A9" w14:textId="77777777" w:rsidR="00840127" w:rsidRPr="00B24CC8" w:rsidRDefault="00840127" w:rsidP="00840127">
      <w:pPr>
        <w:rPr>
          <w:rFonts w:cs="Times New Roman"/>
          <w:sz w:val="22"/>
        </w:rPr>
      </w:pPr>
      <w:r w:rsidRPr="00B24CC8">
        <w:rPr>
          <w:rFonts w:cs="Times New Roman"/>
          <w:sz w:val="22"/>
        </w:rPr>
        <w:t xml:space="preserve">Nestle. (2018). Annual Review 2017. </w:t>
      </w:r>
      <w:hyperlink r:id="rId25" w:tgtFrame="_new" w:history="1">
        <w:r w:rsidRPr="00B24CC8">
          <w:rPr>
            <w:rStyle w:val="Hyperlink"/>
            <w:rFonts w:cs="Times New Roman"/>
            <w:sz w:val="22"/>
          </w:rPr>
          <w:t>https://www.nestle.com/sites/default/files/2019-06/nestle-annual-review-2017-en.pdf</w:t>
        </w:r>
      </w:hyperlink>
    </w:p>
    <w:p w14:paraId="2EB9BC65" w14:textId="77777777" w:rsidR="00840127" w:rsidRPr="00B24CC8" w:rsidRDefault="00840127" w:rsidP="00840127">
      <w:pPr>
        <w:rPr>
          <w:rFonts w:cs="Times New Roman"/>
          <w:sz w:val="22"/>
        </w:rPr>
      </w:pPr>
      <w:r w:rsidRPr="00B24CC8">
        <w:rPr>
          <w:rFonts w:cs="Times New Roman"/>
          <w:sz w:val="22"/>
        </w:rPr>
        <w:t xml:space="preserve">Nestle. (2019). Creating Shared Value report 2018. </w:t>
      </w:r>
      <w:hyperlink r:id="rId26" w:tgtFrame="_new" w:history="1">
        <w:r w:rsidRPr="00B24CC8">
          <w:rPr>
            <w:rStyle w:val="Hyperlink"/>
            <w:rFonts w:cs="Times New Roman"/>
            <w:sz w:val="22"/>
          </w:rPr>
          <w:t>https://www.nestle.com/sites/default/files/2020-03/nestle-creating-shared-value-report-2018-en.pdf</w:t>
        </w:r>
      </w:hyperlink>
    </w:p>
    <w:p w14:paraId="267D2FBB" w14:textId="77777777" w:rsidR="00840127" w:rsidRPr="00B24CC8" w:rsidRDefault="00840127" w:rsidP="00840127">
      <w:pPr>
        <w:rPr>
          <w:rFonts w:cs="Times New Roman"/>
          <w:sz w:val="22"/>
        </w:rPr>
      </w:pPr>
      <w:r w:rsidRPr="00B24CC8">
        <w:rPr>
          <w:rFonts w:cs="Times New Roman"/>
          <w:sz w:val="22"/>
        </w:rPr>
        <w:t xml:space="preserve">Nestle. (2020). Nestle launches R&amp;D Accelerator to drive innovation for sustainable dairy products. </w:t>
      </w:r>
      <w:hyperlink r:id="rId27" w:tgtFrame="_new" w:history="1">
        <w:r w:rsidRPr="00B24CC8">
          <w:rPr>
            <w:rStyle w:val="Hyperlink"/>
            <w:rFonts w:cs="Times New Roman"/>
            <w:sz w:val="22"/>
          </w:rPr>
          <w:t>https://www.nestle.com/media/news/nestle-launches-rd-accelerator-drive-innovation-sustainable-dairy-products</w:t>
        </w:r>
      </w:hyperlink>
    </w:p>
    <w:p w14:paraId="2B9CE5E3" w14:textId="77777777" w:rsidR="00840127" w:rsidRPr="00B24CC8" w:rsidRDefault="00840127" w:rsidP="00840127">
      <w:pPr>
        <w:rPr>
          <w:rFonts w:cs="Times New Roman"/>
          <w:sz w:val="22"/>
        </w:rPr>
      </w:pPr>
      <w:r w:rsidRPr="00B24CC8">
        <w:rPr>
          <w:rFonts w:cs="Times New Roman"/>
          <w:sz w:val="22"/>
        </w:rPr>
        <w:lastRenderedPageBreak/>
        <w:t xml:space="preserve">Nestle. (2021). Creating Shared Value report 2021. </w:t>
      </w:r>
      <w:hyperlink r:id="rId28" w:tgtFrame="_new" w:history="1">
        <w:r w:rsidRPr="00B24CC8">
          <w:rPr>
            <w:rStyle w:val="Hyperlink"/>
            <w:rFonts w:cs="Times New Roman"/>
            <w:sz w:val="22"/>
          </w:rPr>
          <w:t>https://www.nestle.com/sites/default/files/2022-03/nestle-creating-shared-value-report-2021-en.pdf</w:t>
        </w:r>
      </w:hyperlink>
    </w:p>
    <w:p w14:paraId="3D2BFDD9" w14:textId="77777777" w:rsidR="00840127" w:rsidRPr="00B24CC8" w:rsidRDefault="00840127" w:rsidP="00840127">
      <w:pPr>
        <w:rPr>
          <w:rFonts w:cs="Times New Roman"/>
          <w:sz w:val="22"/>
        </w:rPr>
      </w:pPr>
      <w:r w:rsidRPr="00B24CC8">
        <w:rPr>
          <w:rFonts w:cs="Times New Roman"/>
          <w:sz w:val="22"/>
        </w:rPr>
        <w:t xml:space="preserve">Nestle. (2021). Nestle for Healthier Kids: Positive Impact on Children’s Health. </w:t>
      </w:r>
      <w:hyperlink r:id="rId29" w:tgtFrame="_new" w:history="1">
        <w:r w:rsidRPr="00B24CC8">
          <w:rPr>
            <w:rStyle w:val="Hyperlink"/>
            <w:rFonts w:cs="Times New Roman"/>
            <w:sz w:val="22"/>
          </w:rPr>
          <w:t>https://www.nestle.com/csv/case-studies/allcasestudies/nestle-for-healthier-kids-positive-impact-on-childrens-health</w:t>
        </w:r>
      </w:hyperlink>
    </w:p>
    <w:p w14:paraId="5BB63324" w14:textId="77777777" w:rsidR="00840127" w:rsidRPr="00B24CC8" w:rsidRDefault="00840127" w:rsidP="00840127">
      <w:pPr>
        <w:rPr>
          <w:rFonts w:cs="Times New Roman"/>
          <w:sz w:val="22"/>
        </w:rPr>
      </w:pPr>
      <w:r w:rsidRPr="00B24CC8">
        <w:rPr>
          <w:rFonts w:cs="Times New Roman"/>
          <w:sz w:val="22"/>
        </w:rPr>
        <w:t xml:space="preserve">Nestle. (2021). Nestle’s Marketing Mix (4Ps) Analysis. Panmore Institute. </w:t>
      </w:r>
      <w:hyperlink r:id="rId30" w:tgtFrame="_new" w:history="1">
        <w:r w:rsidRPr="00B24CC8">
          <w:rPr>
            <w:rStyle w:val="Hyperlink"/>
            <w:rFonts w:cs="Times New Roman"/>
            <w:sz w:val="22"/>
          </w:rPr>
          <w:t>https://panmore.com/nestle-marketing-mix-4ps-analysis</w:t>
        </w:r>
      </w:hyperlink>
    </w:p>
    <w:p w14:paraId="77D4C697" w14:textId="77777777" w:rsidR="00840127" w:rsidRPr="00B24CC8" w:rsidRDefault="00840127" w:rsidP="00840127">
      <w:pPr>
        <w:rPr>
          <w:rFonts w:cs="Times New Roman"/>
          <w:sz w:val="22"/>
        </w:rPr>
      </w:pPr>
      <w:r w:rsidRPr="00B24CC8">
        <w:rPr>
          <w:rFonts w:cs="Times New Roman"/>
          <w:sz w:val="22"/>
        </w:rPr>
        <w:t xml:space="preserve">Nestle. (2021). Our Brands: Nestle Professional. </w:t>
      </w:r>
      <w:hyperlink r:id="rId31" w:tgtFrame="_new" w:history="1">
        <w:r w:rsidRPr="00B24CC8">
          <w:rPr>
            <w:rStyle w:val="Hyperlink"/>
            <w:rFonts w:cs="Times New Roman"/>
            <w:sz w:val="22"/>
          </w:rPr>
          <w:t>https://www.nestleprofessional.com/about-us/our-brands</w:t>
        </w:r>
      </w:hyperlink>
    </w:p>
    <w:p w14:paraId="38D378E1" w14:textId="77777777" w:rsidR="00840127" w:rsidRPr="00B24CC8" w:rsidRDefault="00840127" w:rsidP="00840127">
      <w:pPr>
        <w:rPr>
          <w:rFonts w:cs="Times New Roman"/>
          <w:sz w:val="22"/>
        </w:rPr>
      </w:pPr>
      <w:r w:rsidRPr="00B24CC8">
        <w:rPr>
          <w:rFonts w:cs="Times New Roman"/>
          <w:sz w:val="22"/>
        </w:rPr>
        <w:t xml:space="preserve">Nestle. (2022). Annual Review 2021. </w:t>
      </w:r>
      <w:hyperlink r:id="rId32" w:tgtFrame="_new" w:history="1">
        <w:r w:rsidRPr="00B24CC8">
          <w:rPr>
            <w:rStyle w:val="Hyperlink"/>
            <w:rFonts w:cs="Times New Roman"/>
            <w:sz w:val="22"/>
          </w:rPr>
          <w:t>https://www.nestle.com/sites/default/files/2022-02/Nestle-Annual-Review-2021-en.pdf</w:t>
        </w:r>
      </w:hyperlink>
    </w:p>
    <w:p w14:paraId="23D12A7A" w14:textId="77777777" w:rsidR="00840127" w:rsidRPr="00B24CC8" w:rsidRDefault="00840127" w:rsidP="00840127">
      <w:pPr>
        <w:rPr>
          <w:rFonts w:cs="Times New Roman"/>
          <w:sz w:val="22"/>
        </w:rPr>
      </w:pPr>
      <w:r w:rsidRPr="00B24CC8">
        <w:rPr>
          <w:rFonts w:cs="Times New Roman"/>
          <w:sz w:val="22"/>
        </w:rPr>
        <w:t>Payne, A., &amp; Frow, P. (2013). Strategic Customer Management: Integrating Relationship Marketing and CRM. Cambridge University Press.</w:t>
      </w:r>
    </w:p>
    <w:p w14:paraId="2A5762E3" w14:textId="77777777" w:rsidR="00840127" w:rsidRPr="00B24CC8" w:rsidRDefault="00840127" w:rsidP="00840127">
      <w:pPr>
        <w:rPr>
          <w:rFonts w:cs="Times New Roman"/>
          <w:sz w:val="22"/>
        </w:rPr>
      </w:pPr>
      <w:r w:rsidRPr="00B24CC8">
        <w:rPr>
          <w:rFonts w:cs="Times New Roman"/>
          <w:sz w:val="22"/>
        </w:rPr>
        <w:t>Ramus, T., &amp; Montiel, I. (2017). When do firms undertake CSR initiatives? A case study of Nestlé's experience in Colombia. Journal of Business Ethics, 143(3), 661-677.</w:t>
      </w:r>
    </w:p>
    <w:p w14:paraId="75796CC3" w14:textId="77777777" w:rsidR="00840127" w:rsidRPr="00B24CC8" w:rsidRDefault="00840127" w:rsidP="00840127">
      <w:pPr>
        <w:rPr>
          <w:rFonts w:cs="Times New Roman"/>
          <w:sz w:val="22"/>
        </w:rPr>
      </w:pPr>
      <w:r w:rsidRPr="00B24CC8">
        <w:rPr>
          <w:rFonts w:cs="Times New Roman"/>
          <w:sz w:val="22"/>
        </w:rPr>
        <w:t>Verhoef, P. C., Reinartz, W. J., &amp; Krafft, M. (2016). Customer Engagement as a New Perspective in Customer Management. Journal of Service Research, 19(1), 72-87.</w:t>
      </w:r>
    </w:p>
    <w:p w14:paraId="4E4E6DEC" w14:textId="77777777" w:rsidR="00840127" w:rsidRPr="00B24CC8" w:rsidRDefault="00840127" w:rsidP="00840127">
      <w:pPr>
        <w:rPr>
          <w:rFonts w:cs="Times New Roman"/>
          <w:sz w:val="22"/>
        </w:rPr>
      </w:pPr>
      <w:r w:rsidRPr="00B24CC8">
        <w:rPr>
          <w:rFonts w:cs="Times New Roman"/>
          <w:sz w:val="22"/>
        </w:rPr>
        <w:t xml:space="preserve">Wang, X., Zhang, X., &amp; Xie, C. (2021). Research on the application of customer relationship management in the development of agricultural e-commerce. Journal of Food Distribution Research, 51(1), 1-9. Retrieved from </w:t>
      </w:r>
      <w:hyperlink r:id="rId33" w:tgtFrame="_new" w:history="1">
        <w:r w:rsidRPr="00B24CC8">
          <w:rPr>
            <w:rStyle w:val="Hyperlink"/>
            <w:rFonts w:cs="Times New Roman"/>
            <w:sz w:val="22"/>
          </w:rPr>
          <w:t>http://jfdp.cumtn.edu.cn/zwyj.aspx?id=1070</w:t>
        </w:r>
      </w:hyperlink>
    </w:p>
    <w:p w14:paraId="31DBE4F5" w14:textId="77777777" w:rsidR="00304B85" w:rsidRPr="00B24CC8" w:rsidRDefault="00304B85" w:rsidP="00304B85">
      <w:pPr>
        <w:rPr>
          <w:rFonts w:cs="Times New Roman"/>
          <w:sz w:val="22"/>
        </w:rPr>
      </w:pPr>
    </w:p>
    <w:sectPr w:rsidR="00304B85" w:rsidRPr="00B24CC8">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C31C6" w14:textId="77777777" w:rsidR="00275BBA" w:rsidRDefault="00275BBA" w:rsidP="00104695">
      <w:pPr>
        <w:spacing w:after="0" w:line="240" w:lineRule="auto"/>
      </w:pPr>
      <w:r>
        <w:separator/>
      </w:r>
    </w:p>
  </w:endnote>
  <w:endnote w:type="continuationSeparator" w:id="0">
    <w:p w14:paraId="44D24EE0" w14:textId="77777777" w:rsidR="00275BBA" w:rsidRDefault="00275BBA" w:rsidP="00104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1904500"/>
      <w:docPartObj>
        <w:docPartGallery w:val="Page Numbers (Bottom of Page)"/>
        <w:docPartUnique/>
      </w:docPartObj>
    </w:sdtPr>
    <w:sdtEndPr>
      <w:rPr>
        <w:color w:val="7F7F7F" w:themeColor="background1" w:themeShade="7F"/>
        <w:spacing w:val="60"/>
      </w:rPr>
    </w:sdtEndPr>
    <w:sdtContent>
      <w:p w14:paraId="2142AED1" w14:textId="77777777" w:rsidR="00104695" w:rsidRDefault="0010469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7029B" w:rsidRPr="0007029B">
          <w:rPr>
            <w:b/>
            <w:bCs/>
            <w:noProof/>
          </w:rPr>
          <w:t>16</w:t>
        </w:r>
        <w:r>
          <w:rPr>
            <w:b/>
            <w:bCs/>
            <w:noProof/>
          </w:rPr>
          <w:fldChar w:fldCharType="end"/>
        </w:r>
        <w:r>
          <w:rPr>
            <w:b/>
            <w:bCs/>
          </w:rPr>
          <w:t xml:space="preserve"> | </w:t>
        </w:r>
        <w:r>
          <w:rPr>
            <w:color w:val="7F7F7F" w:themeColor="background1" w:themeShade="7F"/>
            <w:spacing w:val="60"/>
          </w:rPr>
          <w:t>Page</w:t>
        </w:r>
      </w:p>
    </w:sdtContent>
  </w:sdt>
  <w:p w14:paraId="1639527B" w14:textId="77777777" w:rsidR="00104695" w:rsidRDefault="001046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2FD11" w14:textId="77777777" w:rsidR="00275BBA" w:rsidRDefault="00275BBA" w:rsidP="00104695">
      <w:pPr>
        <w:spacing w:after="0" w:line="240" w:lineRule="auto"/>
      </w:pPr>
      <w:r>
        <w:separator/>
      </w:r>
    </w:p>
  </w:footnote>
  <w:footnote w:type="continuationSeparator" w:id="0">
    <w:p w14:paraId="4C4C16E2" w14:textId="77777777" w:rsidR="00275BBA" w:rsidRDefault="00275BBA" w:rsidP="001046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80B4A"/>
    <w:multiLevelType w:val="multilevel"/>
    <w:tmpl w:val="6C242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611406"/>
    <w:multiLevelType w:val="multilevel"/>
    <w:tmpl w:val="DE7CE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304E77"/>
    <w:multiLevelType w:val="multilevel"/>
    <w:tmpl w:val="E1202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C222F3"/>
    <w:multiLevelType w:val="hybridMultilevel"/>
    <w:tmpl w:val="EFBEF8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F22B84"/>
    <w:multiLevelType w:val="multilevel"/>
    <w:tmpl w:val="35684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6B036A2"/>
    <w:multiLevelType w:val="multilevel"/>
    <w:tmpl w:val="5D70E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6463050"/>
    <w:multiLevelType w:val="multilevel"/>
    <w:tmpl w:val="4644F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253CAE"/>
    <w:multiLevelType w:val="multilevel"/>
    <w:tmpl w:val="1E448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3524907">
    <w:abstractNumId w:val="0"/>
  </w:num>
  <w:num w:numId="2" w16cid:durableId="870724793">
    <w:abstractNumId w:val="7"/>
  </w:num>
  <w:num w:numId="3" w16cid:durableId="455372549">
    <w:abstractNumId w:val="4"/>
  </w:num>
  <w:num w:numId="4" w16cid:durableId="1785222773">
    <w:abstractNumId w:val="2"/>
  </w:num>
  <w:num w:numId="5" w16cid:durableId="328951765">
    <w:abstractNumId w:val="5"/>
  </w:num>
  <w:num w:numId="6" w16cid:durableId="181164756">
    <w:abstractNumId w:val="6"/>
  </w:num>
  <w:num w:numId="7" w16cid:durableId="1348167691">
    <w:abstractNumId w:val="1"/>
  </w:num>
  <w:num w:numId="8" w16cid:durableId="10437941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4316"/>
    <w:rsid w:val="0007029B"/>
    <w:rsid w:val="000711CF"/>
    <w:rsid w:val="000A3117"/>
    <w:rsid w:val="00104695"/>
    <w:rsid w:val="00131EFB"/>
    <w:rsid w:val="00144316"/>
    <w:rsid w:val="00146127"/>
    <w:rsid w:val="0016581E"/>
    <w:rsid w:val="001733E5"/>
    <w:rsid w:val="00175175"/>
    <w:rsid w:val="001902F7"/>
    <w:rsid w:val="001933FA"/>
    <w:rsid w:val="001D7855"/>
    <w:rsid w:val="002141EA"/>
    <w:rsid w:val="0023670E"/>
    <w:rsid w:val="00275BBA"/>
    <w:rsid w:val="00276D85"/>
    <w:rsid w:val="00276E9E"/>
    <w:rsid w:val="00291DC4"/>
    <w:rsid w:val="00293165"/>
    <w:rsid w:val="00293E3E"/>
    <w:rsid w:val="002D5CEB"/>
    <w:rsid w:val="00304B85"/>
    <w:rsid w:val="0033040E"/>
    <w:rsid w:val="003761ED"/>
    <w:rsid w:val="0039217A"/>
    <w:rsid w:val="003A132F"/>
    <w:rsid w:val="003F474F"/>
    <w:rsid w:val="0042618E"/>
    <w:rsid w:val="004E7775"/>
    <w:rsid w:val="005636EE"/>
    <w:rsid w:val="005C0796"/>
    <w:rsid w:val="005D79AE"/>
    <w:rsid w:val="005E018B"/>
    <w:rsid w:val="00630707"/>
    <w:rsid w:val="006431ED"/>
    <w:rsid w:val="0064643F"/>
    <w:rsid w:val="00662DC9"/>
    <w:rsid w:val="007651C0"/>
    <w:rsid w:val="00835B07"/>
    <w:rsid w:val="00840127"/>
    <w:rsid w:val="00850713"/>
    <w:rsid w:val="00876EE4"/>
    <w:rsid w:val="008A2A6F"/>
    <w:rsid w:val="008C7064"/>
    <w:rsid w:val="00921D92"/>
    <w:rsid w:val="00934C7F"/>
    <w:rsid w:val="0095375A"/>
    <w:rsid w:val="009A34F4"/>
    <w:rsid w:val="00A256FF"/>
    <w:rsid w:val="00A77BC9"/>
    <w:rsid w:val="00AE48AD"/>
    <w:rsid w:val="00B24CC8"/>
    <w:rsid w:val="00BA1D9C"/>
    <w:rsid w:val="00BB57B5"/>
    <w:rsid w:val="00BD7C0F"/>
    <w:rsid w:val="00C043F9"/>
    <w:rsid w:val="00C13570"/>
    <w:rsid w:val="00CD31D6"/>
    <w:rsid w:val="00D61C7A"/>
    <w:rsid w:val="00D85D89"/>
    <w:rsid w:val="00D91876"/>
    <w:rsid w:val="00DD2196"/>
    <w:rsid w:val="00DE5FF8"/>
    <w:rsid w:val="00DE671D"/>
    <w:rsid w:val="00DF1149"/>
    <w:rsid w:val="00E46D83"/>
    <w:rsid w:val="00E818D6"/>
    <w:rsid w:val="00F342A5"/>
    <w:rsid w:val="00F42A2C"/>
    <w:rsid w:val="00F926AB"/>
    <w:rsid w:val="00FD2C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D2924"/>
  <w15:chartTrackingRefBased/>
  <w15:docId w15:val="{B5D1DBB6-E469-476F-ACDE-DE8EF43E0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CC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24CC8"/>
    <w:pPr>
      <w:keepNext/>
      <w:keepLines/>
      <w:spacing w:before="240" w:after="0"/>
      <w:outlineLvl w:val="0"/>
    </w:pPr>
    <w:rPr>
      <w:rFonts w:eastAsiaTheme="majorEastAsia" w:cstheme="majorBidi"/>
      <w:b/>
      <w:color w:val="5B9BD5" w:themeColor="accent1"/>
      <w:sz w:val="32"/>
      <w:szCs w:val="32"/>
    </w:rPr>
  </w:style>
  <w:style w:type="paragraph" w:styleId="Heading2">
    <w:name w:val="heading 2"/>
    <w:basedOn w:val="Normal"/>
    <w:next w:val="Normal"/>
    <w:link w:val="Heading2Char"/>
    <w:autoRedefine/>
    <w:qFormat/>
    <w:rsid w:val="00B24CC8"/>
    <w:pPr>
      <w:keepNext/>
      <w:keepLines/>
      <w:spacing w:before="360" w:after="120"/>
      <w:outlineLvl w:val="1"/>
    </w:pPr>
    <w:rPr>
      <w:rFonts w:eastAsia="Arial" w:cs="Arial"/>
      <w:b/>
      <w:color w:val="9CC2E5" w:themeColor="accent1" w:themeTint="99"/>
      <w:sz w:val="28"/>
      <w:szCs w:val="32"/>
      <w:bdr w:val="none" w:sz="0" w:space="0" w:color="auto" w:frame="1"/>
      <w:shd w:val="clear" w:color="auto" w:fill="FFFFFF"/>
      <w:lang w:val="en"/>
    </w:rPr>
  </w:style>
  <w:style w:type="paragraph" w:styleId="Heading3">
    <w:name w:val="heading 3"/>
    <w:basedOn w:val="Normal"/>
    <w:next w:val="Normal"/>
    <w:link w:val="Heading3Char"/>
    <w:uiPriority w:val="9"/>
    <w:semiHidden/>
    <w:unhideWhenUsed/>
    <w:qFormat/>
    <w:rsid w:val="00B24CC8"/>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7">
    <w:name w:val="heading 7"/>
    <w:basedOn w:val="Normal"/>
    <w:next w:val="Normal"/>
    <w:link w:val="Heading7Char"/>
    <w:uiPriority w:val="9"/>
    <w:unhideWhenUsed/>
    <w:qFormat/>
    <w:rsid w:val="005636EE"/>
    <w:pPr>
      <w:keepNext/>
      <w:keepLines/>
      <w:spacing w:before="240" w:after="240" w:line="276" w:lineRule="auto"/>
      <w:outlineLvl w:val="6"/>
    </w:pPr>
    <w:rPr>
      <w:rFonts w:eastAsiaTheme="majorEastAsia" w:cstheme="majorBidi"/>
      <w:b/>
      <w:iCs/>
      <w:color w:val="000000" w:themeColor="text1"/>
      <w:sz w:val="32"/>
    </w:rPr>
  </w:style>
  <w:style w:type="paragraph" w:styleId="Heading8">
    <w:name w:val="heading 8"/>
    <w:basedOn w:val="Normal"/>
    <w:next w:val="Normal"/>
    <w:link w:val="Heading8Char"/>
    <w:uiPriority w:val="9"/>
    <w:unhideWhenUsed/>
    <w:qFormat/>
    <w:rsid w:val="005636EE"/>
    <w:pPr>
      <w:keepNext/>
      <w:keepLines/>
      <w:spacing w:before="40" w:after="0" w:line="276" w:lineRule="auto"/>
      <w:jc w:val="left"/>
      <w:outlineLvl w:val="7"/>
    </w:pPr>
    <w:rPr>
      <w:rFonts w:eastAsiaTheme="majorEastAsia" w:cstheme="majorBidi"/>
      <w:b/>
      <w:color w:val="272727" w:themeColor="text1" w:themeTint="D8"/>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CC8"/>
    <w:rPr>
      <w:rFonts w:ascii="Times New Roman" w:eastAsiaTheme="majorEastAsia" w:hAnsi="Times New Roman" w:cstheme="majorBidi"/>
      <w:b/>
      <w:color w:val="5B9BD5" w:themeColor="accent1"/>
      <w:sz w:val="32"/>
      <w:szCs w:val="32"/>
    </w:rPr>
  </w:style>
  <w:style w:type="character" w:customStyle="1" w:styleId="Heading2Char">
    <w:name w:val="Heading 2 Char"/>
    <w:basedOn w:val="DefaultParagraphFont"/>
    <w:link w:val="Heading2"/>
    <w:rsid w:val="00B24CC8"/>
    <w:rPr>
      <w:rFonts w:ascii="Times New Roman" w:eastAsia="Arial" w:hAnsi="Times New Roman" w:cs="Arial"/>
      <w:b/>
      <w:color w:val="9CC2E5" w:themeColor="accent1" w:themeTint="99"/>
      <w:sz w:val="28"/>
      <w:szCs w:val="32"/>
      <w:bdr w:val="none" w:sz="0" w:space="0" w:color="auto" w:frame="1"/>
      <w:lang w:val="en"/>
    </w:rPr>
  </w:style>
  <w:style w:type="character" w:customStyle="1" w:styleId="Heading7Char">
    <w:name w:val="Heading 7 Char"/>
    <w:basedOn w:val="DefaultParagraphFont"/>
    <w:link w:val="Heading7"/>
    <w:uiPriority w:val="9"/>
    <w:rsid w:val="005636EE"/>
    <w:rPr>
      <w:rFonts w:ascii="Times New Roman" w:eastAsiaTheme="majorEastAsia" w:hAnsi="Times New Roman" w:cstheme="majorBidi"/>
      <w:b/>
      <w:iCs/>
      <w:color w:val="000000" w:themeColor="text1"/>
      <w:sz w:val="32"/>
    </w:rPr>
  </w:style>
  <w:style w:type="character" w:customStyle="1" w:styleId="Heading8Char">
    <w:name w:val="Heading 8 Char"/>
    <w:basedOn w:val="DefaultParagraphFont"/>
    <w:link w:val="Heading8"/>
    <w:uiPriority w:val="9"/>
    <w:rsid w:val="005636EE"/>
    <w:rPr>
      <w:rFonts w:eastAsiaTheme="majorEastAsia" w:cstheme="majorBidi"/>
      <w:b/>
      <w:color w:val="272727" w:themeColor="text1" w:themeTint="D8"/>
      <w:sz w:val="28"/>
      <w:szCs w:val="21"/>
    </w:rPr>
  </w:style>
  <w:style w:type="paragraph" w:styleId="NoSpacing">
    <w:name w:val="No Spacing"/>
    <w:uiPriority w:val="1"/>
    <w:qFormat/>
    <w:rsid w:val="005636EE"/>
    <w:pPr>
      <w:spacing w:after="0" w:line="240" w:lineRule="auto"/>
    </w:pPr>
    <w:rPr>
      <w:rFonts w:ascii="Times New Roman" w:eastAsia="Arial" w:hAnsi="Times New Roman" w:cs="Arial"/>
      <w:sz w:val="24"/>
      <w:lang w:val="en"/>
    </w:rPr>
  </w:style>
  <w:style w:type="character" w:styleId="Strong">
    <w:name w:val="Strong"/>
    <w:basedOn w:val="DefaultParagraphFont"/>
    <w:uiPriority w:val="22"/>
    <w:qFormat/>
    <w:rsid w:val="0064643F"/>
    <w:rPr>
      <w:rFonts w:ascii="Times New Roman" w:hAnsi="Times New Roman"/>
      <w:b/>
      <w:bCs/>
      <w:sz w:val="28"/>
    </w:rPr>
  </w:style>
  <w:style w:type="paragraph" w:styleId="NormalWeb">
    <w:name w:val="Normal (Web)"/>
    <w:basedOn w:val="Normal"/>
    <w:uiPriority w:val="99"/>
    <w:unhideWhenUsed/>
    <w:rsid w:val="00144316"/>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0711CF"/>
    <w:rPr>
      <w:color w:val="0000FF"/>
      <w:u w:val="single"/>
    </w:rPr>
  </w:style>
  <w:style w:type="paragraph" w:styleId="ListParagraph">
    <w:name w:val="List Paragraph"/>
    <w:basedOn w:val="Normal"/>
    <w:uiPriority w:val="34"/>
    <w:qFormat/>
    <w:rsid w:val="00840127"/>
    <w:pPr>
      <w:ind w:left="720"/>
      <w:contextualSpacing/>
    </w:pPr>
  </w:style>
  <w:style w:type="paragraph" w:styleId="Header">
    <w:name w:val="header"/>
    <w:basedOn w:val="Normal"/>
    <w:link w:val="HeaderChar"/>
    <w:uiPriority w:val="99"/>
    <w:unhideWhenUsed/>
    <w:rsid w:val="001046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4695"/>
    <w:rPr>
      <w:sz w:val="24"/>
    </w:rPr>
  </w:style>
  <w:style w:type="paragraph" w:styleId="Footer">
    <w:name w:val="footer"/>
    <w:basedOn w:val="Normal"/>
    <w:link w:val="FooterChar"/>
    <w:uiPriority w:val="99"/>
    <w:unhideWhenUsed/>
    <w:rsid w:val="001046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4695"/>
    <w:rPr>
      <w:sz w:val="24"/>
    </w:rPr>
  </w:style>
  <w:style w:type="paragraph" w:styleId="TOCHeading">
    <w:name w:val="TOC Heading"/>
    <w:basedOn w:val="Heading1"/>
    <w:next w:val="Normal"/>
    <w:uiPriority w:val="39"/>
    <w:unhideWhenUsed/>
    <w:qFormat/>
    <w:rsid w:val="0010469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104695"/>
    <w:pPr>
      <w:spacing w:after="100"/>
    </w:pPr>
  </w:style>
  <w:style w:type="paragraph" w:styleId="TOC2">
    <w:name w:val="toc 2"/>
    <w:basedOn w:val="Normal"/>
    <w:next w:val="Normal"/>
    <w:autoRedefine/>
    <w:uiPriority w:val="39"/>
    <w:unhideWhenUsed/>
    <w:rsid w:val="00104695"/>
    <w:pPr>
      <w:spacing w:after="100"/>
      <w:ind w:left="240"/>
    </w:pPr>
  </w:style>
  <w:style w:type="table" w:customStyle="1" w:styleId="TableGrid">
    <w:name w:val="TableGrid"/>
    <w:rsid w:val="00B24CC8"/>
    <w:pPr>
      <w:spacing w:after="0" w:line="240" w:lineRule="auto"/>
    </w:pPr>
    <w:rPr>
      <w:rFonts w:eastAsiaTheme="minorEastAsia"/>
      <w:lang w:val="en-GB" w:eastAsia="en-GB"/>
    </w:r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semiHidden/>
    <w:rsid w:val="00B24CC8"/>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63593">
      <w:bodyDiv w:val="1"/>
      <w:marLeft w:val="0"/>
      <w:marRight w:val="0"/>
      <w:marTop w:val="0"/>
      <w:marBottom w:val="0"/>
      <w:divBdr>
        <w:top w:val="none" w:sz="0" w:space="0" w:color="auto"/>
        <w:left w:val="none" w:sz="0" w:space="0" w:color="auto"/>
        <w:bottom w:val="none" w:sz="0" w:space="0" w:color="auto"/>
        <w:right w:val="none" w:sz="0" w:space="0" w:color="auto"/>
      </w:divBdr>
      <w:divsChild>
        <w:div w:id="245920633">
          <w:marLeft w:val="0"/>
          <w:marRight w:val="0"/>
          <w:marTop w:val="0"/>
          <w:marBottom w:val="0"/>
          <w:divBdr>
            <w:top w:val="single" w:sz="2" w:space="0" w:color="auto"/>
            <w:left w:val="single" w:sz="2" w:space="0" w:color="auto"/>
            <w:bottom w:val="single" w:sz="6" w:space="0" w:color="auto"/>
            <w:right w:val="single" w:sz="2" w:space="0" w:color="auto"/>
          </w:divBdr>
          <w:divsChild>
            <w:div w:id="543758892">
              <w:marLeft w:val="0"/>
              <w:marRight w:val="0"/>
              <w:marTop w:val="100"/>
              <w:marBottom w:val="100"/>
              <w:divBdr>
                <w:top w:val="single" w:sz="2" w:space="0" w:color="D9D9E3"/>
                <w:left w:val="single" w:sz="2" w:space="0" w:color="D9D9E3"/>
                <w:bottom w:val="single" w:sz="2" w:space="0" w:color="D9D9E3"/>
                <w:right w:val="single" w:sz="2" w:space="0" w:color="D9D9E3"/>
              </w:divBdr>
              <w:divsChild>
                <w:div w:id="698316816">
                  <w:marLeft w:val="0"/>
                  <w:marRight w:val="0"/>
                  <w:marTop w:val="0"/>
                  <w:marBottom w:val="0"/>
                  <w:divBdr>
                    <w:top w:val="single" w:sz="2" w:space="0" w:color="D9D9E3"/>
                    <w:left w:val="single" w:sz="2" w:space="0" w:color="D9D9E3"/>
                    <w:bottom w:val="single" w:sz="2" w:space="0" w:color="D9D9E3"/>
                    <w:right w:val="single" w:sz="2" w:space="0" w:color="D9D9E3"/>
                  </w:divBdr>
                  <w:divsChild>
                    <w:div w:id="1978295357">
                      <w:marLeft w:val="0"/>
                      <w:marRight w:val="0"/>
                      <w:marTop w:val="0"/>
                      <w:marBottom w:val="0"/>
                      <w:divBdr>
                        <w:top w:val="single" w:sz="2" w:space="0" w:color="D9D9E3"/>
                        <w:left w:val="single" w:sz="2" w:space="0" w:color="D9D9E3"/>
                        <w:bottom w:val="single" w:sz="2" w:space="0" w:color="D9D9E3"/>
                        <w:right w:val="single" w:sz="2" w:space="0" w:color="D9D9E3"/>
                      </w:divBdr>
                      <w:divsChild>
                        <w:div w:id="1549537781">
                          <w:marLeft w:val="0"/>
                          <w:marRight w:val="0"/>
                          <w:marTop w:val="0"/>
                          <w:marBottom w:val="0"/>
                          <w:divBdr>
                            <w:top w:val="single" w:sz="2" w:space="0" w:color="D9D9E3"/>
                            <w:left w:val="single" w:sz="2" w:space="0" w:color="D9D9E3"/>
                            <w:bottom w:val="single" w:sz="2" w:space="0" w:color="D9D9E3"/>
                            <w:right w:val="single" w:sz="2" w:space="0" w:color="D9D9E3"/>
                          </w:divBdr>
                          <w:divsChild>
                            <w:div w:id="16000682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57711566">
      <w:bodyDiv w:val="1"/>
      <w:marLeft w:val="0"/>
      <w:marRight w:val="0"/>
      <w:marTop w:val="0"/>
      <w:marBottom w:val="0"/>
      <w:divBdr>
        <w:top w:val="none" w:sz="0" w:space="0" w:color="auto"/>
        <w:left w:val="none" w:sz="0" w:space="0" w:color="auto"/>
        <w:bottom w:val="none" w:sz="0" w:space="0" w:color="auto"/>
        <w:right w:val="none" w:sz="0" w:space="0" w:color="auto"/>
      </w:divBdr>
    </w:div>
    <w:div w:id="287510934">
      <w:bodyDiv w:val="1"/>
      <w:marLeft w:val="0"/>
      <w:marRight w:val="0"/>
      <w:marTop w:val="0"/>
      <w:marBottom w:val="0"/>
      <w:divBdr>
        <w:top w:val="none" w:sz="0" w:space="0" w:color="auto"/>
        <w:left w:val="none" w:sz="0" w:space="0" w:color="auto"/>
        <w:bottom w:val="none" w:sz="0" w:space="0" w:color="auto"/>
        <w:right w:val="none" w:sz="0" w:space="0" w:color="auto"/>
      </w:divBdr>
    </w:div>
    <w:div w:id="297347553">
      <w:bodyDiv w:val="1"/>
      <w:marLeft w:val="0"/>
      <w:marRight w:val="0"/>
      <w:marTop w:val="0"/>
      <w:marBottom w:val="0"/>
      <w:divBdr>
        <w:top w:val="none" w:sz="0" w:space="0" w:color="auto"/>
        <w:left w:val="none" w:sz="0" w:space="0" w:color="auto"/>
        <w:bottom w:val="none" w:sz="0" w:space="0" w:color="auto"/>
        <w:right w:val="none" w:sz="0" w:space="0" w:color="auto"/>
      </w:divBdr>
    </w:div>
    <w:div w:id="328751447">
      <w:bodyDiv w:val="1"/>
      <w:marLeft w:val="0"/>
      <w:marRight w:val="0"/>
      <w:marTop w:val="0"/>
      <w:marBottom w:val="0"/>
      <w:divBdr>
        <w:top w:val="none" w:sz="0" w:space="0" w:color="auto"/>
        <w:left w:val="none" w:sz="0" w:space="0" w:color="auto"/>
        <w:bottom w:val="none" w:sz="0" w:space="0" w:color="auto"/>
        <w:right w:val="none" w:sz="0" w:space="0" w:color="auto"/>
      </w:divBdr>
      <w:divsChild>
        <w:div w:id="1911651274">
          <w:marLeft w:val="0"/>
          <w:marRight w:val="0"/>
          <w:marTop w:val="0"/>
          <w:marBottom w:val="0"/>
          <w:divBdr>
            <w:top w:val="single" w:sz="2" w:space="0" w:color="auto"/>
            <w:left w:val="single" w:sz="2" w:space="0" w:color="auto"/>
            <w:bottom w:val="single" w:sz="6" w:space="0" w:color="auto"/>
            <w:right w:val="single" w:sz="2" w:space="0" w:color="auto"/>
          </w:divBdr>
          <w:divsChild>
            <w:div w:id="91053749">
              <w:marLeft w:val="0"/>
              <w:marRight w:val="0"/>
              <w:marTop w:val="100"/>
              <w:marBottom w:val="100"/>
              <w:divBdr>
                <w:top w:val="single" w:sz="2" w:space="0" w:color="D9D9E3"/>
                <w:left w:val="single" w:sz="2" w:space="0" w:color="D9D9E3"/>
                <w:bottom w:val="single" w:sz="2" w:space="0" w:color="D9D9E3"/>
                <w:right w:val="single" w:sz="2" w:space="0" w:color="D9D9E3"/>
              </w:divBdr>
              <w:divsChild>
                <w:div w:id="580215965">
                  <w:marLeft w:val="0"/>
                  <w:marRight w:val="0"/>
                  <w:marTop w:val="0"/>
                  <w:marBottom w:val="0"/>
                  <w:divBdr>
                    <w:top w:val="single" w:sz="2" w:space="0" w:color="D9D9E3"/>
                    <w:left w:val="single" w:sz="2" w:space="0" w:color="D9D9E3"/>
                    <w:bottom w:val="single" w:sz="2" w:space="0" w:color="D9D9E3"/>
                    <w:right w:val="single" w:sz="2" w:space="0" w:color="D9D9E3"/>
                  </w:divBdr>
                  <w:divsChild>
                    <w:div w:id="312873836">
                      <w:marLeft w:val="0"/>
                      <w:marRight w:val="0"/>
                      <w:marTop w:val="0"/>
                      <w:marBottom w:val="0"/>
                      <w:divBdr>
                        <w:top w:val="single" w:sz="2" w:space="0" w:color="D9D9E3"/>
                        <w:left w:val="single" w:sz="2" w:space="0" w:color="D9D9E3"/>
                        <w:bottom w:val="single" w:sz="2" w:space="0" w:color="D9D9E3"/>
                        <w:right w:val="single" w:sz="2" w:space="0" w:color="D9D9E3"/>
                      </w:divBdr>
                      <w:divsChild>
                        <w:div w:id="235364870">
                          <w:marLeft w:val="0"/>
                          <w:marRight w:val="0"/>
                          <w:marTop w:val="0"/>
                          <w:marBottom w:val="0"/>
                          <w:divBdr>
                            <w:top w:val="single" w:sz="2" w:space="0" w:color="D9D9E3"/>
                            <w:left w:val="single" w:sz="2" w:space="0" w:color="D9D9E3"/>
                            <w:bottom w:val="single" w:sz="2" w:space="0" w:color="D9D9E3"/>
                            <w:right w:val="single" w:sz="2" w:space="0" w:color="D9D9E3"/>
                          </w:divBdr>
                          <w:divsChild>
                            <w:div w:id="1693333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82411946">
      <w:bodyDiv w:val="1"/>
      <w:marLeft w:val="0"/>
      <w:marRight w:val="0"/>
      <w:marTop w:val="0"/>
      <w:marBottom w:val="0"/>
      <w:divBdr>
        <w:top w:val="none" w:sz="0" w:space="0" w:color="auto"/>
        <w:left w:val="none" w:sz="0" w:space="0" w:color="auto"/>
        <w:bottom w:val="none" w:sz="0" w:space="0" w:color="auto"/>
        <w:right w:val="none" w:sz="0" w:space="0" w:color="auto"/>
      </w:divBdr>
    </w:div>
    <w:div w:id="655190260">
      <w:bodyDiv w:val="1"/>
      <w:marLeft w:val="0"/>
      <w:marRight w:val="0"/>
      <w:marTop w:val="0"/>
      <w:marBottom w:val="0"/>
      <w:divBdr>
        <w:top w:val="none" w:sz="0" w:space="0" w:color="auto"/>
        <w:left w:val="none" w:sz="0" w:space="0" w:color="auto"/>
        <w:bottom w:val="none" w:sz="0" w:space="0" w:color="auto"/>
        <w:right w:val="none" w:sz="0" w:space="0" w:color="auto"/>
      </w:divBdr>
    </w:div>
    <w:div w:id="793525728">
      <w:bodyDiv w:val="1"/>
      <w:marLeft w:val="0"/>
      <w:marRight w:val="0"/>
      <w:marTop w:val="0"/>
      <w:marBottom w:val="0"/>
      <w:divBdr>
        <w:top w:val="none" w:sz="0" w:space="0" w:color="auto"/>
        <w:left w:val="none" w:sz="0" w:space="0" w:color="auto"/>
        <w:bottom w:val="none" w:sz="0" w:space="0" w:color="auto"/>
        <w:right w:val="none" w:sz="0" w:space="0" w:color="auto"/>
      </w:divBdr>
    </w:div>
    <w:div w:id="917137576">
      <w:bodyDiv w:val="1"/>
      <w:marLeft w:val="0"/>
      <w:marRight w:val="0"/>
      <w:marTop w:val="0"/>
      <w:marBottom w:val="0"/>
      <w:divBdr>
        <w:top w:val="none" w:sz="0" w:space="0" w:color="auto"/>
        <w:left w:val="none" w:sz="0" w:space="0" w:color="auto"/>
        <w:bottom w:val="none" w:sz="0" w:space="0" w:color="auto"/>
        <w:right w:val="none" w:sz="0" w:space="0" w:color="auto"/>
      </w:divBdr>
    </w:div>
    <w:div w:id="991369990">
      <w:bodyDiv w:val="1"/>
      <w:marLeft w:val="0"/>
      <w:marRight w:val="0"/>
      <w:marTop w:val="0"/>
      <w:marBottom w:val="0"/>
      <w:divBdr>
        <w:top w:val="none" w:sz="0" w:space="0" w:color="auto"/>
        <w:left w:val="none" w:sz="0" w:space="0" w:color="auto"/>
        <w:bottom w:val="none" w:sz="0" w:space="0" w:color="auto"/>
        <w:right w:val="none" w:sz="0" w:space="0" w:color="auto"/>
      </w:divBdr>
    </w:div>
    <w:div w:id="1217738451">
      <w:bodyDiv w:val="1"/>
      <w:marLeft w:val="0"/>
      <w:marRight w:val="0"/>
      <w:marTop w:val="0"/>
      <w:marBottom w:val="0"/>
      <w:divBdr>
        <w:top w:val="none" w:sz="0" w:space="0" w:color="auto"/>
        <w:left w:val="none" w:sz="0" w:space="0" w:color="auto"/>
        <w:bottom w:val="none" w:sz="0" w:space="0" w:color="auto"/>
        <w:right w:val="none" w:sz="0" w:space="0" w:color="auto"/>
      </w:divBdr>
    </w:div>
    <w:div w:id="1256521969">
      <w:bodyDiv w:val="1"/>
      <w:marLeft w:val="0"/>
      <w:marRight w:val="0"/>
      <w:marTop w:val="0"/>
      <w:marBottom w:val="0"/>
      <w:divBdr>
        <w:top w:val="none" w:sz="0" w:space="0" w:color="auto"/>
        <w:left w:val="none" w:sz="0" w:space="0" w:color="auto"/>
        <w:bottom w:val="none" w:sz="0" w:space="0" w:color="auto"/>
        <w:right w:val="none" w:sz="0" w:space="0" w:color="auto"/>
      </w:divBdr>
    </w:div>
    <w:div w:id="1273783015">
      <w:bodyDiv w:val="1"/>
      <w:marLeft w:val="0"/>
      <w:marRight w:val="0"/>
      <w:marTop w:val="0"/>
      <w:marBottom w:val="0"/>
      <w:divBdr>
        <w:top w:val="none" w:sz="0" w:space="0" w:color="auto"/>
        <w:left w:val="none" w:sz="0" w:space="0" w:color="auto"/>
        <w:bottom w:val="none" w:sz="0" w:space="0" w:color="auto"/>
        <w:right w:val="none" w:sz="0" w:space="0" w:color="auto"/>
      </w:divBdr>
    </w:div>
    <w:div w:id="1300187724">
      <w:bodyDiv w:val="1"/>
      <w:marLeft w:val="0"/>
      <w:marRight w:val="0"/>
      <w:marTop w:val="0"/>
      <w:marBottom w:val="0"/>
      <w:divBdr>
        <w:top w:val="none" w:sz="0" w:space="0" w:color="auto"/>
        <w:left w:val="none" w:sz="0" w:space="0" w:color="auto"/>
        <w:bottom w:val="none" w:sz="0" w:space="0" w:color="auto"/>
        <w:right w:val="none" w:sz="0" w:space="0" w:color="auto"/>
      </w:divBdr>
    </w:div>
    <w:div w:id="1339623797">
      <w:bodyDiv w:val="1"/>
      <w:marLeft w:val="0"/>
      <w:marRight w:val="0"/>
      <w:marTop w:val="0"/>
      <w:marBottom w:val="0"/>
      <w:divBdr>
        <w:top w:val="none" w:sz="0" w:space="0" w:color="auto"/>
        <w:left w:val="none" w:sz="0" w:space="0" w:color="auto"/>
        <w:bottom w:val="none" w:sz="0" w:space="0" w:color="auto"/>
        <w:right w:val="none" w:sz="0" w:space="0" w:color="auto"/>
      </w:divBdr>
    </w:div>
    <w:div w:id="1419056921">
      <w:bodyDiv w:val="1"/>
      <w:marLeft w:val="0"/>
      <w:marRight w:val="0"/>
      <w:marTop w:val="0"/>
      <w:marBottom w:val="0"/>
      <w:divBdr>
        <w:top w:val="none" w:sz="0" w:space="0" w:color="auto"/>
        <w:left w:val="none" w:sz="0" w:space="0" w:color="auto"/>
        <w:bottom w:val="none" w:sz="0" w:space="0" w:color="auto"/>
        <w:right w:val="none" w:sz="0" w:space="0" w:color="auto"/>
      </w:divBdr>
    </w:div>
    <w:div w:id="1471090762">
      <w:bodyDiv w:val="1"/>
      <w:marLeft w:val="0"/>
      <w:marRight w:val="0"/>
      <w:marTop w:val="0"/>
      <w:marBottom w:val="0"/>
      <w:divBdr>
        <w:top w:val="none" w:sz="0" w:space="0" w:color="auto"/>
        <w:left w:val="none" w:sz="0" w:space="0" w:color="auto"/>
        <w:bottom w:val="none" w:sz="0" w:space="0" w:color="auto"/>
        <w:right w:val="none" w:sz="0" w:space="0" w:color="auto"/>
      </w:divBdr>
      <w:divsChild>
        <w:div w:id="1121070135">
          <w:marLeft w:val="0"/>
          <w:marRight w:val="0"/>
          <w:marTop w:val="0"/>
          <w:marBottom w:val="0"/>
          <w:divBdr>
            <w:top w:val="single" w:sz="2" w:space="0" w:color="auto"/>
            <w:left w:val="single" w:sz="2" w:space="0" w:color="auto"/>
            <w:bottom w:val="single" w:sz="6" w:space="0" w:color="auto"/>
            <w:right w:val="single" w:sz="2" w:space="0" w:color="auto"/>
          </w:divBdr>
          <w:divsChild>
            <w:div w:id="510070503">
              <w:marLeft w:val="0"/>
              <w:marRight w:val="0"/>
              <w:marTop w:val="100"/>
              <w:marBottom w:val="100"/>
              <w:divBdr>
                <w:top w:val="single" w:sz="2" w:space="0" w:color="D9D9E3"/>
                <w:left w:val="single" w:sz="2" w:space="0" w:color="D9D9E3"/>
                <w:bottom w:val="single" w:sz="2" w:space="0" w:color="D9D9E3"/>
                <w:right w:val="single" w:sz="2" w:space="0" w:color="D9D9E3"/>
              </w:divBdr>
              <w:divsChild>
                <w:div w:id="2012177339">
                  <w:marLeft w:val="0"/>
                  <w:marRight w:val="0"/>
                  <w:marTop w:val="0"/>
                  <w:marBottom w:val="0"/>
                  <w:divBdr>
                    <w:top w:val="single" w:sz="2" w:space="0" w:color="D9D9E3"/>
                    <w:left w:val="single" w:sz="2" w:space="0" w:color="D9D9E3"/>
                    <w:bottom w:val="single" w:sz="2" w:space="0" w:color="D9D9E3"/>
                    <w:right w:val="single" w:sz="2" w:space="0" w:color="D9D9E3"/>
                  </w:divBdr>
                  <w:divsChild>
                    <w:div w:id="1380015594">
                      <w:marLeft w:val="0"/>
                      <w:marRight w:val="0"/>
                      <w:marTop w:val="0"/>
                      <w:marBottom w:val="0"/>
                      <w:divBdr>
                        <w:top w:val="single" w:sz="2" w:space="0" w:color="D9D9E3"/>
                        <w:left w:val="single" w:sz="2" w:space="0" w:color="D9D9E3"/>
                        <w:bottom w:val="single" w:sz="2" w:space="0" w:color="D9D9E3"/>
                        <w:right w:val="single" w:sz="2" w:space="0" w:color="D9D9E3"/>
                      </w:divBdr>
                      <w:divsChild>
                        <w:div w:id="437718342">
                          <w:marLeft w:val="0"/>
                          <w:marRight w:val="0"/>
                          <w:marTop w:val="0"/>
                          <w:marBottom w:val="0"/>
                          <w:divBdr>
                            <w:top w:val="single" w:sz="2" w:space="0" w:color="D9D9E3"/>
                            <w:left w:val="single" w:sz="2" w:space="0" w:color="D9D9E3"/>
                            <w:bottom w:val="single" w:sz="2" w:space="0" w:color="D9D9E3"/>
                            <w:right w:val="single" w:sz="2" w:space="0" w:color="D9D9E3"/>
                          </w:divBdr>
                          <w:divsChild>
                            <w:div w:id="1174413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8508728">
      <w:bodyDiv w:val="1"/>
      <w:marLeft w:val="0"/>
      <w:marRight w:val="0"/>
      <w:marTop w:val="0"/>
      <w:marBottom w:val="0"/>
      <w:divBdr>
        <w:top w:val="none" w:sz="0" w:space="0" w:color="auto"/>
        <w:left w:val="none" w:sz="0" w:space="0" w:color="auto"/>
        <w:bottom w:val="none" w:sz="0" w:space="0" w:color="auto"/>
        <w:right w:val="none" w:sz="0" w:space="0" w:color="auto"/>
      </w:divBdr>
    </w:div>
    <w:div w:id="1801919450">
      <w:bodyDiv w:val="1"/>
      <w:marLeft w:val="0"/>
      <w:marRight w:val="0"/>
      <w:marTop w:val="0"/>
      <w:marBottom w:val="0"/>
      <w:divBdr>
        <w:top w:val="none" w:sz="0" w:space="0" w:color="auto"/>
        <w:left w:val="none" w:sz="0" w:space="0" w:color="auto"/>
        <w:bottom w:val="none" w:sz="0" w:space="0" w:color="auto"/>
        <w:right w:val="none" w:sz="0" w:space="0" w:color="auto"/>
      </w:divBdr>
    </w:div>
    <w:div w:id="2088763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QuickStyle" Target="diagrams/quickStyle2.xml"/><Relationship Id="rId26" Type="http://schemas.openxmlformats.org/officeDocument/2006/relationships/hyperlink" Target="https://www.nestle.com/sites/default/files/2020-03/nestle-creating-shared-value-report-2018-en.pdf" TargetMode="External"/><Relationship Id="rId3" Type="http://schemas.openxmlformats.org/officeDocument/2006/relationships/styles" Target="styles.xml"/><Relationship Id="rId21" Type="http://schemas.openxmlformats.org/officeDocument/2006/relationships/hyperlink" Target="https://bow-now.com/media/column/7Ps_of_the_marketing_mix"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Layout" Target="diagrams/layout2.xml"/><Relationship Id="rId25" Type="http://schemas.openxmlformats.org/officeDocument/2006/relationships/hyperlink" Target="https://www.nestle.com/sites/default/files/2019-06/nestle-annual-review-2017-en.pdf" TargetMode="External"/><Relationship Id="rId33" Type="http://schemas.openxmlformats.org/officeDocument/2006/relationships/hyperlink" Target="http://jfdp.cumtn.edu.cn/zwyj.aspx?id=1070" TargetMode="Externa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hyperlink" Target="https://www.nestle.com/csv/case-studies/allcasestudies/nestle-for-healthier-kids-positive-impact-on-childrens-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weforum.org/agenda/2020/09/nestle-cocoa-child-labor-ethical-supply-chain/" TargetMode="External"/><Relationship Id="rId32" Type="http://schemas.openxmlformats.org/officeDocument/2006/relationships/hyperlink" Target="https://www.nestle.com/sites/default/files/2022-02/Nestle-Annual-Review-2021-en.pdf" TargetMode="Externa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s://www.reuters.com/business/sustainable-business/nestle-turns-technology-combat-deforestation-cocoa-supply-chain-2021-05-13/" TargetMode="External"/><Relationship Id="rId28" Type="http://schemas.openxmlformats.org/officeDocument/2006/relationships/hyperlink" Target="https://www.nestle.com/sites/default/files/2022-03/nestle-creating-shared-value-report-2021-en.pdf" TargetMode="External"/><Relationship Id="rId36"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diagramColors" Target="diagrams/colors2.xml"/><Relationship Id="rId31" Type="http://schemas.openxmlformats.org/officeDocument/2006/relationships/hyperlink" Target="https://www.nestleprofessional.com/about-us/our-brands"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cspinet.org/our-work/nestle" TargetMode="External"/><Relationship Id="rId27" Type="http://schemas.openxmlformats.org/officeDocument/2006/relationships/hyperlink" Target="https://www.nestle.com/media/news/nestle-launches-rd-accelerator-drive-innovation-sustainable-dairy-products" TargetMode="External"/><Relationship Id="rId30" Type="http://schemas.openxmlformats.org/officeDocument/2006/relationships/hyperlink" Target="https://panmore.com/nestle-marketing-mix-4ps-analysis" TargetMode="External"/><Relationship Id="rId35" Type="http://schemas.openxmlformats.org/officeDocument/2006/relationships/fontTable" Target="fontTable.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8DD606-569D-4273-8B3C-21496C098D70}" type="doc">
      <dgm:prSet loTypeId="urn:microsoft.com/office/officeart/2008/layout/VerticalCurvedList" loCatId="list" qsTypeId="urn:microsoft.com/office/officeart/2005/8/quickstyle/3d4" qsCatId="3D" csTypeId="urn:microsoft.com/office/officeart/2005/8/colors/accent0_1" csCatId="mainScheme" phldr="1"/>
      <dgm:spPr/>
      <dgm:t>
        <a:bodyPr/>
        <a:lstStyle/>
        <a:p>
          <a:endParaRPr lang="en-US"/>
        </a:p>
      </dgm:t>
    </dgm:pt>
    <dgm:pt modelId="{8753473F-9E91-4CBA-84F2-437A9F9FA25F}">
      <dgm:prSet phldrT="[Text]"/>
      <dgm:spPr/>
      <dgm:t>
        <a:bodyPr/>
        <a:lstStyle/>
        <a:p>
          <a:r>
            <a:rPr lang="en-US" b="1"/>
            <a:t>Attracting new customers</a:t>
          </a:r>
          <a:endParaRPr lang="en-US"/>
        </a:p>
      </dgm:t>
    </dgm:pt>
    <dgm:pt modelId="{64C360B5-54E2-4089-910A-3C3202A66CD2}" type="parTrans" cxnId="{8F27E9CD-8604-4A34-9970-F464917C6CAB}">
      <dgm:prSet/>
      <dgm:spPr/>
      <dgm:t>
        <a:bodyPr/>
        <a:lstStyle/>
        <a:p>
          <a:endParaRPr lang="en-US"/>
        </a:p>
      </dgm:t>
    </dgm:pt>
    <dgm:pt modelId="{3BF30D3A-86D7-401D-99DC-6AFE2A7416E9}" type="sibTrans" cxnId="{8F27E9CD-8604-4A34-9970-F464917C6CAB}">
      <dgm:prSet/>
      <dgm:spPr/>
      <dgm:t>
        <a:bodyPr/>
        <a:lstStyle/>
        <a:p>
          <a:endParaRPr lang="en-US"/>
        </a:p>
      </dgm:t>
    </dgm:pt>
    <dgm:pt modelId="{AAF3774B-79CB-4AE0-8411-5AEC95EEB706}">
      <dgm:prSet phldrT="[Text]"/>
      <dgm:spPr/>
      <dgm:t>
        <a:bodyPr/>
        <a:lstStyle/>
        <a:p>
          <a:r>
            <a:rPr lang="en-US" b="1"/>
            <a:t>Retaining existing customers</a:t>
          </a:r>
          <a:endParaRPr lang="en-US"/>
        </a:p>
      </dgm:t>
    </dgm:pt>
    <dgm:pt modelId="{6D385FAA-A55E-4E23-BAA8-75FA3103D11F}" type="parTrans" cxnId="{8E34440A-C85E-48FC-B9F4-87CBE8E8E3F1}">
      <dgm:prSet/>
      <dgm:spPr/>
      <dgm:t>
        <a:bodyPr/>
        <a:lstStyle/>
        <a:p>
          <a:endParaRPr lang="en-US"/>
        </a:p>
      </dgm:t>
    </dgm:pt>
    <dgm:pt modelId="{E99B17DA-1501-4321-AFAB-CD0983A26DFB}" type="sibTrans" cxnId="{8E34440A-C85E-48FC-B9F4-87CBE8E8E3F1}">
      <dgm:prSet/>
      <dgm:spPr/>
      <dgm:t>
        <a:bodyPr/>
        <a:lstStyle/>
        <a:p>
          <a:endParaRPr lang="en-US"/>
        </a:p>
      </dgm:t>
    </dgm:pt>
    <dgm:pt modelId="{3704CC03-D837-4324-B207-FC8D0D047A6A}">
      <dgm:prSet phldrT="[Text]"/>
      <dgm:spPr/>
      <dgm:t>
        <a:bodyPr/>
        <a:lstStyle/>
        <a:p>
          <a:r>
            <a:rPr lang="en-US" b="1"/>
            <a:t>Developing customer relationships through cross-selling and upselling</a:t>
          </a:r>
          <a:endParaRPr lang="en-US"/>
        </a:p>
      </dgm:t>
    </dgm:pt>
    <dgm:pt modelId="{71196CC7-7A6E-4951-BE50-E31BD809721D}" type="parTrans" cxnId="{F8EB2759-729D-4175-A8E5-1886A8307550}">
      <dgm:prSet/>
      <dgm:spPr/>
      <dgm:t>
        <a:bodyPr/>
        <a:lstStyle/>
        <a:p>
          <a:endParaRPr lang="en-US"/>
        </a:p>
      </dgm:t>
    </dgm:pt>
    <dgm:pt modelId="{9DBF95FE-48F1-4BDE-832E-C275F9368086}" type="sibTrans" cxnId="{F8EB2759-729D-4175-A8E5-1886A8307550}">
      <dgm:prSet/>
      <dgm:spPr/>
      <dgm:t>
        <a:bodyPr/>
        <a:lstStyle/>
        <a:p>
          <a:endParaRPr lang="en-US"/>
        </a:p>
      </dgm:t>
    </dgm:pt>
    <dgm:pt modelId="{4EE3FC41-1E88-4022-BAF7-C56670B0A9FA}">
      <dgm:prSet phldrT="[Text]"/>
      <dgm:spPr/>
      <dgm:t>
        <a:bodyPr/>
        <a:lstStyle/>
        <a:p>
          <a:r>
            <a:rPr lang="en-US" b="1"/>
            <a:t>Enhancing customer relationships through continuous improvement</a:t>
          </a:r>
          <a:endParaRPr lang="en-US"/>
        </a:p>
      </dgm:t>
    </dgm:pt>
    <dgm:pt modelId="{FDB9CF97-C44A-457E-9043-F093A9B3B126}" type="parTrans" cxnId="{7595AF6B-B03E-4781-BB2F-7B0B5486649C}">
      <dgm:prSet/>
      <dgm:spPr/>
      <dgm:t>
        <a:bodyPr/>
        <a:lstStyle/>
        <a:p>
          <a:endParaRPr lang="en-US"/>
        </a:p>
      </dgm:t>
    </dgm:pt>
    <dgm:pt modelId="{69ADA780-F773-4AA1-882F-1B0B1C8A3B2C}" type="sibTrans" cxnId="{7595AF6B-B03E-4781-BB2F-7B0B5486649C}">
      <dgm:prSet/>
      <dgm:spPr/>
      <dgm:t>
        <a:bodyPr/>
        <a:lstStyle/>
        <a:p>
          <a:endParaRPr lang="en-US"/>
        </a:p>
      </dgm:t>
    </dgm:pt>
    <dgm:pt modelId="{54234821-8AC1-4464-8D64-03D335E2DF77}">
      <dgm:prSet phldrT="[Text]"/>
      <dgm:spPr/>
      <dgm:t>
        <a:bodyPr/>
        <a:lstStyle/>
        <a:p>
          <a:r>
            <a:rPr lang="en-US" b="1"/>
            <a:t>Winning back lost customers</a:t>
          </a:r>
          <a:endParaRPr lang="en-US"/>
        </a:p>
      </dgm:t>
    </dgm:pt>
    <dgm:pt modelId="{8F49E20D-9C24-468D-902D-47C326996D48}" type="parTrans" cxnId="{C3D394B2-89B7-42EC-8515-9D2689B57462}">
      <dgm:prSet/>
      <dgm:spPr/>
      <dgm:t>
        <a:bodyPr/>
        <a:lstStyle/>
        <a:p>
          <a:endParaRPr lang="en-US"/>
        </a:p>
      </dgm:t>
    </dgm:pt>
    <dgm:pt modelId="{F2155308-C999-4586-B6FA-36586EB697BB}" type="sibTrans" cxnId="{C3D394B2-89B7-42EC-8515-9D2689B57462}">
      <dgm:prSet/>
      <dgm:spPr/>
      <dgm:t>
        <a:bodyPr/>
        <a:lstStyle/>
        <a:p>
          <a:endParaRPr lang="en-US"/>
        </a:p>
      </dgm:t>
    </dgm:pt>
    <dgm:pt modelId="{F1EB39AC-1C05-41BF-ACEC-448E527872BD}">
      <dgm:prSet phldrT="[Text]"/>
      <dgm:spPr/>
      <dgm:t>
        <a:bodyPr/>
        <a:lstStyle/>
        <a:p>
          <a:r>
            <a:rPr lang="en-US" b="1"/>
            <a:t>Supporting customer needs through effective service delivery</a:t>
          </a:r>
          <a:endParaRPr lang="en-US"/>
        </a:p>
      </dgm:t>
    </dgm:pt>
    <dgm:pt modelId="{5EF478B0-7CFA-486D-97F0-9067C9425ECB}" type="parTrans" cxnId="{E18035DF-1F1E-4063-B085-5BA30EEC7228}">
      <dgm:prSet/>
      <dgm:spPr/>
      <dgm:t>
        <a:bodyPr/>
        <a:lstStyle/>
        <a:p>
          <a:endParaRPr lang="en-US"/>
        </a:p>
      </dgm:t>
    </dgm:pt>
    <dgm:pt modelId="{3181E3C4-A372-49F6-A0D4-E5F5DB8AA1E3}" type="sibTrans" cxnId="{E18035DF-1F1E-4063-B085-5BA30EEC7228}">
      <dgm:prSet/>
      <dgm:spPr/>
      <dgm:t>
        <a:bodyPr/>
        <a:lstStyle/>
        <a:p>
          <a:endParaRPr lang="en-US"/>
        </a:p>
      </dgm:t>
    </dgm:pt>
    <dgm:pt modelId="{1602B77B-D9E2-4AD4-92B7-114474D38A10}" type="pres">
      <dgm:prSet presAssocID="{5F8DD606-569D-4273-8B3C-21496C098D70}" presName="Name0" presStyleCnt="0">
        <dgm:presLayoutVars>
          <dgm:chMax val="7"/>
          <dgm:chPref val="7"/>
          <dgm:dir/>
        </dgm:presLayoutVars>
      </dgm:prSet>
      <dgm:spPr/>
    </dgm:pt>
    <dgm:pt modelId="{73A6FFEE-2308-48E1-A9E6-804E72261D52}" type="pres">
      <dgm:prSet presAssocID="{5F8DD606-569D-4273-8B3C-21496C098D70}" presName="Name1" presStyleCnt="0"/>
      <dgm:spPr/>
    </dgm:pt>
    <dgm:pt modelId="{98885946-4267-42EC-B49F-2DB2DC08A4A5}" type="pres">
      <dgm:prSet presAssocID="{5F8DD606-569D-4273-8B3C-21496C098D70}" presName="cycle" presStyleCnt="0"/>
      <dgm:spPr/>
    </dgm:pt>
    <dgm:pt modelId="{5620F8C7-5806-4368-B911-0762D10DBB8B}" type="pres">
      <dgm:prSet presAssocID="{5F8DD606-569D-4273-8B3C-21496C098D70}" presName="srcNode" presStyleLbl="node1" presStyleIdx="0" presStyleCnt="6"/>
      <dgm:spPr/>
    </dgm:pt>
    <dgm:pt modelId="{28564DC5-D1AB-4E72-96B0-64568E30E19B}" type="pres">
      <dgm:prSet presAssocID="{5F8DD606-569D-4273-8B3C-21496C098D70}" presName="conn" presStyleLbl="parChTrans1D2" presStyleIdx="0" presStyleCnt="1"/>
      <dgm:spPr/>
    </dgm:pt>
    <dgm:pt modelId="{035EC847-129D-4F49-B34C-B9BBFB1B13C3}" type="pres">
      <dgm:prSet presAssocID="{5F8DD606-569D-4273-8B3C-21496C098D70}" presName="extraNode" presStyleLbl="node1" presStyleIdx="0" presStyleCnt="6"/>
      <dgm:spPr/>
    </dgm:pt>
    <dgm:pt modelId="{3CBA7220-6FA6-48DA-881E-D622F3F9E78F}" type="pres">
      <dgm:prSet presAssocID="{5F8DD606-569D-4273-8B3C-21496C098D70}" presName="dstNode" presStyleLbl="node1" presStyleIdx="0" presStyleCnt="6"/>
      <dgm:spPr/>
    </dgm:pt>
    <dgm:pt modelId="{75FEC610-A727-477F-BFFE-4AA5A2C548DD}" type="pres">
      <dgm:prSet presAssocID="{8753473F-9E91-4CBA-84F2-437A9F9FA25F}" presName="text_1" presStyleLbl="node1" presStyleIdx="0" presStyleCnt="6">
        <dgm:presLayoutVars>
          <dgm:bulletEnabled val="1"/>
        </dgm:presLayoutVars>
      </dgm:prSet>
      <dgm:spPr/>
    </dgm:pt>
    <dgm:pt modelId="{5AD56E3F-5657-4C23-A881-B7AB987313E4}" type="pres">
      <dgm:prSet presAssocID="{8753473F-9E91-4CBA-84F2-437A9F9FA25F}" presName="accent_1" presStyleCnt="0"/>
      <dgm:spPr/>
    </dgm:pt>
    <dgm:pt modelId="{052D402A-855D-4102-B40E-D05A9FDC52AB}" type="pres">
      <dgm:prSet presAssocID="{8753473F-9E91-4CBA-84F2-437A9F9FA25F}" presName="accentRepeatNode" presStyleLbl="solidFgAcc1" presStyleIdx="0" presStyleCnt="6"/>
      <dgm:spPr/>
    </dgm:pt>
    <dgm:pt modelId="{886F0463-0FC1-4100-BEE1-E69F4C06B1AC}" type="pres">
      <dgm:prSet presAssocID="{AAF3774B-79CB-4AE0-8411-5AEC95EEB706}" presName="text_2" presStyleLbl="node1" presStyleIdx="1" presStyleCnt="6">
        <dgm:presLayoutVars>
          <dgm:bulletEnabled val="1"/>
        </dgm:presLayoutVars>
      </dgm:prSet>
      <dgm:spPr/>
    </dgm:pt>
    <dgm:pt modelId="{564E81AE-9DEB-482F-84AA-222FF0E0388A}" type="pres">
      <dgm:prSet presAssocID="{AAF3774B-79CB-4AE0-8411-5AEC95EEB706}" presName="accent_2" presStyleCnt="0"/>
      <dgm:spPr/>
    </dgm:pt>
    <dgm:pt modelId="{8AB582BB-0B03-4D47-892B-75D503CE4B68}" type="pres">
      <dgm:prSet presAssocID="{AAF3774B-79CB-4AE0-8411-5AEC95EEB706}" presName="accentRepeatNode" presStyleLbl="solidFgAcc1" presStyleIdx="1" presStyleCnt="6"/>
      <dgm:spPr/>
    </dgm:pt>
    <dgm:pt modelId="{282F7567-7141-427D-941F-00D9228C5553}" type="pres">
      <dgm:prSet presAssocID="{3704CC03-D837-4324-B207-FC8D0D047A6A}" presName="text_3" presStyleLbl="node1" presStyleIdx="2" presStyleCnt="6">
        <dgm:presLayoutVars>
          <dgm:bulletEnabled val="1"/>
        </dgm:presLayoutVars>
      </dgm:prSet>
      <dgm:spPr/>
    </dgm:pt>
    <dgm:pt modelId="{C5812853-86A1-402E-BB21-62598DAC9524}" type="pres">
      <dgm:prSet presAssocID="{3704CC03-D837-4324-B207-FC8D0D047A6A}" presName="accent_3" presStyleCnt="0"/>
      <dgm:spPr/>
    </dgm:pt>
    <dgm:pt modelId="{3997CE01-0A69-457E-AEE0-0FA06A13FE77}" type="pres">
      <dgm:prSet presAssocID="{3704CC03-D837-4324-B207-FC8D0D047A6A}" presName="accentRepeatNode" presStyleLbl="solidFgAcc1" presStyleIdx="2" presStyleCnt="6"/>
      <dgm:spPr/>
    </dgm:pt>
    <dgm:pt modelId="{2F27C1D1-8D03-4DE3-B95F-209A106DAB55}" type="pres">
      <dgm:prSet presAssocID="{54234821-8AC1-4464-8D64-03D335E2DF77}" presName="text_4" presStyleLbl="node1" presStyleIdx="3" presStyleCnt="6">
        <dgm:presLayoutVars>
          <dgm:bulletEnabled val="1"/>
        </dgm:presLayoutVars>
      </dgm:prSet>
      <dgm:spPr/>
    </dgm:pt>
    <dgm:pt modelId="{90893083-3C79-49C4-916E-8442341EBBBB}" type="pres">
      <dgm:prSet presAssocID="{54234821-8AC1-4464-8D64-03D335E2DF77}" presName="accent_4" presStyleCnt="0"/>
      <dgm:spPr/>
    </dgm:pt>
    <dgm:pt modelId="{654C6A70-AD68-4C8A-93E5-6EF9AAD83E57}" type="pres">
      <dgm:prSet presAssocID="{54234821-8AC1-4464-8D64-03D335E2DF77}" presName="accentRepeatNode" presStyleLbl="solidFgAcc1" presStyleIdx="3" presStyleCnt="6"/>
      <dgm:spPr/>
    </dgm:pt>
    <dgm:pt modelId="{E5FC7C2C-C36A-43C9-B3F9-1FF9DC5C3461}" type="pres">
      <dgm:prSet presAssocID="{4EE3FC41-1E88-4022-BAF7-C56670B0A9FA}" presName="text_5" presStyleLbl="node1" presStyleIdx="4" presStyleCnt="6">
        <dgm:presLayoutVars>
          <dgm:bulletEnabled val="1"/>
        </dgm:presLayoutVars>
      </dgm:prSet>
      <dgm:spPr/>
    </dgm:pt>
    <dgm:pt modelId="{A0AFEF58-2CBD-46AC-B22C-2AC30EE91480}" type="pres">
      <dgm:prSet presAssocID="{4EE3FC41-1E88-4022-BAF7-C56670B0A9FA}" presName="accent_5" presStyleCnt="0"/>
      <dgm:spPr/>
    </dgm:pt>
    <dgm:pt modelId="{3DC533F2-E5ED-4B4D-8605-8183A87ED5FB}" type="pres">
      <dgm:prSet presAssocID="{4EE3FC41-1E88-4022-BAF7-C56670B0A9FA}" presName="accentRepeatNode" presStyleLbl="solidFgAcc1" presStyleIdx="4" presStyleCnt="6"/>
      <dgm:spPr/>
    </dgm:pt>
    <dgm:pt modelId="{2CAFC44E-FCB9-4D34-AFE4-459A167F73D1}" type="pres">
      <dgm:prSet presAssocID="{F1EB39AC-1C05-41BF-ACEC-448E527872BD}" presName="text_6" presStyleLbl="node1" presStyleIdx="5" presStyleCnt="6">
        <dgm:presLayoutVars>
          <dgm:bulletEnabled val="1"/>
        </dgm:presLayoutVars>
      </dgm:prSet>
      <dgm:spPr/>
    </dgm:pt>
    <dgm:pt modelId="{7B272E05-E131-4F42-98BC-883B9DDA0FAF}" type="pres">
      <dgm:prSet presAssocID="{F1EB39AC-1C05-41BF-ACEC-448E527872BD}" presName="accent_6" presStyleCnt="0"/>
      <dgm:spPr/>
    </dgm:pt>
    <dgm:pt modelId="{F6B0C057-C559-4398-844A-B491C10390C5}" type="pres">
      <dgm:prSet presAssocID="{F1EB39AC-1C05-41BF-ACEC-448E527872BD}" presName="accentRepeatNode" presStyleLbl="solidFgAcc1" presStyleIdx="5" presStyleCnt="6"/>
      <dgm:spPr/>
    </dgm:pt>
  </dgm:ptLst>
  <dgm:cxnLst>
    <dgm:cxn modelId="{60439900-EB59-4919-986E-050A62FB8C25}" type="presOf" srcId="{5F8DD606-569D-4273-8B3C-21496C098D70}" destId="{1602B77B-D9E2-4AD4-92B7-114474D38A10}" srcOrd="0" destOrd="0" presId="urn:microsoft.com/office/officeart/2008/layout/VerticalCurvedList"/>
    <dgm:cxn modelId="{A13FE208-93C0-4E52-A38A-A0BC3F671F81}" type="presOf" srcId="{4EE3FC41-1E88-4022-BAF7-C56670B0A9FA}" destId="{E5FC7C2C-C36A-43C9-B3F9-1FF9DC5C3461}" srcOrd="0" destOrd="0" presId="urn:microsoft.com/office/officeart/2008/layout/VerticalCurvedList"/>
    <dgm:cxn modelId="{8E34440A-C85E-48FC-B9F4-87CBE8E8E3F1}" srcId="{5F8DD606-569D-4273-8B3C-21496C098D70}" destId="{AAF3774B-79CB-4AE0-8411-5AEC95EEB706}" srcOrd="1" destOrd="0" parTransId="{6D385FAA-A55E-4E23-BAA8-75FA3103D11F}" sibTransId="{E99B17DA-1501-4321-AFAB-CD0983A26DFB}"/>
    <dgm:cxn modelId="{D0615C2E-A9DA-4FED-80AC-CFD4E55821F0}" type="presOf" srcId="{AAF3774B-79CB-4AE0-8411-5AEC95EEB706}" destId="{886F0463-0FC1-4100-BEE1-E69F4C06B1AC}" srcOrd="0" destOrd="0" presId="urn:microsoft.com/office/officeart/2008/layout/VerticalCurvedList"/>
    <dgm:cxn modelId="{BA655245-0CA1-4D78-A6DB-1B0EE3B1E84F}" type="presOf" srcId="{F1EB39AC-1C05-41BF-ACEC-448E527872BD}" destId="{2CAFC44E-FCB9-4D34-AFE4-459A167F73D1}" srcOrd="0" destOrd="0" presId="urn:microsoft.com/office/officeart/2008/layout/VerticalCurvedList"/>
    <dgm:cxn modelId="{7595AF6B-B03E-4781-BB2F-7B0B5486649C}" srcId="{5F8DD606-569D-4273-8B3C-21496C098D70}" destId="{4EE3FC41-1E88-4022-BAF7-C56670B0A9FA}" srcOrd="4" destOrd="0" parTransId="{FDB9CF97-C44A-457E-9043-F093A9B3B126}" sibTransId="{69ADA780-F773-4AA1-882F-1B0B1C8A3B2C}"/>
    <dgm:cxn modelId="{F8EB2759-729D-4175-A8E5-1886A8307550}" srcId="{5F8DD606-569D-4273-8B3C-21496C098D70}" destId="{3704CC03-D837-4324-B207-FC8D0D047A6A}" srcOrd="2" destOrd="0" parTransId="{71196CC7-7A6E-4951-BE50-E31BD809721D}" sibTransId="{9DBF95FE-48F1-4BDE-832E-C275F9368086}"/>
    <dgm:cxn modelId="{1992F080-0389-4804-822B-BFF15326101C}" type="presOf" srcId="{3BF30D3A-86D7-401D-99DC-6AFE2A7416E9}" destId="{28564DC5-D1AB-4E72-96B0-64568E30E19B}" srcOrd="0" destOrd="0" presId="urn:microsoft.com/office/officeart/2008/layout/VerticalCurvedList"/>
    <dgm:cxn modelId="{C8EBE690-046F-406E-B90F-E88E83810906}" type="presOf" srcId="{3704CC03-D837-4324-B207-FC8D0D047A6A}" destId="{282F7567-7141-427D-941F-00D9228C5553}" srcOrd="0" destOrd="0" presId="urn:microsoft.com/office/officeart/2008/layout/VerticalCurvedList"/>
    <dgm:cxn modelId="{C3D394B2-89B7-42EC-8515-9D2689B57462}" srcId="{5F8DD606-569D-4273-8B3C-21496C098D70}" destId="{54234821-8AC1-4464-8D64-03D335E2DF77}" srcOrd="3" destOrd="0" parTransId="{8F49E20D-9C24-468D-902D-47C326996D48}" sibTransId="{F2155308-C999-4586-B6FA-36586EB697BB}"/>
    <dgm:cxn modelId="{8F27E9CD-8604-4A34-9970-F464917C6CAB}" srcId="{5F8DD606-569D-4273-8B3C-21496C098D70}" destId="{8753473F-9E91-4CBA-84F2-437A9F9FA25F}" srcOrd="0" destOrd="0" parTransId="{64C360B5-54E2-4089-910A-3C3202A66CD2}" sibTransId="{3BF30D3A-86D7-401D-99DC-6AFE2A7416E9}"/>
    <dgm:cxn modelId="{1D1728DE-D5A7-4BC7-8831-1AB4DE02190C}" type="presOf" srcId="{54234821-8AC1-4464-8D64-03D335E2DF77}" destId="{2F27C1D1-8D03-4DE3-B95F-209A106DAB55}" srcOrd="0" destOrd="0" presId="urn:microsoft.com/office/officeart/2008/layout/VerticalCurvedList"/>
    <dgm:cxn modelId="{E18035DF-1F1E-4063-B085-5BA30EEC7228}" srcId="{5F8DD606-569D-4273-8B3C-21496C098D70}" destId="{F1EB39AC-1C05-41BF-ACEC-448E527872BD}" srcOrd="5" destOrd="0" parTransId="{5EF478B0-7CFA-486D-97F0-9067C9425ECB}" sibTransId="{3181E3C4-A372-49F6-A0D4-E5F5DB8AA1E3}"/>
    <dgm:cxn modelId="{57729FF8-B7AE-4D20-8114-AABDAF37694B}" type="presOf" srcId="{8753473F-9E91-4CBA-84F2-437A9F9FA25F}" destId="{75FEC610-A727-477F-BFFE-4AA5A2C548DD}" srcOrd="0" destOrd="0" presId="urn:microsoft.com/office/officeart/2008/layout/VerticalCurvedList"/>
    <dgm:cxn modelId="{3D6F17E8-FC3E-49E2-B626-0BED649A62E3}" type="presParOf" srcId="{1602B77B-D9E2-4AD4-92B7-114474D38A10}" destId="{73A6FFEE-2308-48E1-A9E6-804E72261D52}" srcOrd="0" destOrd="0" presId="urn:microsoft.com/office/officeart/2008/layout/VerticalCurvedList"/>
    <dgm:cxn modelId="{18023FA3-CB38-46F0-B355-9D0DF7CEC239}" type="presParOf" srcId="{73A6FFEE-2308-48E1-A9E6-804E72261D52}" destId="{98885946-4267-42EC-B49F-2DB2DC08A4A5}" srcOrd="0" destOrd="0" presId="urn:microsoft.com/office/officeart/2008/layout/VerticalCurvedList"/>
    <dgm:cxn modelId="{45C78F9C-AFD4-42F8-917E-C69C805819EA}" type="presParOf" srcId="{98885946-4267-42EC-B49F-2DB2DC08A4A5}" destId="{5620F8C7-5806-4368-B911-0762D10DBB8B}" srcOrd="0" destOrd="0" presId="urn:microsoft.com/office/officeart/2008/layout/VerticalCurvedList"/>
    <dgm:cxn modelId="{6CEC0EA2-A024-46E2-9496-CBA941EC6A73}" type="presParOf" srcId="{98885946-4267-42EC-B49F-2DB2DC08A4A5}" destId="{28564DC5-D1AB-4E72-96B0-64568E30E19B}" srcOrd="1" destOrd="0" presId="urn:microsoft.com/office/officeart/2008/layout/VerticalCurvedList"/>
    <dgm:cxn modelId="{0783AB13-4B43-494C-A85F-0575EFFE6E15}" type="presParOf" srcId="{98885946-4267-42EC-B49F-2DB2DC08A4A5}" destId="{035EC847-129D-4F49-B34C-B9BBFB1B13C3}" srcOrd="2" destOrd="0" presId="urn:microsoft.com/office/officeart/2008/layout/VerticalCurvedList"/>
    <dgm:cxn modelId="{43F397A6-32AD-4BF7-AC95-912B5004C64D}" type="presParOf" srcId="{98885946-4267-42EC-B49F-2DB2DC08A4A5}" destId="{3CBA7220-6FA6-48DA-881E-D622F3F9E78F}" srcOrd="3" destOrd="0" presId="urn:microsoft.com/office/officeart/2008/layout/VerticalCurvedList"/>
    <dgm:cxn modelId="{534FCF37-2814-44BC-BD04-6ED105A30585}" type="presParOf" srcId="{73A6FFEE-2308-48E1-A9E6-804E72261D52}" destId="{75FEC610-A727-477F-BFFE-4AA5A2C548DD}" srcOrd="1" destOrd="0" presId="urn:microsoft.com/office/officeart/2008/layout/VerticalCurvedList"/>
    <dgm:cxn modelId="{6CD5C601-530F-4703-9B6E-3716F37E533E}" type="presParOf" srcId="{73A6FFEE-2308-48E1-A9E6-804E72261D52}" destId="{5AD56E3F-5657-4C23-A881-B7AB987313E4}" srcOrd="2" destOrd="0" presId="urn:microsoft.com/office/officeart/2008/layout/VerticalCurvedList"/>
    <dgm:cxn modelId="{935ADF25-3079-4B45-A565-53E8CFEB1C7E}" type="presParOf" srcId="{5AD56E3F-5657-4C23-A881-B7AB987313E4}" destId="{052D402A-855D-4102-B40E-D05A9FDC52AB}" srcOrd="0" destOrd="0" presId="urn:microsoft.com/office/officeart/2008/layout/VerticalCurvedList"/>
    <dgm:cxn modelId="{4ED5E6BD-3031-42BC-B6AD-5C0CACF8116B}" type="presParOf" srcId="{73A6FFEE-2308-48E1-A9E6-804E72261D52}" destId="{886F0463-0FC1-4100-BEE1-E69F4C06B1AC}" srcOrd="3" destOrd="0" presId="urn:microsoft.com/office/officeart/2008/layout/VerticalCurvedList"/>
    <dgm:cxn modelId="{6570C4FC-20C5-4E8A-9158-C53CDEED23EC}" type="presParOf" srcId="{73A6FFEE-2308-48E1-A9E6-804E72261D52}" destId="{564E81AE-9DEB-482F-84AA-222FF0E0388A}" srcOrd="4" destOrd="0" presId="urn:microsoft.com/office/officeart/2008/layout/VerticalCurvedList"/>
    <dgm:cxn modelId="{3CCD50C9-282D-45D2-8570-3C6CD11F57E1}" type="presParOf" srcId="{564E81AE-9DEB-482F-84AA-222FF0E0388A}" destId="{8AB582BB-0B03-4D47-892B-75D503CE4B68}" srcOrd="0" destOrd="0" presId="urn:microsoft.com/office/officeart/2008/layout/VerticalCurvedList"/>
    <dgm:cxn modelId="{C85553CC-4DCC-4F1F-843C-C0C90FBCFFB3}" type="presParOf" srcId="{73A6FFEE-2308-48E1-A9E6-804E72261D52}" destId="{282F7567-7141-427D-941F-00D9228C5553}" srcOrd="5" destOrd="0" presId="urn:microsoft.com/office/officeart/2008/layout/VerticalCurvedList"/>
    <dgm:cxn modelId="{B44C54CB-217A-4FC5-8338-C619C2B814E6}" type="presParOf" srcId="{73A6FFEE-2308-48E1-A9E6-804E72261D52}" destId="{C5812853-86A1-402E-BB21-62598DAC9524}" srcOrd="6" destOrd="0" presId="urn:microsoft.com/office/officeart/2008/layout/VerticalCurvedList"/>
    <dgm:cxn modelId="{2CD4D1EB-B625-47FE-A7B3-78B54B2F127B}" type="presParOf" srcId="{C5812853-86A1-402E-BB21-62598DAC9524}" destId="{3997CE01-0A69-457E-AEE0-0FA06A13FE77}" srcOrd="0" destOrd="0" presId="urn:microsoft.com/office/officeart/2008/layout/VerticalCurvedList"/>
    <dgm:cxn modelId="{1BFD2D0A-1585-4F8E-B719-821E77FDAE10}" type="presParOf" srcId="{73A6FFEE-2308-48E1-A9E6-804E72261D52}" destId="{2F27C1D1-8D03-4DE3-B95F-209A106DAB55}" srcOrd="7" destOrd="0" presId="urn:microsoft.com/office/officeart/2008/layout/VerticalCurvedList"/>
    <dgm:cxn modelId="{4BFAAFEB-6F24-45CA-AEDA-242D35FC20DC}" type="presParOf" srcId="{73A6FFEE-2308-48E1-A9E6-804E72261D52}" destId="{90893083-3C79-49C4-916E-8442341EBBBB}" srcOrd="8" destOrd="0" presId="urn:microsoft.com/office/officeart/2008/layout/VerticalCurvedList"/>
    <dgm:cxn modelId="{477A5724-A975-40C8-8BA6-8F48E8EEA44F}" type="presParOf" srcId="{90893083-3C79-49C4-916E-8442341EBBBB}" destId="{654C6A70-AD68-4C8A-93E5-6EF9AAD83E57}" srcOrd="0" destOrd="0" presId="urn:microsoft.com/office/officeart/2008/layout/VerticalCurvedList"/>
    <dgm:cxn modelId="{0A73DE12-9562-4573-8751-A5F4C889551C}" type="presParOf" srcId="{73A6FFEE-2308-48E1-A9E6-804E72261D52}" destId="{E5FC7C2C-C36A-43C9-B3F9-1FF9DC5C3461}" srcOrd="9" destOrd="0" presId="urn:microsoft.com/office/officeart/2008/layout/VerticalCurvedList"/>
    <dgm:cxn modelId="{33EA99BE-AC54-42DE-9894-070BB6126615}" type="presParOf" srcId="{73A6FFEE-2308-48E1-A9E6-804E72261D52}" destId="{A0AFEF58-2CBD-46AC-B22C-2AC30EE91480}" srcOrd="10" destOrd="0" presId="urn:microsoft.com/office/officeart/2008/layout/VerticalCurvedList"/>
    <dgm:cxn modelId="{00A34DD7-52D9-4E74-B603-370F3D0F28DA}" type="presParOf" srcId="{A0AFEF58-2CBD-46AC-B22C-2AC30EE91480}" destId="{3DC533F2-E5ED-4B4D-8605-8183A87ED5FB}" srcOrd="0" destOrd="0" presId="urn:microsoft.com/office/officeart/2008/layout/VerticalCurvedList"/>
    <dgm:cxn modelId="{1E15927E-2E32-4F41-9F7E-FEDF58F37A29}" type="presParOf" srcId="{73A6FFEE-2308-48E1-A9E6-804E72261D52}" destId="{2CAFC44E-FCB9-4D34-AFE4-459A167F73D1}" srcOrd="11" destOrd="0" presId="urn:microsoft.com/office/officeart/2008/layout/VerticalCurvedList"/>
    <dgm:cxn modelId="{CBBF4F45-68F3-457D-B89D-F3FB24918D92}" type="presParOf" srcId="{73A6FFEE-2308-48E1-A9E6-804E72261D52}" destId="{7B272E05-E131-4F42-98BC-883B9DDA0FAF}" srcOrd="12" destOrd="0" presId="urn:microsoft.com/office/officeart/2008/layout/VerticalCurvedList"/>
    <dgm:cxn modelId="{62F3E2E8-B24C-430B-860E-94FFCE607135}" type="presParOf" srcId="{7B272E05-E131-4F42-98BC-883B9DDA0FAF}" destId="{F6B0C057-C559-4398-844A-B491C10390C5}" srcOrd="0" destOrd="0" presId="urn:microsoft.com/office/officeart/2008/layout/VerticalCurved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99F42B6-D5DF-4B8A-B733-5B9B53FF4090}" type="doc">
      <dgm:prSet loTypeId="urn:microsoft.com/office/officeart/2005/8/layout/default" loCatId="list" qsTypeId="urn:microsoft.com/office/officeart/2005/8/quickstyle/simple5" qsCatId="simple" csTypeId="urn:microsoft.com/office/officeart/2005/8/colors/accent0_2" csCatId="mainScheme" phldr="1"/>
      <dgm:spPr/>
      <dgm:t>
        <a:bodyPr/>
        <a:lstStyle/>
        <a:p>
          <a:endParaRPr lang="en-US"/>
        </a:p>
      </dgm:t>
    </dgm:pt>
    <dgm:pt modelId="{B0AF8A97-8D79-4A67-8FC0-EEA923FD91B0}">
      <dgm:prSet phldrT="[Text]"/>
      <dgm:spPr/>
      <dgm:t>
        <a:bodyPr/>
        <a:lstStyle/>
        <a:p>
          <a:r>
            <a:rPr lang="en-US" b="1"/>
            <a:t>Advertising</a:t>
          </a:r>
          <a:endParaRPr lang="en-US"/>
        </a:p>
      </dgm:t>
    </dgm:pt>
    <dgm:pt modelId="{852DC09A-B888-4D7B-A0F8-87F1208B6B86}" type="parTrans" cxnId="{27C3B3BE-9B20-4BED-8198-66982813DBD3}">
      <dgm:prSet/>
      <dgm:spPr/>
      <dgm:t>
        <a:bodyPr/>
        <a:lstStyle/>
        <a:p>
          <a:endParaRPr lang="en-US"/>
        </a:p>
      </dgm:t>
    </dgm:pt>
    <dgm:pt modelId="{9D6543A0-5F96-43B0-A904-E7D8A1189C7A}" type="sibTrans" cxnId="{27C3B3BE-9B20-4BED-8198-66982813DBD3}">
      <dgm:prSet/>
      <dgm:spPr/>
      <dgm:t>
        <a:bodyPr/>
        <a:lstStyle/>
        <a:p>
          <a:endParaRPr lang="en-US"/>
        </a:p>
      </dgm:t>
    </dgm:pt>
    <dgm:pt modelId="{F41D2AFF-8987-4D13-8A07-190C2AAEAD4D}">
      <dgm:prSet phldrT="[Text]"/>
      <dgm:spPr/>
      <dgm:t>
        <a:bodyPr/>
        <a:lstStyle/>
        <a:p>
          <a:r>
            <a:rPr lang="en-US" b="1"/>
            <a:t>Sales Promotion</a:t>
          </a:r>
          <a:endParaRPr lang="en-US"/>
        </a:p>
      </dgm:t>
    </dgm:pt>
    <dgm:pt modelId="{95E969BA-6FEE-4276-AF92-578C92A822CD}" type="parTrans" cxnId="{0B15C972-2404-4B48-A53A-93A3329D572D}">
      <dgm:prSet/>
      <dgm:spPr/>
      <dgm:t>
        <a:bodyPr/>
        <a:lstStyle/>
        <a:p>
          <a:endParaRPr lang="en-US"/>
        </a:p>
      </dgm:t>
    </dgm:pt>
    <dgm:pt modelId="{90AA4EE4-F6E5-4B29-AD9C-4CF64A4B31E5}" type="sibTrans" cxnId="{0B15C972-2404-4B48-A53A-93A3329D572D}">
      <dgm:prSet/>
      <dgm:spPr/>
      <dgm:t>
        <a:bodyPr/>
        <a:lstStyle/>
        <a:p>
          <a:endParaRPr lang="en-US"/>
        </a:p>
      </dgm:t>
    </dgm:pt>
    <dgm:pt modelId="{B71EE25F-6E68-45C6-9A7E-B90281889905}">
      <dgm:prSet phldrT="[Text]"/>
      <dgm:spPr/>
      <dgm:t>
        <a:bodyPr/>
        <a:lstStyle/>
        <a:p>
          <a:r>
            <a:rPr lang="en-US" b="1"/>
            <a:t>Public Relations</a:t>
          </a:r>
          <a:endParaRPr lang="en-US"/>
        </a:p>
      </dgm:t>
    </dgm:pt>
    <dgm:pt modelId="{FEA2F0A5-8547-4A93-98D9-D078F71F046B}" type="parTrans" cxnId="{F00F58AC-3D20-4229-B2B3-69A4156D1FE6}">
      <dgm:prSet/>
      <dgm:spPr/>
      <dgm:t>
        <a:bodyPr/>
        <a:lstStyle/>
        <a:p>
          <a:endParaRPr lang="en-US"/>
        </a:p>
      </dgm:t>
    </dgm:pt>
    <dgm:pt modelId="{6C0BFAD1-03A0-40DC-B0FD-837AAC27D84D}" type="sibTrans" cxnId="{F00F58AC-3D20-4229-B2B3-69A4156D1FE6}">
      <dgm:prSet/>
      <dgm:spPr/>
      <dgm:t>
        <a:bodyPr/>
        <a:lstStyle/>
        <a:p>
          <a:endParaRPr lang="en-US"/>
        </a:p>
      </dgm:t>
    </dgm:pt>
    <dgm:pt modelId="{D4D0DA61-BC3F-414D-B4C3-133EBE55F3D8}">
      <dgm:prSet phldrT="[Text]"/>
      <dgm:spPr/>
      <dgm:t>
        <a:bodyPr/>
        <a:lstStyle/>
        <a:p>
          <a:r>
            <a:rPr lang="en-US" b="1"/>
            <a:t>Personal Selling</a:t>
          </a:r>
          <a:endParaRPr lang="en-US"/>
        </a:p>
      </dgm:t>
    </dgm:pt>
    <dgm:pt modelId="{6AAE3B89-A4DD-4A48-AB9A-FB3DB621A923}" type="parTrans" cxnId="{0F8CF923-6CD4-4270-97D2-C7624AF9962D}">
      <dgm:prSet/>
      <dgm:spPr/>
      <dgm:t>
        <a:bodyPr/>
        <a:lstStyle/>
        <a:p>
          <a:endParaRPr lang="en-US"/>
        </a:p>
      </dgm:t>
    </dgm:pt>
    <dgm:pt modelId="{6B9C6768-4EE3-4074-8B29-F30869EE5429}" type="sibTrans" cxnId="{0F8CF923-6CD4-4270-97D2-C7624AF9962D}">
      <dgm:prSet/>
      <dgm:spPr/>
      <dgm:t>
        <a:bodyPr/>
        <a:lstStyle/>
        <a:p>
          <a:endParaRPr lang="en-US"/>
        </a:p>
      </dgm:t>
    </dgm:pt>
    <dgm:pt modelId="{95899595-F3B9-483F-BD53-0F7EED5B73D3}">
      <dgm:prSet phldrT="[Text]"/>
      <dgm:spPr/>
      <dgm:t>
        <a:bodyPr/>
        <a:lstStyle/>
        <a:p>
          <a:r>
            <a:rPr lang="en-US" b="1"/>
            <a:t>Direct marketing</a:t>
          </a:r>
        </a:p>
      </dgm:t>
    </dgm:pt>
    <dgm:pt modelId="{499C2AD6-EFA6-45C1-A22D-7F08C151CBAC}" type="parTrans" cxnId="{A02FFC26-E2AB-4A72-A1A5-CA9C7651D0E3}">
      <dgm:prSet/>
      <dgm:spPr/>
      <dgm:t>
        <a:bodyPr/>
        <a:lstStyle/>
        <a:p>
          <a:endParaRPr lang="en-US"/>
        </a:p>
      </dgm:t>
    </dgm:pt>
    <dgm:pt modelId="{E844BFB7-C742-49C3-9836-743BB223364D}" type="sibTrans" cxnId="{A02FFC26-E2AB-4A72-A1A5-CA9C7651D0E3}">
      <dgm:prSet/>
      <dgm:spPr/>
      <dgm:t>
        <a:bodyPr/>
        <a:lstStyle/>
        <a:p>
          <a:endParaRPr lang="en-US"/>
        </a:p>
      </dgm:t>
    </dgm:pt>
    <dgm:pt modelId="{944E9AE0-AC45-4B2E-B192-22B17FBC7236}">
      <dgm:prSet phldrT="[Text]"/>
      <dgm:spPr/>
      <dgm:t>
        <a:bodyPr/>
        <a:lstStyle/>
        <a:p>
          <a:r>
            <a:rPr lang="en-US" b="1"/>
            <a:t>Sponsorship</a:t>
          </a:r>
        </a:p>
      </dgm:t>
    </dgm:pt>
    <dgm:pt modelId="{69264ED0-E370-4A32-8418-153D1EF9B210}" type="parTrans" cxnId="{0DB60014-DDA5-4E1C-8675-478337DFDB72}">
      <dgm:prSet/>
      <dgm:spPr/>
      <dgm:t>
        <a:bodyPr/>
        <a:lstStyle/>
        <a:p>
          <a:endParaRPr lang="en-US"/>
        </a:p>
      </dgm:t>
    </dgm:pt>
    <dgm:pt modelId="{4FBA8AC0-A993-4027-BEDD-9B13680CBFFE}" type="sibTrans" cxnId="{0DB60014-DDA5-4E1C-8675-478337DFDB72}">
      <dgm:prSet/>
      <dgm:spPr/>
      <dgm:t>
        <a:bodyPr/>
        <a:lstStyle/>
        <a:p>
          <a:endParaRPr lang="en-US"/>
        </a:p>
      </dgm:t>
    </dgm:pt>
    <dgm:pt modelId="{D0C1505B-E046-4B16-9E0C-02B0888ABC45}">
      <dgm:prSet phldrT="[Text]"/>
      <dgm:spPr/>
      <dgm:t>
        <a:bodyPr/>
        <a:lstStyle/>
        <a:p>
          <a:r>
            <a:rPr lang="en-US" b="1"/>
            <a:t>Packaging</a:t>
          </a:r>
        </a:p>
      </dgm:t>
    </dgm:pt>
    <dgm:pt modelId="{D2EB8197-19C3-46B8-8089-E83841C77A50}" type="parTrans" cxnId="{2872A252-8CFF-4839-B027-BB08586D418F}">
      <dgm:prSet/>
      <dgm:spPr/>
      <dgm:t>
        <a:bodyPr/>
        <a:lstStyle/>
        <a:p>
          <a:endParaRPr lang="en-US"/>
        </a:p>
      </dgm:t>
    </dgm:pt>
    <dgm:pt modelId="{DE367855-36E0-45B9-A9C4-A9C12F59D5D3}" type="sibTrans" cxnId="{2872A252-8CFF-4839-B027-BB08586D418F}">
      <dgm:prSet/>
      <dgm:spPr/>
      <dgm:t>
        <a:bodyPr/>
        <a:lstStyle/>
        <a:p>
          <a:endParaRPr lang="en-US"/>
        </a:p>
      </dgm:t>
    </dgm:pt>
    <dgm:pt modelId="{437150DE-B5D6-4EF9-A6E7-1FDD592F946E}" type="pres">
      <dgm:prSet presAssocID="{999F42B6-D5DF-4B8A-B733-5B9B53FF4090}" presName="diagram" presStyleCnt="0">
        <dgm:presLayoutVars>
          <dgm:dir/>
          <dgm:resizeHandles val="exact"/>
        </dgm:presLayoutVars>
      </dgm:prSet>
      <dgm:spPr/>
    </dgm:pt>
    <dgm:pt modelId="{48695A2A-6523-48CF-943C-3DC0B0CC2BDA}" type="pres">
      <dgm:prSet presAssocID="{B0AF8A97-8D79-4A67-8FC0-EEA923FD91B0}" presName="node" presStyleLbl="node1" presStyleIdx="0" presStyleCnt="7">
        <dgm:presLayoutVars>
          <dgm:bulletEnabled val="1"/>
        </dgm:presLayoutVars>
      </dgm:prSet>
      <dgm:spPr/>
    </dgm:pt>
    <dgm:pt modelId="{04A0B0A3-2072-478A-B9C5-F6092DDAAE54}" type="pres">
      <dgm:prSet presAssocID="{9D6543A0-5F96-43B0-A904-E7D8A1189C7A}" presName="sibTrans" presStyleCnt="0"/>
      <dgm:spPr/>
    </dgm:pt>
    <dgm:pt modelId="{5DA504B3-50E9-4D39-856B-CED2A60D1396}" type="pres">
      <dgm:prSet presAssocID="{F41D2AFF-8987-4D13-8A07-190C2AAEAD4D}" presName="node" presStyleLbl="node1" presStyleIdx="1" presStyleCnt="7">
        <dgm:presLayoutVars>
          <dgm:bulletEnabled val="1"/>
        </dgm:presLayoutVars>
      </dgm:prSet>
      <dgm:spPr/>
    </dgm:pt>
    <dgm:pt modelId="{67B5935D-66C0-4F53-83B3-0F7391071DC2}" type="pres">
      <dgm:prSet presAssocID="{90AA4EE4-F6E5-4B29-AD9C-4CF64A4B31E5}" presName="sibTrans" presStyleCnt="0"/>
      <dgm:spPr/>
    </dgm:pt>
    <dgm:pt modelId="{C9D6B4BC-0103-4F97-A119-098CCA48A5BD}" type="pres">
      <dgm:prSet presAssocID="{B71EE25F-6E68-45C6-9A7E-B90281889905}" presName="node" presStyleLbl="node1" presStyleIdx="2" presStyleCnt="7">
        <dgm:presLayoutVars>
          <dgm:bulletEnabled val="1"/>
        </dgm:presLayoutVars>
      </dgm:prSet>
      <dgm:spPr/>
    </dgm:pt>
    <dgm:pt modelId="{CFD848BA-9F49-4DF4-A37E-E89558BA9E3A}" type="pres">
      <dgm:prSet presAssocID="{6C0BFAD1-03A0-40DC-B0FD-837AAC27D84D}" presName="sibTrans" presStyleCnt="0"/>
      <dgm:spPr/>
    </dgm:pt>
    <dgm:pt modelId="{DAC163D6-7BA2-46B2-ACFF-390E7C3AE494}" type="pres">
      <dgm:prSet presAssocID="{D4D0DA61-BC3F-414D-B4C3-133EBE55F3D8}" presName="node" presStyleLbl="node1" presStyleIdx="3" presStyleCnt="7">
        <dgm:presLayoutVars>
          <dgm:bulletEnabled val="1"/>
        </dgm:presLayoutVars>
      </dgm:prSet>
      <dgm:spPr/>
    </dgm:pt>
    <dgm:pt modelId="{24A1F146-2D50-4B90-8AFD-04ACA068E98D}" type="pres">
      <dgm:prSet presAssocID="{6B9C6768-4EE3-4074-8B29-F30869EE5429}" presName="sibTrans" presStyleCnt="0"/>
      <dgm:spPr/>
    </dgm:pt>
    <dgm:pt modelId="{5566A947-E7D0-4A15-8A6B-BB245FEB8B2B}" type="pres">
      <dgm:prSet presAssocID="{95899595-F3B9-483F-BD53-0F7EED5B73D3}" presName="node" presStyleLbl="node1" presStyleIdx="4" presStyleCnt="7">
        <dgm:presLayoutVars>
          <dgm:bulletEnabled val="1"/>
        </dgm:presLayoutVars>
      </dgm:prSet>
      <dgm:spPr/>
    </dgm:pt>
    <dgm:pt modelId="{ABF8D3B3-0844-4C95-B426-8874449023C0}" type="pres">
      <dgm:prSet presAssocID="{E844BFB7-C742-49C3-9836-743BB223364D}" presName="sibTrans" presStyleCnt="0"/>
      <dgm:spPr/>
    </dgm:pt>
    <dgm:pt modelId="{66E7F54D-BCCB-465D-B7AA-3DCAF011ABB1}" type="pres">
      <dgm:prSet presAssocID="{944E9AE0-AC45-4B2E-B192-22B17FBC7236}" presName="node" presStyleLbl="node1" presStyleIdx="5" presStyleCnt="7">
        <dgm:presLayoutVars>
          <dgm:bulletEnabled val="1"/>
        </dgm:presLayoutVars>
      </dgm:prSet>
      <dgm:spPr/>
    </dgm:pt>
    <dgm:pt modelId="{EA251FC9-17BC-4433-A113-2E4AC68F8601}" type="pres">
      <dgm:prSet presAssocID="{4FBA8AC0-A993-4027-BEDD-9B13680CBFFE}" presName="sibTrans" presStyleCnt="0"/>
      <dgm:spPr/>
    </dgm:pt>
    <dgm:pt modelId="{20A2B0A8-66C0-4B2E-9A5C-E660FD537DE0}" type="pres">
      <dgm:prSet presAssocID="{D0C1505B-E046-4B16-9E0C-02B0888ABC45}" presName="node" presStyleLbl="node1" presStyleIdx="6" presStyleCnt="7">
        <dgm:presLayoutVars>
          <dgm:bulletEnabled val="1"/>
        </dgm:presLayoutVars>
      </dgm:prSet>
      <dgm:spPr/>
    </dgm:pt>
  </dgm:ptLst>
  <dgm:cxnLst>
    <dgm:cxn modelId="{0DB60014-DDA5-4E1C-8675-478337DFDB72}" srcId="{999F42B6-D5DF-4B8A-B733-5B9B53FF4090}" destId="{944E9AE0-AC45-4B2E-B192-22B17FBC7236}" srcOrd="5" destOrd="0" parTransId="{69264ED0-E370-4A32-8418-153D1EF9B210}" sibTransId="{4FBA8AC0-A993-4027-BEDD-9B13680CBFFE}"/>
    <dgm:cxn modelId="{04840314-DD17-4AB4-A54D-8EFDFAE4350A}" type="presOf" srcId="{B71EE25F-6E68-45C6-9A7E-B90281889905}" destId="{C9D6B4BC-0103-4F97-A119-098CCA48A5BD}" srcOrd="0" destOrd="0" presId="urn:microsoft.com/office/officeart/2005/8/layout/default"/>
    <dgm:cxn modelId="{B400AA18-2619-4BE7-9D5D-7BFAC9E83AC9}" type="presOf" srcId="{F41D2AFF-8987-4D13-8A07-190C2AAEAD4D}" destId="{5DA504B3-50E9-4D39-856B-CED2A60D1396}" srcOrd="0" destOrd="0" presId="urn:microsoft.com/office/officeart/2005/8/layout/default"/>
    <dgm:cxn modelId="{1A100F1D-556B-46AE-884C-A9FF274C726A}" type="presOf" srcId="{95899595-F3B9-483F-BD53-0F7EED5B73D3}" destId="{5566A947-E7D0-4A15-8A6B-BB245FEB8B2B}" srcOrd="0" destOrd="0" presId="urn:microsoft.com/office/officeart/2005/8/layout/default"/>
    <dgm:cxn modelId="{0F8CF923-6CD4-4270-97D2-C7624AF9962D}" srcId="{999F42B6-D5DF-4B8A-B733-5B9B53FF4090}" destId="{D4D0DA61-BC3F-414D-B4C3-133EBE55F3D8}" srcOrd="3" destOrd="0" parTransId="{6AAE3B89-A4DD-4A48-AB9A-FB3DB621A923}" sibTransId="{6B9C6768-4EE3-4074-8B29-F30869EE5429}"/>
    <dgm:cxn modelId="{A02FFC26-E2AB-4A72-A1A5-CA9C7651D0E3}" srcId="{999F42B6-D5DF-4B8A-B733-5B9B53FF4090}" destId="{95899595-F3B9-483F-BD53-0F7EED5B73D3}" srcOrd="4" destOrd="0" parTransId="{499C2AD6-EFA6-45C1-A22D-7F08C151CBAC}" sibTransId="{E844BFB7-C742-49C3-9836-743BB223364D}"/>
    <dgm:cxn modelId="{6FB33A2C-71EF-4442-B0ED-F6B86CDB735C}" type="presOf" srcId="{944E9AE0-AC45-4B2E-B192-22B17FBC7236}" destId="{66E7F54D-BCCB-465D-B7AA-3DCAF011ABB1}" srcOrd="0" destOrd="0" presId="urn:microsoft.com/office/officeart/2005/8/layout/default"/>
    <dgm:cxn modelId="{223D2C33-59A9-4CF3-B833-7443307522F8}" type="presOf" srcId="{B0AF8A97-8D79-4A67-8FC0-EEA923FD91B0}" destId="{48695A2A-6523-48CF-943C-3DC0B0CC2BDA}" srcOrd="0" destOrd="0" presId="urn:microsoft.com/office/officeart/2005/8/layout/default"/>
    <dgm:cxn modelId="{9D010B68-091A-4CA4-8279-1180F232F35F}" type="presOf" srcId="{D4D0DA61-BC3F-414D-B4C3-133EBE55F3D8}" destId="{DAC163D6-7BA2-46B2-ACFF-390E7C3AE494}" srcOrd="0" destOrd="0" presId="urn:microsoft.com/office/officeart/2005/8/layout/default"/>
    <dgm:cxn modelId="{2872A252-8CFF-4839-B027-BB08586D418F}" srcId="{999F42B6-D5DF-4B8A-B733-5B9B53FF4090}" destId="{D0C1505B-E046-4B16-9E0C-02B0888ABC45}" srcOrd="6" destOrd="0" parTransId="{D2EB8197-19C3-46B8-8089-E83841C77A50}" sibTransId="{DE367855-36E0-45B9-A9C4-A9C12F59D5D3}"/>
    <dgm:cxn modelId="{0B15C972-2404-4B48-A53A-93A3329D572D}" srcId="{999F42B6-D5DF-4B8A-B733-5B9B53FF4090}" destId="{F41D2AFF-8987-4D13-8A07-190C2AAEAD4D}" srcOrd="1" destOrd="0" parTransId="{95E969BA-6FEE-4276-AF92-578C92A822CD}" sibTransId="{90AA4EE4-F6E5-4B29-AD9C-4CF64A4B31E5}"/>
    <dgm:cxn modelId="{6C720B8C-D7E7-4B1B-97B3-B158F4B9A193}" type="presOf" srcId="{999F42B6-D5DF-4B8A-B733-5B9B53FF4090}" destId="{437150DE-B5D6-4EF9-A6E7-1FDD592F946E}" srcOrd="0" destOrd="0" presId="urn:microsoft.com/office/officeart/2005/8/layout/default"/>
    <dgm:cxn modelId="{F00F58AC-3D20-4229-B2B3-69A4156D1FE6}" srcId="{999F42B6-D5DF-4B8A-B733-5B9B53FF4090}" destId="{B71EE25F-6E68-45C6-9A7E-B90281889905}" srcOrd="2" destOrd="0" parTransId="{FEA2F0A5-8547-4A93-98D9-D078F71F046B}" sibTransId="{6C0BFAD1-03A0-40DC-B0FD-837AAC27D84D}"/>
    <dgm:cxn modelId="{27C3B3BE-9B20-4BED-8198-66982813DBD3}" srcId="{999F42B6-D5DF-4B8A-B733-5B9B53FF4090}" destId="{B0AF8A97-8D79-4A67-8FC0-EEA923FD91B0}" srcOrd="0" destOrd="0" parTransId="{852DC09A-B888-4D7B-A0F8-87F1208B6B86}" sibTransId="{9D6543A0-5F96-43B0-A904-E7D8A1189C7A}"/>
    <dgm:cxn modelId="{19CCEAE7-70BD-4019-A684-BBEE1DCE203F}" type="presOf" srcId="{D0C1505B-E046-4B16-9E0C-02B0888ABC45}" destId="{20A2B0A8-66C0-4B2E-9A5C-E660FD537DE0}" srcOrd="0" destOrd="0" presId="urn:microsoft.com/office/officeart/2005/8/layout/default"/>
    <dgm:cxn modelId="{CC16601B-AC07-4F2D-85CA-6C52834D2B42}" type="presParOf" srcId="{437150DE-B5D6-4EF9-A6E7-1FDD592F946E}" destId="{48695A2A-6523-48CF-943C-3DC0B0CC2BDA}" srcOrd="0" destOrd="0" presId="urn:microsoft.com/office/officeart/2005/8/layout/default"/>
    <dgm:cxn modelId="{E0A7C882-B2F7-4F13-98F5-6D46C9A4B0F5}" type="presParOf" srcId="{437150DE-B5D6-4EF9-A6E7-1FDD592F946E}" destId="{04A0B0A3-2072-478A-B9C5-F6092DDAAE54}" srcOrd="1" destOrd="0" presId="urn:microsoft.com/office/officeart/2005/8/layout/default"/>
    <dgm:cxn modelId="{2880502A-34D1-4387-8F79-BCF1A94BDAAE}" type="presParOf" srcId="{437150DE-B5D6-4EF9-A6E7-1FDD592F946E}" destId="{5DA504B3-50E9-4D39-856B-CED2A60D1396}" srcOrd="2" destOrd="0" presId="urn:microsoft.com/office/officeart/2005/8/layout/default"/>
    <dgm:cxn modelId="{5F847068-1013-427E-A69F-37CC42A7B06F}" type="presParOf" srcId="{437150DE-B5D6-4EF9-A6E7-1FDD592F946E}" destId="{67B5935D-66C0-4F53-83B3-0F7391071DC2}" srcOrd="3" destOrd="0" presId="urn:microsoft.com/office/officeart/2005/8/layout/default"/>
    <dgm:cxn modelId="{72BFBAAC-EC7B-45E8-B780-0A12A85F0D51}" type="presParOf" srcId="{437150DE-B5D6-4EF9-A6E7-1FDD592F946E}" destId="{C9D6B4BC-0103-4F97-A119-098CCA48A5BD}" srcOrd="4" destOrd="0" presId="urn:microsoft.com/office/officeart/2005/8/layout/default"/>
    <dgm:cxn modelId="{36BA83EE-62CA-45B0-BA1A-2F76F814580B}" type="presParOf" srcId="{437150DE-B5D6-4EF9-A6E7-1FDD592F946E}" destId="{CFD848BA-9F49-4DF4-A37E-E89558BA9E3A}" srcOrd="5" destOrd="0" presId="urn:microsoft.com/office/officeart/2005/8/layout/default"/>
    <dgm:cxn modelId="{E9DDCF5C-5335-441C-A880-BF9DC9BD4D6D}" type="presParOf" srcId="{437150DE-B5D6-4EF9-A6E7-1FDD592F946E}" destId="{DAC163D6-7BA2-46B2-ACFF-390E7C3AE494}" srcOrd="6" destOrd="0" presId="urn:microsoft.com/office/officeart/2005/8/layout/default"/>
    <dgm:cxn modelId="{972D997E-83E5-4B6B-8A5B-4C4BA5DF40A8}" type="presParOf" srcId="{437150DE-B5D6-4EF9-A6E7-1FDD592F946E}" destId="{24A1F146-2D50-4B90-8AFD-04ACA068E98D}" srcOrd="7" destOrd="0" presId="urn:microsoft.com/office/officeart/2005/8/layout/default"/>
    <dgm:cxn modelId="{95F1DC33-427F-48AC-A4A8-E0B5582B1DAD}" type="presParOf" srcId="{437150DE-B5D6-4EF9-A6E7-1FDD592F946E}" destId="{5566A947-E7D0-4A15-8A6B-BB245FEB8B2B}" srcOrd="8" destOrd="0" presId="urn:microsoft.com/office/officeart/2005/8/layout/default"/>
    <dgm:cxn modelId="{40797FEE-0520-47C2-891A-077077B0C717}" type="presParOf" srcId="{437150DE-B5D6-4EF9-A6E7-1FDD592F946E}" destId="{ABF8D3B3-0844-4C95-B426-8874449023C0}" srcOrd="9" destOrd="0" presId="urn:microsoft.com/office/officeart/2005/8/layout/default"/>
    <dgm:cxn modelId="{F93FBCCD-24AD-41E8-AFA4-672696A8F916}" type="presParOf" srcId="{437150DE-B5D6-4EF9-A6E7-1FDD592F946E}" destId="{66E7F54D-BCCB-465D-B7AA-3DCAF011ABB1}" srcOrd="10" destOrd="0" presId="urn:microsoft.com/office/officeart/2005/8/layout/default"/>
    <dgm:cxn modelId="{6D2370CB-BD4F-4142-BA8D-32C58E644834}" type="presParOf" srcId="{437150DE-B5D6-4EF9-A6E7-1FDD592F946E}" destId="{EA251FC9-17BC-4433-A113-2E4AC68F8601}" srcOrd="11" destOrd="0" presId="urn:microsoft.com/office/officeart/2005/8/layout/default"/>
    <dgm:cxn modelId="{23505C00-D2A5-4F57-95FB-C813EF713CE0}" type="presParOf" srcId="{437150DE-B5D6-4EF9-A6E7-1FDD592F946E}" destId="{20A2B0A8-66C0-4B2E-9A5C-E660FD537DE0}" srcOrd="12" destOrd="0" presId="urn:microsoft.com/office/officeart/2005/8/layout/defaul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564DC5-D1AB-4E72-96B0-64568E30E19B}">
      <dsp:nvSpPr>
        <dsp:cNvPr id="0" name=""/>
        <dsp:cNvSpPr/>
      </dsp:nvSpPr>
      <dsp:spPr>
        <a:xfrm>
          <a:off x="-3897461" y="-598464"/>
          <a:ext cx="4644979" cy="4644979"/>
        </a:xfrm>
        <a:prstGeom prst="blockArc">
          <a:avLst>
            <a:gd name="adj1" fmla="val 18900000"/>
            <a:gd name="adj2" fmla="val 2700000"/>
            <a:gd name="adj3" fmla="val 465"/>
          </a:avLst>
        </a:prstGeom>
        <a:noFill/>
        <a:ln w="12700" cap="flat" cmpd="sng" algn="ctr">
          <a:solidFill>
            <a:schemeClr val="dk1">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sp>
    <dsp:sp modelId="{75FEC610-A727-477F-BFFE-4AA5A2C548DD}">
      <dsp:nvSpPr>
        <dsp:cNvPr id="0" name=""/>
        <dsp:cNvSpPr/>
      </dsp:nvSpPr>
      <dsp:spPr>
        <a:xfrm>
          <a:off x="279692" y="181574"/>
          <a:ext cx="5275548" cy="363010"/>
        </a:xfrm>
        <a:prstGeom prst="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88140" tIns="30480" rIns="30480" bIns="30480" numCol="1" spcCol="1270" anchor="ctr" anchorCtr="0">
          <a:noAutofit/>
        </a:bodyPr>
        <a:lstStyle/>
        <a:p>
          <a:pPr marL="0" lvl="0" indent="0" algn="l" defTabSz="533400">
            <a:lnSpc>
              <a:spcPct val="90000"/>
            </a:lnSpc>
            <a:spcBef>
              <a:spcPct val="0"/>
            </a:spcBef>
            <a:spcAft>
              <a:spcPct val="35000"/>
            </a:spcAft>
            <a:buNone/>
          </a:pPr>
          <a:r>
            <a:rPr lang="en-US" sz="1200" b="1" kern="1200"/>
            <a:t>Attracting new customers</a:t>
          </a:r>
          <a:endParaRPr lang="en-US" sz="1200" kern="1200"/>
        </a:p>
      </dsp:txBody>
      <dsp:txXfrm>
        <a:off x="279692" y="181574"/>
        <a:ext cx="5275548" cy="363010"/>
      </dsp:txXfrm>
    </dsp:sp>
    <dsp:sp modelId="{052D402A-855D-4102-B40E-D05A9FDC52AB}">
      <dsp:nvSpPr>
        <dsp:cNvPr id="0" name=""/>
        <dsp:cNvSpPr/>
      </dsp:nvSpPr>
      <dsp:spPr>
        <a:xfrm>
          <a:off x="52811" y="136197"/>
          <a:ext cx="453763" cy="453763"/>
        </a:xfrm>
        <a:prstGeom prst="ellipse">
          <a:avLst/>
        </a:prstGeom>
        <a:solidFill>
          <a:schemeClr val="lt1">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886F0463-0FC1-4100-BEE1-E69F4C06B1AC}">
      <dsp:nvSpPr>
        <dsp:cNvPr id="0" name=""/>
        <dsp:cNvSpPr/>
      </dsp:nvSpPr>
      <dsp:spPr>
        <a:xfrm>
          <a:off x="578293" y="726021"/>
          <a:ext cx="4976947" cy="363010"/>
        </a:xfrm>
        <a:prstGeom prst="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88140" tIns="30480" rIns="30480" bIns="30480" numCol="1" spcCol="1270" anchor="ctr" anchorCtr="0">
          <a:noAutofit/>
        </a:bodyPr>
        <a:lstStyle/>
        <a:p>
          <a:pPr marL="0" lvl="0" indent="0" algn="l" defTabSz="533400">
            <a:lnSpc>
              <a:spcPct val="90000"/>
            </a:lnSpc>
            <a:spcBef>
              <a:spcPct val="0"/>
            </a:spcBef>
            <a:spcAft>
              <a:spcPct val="35000"/>
            </a:spcAft>
            <a:buNone/>
          </a:pPr>
          <a:r>
            <a:rPr lang="en-US" sz="1200" b="1" kern="1200"/>
            <a:t>Retaining existing customers</a:t>
          </a:r>
          <a:endParaRPr lang="en-US" sz="1200" kern="1200"/>
        </a:p>
      </dsp:txBody>
      <dsp:txXfrm>
        <a:off x="578293" y="726021"/>
        <a:ext cx="4976947" cy="363010"/>
      </dsp:txXfrm>
    </dsp:sp>
    <dsp:sp modelId="{8AB582BB-0B03-4D47-892B-75D503CE4B68}">
      <dsp:nvSpPr>
        <dsp:cNvPr id="0" name=""/>
        <dsp:cNvSpPr/>
      </dsp:nvSpPr>
      <dsp:spPr>
        <a:xfrm>
          <a:off x="351412" y="680645"/>
          <a:ext cx="453763" cy="453763"/>
        </a:xfrm>
        <a:prstGeom prst="ellipse">
          <a:avLst/>
        </a:prstGeom>
        <a:solidFill>
          <a:schemeClr val="lt1">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282F7567-7141-427D-941F-00D9228C5553}">
      <dsp:nvSpPr>
        <dsp:cNvPr id="0" name=""/>
        <dsp:cNvSpPr/>
      </dsp:nvSpPr>
      <dsp:spPr>
        <a:xfrm>
          <a:off x="714836" y="1270468"/>
          <a:ext cx="4840404" cy="363010"/>
        </a:xfrm>
        <a:prstGeom prst="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88140" tIns="30480" rIns="30480" bIns="30480" numCol="1" spcCol="1270" anchor="ctr" anchorCtr="0">
          <a:noAutofit/>
        </a:bodyPr>
        <a:lstStyle/>
        <a:p>
          <a:pPr marL="0" lvl="0" indent="0" algn="l" defTabSz="533400">
            <a:lnSpc>
              <a:spcPct val="90000"/>
            </a:lnSpc>
            <a:spcBef>
              <a:spcPct val="0"/>
            </a:spcBef>
            <a:spcAft>
              <a:spcPct val="35000"/>
            </a:spcAft>
            <a:buNone/>
          </a:pPr>
          <a:r>
            <a:rPr lang="en-US" sz="1200" b="1" kern="1200"/>
            <a:t>Developing customer relationships through cross-selling and upselling</a:t>
          </a:r>
          <a:endParaRPr lang="en-US" sz="1200" kern="1200"/>
        </a:p>
      </dsp:txBody>
      <dsp:txXfrm>
        <a:off x="714836" y="1270468"/>
        <a:ext cx="4840404" cy="363010"/>
      </dsp:txXfrm>
    </dsp:sp>
    <dsp:sp modelId="{3997CE01-0A69-457E-AEE0-0FA06A13FE77}">
      <dsp:nvSpPr>
        <dsp:cNvPr id="0" name=""/>
        <dsp:cNvSpPr/>
      </dsp:nvSpPr>
      <dsp:spPr>
        <a:xfrm>
          <a:off x="487955" y="1225092"/>
          <a:ext cx="453763" cy="453763"/>
        </a:xfrm>
        <a:prstGeom prst="ellipse">
          <a:avLst/>
        </a:prstGeom>
        <a:solidFill>
          <a:schemeClr val="lt1">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2F27C1D1-8D03-4DE3-B95F-209A106DAB55}">
      <dsp:nvSpPr>
        <dsp:cNvPr id="0" name=""/>
        <dsp:cNvSpPr/>
      </dsp:nvSpPr>
      <dsp:spPr>
        <a:xfrm>
          <a:off x="714836" y="1814570"/>
          <a:ext cx="4840404" cy="363010"/>
        </a:xfrm>
        <a:prstGeom prst="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88140" tIns="30480" rIns="30480" bIns="30480" numCol="1" spcCol="1270" anchor="ctr" anchorCtr="0">
          <a:noAutofit/>
        </a:bodyPr>
        <a:lstStyle/>
        <a:p>
          <a:pPr marL="0" lvl="0" indent="0" algn="l" defTabSz="533400">
            <a:lnSpc>
              <a:spcPct val="90000"/>
            </a:lnSpc>
            <a:spcBef>
              <a:spcPct val="0"/>
            </a:spcBef>
            <a:spcAft>
              <a:spcPct val="35000"/>
            </a:spcAft>
            <a:buNone/>
          </a:pPr>
          <a:r>
            <a:rPr lang="en-US" sz="1200" b="1" kern="1200"/>
            <a:t>Winning back lost customers</a:t>
          </a:r>
          <a:endParaRPr lang="en-US" sz="1200" kern="1200"/>
        </a:p>
      </dsp:txBody>
      <dsp:txXfrm>
        <a:off x="714836" y="1814570"/>
        <a:ext cx="4840404" cy="363010"/>
      </dsp:txXfrm>
    </dsp:sp>
    <dsp:sp modelId="{654C6A70-AD68-4C8A-93E5-6EF9AAD83E57}">
      <dsp:nvSpPr>
        <dsp:cNvPr id="0" name=""/>
        <dsp:cNvSpPr/>
      </dsp:nvSpPr>
      <dsp:spPr>
        <a:xfrm>
          <a:off x="487955" y="1769194"/>
          <a:ext cx="453763" cy="453763"/>
        </a:xfrm>
        <a:prstGeom prst="ellipse">
          <a:avLst/>
        </a:prstGeom>
        <a:solidFill>
          <a:schemeClr val="lt1">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E5FC7C2C-C36A-43C9-B3F9-1FF9DC5C3461}">
      <dsp:nvSpPr>
        <dsp:cNvPr id="0" name=""/>
        <dsp:cNvSpPr/>
      </dsp:nvSpPr>
      <dsp:spPr>
        <a:xfrm>
          <a:off x="578293" y="2359017"/>
          <a:ext cx="4976947" cy="363010"/>
        </a:xfrm>
        <a:prstGeom prst="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88140" tIns="30480" rIns="30480" bIns="30480" numCol="1" spcCol="1270" anchor="ctr" anchorCtr="0">
          <a:noAutofit/>
        </a:bodyPr>
        <a:lstStyle/>
        <a:p>
          <a:pPr marL="0" lvl="0" indent="0" algn="l" defTabSz="533400">
            <a:lnSpc>
              <a:spcPct val="90000"/>
            </a:lnSpc>
            <a:spcBef>
              <a:spcPct val="0"/>
            </a:spcBef>
            <a:spcAft>
              <a:spcPct val="35000"/>
            </a:spcAft>
            <a:buNone/>
          </a:pPr>
          <a:r>
            <a:rPr lang="en-US" sz="1200" b="1" kern="1200"/>
            <a:t>Enhancing customer relationships through continuous improvement</a:t>
          </a:r>
          <a:endParaRPr lang="en-US" sz="1200" kern="1200"/>
        </a:p>
      </dsp:txBody>
      <dsp:txXfrm>
        <a:off x="578293" y="2359017"/>
        <a:ext cx="4976947" cy="363010"/>
      </dsp:txXfrm>
    </dsp:sp>
    <dsp:sp modelId="{3DC533F2-E5ED-4B4D-8605-8183A87ED5FB}">
      <dsp:nvSpPr>
        <dsp:cNvPr id="0" name=""/>
        <dsp:cNvSpPr/>
      </dsp:nvSpPr>
      <dsp:spPr>
        <a:xfrm>
          <a:off x="351412" y="2313641"/>
          <a:ext cx="453763" cy="453763"/>
        </a:xfrm>
        <a:prstGeom prst="ellipse">
          <a:avLst/>
        </a:prstGeom>
        <a:solidFill>
          <a:schemeClr val="lt1">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 modelId="{2CAFC44E-FCB9-4D34-AFE4-459A167F73D1}">
      <dsp:nvSpPr>
        <dsp:cNvPr id="0" name=""/>
        <dsp:cNvSpPr/>
      </dsp:nvSpPr>
      <dsp:spPr>
        <a:xfrm>
          <a:off x="279692" y="2903464"/>
          <a:ext cx="5275548" cy="363010"/>
        </a:xfrm>
        <a:prstGeom prst="rect">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88140" tIns="30480" rIns="30480" bIns="30480" numCol="1" spcCol="1270" anchor="ctr" anchorCtr="0">
          <a:noAutofit/>
        </a:bodyPr>
        <a:lstStyle/>
        <a:p>
          <a:pPr marL="0" lvl="0" indent="0" algn="l" defTabSz="533400">
            <a:lnSpc>
              <a:spcPct val="90000"/>
            </a:lnSpc>
            <a:spcBef>
              <a:spcPct val="0"/>
            </a:spcBef>
            <a:spcAft>
              <a:spcPct val="35000"/>
            </a:spcAft>
            <a:buNone/>
          </a:pPr>
          <a:r>
            <a:rPr lang="en-US" sz="1200" b="1" kern="1200"/>
            <a:t>Supporting customer needs through effective service delivery</a:t>
          </a:r>
          <a:endParaRPr lang="en-US" sz="1200" kern="1200"/>
        </a:p>
      </dsp:txBody>
      <dsp:txXfrm>
        <a:off x="279692" y="2903464"/>
        <a:ext cx="5275548" cy="363010"/>
      </dsp:txXfrm>
    </dsp:sp>
    <dsp:sp modelId="{F6B0C057-C559-4398-844A-B491C10390C5}">
      <dsp:nvSpPr>
        <dsp:cNvPr id="0" name=""/>
        <dsp:cNvSpPr/>
      </dsp:nvSpPr>
      <dsp:spPr>
        <a:xfrm>
          <a:off x="52811" y="2858088"/>
          <a:ext cx="453763" cy="453763"/>
        </a:xfrm>
        <a:prstGeom prst="ellipse">
          <a:avLst/>
        </a:prstGeom>
        <a:solidFill>
          <a:schemeClr val="lt1">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lightRig rig="chilly" dir="t"/>
        </a:scene3d>
        <a:sp3d z="12700" extrusionH="1700" prstMaterial="dkEdge">
          <a:bevelT w="25400" h="6350" prst="softRound"/>
          <a:bevelB w="0" h="0" prst="convex"/>
        </a:sp3d>
      </dsp:spPr>
      <dsp:style>
        <a:lnRef idx="1">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695A2A-6523-48CF-943C-3DC0B0CC2BDA}">
      <dsp:nvSpPr>
        <dsp:cNvPr id="0" name=""/>
        <dsp:cNvSpPr/>
      </dsp:nvSpPr>
      <dsp:spPr>
        <a:xfrm>
          <a:off x="445889" y="2455"/>
          <a:ext cx="1419944" cy="851966"/>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Advertising</a:t>
          </a:r>
          <a:endParaRPr lang="en-US" sz="1900" kern="1200"/>
        </a:p>
      </dsp:txBody>
      <dsp:txXfrm>
        <a:off x="445889" y="2455"/>
        <a:ext cx="1419944" cy="851966"/>
      </dsp:txXfrm>
    </dsp:sp>
    <dsp:sp modelId="{5DA504B3-50E9-4D39-856B-CED2A60D1396}">
      <dsp:nvSpPr>
        <dsp:cNvPr id="0" name=""/>
        <dsp:cNvSpPr/>
      </dsp:nvSpPr>
      <dsp:spPr>
        <a:xfrm>
          <a:off x="2007827" y="2455"/>
          <a:ext cx="1419944" cy="851966"/>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Sales Promotion</a:t>
          </a:r>
          <a:endParaRPr lang="en-US" sz="1900" kern="1200"/>
        </a:p>
      </dsp:txBody>
      <dsp:txXfrm>
        <a:off x="2007827" y="2455"/>
        <a:ext cx="1419944" cy="851966"/>
      </dsp:txXfrm>
    </dsp:sp>
    <dsp:sp modelId="{C9D6B4BC-0103-4F97-A119-098CCA48A5BD}">
      <dsp:nvSpPr>
        <dsp:cNvPr id="0" name=""/>
        <dsp:cNvSpPr/>
      </dsp:nvSpPr>
      <dsp:spPr>
        <a:xfrm>
          <a:off x="3569766" y="2455"/>
          <a:ext cx="1419944" cy="851966"/>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Public Relations</a:t>
          </a:r>
          <a:endParaRPr lang="en-US" sz="1900" kern="1200"/>
        </a:p>
      </dsp:txBody>
      <dsp:txXfrm>
        <a:off x="3569766" y="2455"/>
        <a:ext cx="1419944" cy="851966"/>
      </dsp:txXfrm>
    </dsp:sp>
    <dsp:sp modelId="{DAC163D6-7BA2-46B2-ACFF-390E7C3AE494}">
      <dsp:nvSpPr>
        <dsp:cNvPr id="0" name=""/>
        <dsp:cNvSpPr/>
      </dsp:nvSpPr>
      <dsp:spPr>
        <a:xfrm>
          <a:off x="445889" y="996416"/>
          <a:ext cx="1419944" cy="851966"/>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Personal Selling</a:t>
          </a:r>
          <a:endParaRPr lang="en-US" sz="1900" kern="1200"/>
        </a:p>
      </dsp:txBody>
      <dsp:txXfrm>
        <a:off x="445889" y="996416"/>
        <a:ext cx="1419944" cy="851966"/>
      </dsp:txXfrm>
    </dsp:sp>
    <dsp:sp modelId="{5566A947-E7D0-4A15-8A6B-BB245FEB8B2B}">
      <dsp:nvSpPr>
        <dsp:cNvPr id="0" name=""/>
        <dsp:cNvSpPr/>
      </dsp:nvSpPr>
      <dsp:spPr>
        <a:xfrm>
          <a:off x="2007827" y="996416"/>
          <a:ext cx="1419944" cy="851966"/>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Direct marketing</a:t>
          </a:r>
        </a:p>
      </dsp:txBody>
      <dsp:txXfrm>
        <a:off x="2007827" y="996416"/>
        <a:ext cx="1419944" cy="851966"/>
      </dsp:txXfrm>
    </dsp:sp>
    <dsp:sp modelId="{66E7F54D-BCCB-465D-B7AA-3DCAF011ABB1}">
      <dsp:nvSpPr>
        <dsp:cNvPr id="0" name=""/>
        <dsp:cNvSpPr/>
      </dsp:nvSpPr>
      <dsp:spPr>
        <a:xfrm>
          <a:off x="3569766" y="996416"/>
          <a:ext cx="1419944" cy="851966"/>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Sponsorship</a:t>
          </a:r>
        </a:p>
      </dsp:txBody>
      <dsp:txXfrm>
        <a:off x="3569766" y="996416"/>
        <a:ext cx="1419944" cy="851966"/>
      </dsp:txXfrm>
    </dsp:sp>
    <dsp:sp modelId="{20A2B0A8-66C0-4B2E-9A5C-E660FD537DE0}">
      <dsp:nvSpPr>
        <dsp:cNvPr id="0" name=""/>
        <dsp:cNvSpPr/>
      </dsp:nvSpPr>
      <dsp:spPr>
        <a:xfrm>
          <a:off x="2007827" y="1990377"/>
          <a:ext cx="1419944" cy="851966"/>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US" sz="1900" b="1" kern="1200"/>
            <a:t>Packaging</a:t>
          </a:r>
        </a:p>
      </dsp:txBody>
      <dsp:txXfrm>
        <a:off x="2007827" y="1990377"/>
        <a:ext cx="1419944" cy="851966"/>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C9B46-558E-401B-AE06-7D138F2CB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23</Pages>
  <Words>5443</Words>
  <Characters>31028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Mihaita Gheorghe</cp:lastModifiedBy>
  <cp:revision>18</cp:revision>
  <dcterms:created xsi:type="dcterms:W3CDTF">2023-04-29T22:56:00Z</dcterms:created>
  <dcterms:modified xsi:type="dcterms:W3CDTF">2023-04-30T00:00:00Z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1ad7bad4-2d5e-4e75-b816-e28c477cc6df</vt:lpwstr>
  </property>
</Properties>
</file>