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bookmarkStart w:id="1" w:name="_Hlk119686744"/>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1342888A" w:rsidR="004B0295" w:rsidRPr="004B0295" w:rsidRDefault="00961F1F" w:rsidP="00D012E7">
      <w:pPr>
        <w:rPr>
          <w:rFonts w:cs="Arial"/>
          <w:b/>
          <w:bCs/>
          <w:sz w:val="22"/>
          <w:szCs w:val="22"/>
        </w:rPr>
      </w:pPr>
      <w:r>
        <w:rPr>
          <w:rFonts w:cs="Arial"/>
          <w:b/>
          <w:bCs/>
          <w:noProof/>
          <w:sz w:val="22"/>
          <w:szCs w:val="22"/>
          <w:lang w:eastAsia="en-GB"/>
        </w:rPr>
        <mc:AlternateContent>
          <mc:Choice Requires="wps">
            <w:drawing>
              <wp:anchor distT="0" distB="0" distL="114300" distR="114300" simplePos="0" relativeHeight="251659264" behindDoc="0" locked="0" layoutInCell="1" allowOverlap="1" wp14:anchorId="49336793" wp14:editId="57641B8C">
                <wp:simplePos x="0" y="0"/>
                <wp:positionH relativeFrom="column">
                  <wp:posOffset>1466851</wp:posOffset>
                </wp:positionH>
                <wp:positionV relativeFrom="paragraph">
                  <wp:posOffset>155575</wp:posOffset>
                </wp:positionV>
                <wp:extent cx="514350" cy="123825"/>
                <wp:effectExtent l="19050" t="19050" r="19050" b="47625"/>
                <wp:wrapNone/>
                <wp:docPr id="1" name="Left Arrow 1"/>
                <wp:cNvGraphicFramePr/>
                <a:graphic xmlns:a="http://schemas.openxmlformats.org/drawingml/2006/main">
                  <a:graphicData uri="http://schemas.microsoft.com/office/word/2010/wordprocessingShape">
                    <wps:wsp>
                      <wps:cNvSpPr/>
                      <wps:spPr>
                        <a:xfrm>
                          <a:off x="0" y="0"/>
                          <a:ext cx="514350" cy="1238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E9798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 o:spid="_x0000_s1026" type="#_x0000_t66" style="position:absolute;margin-left:115.5pt;margin-top:12.25pt;width:40.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" adj="2600" fillcolor="#4472c4 [3204]" strokecolor="#1f3763 [1604]" strokeweight="1pt"/>
            </w:pict>
          </mc:Fallback>
        </mc:AlternateContent>
      </w:r>
    </w:p>
    <w:p w14:paraId="458FDB47" w14:textId="21D2137E"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C0BE6B2" w:rsidR="005C6CD8" w:rsidRDefault="005C6CD8" w:rsidP="00D4485A">
            <w:pPr>
              <w:pStyle w:val="BodyText"/>
              <w:jc w:val="both"/>
              <w:rPr>
                <w:rFonts w:cs="Arial"/>
                <w:b/>
                <w:bCs/>
                <w:sz w:val="22"/>
                <w:szCs w:val="22"/>
              </w:rPr>
            </w:pPr>
            <w:r w:rsidRPr="00D012E7">
              <w:rPr>
                <w:rFonts w:cs="Arial"/>
                <w:b/>
                <w:bCs/>
                <w:sz w:val="22"/>
                <w:szCs w:val="22"/>
              </w:rPr>
              <w:t xml:space="preserve">NAME: </w:t>
            </w:r>
            <w:r w:rsidR="002B234D">
              <w:rPr>
                <w:rFonts w:cs="Arial"/>
                <w:b/>
                <w:bCs/>
                <w:sz w:val="22"/>
                <w:szCs w:val="22"/>
              </w:rPr>
              <w:t>Giada Bonazzi</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21E1B92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B234D">
              <w:rPr>
                <w:rFonts w:cs="Arial"/>
                <w:b/>
                <w:bCs/>
                <w:sz w:val="22"/>
                <w:szCs w:val="22"/>
              </w:rPr>
              <w:t>2016231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A904EDD" w14:textId="6D2E6653" w:rsidR="002B234D"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2B234D">
              <w:rPr>
                <w:rFonts w:cs="Arial"/>
                <w:b/>
                <w:bCs/>
                <w:sz w:val="22"/>
                <w:szCs w:val="22"/>
              </w:rPr>
              <w:t xml:space="preserve"> </w:t>
            </w:r>
          </w:p>
          <w:p w14:paraId="28186987" w14:textId="77777777" w:rsidR="002B234D" w:rsidRDefault="002B234D" w:rsidP="00D4485A">
            <w:pPr>
              <w:jc w:val="both"/>
              <w:rPr>
                <w:rFonts w:cs="Arial"/>
                <w:b/>
                <w:bCs/>
                <w:sz w:val="22"/>
                <w:szCs w:val="22"/>
              </w:rPr>
            </w:pPr>
          </w:p>
          <w:p w14:paraId="75D42D7B" w14:textId="78EE4782" w:rsidR="002B234D" w:rsidRDefault="00366250" w:rsidP="00D4485A">
            <w:pPr>
              <w:jc w:val="both"/>
              <w:rPr>
                <w:rFonts w:cs="Arial"/>
                <w:b/>
                <w:bCs/>
                <w:i/>
                <w:iCs/>
                <w:sz w:val="22"/>
                <w:szCs w:val="22"/>
              </w:rPr>
            </w:pPr>
            <w:r w:rsidRPr="00366250">
              <w:rPr>
                <w:rFonts w:cs="Arial"/>
                <w:bCs/>
                <w:iCs/>
                <w:sz w:val="22"/>
                <w:szCs w:val="22"/>
              </w:rPr>
              <w:t>This dissertation will be</w:t>
            </w:r>
            <w:r>
              <w:rPr>
                <w:rFonts w:cs="Arial"/>
                <w:b/>
                <w:bCs/>
                <w:i/>
                <w:iCs/>
                <w:sz w:val="22"/>
                <w:szCs w:val="22"/>
              </w:rPr>
              <w:t xml:space="preserve"> “</w:t>
            </w:r>
            <w:r w:rsidR="00C708AC">
              <w:rPr>
                <w:rFonts w:cs="Arial"/>
                <w:b/>
                <w:bCs/>
                <w:i/>
                <w:iCs/>
                <w:sz w:val="22"/>
                <w:szCs w:val="22"/>
              </w:rPr>
              <w:t>An investigation into</w:t>
            </w:r>
            <w:r>
              <w:rPr>
                <w:rFonts w:cs="Arial"/>
                <w:b/>
                <w:bCs/>
                <w:i/>
                <w:iCs/>
                <w:sz w:val="22"/>
                <w:szCs w:val="22"/>
              </w:rPr>
              <w:t xml:space="preserve"> potential</w:t>
            </w:r>
            <w:r w:rsidR="00C708AC">
              <w:rPr>
                <w:rFonts w:cs="Arial"/>
                <w:b/>
                <w:bCs/>
                <w:i/>
                <w:iCs/>
                <w:sz w:val="22"/>
                <w:szCs w:val="22"/>
              </w:rPr>
              <w:t xml:space="preserve"> factors that cause people to commit sexual offences and can these characteristics be identified prior to the offence being committed.</w:t>
            </w:r>
            <w:r>
              <w:rPr>
                <w:rFonts w:cs="Arial"/>
                <w:b/>
                <w:bCs/>
                <w:i/>
                <w:iCs/>
                <w:sz w:val="22"/>
                <w:szCs w:val="22"/>
              </w:rPr>
              <w:t>”</w:t>
            </w:r>
          </w:p>
          <w:p w14:paraId="30299265" w14:textId="683A3B56" w:rsidR="003B67AE" w:rsidRDefault="003B67AE" w:rsidP="00D4485A">
            <w:pPr>
              <w:jc w:val="both"/>
              <w:rPr>
                <w:rFonts w:cs="Arial"/>
                <w:b/>
                <w:bCs/>
                <w:sz w:val="22"/>
                <w:szCs w:val="22"/>
              </w:rPr>
            </w:pPr>
          </w:p>
          <w:p w14:paraId="08418230" w14:textId="658655F6" w:rsidR="003B67AE" w:rsidRDefault="003B67AE"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5465031" w14:textId="77777777" w:rsidR="00366250" w:rsidRDefault="00366250" w:rsidP="00D4485A">
            <w:pPr>
              <w:jc w:val="both"/>
              <w:rPr>
                <w:rFonts w:cs="Arial"/>
                <w:color w:val="FF0000"/>
                <w:sz w:val="22"/>
                <w:szCs w:val="22"/>
              </w:rPr>
            </w:pPr>
          </w:p>
          <w:p w14:paraId="5DEC236A" w14:textId="447F57D1" w:rsidR="00366250" w:rsidRDefault="00366250" w:rsidP="00D4485A">
            <w:pPr>
              <w:jc w:val="both"/>
              <w:rPr>
                <w:rFonts w:cs="Arial"/>
                <w:sz w:val="22"/>
                <w:szCs w:val="22"/>
              </w:rPr>
            </w:pPr>
            <w:r w:rsidRPr="00366250">
              <w:rPr>
                <w:rFonts w:cs="Arial"/>
                <w:sz w:val="22"/>
                <w:szCs w:val="22"/>
              </w:rPr>
              <w:t>The purpose of this research is to investigate and discover any probable elements that may contribute to individuals committing sexual crimes. This project will also look at w</w:t>
            </w:r>
            <w:r w:rsidR="0071234F">
              <w:rPr>
                <w:rFonts w:cs="Arial"/>
                <w:sz w:val="22"/>
                <w:szCs w:val="22"/>
              </w:rPr>
              <w:t>hether these characteristics could</w:t>
            </w:r>
            <w:r w:rsidRPr="00366250">
              <w:rPr>
                <w:rFonts w:cs="Arial"/>
                <w:sz w:val="22"/>
                <w:szCs w:val="22"/>
              </w:rPr>
              <w:t xml:space="preserve"> be discovered before an offence is committed.</w:t>
            </w:r>
          </w:p>
          <w:p w14:paraId="6458C0C5" w14:textId="3BE82939" w:rsidR="00722FCF" w:rsidRDefault="00722FCF" w:rsidP="00D4485A">
            <w:pPr>
              <w:jc w:val="both"/>
              <w:rPr>
                <w:rFonts w:cs="Arial"/>
                <w:sz w:val="22"/>
                <w:szCs w:val="22"/>
              </w:rPr>
            </w:pPr>
          </w:p>
          <w:p w14:paraId="27158C45" w14:textId="142CDA29" w:rsidR="00B80F6B" w:rsidRDefault="00722FCF" w:rsidP="00D4485A">
            <w:pPr>
              <w:jc w:val="both"/>
              <w:rPr>
                <w:rFonts w:cs="Arial"/>
                <w:sz w:val="22"/>
                <w:szCs w:val="22"/>
              </w:rPr>
            </w:pPr>
            <w:r>
              <w:rPr>
                <w:rFonts w:cs="Arial"/>
                <w:sz w:val="22"/>
                <w:szCs w:val="22"/>
              </w:rPr>
              <w:t>Following initial research conducted on the topic chosen, I found that t</w:t>
            </w:r>
            <w:r w:rsidRPr="00722FCF">
              <w:rPr>
                <w:rFonts w:cs="Arial"/>
                <w:sz w:val="22"/>
                <w:szCs w:val="22"/>
              </w:rPr>
              <w:t>his specific subject piqued my i</w:t>
            </w:r>
            <w:r>
              <w:rPr>
                <w:rFonts w:cs="Arial"/>
                <w:sz w:val="22"/>
                <w:szCs w:val="22"/>
              </w:rPr>
              <w:t xml:space="preserve">nterest. I felt compelled </w:t>
            </w:r>
            <w:r w:rsidRPr="00722FCF">
              <w:rPr>
                <w:rFonts w:cs="Arial"/>
                <w:sz w:val="22"/>
                <w:szCs w:val="22"/>
              </w:rPr>
              <w:t>to study further regarding this topic as well as share my knowledge with others.</w:t>
            </w:r>
            <w:r w:rsidR="00B80F6B">
              <w:rPr>
                <w:rFonts w:cs="Arial"/>
                <w:sz w:val="22"/>
                <w:szCs w:val="22"/>
              </w:rPr>
              <w:t xml:space="preserve"> During my time as a police officer I have attended many sexually motivated crimes and this has caused me to consider the motives behind these crimes and whether early detection is possible. I strongly believe that identifying these characteristics in an individual at an early stage could assist in the prevention of sexual crimes.</w:t>
            </w:r>
          </w:p>
          <w:p w14:paraId="17BA250C" w14:textId="5B2C0224" w:rsidR="00FF4836" w:rsidRDefault="00FF4836" w:rsidP="00D4485A">
            <w:pPr>
              <w:jc w:val="both"/>
              <w:rPr>
                <w:rFonts w:cs="Arial"/>
                <w:sz w:val="22"/>
                <w:szCs w:val="22"/>
              </w:rPr>
            </w:pPr>
          </w:p>
          <w:p w14:paraId="425B158A" w14:textId="6231A59E" w:rsidR="00FF4836" w:rsidRDefault="00073076" w:rsidP="00D4485A">
            <w:pPr>
              <w:jc w:val="both"/>
              <w:rPr>
                <w:rFonts w:cs="Arial"/>
                <w:sz w:val="22"/>
                <w:szCs w:val="22"/>
              </w:rPr>
            </w:pPr>
            <w:r w:rsidRPr="00073076">
              <w:rPr>
                <w:rFonts w:cs="Arial"/>
                <w:sz w:val="22"/>
                <w:szCs w:val="22"/>
              </w:rPr>
              <w:t>Sexual assaults have been chronicled for almost as long as history has been written. Sexual assault has always been a cruel aspect of the human tale, from the texts of ancient Greece to the Bible to the letters of early explorers</w:t>
            </w:r>
            <w:sdt>
              <w:sdtPr>
                <w:rPr>
                  <w:rFonts w:cs="Arial"/>
                  <w:sz w:val="22"/>
                  <w:szCs w:val="22"/>
                </w:rPr>
                <w:id w:val="-1856560805"/>
                <w:citation/>
              </w:sdtPr>
              <w:sdtEndPr/>
              <w:sdtContent>
                <w:r>
                  <w:rPr>
                    <w:rFonts w:cs="Arial"/>
                    <w:sz w:val="22"/>
                    <w:szCs w:val="22"/>
                  </w:rPr>
                  <w:fldChar w:fldCharType="begin"/>
                </w:r>
                <w:r w:rsidR="00D675F8">
                  <w:rPr>
                    <w:rFonts w:cs="Arial"/>
                    <w:sz w:val="22"/>
                    <w:szCs w:val="22"/>
                  </w:rPr>
                  <w:instrText xml:space="preserve">CITATION Sky18 \l 2057 </w:instrText>
                </w:r>
                <w:r>
                  <w:rPr>
                    <w:rFonts w:cs="Arial"/>
                    <w:sz w:val="22"/>
                    <w:szCs w:val="22"/>
                  </w:rPr>
                  <w:fldChar w:fldCharType="separate"/>
                </w:r>
                <w:r w:rsidR="00D675F8">
                  <w:rPr>
                    <w:rFonts w:cs="Arial"/>
                    <w:noProof/>
                    <w:sz w:val="22"/>
                    <w:szCs w:val="22"/>
                  </w:rPr>
                  <w:t xml:space="preserve"> </w:t>
                </w:r>
                <w:r w:rsidR="00D675F8" w:rsidRPr="00D675F8">
                  <w:rPr>
                    <w:rFonts w:cs="Arial"/>
                    <w:noProof/>
                    <w:sz w:val="22"/>
                    <w:szCs w:val="22"/>
                  </w:rPr>
                  <w:t>(Gartner &amp; McCarthy, 2014)</w:t>
                </w:r>
                <w:r>
                  <w:rPr>
                    <w:rFonts w:cs="Arial"/>
                    <w:sz w:val="22"/>
                    <w:szCs w:val="22"/>
                  </w:rPr>
                  <w:fldChar w:fldCharType="end"/>
                </w:r>
              </w:sdtContent>
            </w:sdt>
            <w:r w:rsidRPr="00073076">
              <w:rPr>
                <w:rFonts w:cs="Arial"/>
                <w:sz w:val="22"/>
                <w:szCs w:val="22"/>
              </w:rPr>
              <w:t>. </w:t>
            </w:r>
            <w:r w:rsidR="001949F8" w:rsidRPr="001949F8">
              <w:rPr>
                <w:rFonts w:cs="Arial"/>
                <w:sz w:val="22"/>
                <w:szCs w:val="22"/>
              </w:rPr>
              <w:t>There were just eight rape prosecutions in 1805. If the matter made it to court, obtaining a conviction was difficult owing to the proof necessary. To maximise the chances of the case being heard in court, urgent action was required to notify authorities that the offence had happened. One of the easiest ways to achieve this was with bloody or ripped clothes, which meant that due to the demonstrated violence were more likely to reach the trial</w:t>
            </w:r>
            <w:r w:rsidR="001949F8">
              <w:rPr>
                <w:rFonts w:cs="Arial"/>
                <w:sz w:val="22"/>
                <w:szCs w:val="22"/>
              </w:rPr>
              <w:t xml:space="preserve"> </w:t>
            </w:r>
            <w:sdt>
              <w:sdtPr>
                <w:rPr>
                  <w:rFonts w:cs="Arial"/>
                  <w:sz w:val="22"/>
                  <w:szCs w:val="22"/>
                </w:rPr>
                <w:id w:val="1248614891"/>
                <w:citation/>
              </w:sdtPr>
              <w:sdtEndPr/>
              <w:sdtContent>
                <w:r w:rsidR="001949F8">
                  <w:rPr>
                    <w:rFonts w:cs="Arial"/>
                    <w:sz w:val="22"/>
                    <w:szCs w:val="22"/>
                  </w:rPr>
                  <w:fldChar w:fldCharType="begin"/>
                </w:r>
                <w:r w:rsidR="001949F8">
                  <w:rPr>
                    <w:rFonts w:cs="Arial"/>
                    <w:sz w:val="22"/>
                    <w:szCs w:val="22"/>
                  </w:rPr>
                  <w:instrText xml:space="preserve"> CITATION Kin17 \l 2057 </w:instrText>
                </w:r>
                <w:r w:rsidR="001949F8">
                  <w:rPr>
                    <w:rFonts w:cs="Arial"/>
                    <w:sz w:val="22"/>
                    <w:szCs w:val="22"/>
                  </w:rPr>
                  <w:fldChar w:fldCharType="separate"/>
                </w:r>
                <w:r w:rsidR="001949F8" w:rsidRPr="001949F8">
                  <w:rPr>
                    <w:rFonts w:cs="Arial"/>
                    <w:noProof/>
                    <w:sz w:val="22"/>
                    <w:szCs w:val="22"/>
                  </w:rPr>
                  <w:t>(King, 2017)</w:t>
                </w:r>
                <w:r w:rsidR="001949F8">
                  <w:rPr>
                    <w:rFonts w:cs="Arial"/>
                    <w:sz w:val="22"/>
                    <w:szCs w:val="22"/>
                  </w:rPr>
                  <w:fldChar w:fldCharType="end"/>
                </w:r>
              </w:sdtContent>
            </w:sdt>
            <w:r w:rsidR="001949F8" w:rsidRPr="001949F8">
              <w:rPr>
                <w:rFonts w:cs="Arial"/>
                <w:sz w:val="22"/>
                <w:szCs w:val="22"/>
              </w:rPr>
              <w:t>.</w:t>
            </w:r>
            <w:r w:rsidR="001949F8">
              <w:rPr>
                <w:rFonts w:cs="Arial"/>
                <w:sz w:val="22"/>
                <w:szCs w:val="22"/>
              </w:rPr>
              <w:t xml:space="preserve"> </w:t>
            </w:r>
            <w:r w:rsidR="001949F8" w:rsidRPr="001949F8">
              <w:rPr>
                <w:rFonts w:cs="Arial"/>
                <w:sz w:val="22"/>
                <w:szCs w:val="22"/>
              </w:rPr>
              <w:t xml:space="preserve">In 1863, an </w:t>
            </w:r>
            <w:r w:rsidR="001949F8" w:rsidRPr="001949F8">
              <w:rPr>
                <w:rFonts w:cs="Arial"/>
                <w:sz w:val="22"/>
                <w:szCs w:val="22"/>
              </w:rPr>
              <w:lastRenderedPageBreak/>
              <w:t>accused rapist was acquitted of raping a woman in some hop fields not because the jury did not believe he had committed the act, but “because she had acted foolishly in going with the prisoner through the gardens.” In 1879, a young man accused of raping a woman was acquitted because she had agreed to let him walk her home</w:t>
            </w:r>
            <w:r w:rsidR="001949F8">
              <w:rPr>
                <w:rFonts w:cs="Arial"/>
                <w:sz w:val="22"/>
                <w:szCs w:val="22"/>
              </w:rPr>
              <w:t xml:space="preserve"> (Ibid.)</w:t>
            </w:r>
            <w:r w:rsidR="001949F8" w:rsidRPr="001949F8">
              <w:rPr>
                <w:rFonts w:cs="Arial"/>
                <w:sz w:val="22"/>
                <w:szCs w:val="22"/>
              </w:rPr>
              <w:t>.</w:t>
            </w:r>
          </w:p>
          <w:p w14:paraId="25AB8221" w14:textId="3FABFCC3" w:rsidR="001949F8" w:rsidRDefault="001949F8" w:rsidP="00D4485A">
            <w:pPr>
              <w:jc w:val="both"/>
              <w:rPr>
                <w:rFonts w:cs="Arial"/>
                <w:sz w:val="22"/>
                <w:szCs w:val="22"/>
              </w:rPr>
            </w:pPr>
          </w:p>
          <w:p w14:paraId="440C9756" w14:textId="10488B08" w:rsidR="001949F8" w:rsidRPr="00366250" w:rsidRDefault="001949F8" w:rsidP="00D4485A">
            <w:pPr>
              <w:jc w:val="both"/>
              <w:rPr>
                <w:rFonts w:cs="Arial"/>
                <w:sz w:val="22"/>
                <w:szCs w:val="22"/>
              </w:rPr>
            </w:pPr>
            <w:r w:rsidRPr="001949F8">
              <w:rPr>
                <w:rFonts w:cs="Arial"/>
                <w:sz w:val="22"/>
                <w:szCs w:val="22"/>
              </w:rPr>
              <w:t>Rape, according to feminist ideology, is "a pseudosexual act" committed by men to intimidate and subjugate women. According to the social learning hypothesis, rape occurs from male adoption of attitudes and vicarious learning experiences conducive to guys behaving aggressively toward women</w:t>
            </w:r>
            <w:sdt>
              <w:sdtPr>
                <w:rPr>
                  <w:rFonts w:cs="Arial"/>
                  <w:sz w:val="22"/>
                  <w:szCs w:val="22"/>
                </w:rPr>
                <w:id w:val="-1053613957"/>
                <w:citation/>
              </w:sdtPr>
              <w:sdtEndPr/>
              <w:sdtContent>
                <w:r w:rsidR="000609D1">
                  <w:rPr>
                    <w:rFonts w:cs="Arial"/>
                    <w:sz w:val="22"/>
                    <w:szCs w:val="22"/>
                  </w:rPr>
                  <w:fldChar w:fldCharType="begin"/>
                </w:r>
                <w:r w:rsidR="000609D1">
                  <w:rPr>
                    <w:rFonts w:cs="Arial"/>
                    <w:sz w:val="22"/>
                    <w:szCs w:val="22"/>
                  </w:rPr>
                  <w:instrText xml:space="preserve"> CITATION Ell89 \l 2057 </w:instrText>
                </w:r>
                <w:r w:rsidR="000609D1">
                  <w:rPr>
                    <w:rFonts w:cs="Arial"/>
                    <w:sz w:val="22"/>
                    <w:szCs w:val="22"/>
                  </w:rPr>
                  <w:fldChar w:fldCharType="separate"/>
                </w:r>
                <w:r w:rsidR="000609D1">
                  <w:rPr>
                    <w:rFonts w:cs="Arial"/>
                    <w:noProof/>
                    <w:sz w:val="22"/>
                    <w:szCs w:val="22"/>
                  </w:rPr>
                  <w:t xml:space="preserve"> </w:t>
                </w:r>
                <w:r w:rsidR="000609D1" w:rsidRPr="000609D1">
                  <w:rPr>
                    <w:rFonts w:cs="Arial"/>
                    <w:noProof/>
                    <w:sz w:val="22"/>
                    <w:szCs w:val="22"/>
                  </w:rPr>
                  <w:t>(Ellis, 1989)</w:t>
                </w:r>
                <w:r w:rsidR="000609D1">
                  <w:rPr>
                    <w:rFonts w:cs="Arial"/>
                    <w:sz w:val="22"/>
                    <w:szCs w:val="22"/>
                  </w:rPr>
                  <w:fldChar w:fldCharType="end"/>
                </w:r>
              </w:sdtContent>
            </w:sdt>
            <w:r w:rsidRPr="001949F8">
              <w:rPr>
                <w:rFonts w:cs="Arial"/>
                <w:sz w:val="22"/>
                <w:szCs w:val="22"/>
              </w:rPr>
              <w:t>. Rape, according to evolutionary theory, is an extreme reaction to natural selection pressure that has promoted male aggressiveness in seeking to copulate with multiple sex partners and has favoured females who oppose male attempts to restrict their sexual activity</w:t>
            </w:r>
            <w:r w:rsidR="004624F8">
              <w:rPr>
                <w:rFonts w:cs="Arial"/>
                <w:sz w:val="22"/>
                <w:szCs w:val="22"/>
              </w:rPr>
              <w:t xml:space="preserve"> (Ibid.)</w:t>
            </w:r>
            <w:r w:rsidRPr="001949F8">
              <w:rPr>
                <w:rFonts w:cs="Arial"/>
                <w:sz w:val="22"/>
                <w:szCs w:val="22"/>
              </w:rPr>
              <w:t>.</w:t>
            </w:r>
            <w:r w:rsidR="000609D1">
              <w:rPr>
                <w:rFonts w:cs="Arial"/>
                <w:sz w:val="22"/>
                <w:szCs w:val="22"/>
              </w:rPr>
              <w:t xml:space="preserve"> </w:t>
            </w:r>
            <w:r w:rsidR="000609D1" w:rsidRPr="000609D1">
              <w:rPr>
                <w:rFonts w:cs="Arial"/>
                <w:sz w:val="22"/>
                <w:szCs w:val="22"/>
              </w:rPr>
              <w:t>According to a research conducted, rape, like sexual behaviour in general, is driven by two mostly unlearned and closely related drives: the sex drive and the desire to own and dominate (especially regarding sex partners). Although this theory holds that the impulse to rape is generally unlearned, the skills and strategies involved in committing rape are learnt, mostly through operant conditioning rather than attitudes and imitation</w:t>
            </w:r>
            <w:r w:rsidR="004624F8">
              <w:rPr>
                <w:rFonts w:cs="Arial"/>
                <w:sz w:val="22"/>
                <w:szCs w:val="22"/>
              </w:rPr>
              <w:t xml:space="preserve"> (Ibid.)</w:t>
            </w:r>
            <w:r w:rsidR="000609D1" w:rsidRPr="000609D1">
              <w:rPr>
                <w:rFonts w:cs="Arial"/>
                <w:sz w:val="22"/>
                <w:szCs w:val="22"/>
              </w:rPr>
              <w:t>.</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6A47616C"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F7162D8" w14:textId="4BE9E6EA" w:rsidR="004624F8" w:rsidRDefault="004624F8" w:rsidP="00D4485A">
            <w:pPr>
              <w:jc w:val="both"/>
              <w:rPr>
                <w:rFonts w:cs="Arial"/>
                <w:b/>
                <w:bCs/>
                <w:sz w:val="22"/>
                <w:szCs w:val="22"/>
              </w:rPr>
            </w:pPr>
          </w:p>
          <w:p w14:paraId="674C6ECE" w14:textId="3D50D6E5" w:rsidR="004624F8" w:rsidRDefault="004624F8" w:rsidP="00D4485A">
            <w:pPr>
              <w:jc w:val="both"/>
              <w:rPr>
                <w:rFonts w:cs="Arial"/>
                <w:bCs/>
                <w:sz w:val="22"/>
                <w:szCs w:val="22"/>
              </w:rPr>
            </w:pPr>
            <w:r w:rsidRPr="004624F8">
              <w:rPr>
                <w:rFonts w:cs="Arial"/>
                <w:bCs/>
                <w:sz w:val="22"/>
                <w:szCs w:val="22"/>
              </w:rPr>
              <w:t>To keep the emphasis on the purpose of this dissertation, the question will be divided into three objectives to explore and investigate. These three goals are as follows:</w:t>
            </w:r>
          </w:p>
          <w:p w14:paraId="6150E715" w14:textId="77BDECF0" w:rsidR="004624F8" w:rsidRDefault="004624F8" w:rsidP="00D4485A">
            <w:pPr>
              <w:jc w:val="both"/>
              <w:rPr>
                <w:rFonts w:cs="Arial"/>
                <w:bCs/>
                <w:sz w:val="22"/>
                <w:szCs w:val="22"/>
              </w:rPr>
            </w:pPr>
          </w:p>
          <w:p w14:paraId="7F7F8588" w14:textId="732E35D6" w:rsidR="000B60BA" w:rsidRDefault="000B60BA" w:rsidP="000B60BA">
            <w:pPr>
              <w:pStyle w:val="ListParagraph"/>
              <w:numPr>
                <w:ilvl w:val="0"/>
                <w:numId w:val="40"/>
              </w:numPr>
              <w:jc w:val="both"/>
              <w:rPr>
                <w:rFonts w:cs="Arial"/>
                <w:bCs/>
                <w:sz w:val="22"/>
                <w:szCs w:val="22"/>
              </w:rPr>
            </w:pPr>
            <w:r>
              <w:rPr>
                <w:rFonts w:cs="Arial"/>
                <w:bCs/>
                <w:sz w:val="22"/>
                <w:szCs w:val="22"/>
              </w:rPr>
              <w:t>To identify the</w:t>
            </w:r>
            <w:r w:rsidR="007B53FF">
              <w:rPr>
                <w:rFonts w:cs="Arial"/>
                <w:bCs/>
                <w:sz w:val="22"/>
                <w:szCs w:val="22"/>
              </w:rPr>
              <w:t xml:space="preserve"> common characteristics displayed by perpetrators of sexual crimes.</w:t>
            </w:r>
          </w:p>
          <w:p w14:paraId="4ED44190" w14:textId="77777777" w:rsidR="00481B32" w:rsidRPr="000B60BA" w:rsidRDefault="00481B32" w:rsidP="00481B32">
            <w:pPr>
              <w:pStyle w:val="ListParagraph"/>
              <w:jc w:val="both"/>
              <w:rPr>
                <w:rFonts w:cs="Arial"/>
                <w:bCs/>
                <w:sz w:val="22"/>
                <w:szCs w:val="22"/>
              </w:rPr>
            </w:pPr>
          </w:p>
          <w:p w14:paraId="1E83BD27" w14:textId="3FE3FDAA" w:rsidR="007B53FF" w:rsidRDefault="000B60BA" w:rsidP="000B60BA">
            <w:pPr>
              <w:pStyle w:val="ListParagraph"/>
              <w:numPr>
                <w:ilvl w:val="0"/>
                <w:numId w:val="40"/>
              </w:numPr>
              <w:jc w:val="both"/>
              <w:rPr>
                <w:rFonts w:cs="Arial"/>
                <w:bCs/>
                <w:sz w:val="22"/>
                <w:szCs w:val="22"/>
              </w:rPr>
            </w:pPr>
            <w:r>
              <w:rPr>
                <w:rFonts w:cs="Arial"/>
                <w:bCs/>
                <w:sz w:val="22"/>
                <w:szCs w:val="22"/>
              </w:rPr>
              <w:t>To evaluate</w:t>
            </w:r>
            <w:r w:rsidR="007B53FF">
              <w:rPr>
                <w:rFonts w:cs="Arial"/>
                <w:bCs/>
                <w:sz w:val="22"/>
                <w:szCs w:val="22"/>
              </w:rPr>
              <w:t xml:space="preserve"> how</w:t>
            </w:r>
            <w:r>
              <w:rPr>
                <w:rFonts w:cs="Arial"/>
                <w:bCs/>
                <w:sz w:val="22"/>
                <w:szCs w:val="22"/>
              </w:rPr>
              <w:t xml:space="preserve"> these characteristics</w:t>
            </w:r>
            <w:r w:rsidR="007B53FF">
              <w:rPr>
                <w:rFonts w:cs="Arial"/>
                <w:bCs/>
                <w:sz w:val="22"/>
                <w:szCs w:val="22"/>
              </w:rPr>
              <w:t xml:space="preserve"> can be identified and recorded.</w:t>
            </w:r>
          </w:p>
          <w:p w14:paraId="67B3A52C" w14:textId="77777777" w:rsidR="00481B32" w:rsidRPr="00481B32" w:rsidRDefault="00481B32" w:rsidP="00481B32">
            <w:pPr>
              <w:pStyle w:val="ListParagraph"/>
              <w:rPr>
                <w:rFonts w:cs="Arial"/>
                <w:bCs/>
                <w:sz w:val="22"/>
                <w:szCs w:val="22"/>
              </w:rPr>
            </w:pPr>
          </w:p>
          <w:p w14:paraId="2887401F" w14:textId="77777777" w:rsidR="00481B32" w:rsidRDefault="00481B32" w:rsidP="00481B32">
            <w:pPr>
              <w:pStyle w:val="ListParagraph"/>
              <w:jc w:val="both"/>
              <w:rPr>
                <w:rFonts w:cs="Arial"/>
                <w:bCs/>
                <w:sz w:val="22"/>
                <w:szCs w:val="22"/>
              </w:rPr>
            </w:pPr>
          </w:p>
          <w:p w14:paraId="3DD0E013" w14:textId="1010E1D0" w:rsidR="000B60BA" w:rsidRPr="000B60BA" w:rsidRDefault="006C3EF9" w:rsidP="000B60BA">
            <w:pPr>
              <w:pStyle w:val="ListParagraph"/>
              <w:numPr>
                <w:ilvl w:val="0"/>
                <w:numId w:val="40"/>
              </w:numPr>
              <w:jc w:val="both"/>
              <w:rPr>
                <w:rFonts w:cs="Arial"/>
                <w:bCs/>
                <w:sz w:val="22"/>
                <w:szCs w:val="22"/>
              </w:rPr>
            </w:pPr>
            <w:r>
              <w:rPr>
                <w:rFonts w:cs="Arial"/>
                <w:bCs/>
                <w:sz w:val="22"/>
                <w:szCs w:val="22"/>
              </w:rPr>
              <w:t>To research how prevention of further sexual crimes could be imposed following the identification of the relevant characteristics.</w:t>
            </w:r>
          </w:p>
          <w:p w14:paraId="6D249653" w14:textId="2FA7E0F2" w:rsidR="004624F8" w:rsidRDefault="004624F8" w:rsidP="00D4485A">
            <w:pPr>
              <w:jc w:val="both"/>
              <w:rPr>
                <w:rFonts w:cs="Arial"/>
                <w:b/>
                <w:bCs/>
                <w:sz w:val="22"/>
                <w:szCs w:val="22"/>
              </w:rPr>
            </w:pPr>
          </w:p>
          <w:p w14:paraId="1DC82AEE" w14:textId="56CBE75B"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1A8419E8"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8E2AAA7" w14:textId="0FBF8585" w:rsidR="00C708AC" w:rsidRDefault="00C708AC" w:rsidP="00D4485A">
            <w:pPr>
              <w:rPr>
                <w:rFonts w:cs="Arial"/>
                <w:b/>
                <w:bCs/>
                <w:sz w:val="22"/>
                <w:szCs w:val="22"/>
              </w:rPr>
            </w:pPr>
          </w:p>
          <w:p w14:paraId="101D5592" w14:textId="156EC130" w:rsidR="00C708AC" w:rsidRDefault="00D2643D" w:rsidP="00D4485A">
            <w:pPr>
              <w:rPr>
                <w:rFonts w:cs="Arial"/>
                <w:bCs/>
                <w:sz w:val="22"/>
                <w:szCs w:val="22"/>
              </w:rPr>
            </w:pPr>
            <w:r w:rsidRPr="00D2643D">
              <w:rPr>
                <w:rFonts w:cs="Arial"/>
                <w:bCs/>
                <w:sz w:val="22"/>
                <w:szCs w:val="22"/>
              </w:rPr>
              <w:t>The chapter on the literature study will examine and offer data concerning outside, environmental elements that might lead someone to conduct sexual crimes. Additionally, it will look for patterns in the actions taken by those who commit these crimes. Finally, it will assess the effectiveness of the present approaches to early detection in relation to these traits.</w:t>
            </w:r>
          </w:p>
          <w:p w14:paraId="54F60E6D" w14:textId="3F25E4E2" w:rsidR="00D2643D" w:rsidRDefault="00D2643D" w:rsidP="00D4485A">
            <w:pPr>
              <w:rPr>
                <w:rFonts w:cs="Arial"/>
                <w:bCs/>
                <w:sz w:val="22"/>
                <w:szCs w:val="22"/>
              </w:rPr>
            </w:pPr>
          </w:p>
          <w:p w14:paraId="2BCA92E9" w14:textId="04E9483F" w:rsidR="00FD1ACE" w:rsidRDefault="00FD1ACE" w:rsidP="00D4485A">
            <w:pPr>
              <w:rPr>
                <w:rFonts w:cs="Arial"/>
                <w:bCs/>
                <w:sz w:val="22"/>
                <w:szCs w:val="22"/>
              </w:rPr>
            </w:pPr>
            <w:r>
              <w:rPr>
                <w:rFonts w:cs="Arial"/>
                <w:bCs/>
                <w:sz w:val="22"/>
                <w:szCs w:val="22"/>
              </w:rPr>
              <w:t>In 2005, a publication was released whereby t</w:t>
            </w:r>
            <w:r w:rsidRPr="00FD1ACE">
              <w:rPr>
                <w:rFonts w:cs="Arial"/>
                <w:bCs/>
                <w:sz w:val="22"/>
                <w:szCs w:val="22"/>
              </w:rPr>
              <w:t>he authors analyse the situational and societal elements that affect the possibility of rape by using data from research in developmental criminology, evolutionary psychology, psychopathology, and psychophysiology. The authors tackle this issue with a fact-based investigation of this phenomena that starts with a history of rape in all cultures, moves through a review of recent rape studies, and ends with a synthesis of study results that suggests a new theory for why some men rape</w:t>
            </w:r>
            <w:r>
              <w:rPr>
                <w:rFonts w:cs="Arial"/>
                <w:bCs/>
                <w:sz w:val="22"/>
                <w:szCs w:val="22"/>
              </w:rPr>
              <w:t xml:space="preserve"> </w:t>
            </w:r>
            <w:sdt>
              <w:sdtPr>
                <w:rPr>
                  <w:rFonts w:cs="Arial"/>
                  <w:bCs/>
                  <w:sz w:val="22"/>
                  <w:szCs w:val="22"/>
                </w:rPr>
                <w:id w:val="-1690598866"/>
                <w:citation/>
              </w:sdtPr>
              <w:sdtContent>
                <w:r>
                  <w:rPr>
                    <w:rFonts w:cs="Arial"/>
                    <w:bCs/>
                    <w:sz w:val="22"/>
                    <w:szCs w:val="22"/>
                  </w:rPr>
                  <w:fldChar w:fldCharType="begin"/>
                </w:r>
                <w:r>
                  <w:rPr>
                    <w:rFonts w:cs="Arial"/>
                    <w:bCs/>
                    <w:sz w:val="22"/>
                    <w:szCs w:val="22"/>
                  </w:rPr>
                  <w:instrText xml:space="preserve"> CITATION Lal05 \l 2057 </w:instrText>
                </w:r>
                <w:r>
                  <w:rPr>
                    <w:rFonts w:cs="Arial"/>
                    <w:bCs/>
                    <w:sz w:val="22"/>
                    <w:szCs w:val="22"/>
                  </w:rPr>
                  <w:fldChar w:fldCharType="separate"/>
                </w:r>
                <w:r w:rsidRPr="00FD1ACE">
                  <w:rPr>
                    <w:rFonts w:cs="Arial"/>
                    <w:noProof/>
                    <w:sz w:val="22"/>
                    <w:szCs w:val="22"/>
                  </w:rPr>
                  <w:t>(Lalumiere, et al., 2005)</w:t>
                </w:r>
                <w:r>
                  <w:rPr>
                    <w:rFonts w:cs="Arial"/>
                    <w:bCs/>
                    <w:sz w:val="22"/>
                    <w:szCs w:val="22"/>
                  </w:rPr>
                  <w:fldChar w:fldCharType="end"/>
                </w:r>
              </w:sdtContent>
            </w:sdt>
            <w:r w:rsidRPr="00FD1ACE">
              <w:rPr>
                <w:rFonts w:cs="Arial"/>
                <w:bCs/>
                <w:sz w:val="22"/>
                <w:szCs w:val="22"/>
              </w:rPr>
              <w:t>.</w:t>
            </w:r>
          </w:p>
          <w:p w14:paraId="04853FB4" w14:textId="06E99351" w:rsidR="00764AF6" w:rsidRDefault="00764AF6" w:rsidP="00D4485A">
            <w:pPr>
              <w:rPr>
                <w:rFonts w:cs="Arial"/>
                <w:bCs/>
                <w:sz w:val="22"/>
                <w:szCs w:val="22"/>
              </w:rPr>
            </w:pPr>
          </w:p>
          <w:p w14:paraId="49C5435F" w14:textId="77777777" w:rsidR="00764AF6" w:rsidRDefault="00764AF6" w:rsidP="00D4485A">
            <w:pPr>
              <w:rPr>
                <w:rFonts w:cs="Arial"/>
                <w:bCs/>
                <w:sz w:val="22"/>
                <w:szCs w:val="22"/>
              </w:rPr>
            </w:pPr>
          </w:p>
          <w:p w14:paraId="18AAB61A" w14:textId="77777777" w:rsidR="00FD1ACE" w:rsidRDefault="00FD1ACE" w:rsidP="00D4485A">
            <w:pPr>
              <w:rPr>
                <w:rFonts w:cs="Arial"/>
                <w:bCs/>
                <w:sz w:val="22"/>
                <w:szCs w:val="22"/>
              </w:rPr>
            </w:pPr>
          </w:p>
          <w:p w14:paraId="19EAE358" w14:textId="4CF15DF6" w:rsidR="00D2643D" w:rsidRDefault="00764AF6" w:rsidP="00D4485A">
            <w:pPr>
              <w:rPr>
                <w:rFonts w:cs="Arial"/>
                <w:bCs/>
                <w:sz w:val="22"/>
                <w:szCs w:val="22"/>
              </w:rPr>
            </w:pPr>
            <w:r>
              <w:rPr>
                <w:rFonts w:cs="Arial"/>
                <w:bCs/>
                <w:sz w:val="22"/>
                <w:szCs w:val="22"/>
              </w:rPr>
              <w:t>Journal articles</w:t>
            </w:r>
            <w:r w:rsidR="00D2643D">
              <w:rPr>
                <w:rFonts w:cs="Arial"/>
                <w:bCs/>
                <w:sz w:val="22"/>
                <w:szCs w:val="22"/>
              </w:rPr>
              <w:t xml:space="preserve"> available such as </w:t>
            </w:r>
            <w:r>
              <w:rPr>
                <w:rFonts w:cs="Arial"/>
                <w:bCs/>
                <w:sz w:val="22"/>
                <w:szCs w:val="22"/>
              </w:rPr>
              <w:t xml:space="preserve">that written by Aslan et al (2014) </w:t>
            </w:r>
            <w:r w:rsidRPr="00764AF6">
              <w:rPr>
                <w:rFonts w:cs="Arial"/>
                <w:bCs/>
                <w:sz w:val="22"/>
                <w:szCs w:val="22"/>
              </w:rPr>
              <w:t>examines the connection between consuming pornographic content</w:t>
            </w:r>
            <w:r>
              <w:rPr>
                <w:rFonts w:cs="Arial"/>
                <w:bCs/>
                <w:sz w:val="22"/>
                <w:szCs w:val="22"/>
              </w:rPr>
              <w:t xml:space="preserve"> online and engaging in </w:t>
            </w:r>
            <w:r w:rsidRPr="00764AF6">
              <w:rPr>
                <w:rFonts w:cs="Arial"/>
                <w:bCs/>
                <w:sz w:val="22"/>
                <w:szCs w:val="22"/>
              </w:rPr>
              <w:t>child sex crimes. The goal of this study was to provide readers a better understanding of how crimes are committed by offenders with two similar convictions. Eight older adult males who have downloaded pornographic material and a history of contact sex offences against children participated in semi-structured interviews. The themes that surfaced point to some overlaps (offence process behaviours) as well as some variations (developmental variables) among the eight offenders. Childhood attachment issues and experiences of abuse were the two main themes that emerged from data pertaining to developmental characteristics. Both of these elements appeared to have an impact on the offense-processing process. Three more themes were produced by escalating factors: adult relationships, personality issues, and substance use</w:t>
            </w:r>
            <w:r>
              <w:rPr>
                <w:rFonts w:cs="Arial"/>
                <w:bCs/>
                <w:sz w:val="22"/>
                <w:szCs w:val="22"/>
              </w:rPr>
              <w:t xml:space="preserve"> </w:t>
            </w:r>
            <w:sdt>
              <w:sdtPr>
                <w:rPr>
                  <w:rFonts w:cs="Arial"/>
                  <w:bCs/>
                  <w:sz w:val="22"/>
                  <w:szCs w:val="22"/>
                </w:rPr>
                <w:id w:val="-1737630507"/>
                <w:citation/>
              </w:sdtPr>
              <w:sdtContent>
                <w:r>
                  <w:rPr>
                    <w:rFonts w:cs="Arial"/>
                    <w:bCs/>
                    <w:sz w:val="22"/>
                    <w:szCs w:val="22"/>
                  </w:rPr>
                  <w:fldChar w:fldCharType="begin"/>
                </w:r>
                <w:r>
                  <w:rPr>
                    <w:rFonts w:cs="Arial"/>
                    <w:bCs/>
                    <w:sz w:val="22"/>
                    <w:szCs w:val="22"/>
                  </w:rPr>
                  <w:instrText xml:space="preserve"> CITATION Asl14 \l 2057 </w:instrText>
                </w:r>
                <w:r>
                  <w:rPr>
                    <w:rFonts w:cs="Arial"/>
                    <w:bCs/>
                    <w:sz w:val="22"/>
                    <w:szCs w:val="22"/>
                  </w:rPr>
                  <w:fldChar w:fldCharType="separate"/>
                </w:r>
                <w:r w:rsidRPr="00764AF6">
                  <w:rPr>
                    <w:rFonts w:cs="Arial"/>
                    <w:noProof/>
                    <w:sz w:val="22"/>
                    <w:szCs w:val="22"/>
                  </w:rPr>
                  <w:t>(Aslan, et al., 2014)</w:t>
                </w:r>
                <w:r>
                  <w:rPr>
                    <w:rFonts w:cs="Arial"/>
                    <w:bCs/>
                    <w:sz w:val="22"/>
                    <w:szCs w:val="22"/>
                  </w:rPr>
                  <w:fldChar w:fldCharType="end"/>
                </w:r>
              </w:sdtContent>
            </w:sdt>
            <w:r w:rsidRPr="00764AF6">
              <w:rPr>
                <w:rFonts w:cs="Arial"/>
                <w:bCs/>
                <w:sz w:val="22"/>
                <w:szCs w:val="22"/>
              </w:rPr>
              <w:t>.</w:t>
            </w:r>
          </w:p>
          <w:p w14:paraId="0664C72B" w14:textId="633907D4" w:rsidR="00FD1ACE" w:rsidRDefault="00FD1ACE" w:rsidP="00D4485A">
            <w:pPr>
              <w:rPr>
                <w:rFonts w:cs="Arial"/>
                <w:bCs/>
                <w:sz w:val="22"/>
                <w:szCs w:val="22"/>
              </w:rPr>
            </w:pPr>
          </w:p>
          <w:p w14:paraId="1DEE4103" w14:textId="2BC635FD" w:rsidR="000E12D3" w:rsidRDefault="000E12D3" w:rsidP="00D4485A">
            <w:pPr>
              <w:rPr>
                <w:rFonts w:cs="Arial"/>
                <w:bCs/>
                <w:sz w:val="22"/>
                <w:szCs w:val="22"/>
              </w:rPr>
            </w:pPr>
            <w:r>
              <w:rPr>
                <w:rFonts w:cs="Arial"/>
                <w:bCs/>
                <w:sz w:val="22"/>
                <w:szCs w:val="22"/>
              </w:rPr>
              <w:t>A further study documented in the Journal of Criminal justice</w:t>
            </w:r>
            <w:r w:rsidRPr="000E12D3">
              <w:rPr>
                <w:rFonts w:cs="Arial"/>
                <w:bCs/>
                <w:sz w:val="22"/>
                <w:szCs w:val="22"/>
              </w:rPr>
              <w:t xml:space="preserve"> looks at notable differences in criminal success among sex offenders. The study suggests a definition of achievement in sexual offending as the capacity to maximise the benefits of a criminal opportunity while minimising the costs in order to evaluate the "successful" sex offender.</w:t>
            </w:r>
            <w:r>
              <w:rPr>
                <w:rFonts w:cs="Arial"/>
                <w:bCs/>
                <w:sz w:val="22"/>
                <w:szCs w:val="22"/>
              </w:rPr>
              <w:t xml:space="preserve"> </w:t>
            </w:r>
            <w:r w:rsidRPr="000E12D3">
              <w:rPr>
                <w:rFonts w:cs="Arial"/>
                <w:bCs/>
                <w:sz w:val="22"/>
                <w:szCs w:val="22"/>
              </w:rPr>
              <w:t>According to the findings, the successful sex offender is not "detected" once he enters the criminal justice system, nor is he treated in a way that may deter him from reoffending sexually in the future</w:t>
            </w:r>
            <w:sdt>
              <w:sdtPr>
                <w:rPr>
                  <w:rFonts w:cs="Arial"/>
                  <w:bCs/>
                  <w:sz w:val="22"/>
                  <w:szCs w:val="22"/>
                </w:rPr>
                <w:id w:val="-312183443"/>
                <w:citation/>
              </w:sdtPr>
              <w:sdtContent>
                <w:r>
                  <w:rPr>
                    <w:rFonts w:cs="Arial"/>
                    <w:bCs/>
                    <w:sz w:val="22"/>
                    <w:szCs w:val="22"/>
                  </w:rPr>
                  <w:fldChar w:fldCharType="begin"/>
                </w:r>
                <w:r>
                  <w:rPr>
                    <w:rFonts w:cs="Arial"/>
                    <w:bCs/>
                    <w:sz w:val="22"/>
                    <w:szCs w:val="22"/>
                  </w:rPr>
                  <w:instrText xml:space="preserve"> CITATION Lus11 \l 2057 </w:instrText>
                </w:r>
                <w:r>
                  <w:rPr>
                    <w:rFonts w:cs="Arial"/>
                    <w:bCs/>
                    <w:sz w:val="22"/>
                    <w:szCs w:val="22"/>
                  </w:rPr>
                  <w:fldChar w:fldCharType="separate"/>
                </w:r>
                <w:r>
                  <w:rPr>
                    <w:rFonts w:cs="Arial"/>
                    <w:bCs/>
                    <w:noProof/>
                    <w:sz w:val="22"/>
                    <w:szCs w:val="22"/>
                  </w:rPr>
                  <w:t xml:space="preserve"> </w:t>
                </w:r>
                <w:r w:rsidRPr="000E12D3">
                  <w:rPr>
                    <w:rFonts w:cs="Arial"/>
                    <w:noProof/>
                    <w:sz w:val="22"/>
                    <w:szCs w:val="22"/>
                  </w:rPr>
                  <w:t>(Lussier, et al., 2011)</w:t>
                </w:r>
                <w:r>
                  <w:rPr>
                    <w:rFonts w:cs="Arial"/>
                    <w:bCs/>
                    <w:sz w:val="22"/>
                    <w:szCs w:val="22"/>
                  </w:rPr>
                  <w:fldChar w:fldCharType="end"/>
                </w:r>
              </w:sdtContent>
            </w:sdt>
            <w:r w:rsidRPr="000E12D3">
              <w:rPr>
                <w:rFonts w:cs="Arial"/>
                <w:bCs/>
                <w:sz w:val="22"/>
                <w:szCs w:val="22"/>
              </w:rPr>
              <w:t>.</w:t>
            </w:r>
          </w:p>
          <w:p w14:paraId="6E12069F" w14:textId="4494E830" w:rsidR="000E12D3" w:rsidRDefault="000E12D3" w:rsidP="00D4485A">
            <w:pPr>
              <w:rPr>
                <w:rFonts w:cs="Arial"/>
                <w:bCs/>
                <w:sz w:val="22"/>
                <w:szCs w:val="22"/>
              </w:rPr>
            </w:pPr>
          </w:p>
          <w:p w14:paraId="1F9C5EF8" w14:textId="3B23B9D5" w:rsidR="000E12D3" w:rsidRDefault="000E12D3" w:rsidP="00D4485A">
            <w:pPr>
              <w:rPr>
                <w:rFonts w:cs="Arial"/>
                <w:bCs/>
                <w:sz w:val="22"/>
                <w:szCs w:val="22"/>
              </w:rPr>
            </w:pPr>
            <w:r>
              <w:rPr>
                <w:rFonts w:cs="Arial"/>
                <w:bCs/>
                <w:sz w:val="22"/>
                <w:szCs w:val="22"/>
              </w:rPr>
              <w:t xml:space="preserve">Breifly reviewing these documentations it shows that there is a wealth of information available in relation to factors which influence </w:t>
            </w:r>
            <w:r w:rsidR="007A3E1B">
              <w:rPr>
                <w:rFonts w:cs="Arial"/>
                <w:bCs/>
                <w:sz w:val="22"/>
                <w:szCs w:val="22"/>
              </w:rPr>
              <w:t>individuals to commit sexual crimes. This information is needed to then further answer the question of how can these factors be identified early to prevent sexual crimes. The publications which I have read also suggest that current risk assessments are not effective, further reading will be required to evaluate methods which could be effective.</w:t>
            </w:r>
          </w:p>
          <w:p w14:paraId="2F432D19" w14:textId="77777777" w:rsidR="00FD1ACE" w:rsidRPr="00D2643D" w:rsidRDefault="00FD1ACE" w:rsidP="00D4485A">
            <w:pPr>
              <w:rPr>
                <w:rFonts w:cs="Arial"/>
                <w:bCs/>
                <w:sz w:val="22"/>
                <w:szCs w:val="22"/>
              </w:rPr>
            </w:pPr>
          </w:p>
          <w:p w14:paraId="4964BE3B" w14:textId="77777777" w:rsidR="005C6CD8" w:rsidRPr="00D012E7" w:rsidRDefault="005C6CD8" w:rsidP="007A3E1B">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2856FCE3"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C304BA9" w14:textId="53D358E7" w:rsidR="0070349A" w:rsidRDefault="0070349A" w:rsidP="00D4485A">
            <w:pPr>
              <w:rPr>
                <w:rFonts w:cs="Arial"/>
                <w:b/>
                <w:bCs/>
                <w:sz w:val="22"/>
                <w:szCs w:val="22"/>
              </w:rPr>
            </w:pPr>
          </w:p>
          <w:p w14:paraId="6E066CD5" w14:textId="0AB26703" w:rsidR="0070349A" w:rsidRDefault="00D2643D" w:rsidP="00D4485A">
            <w:pPr>
              <w:rPr>
                <w:rFonts w:cs="Arial"/>
                <w:bCs/>
                <w:sz w:val="22"/>
                <w:szCs w:val="22"/>
              </w:rPr>
            </w:pPr>
            <w:r>
              <w:rPr>
                <w:rFonts w:cs="Arial"/>
                <w:bCs/>
                <w:sz w:val="22"/>
                <w:szCs w:val="22"/>
              </w:rPr>
              <w:t>Primary data would be the bes</w:t>
            </w:r>
            <w:r w:rsidR="0070349A" w:rsidRPr="0070349A">
              <w:rPr>
                <w:rFonts w:cs="Arial"/>
                <w:bCs/>
                <w:sz w:val="22"/>
                <w:szCs w:val="22"/>
              </w:rPr>
              <w:t>t kind of information to obtain to compare against the secondary data while thinking about how to gather information for this dissertation. A survey or online questionnaire could be planned, taking into consideration the choices available to collect the primary data needed. The advantage of this technique of data collecting is that participants can finish it on their own schedule if they so choose.</w:t>
            </w:r>
            <w:r w:rsidR="0070349A">
              <w:t xml:space="preserve"> </w:t>
            </w:r>
            <w:r w:rsidR="0070349A" w:rsidRPr="0070349A">
              <w:rPr>
                <w:rFonts w:cs="Arial"/>
                <w:bCs/>
                <w:sz w:val="22"/>
                <w:szCs w:val="22"/>
              </w:rPr>
              <w:t>Surveys produce data that precisely reflect the characteristics of the larger population</w:t>
            </w:r>
            <w:r w:rsidR="007B6BB7">
              <w:rPr>
                <w:rFonts w:cs="Arial"/>
                <w:bCs/>
                <w:sz w:val="22"/>
                <w:szCs w:val="22"/>
              </w:rPr>
              <w:t xml:space="preserve">. </w:t>
            </w:r>
            <w:r w:rsidR="0070349A" w:rsidRPr="0070349A">
              <w:rPr>
                <w:rFonts w:cs="Arial"/>
                <w:bCs/>
                <w:sz w:val="22"/>
                <w:szCs w:val="22"/>
              </w:rPr>
              <w:t>Since a large number of people typically participate in surveys, the data gathered is more accurate in reflecting the characteristics of the overall population under study. Nevertheless, there are a number of drawbacks to using this method of data gathering, such as participants' lack of time for the survey.</w:t>
            </w:r>
            <w:r w:rsidR="0070349A">
              <w:t xml:space="preserve"> </w:t>
            </w:r>
            <w:r w:rsidR="0070349A" w:rsidRPr="0070349A">
              <w:rPr>
                <w:rFonts w:cs="Arial"/>
                <w:bCs/>
                <w:sz w:val="22"/>
                <w:szCs w:val="22"/>
              </w:rPr>
              <w:t>The wording of the questions may not always be appropriate for all the participants, which may have unforeseen effects on the clients' responses. Before the survey is run, these questions must be standardized.</w:t>
            </w:r>
          </w:p>
          <w:p w14:paraId="28F7213A" w14:textId="1F351798" w:rsidR="0070349A" w:rsidRDefault="0070349A" w:rsidP="00D4485A">
            <w:pPr>
              <w:rPr>
                <w:rFonts w:cs="Arial"/>
                <w:bCs/>
                <w:sz w:val="22"/>
                <w:szCs w:val="22"/>
              </w:rPr>
            </w:pPr>
          </w:p>
          <w:p w14:paraId="52D6D758" w14:textId="2995EB93" w:rsidR="00DB3C07" w:rsidRDefault="00DB3C07" w:rsidP="00D4485A">
            <w:pPr>
              <w:rPr>
                <w:rFonts w:cs="Arial"/>
                <w:bCs/>
                <w:sz w:val="22"/>
                <w:szCs w:val="22"/>
              </w:rPr>
            </w:pPr>
            <w:r>
              <w:rPr>
                <w:rFonts w:cs="Arial"/>
                <w:bCs/>
                <w:sz w:val="22"/>
                <w:szCs w:val="22"/>
              </w:rPr>
              <w:t xml:space="preserve">Following the primary data collection, </w:t>
            </w:r>
            <w:r w:rsidR="00B36680">
              <w:rPr>
                <w:rFonts w:cs="Arial"/>
                <w:bCs/>
                <w:sz w:val="22"/>
                <w:szCs w:val="22"/>
              </w:rPr>
              <w:t xml:space="preserve">secondary data will also be collated. </w:t>
            </w:r>
            <w:r w:rsidR="00B36680" w:rsidRPr="00B36680">
              <w:rPr>
                <w:rFonts w:cs="Arial"/>
                <w:bCs/>
                <w:sz w:val="22"/>
                <w:szCs w:val="22"/>
              </w:rPr>
              <w:t>The examination and analysis of already published</w:t>
            </w:r>
            <w:r w:rsidR="00B36680">
              <w:rPr>
                <w:rFonts w:cs="Arial"/>
                <w:bCs/>
                <w:sz w:val="22"/>
                <w:szCs w:val="22"/>
              </w:rPr>
              <w:t xml:space="preserve"> information on the subject is collected and reviewed. </w:t>
            </w:r>
            <w:r w:rsidR="00B36680" w:rsidRPr="00B36680">
              <w:rPr>
                <w:rFonts w:cs="Arial"/>
                <w:bCs/>
                <w:sz w:val="22"/>
                <w:szCs w:val="22"/>
              </w:rPr>
              <w:t xml:space="preserve">These studies can be reviewed and analysed to better understand the subject and compare it to earlier findings and conclusions. Existing literature and research materials </w:t>
            </w:r>
            <w:r w:rsidR="00B36680">
              <w:rPr>
                <w:rFonts w:cs="Arial"/>
                <w:bCs/>
                <w:sz w:val="22"/>
                <w:szCs w:val="22"/>
              </w:rPr>
              <w:t>can be easily accessible and in a format that is easy to understand.</w:t>
            </w:r>
          </w:p>
          <w:p w14:paraId="5F079CC8" w14:textId="77777777" w:rsidR="0070349A" w:rsidRPr="0070349A" w:rsidRDefault="0070349A" w:rsidP="00D4485A">
            <w:pPr>
              <w:rPr>
                <w:rFonts w:cs="Arial"/>
                <w:bCs/>
                <w:sz w:val="22"/>
                <w:szCs w:val="22"/>
              </w:rPr>
            </w:pPr>
          </w:p>
          <w:p w14:paraId="6E5435BE" w14:textId="777B38BF"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4D3CE921"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4C866A3" w14:textId="07165848" w:rsidR="00B36680" w:rsidRDefault="00B36680" w:rsidP="00D4485A">
            <w:pPr>
              <w:rPr>
                <w:rFonts w:asciiTheme="minorHAnsi" w:hAnsiTheme="minorHAnsi" w:cstheme="minorHAnsi"/>
                <w:sz w:val="22"/>
                <w:szCs w:val="22"/>
              </w:rPr>
            </w:pPr>
          </w:p>
          <w:p w14:paraId="7F456631" w14:textId="5E7456CB" w:rsidR="00B36680" w:rsidRPr="004A2D90" w:rsidRDefault="00B36680" w:rsidP="00D4485A">
            <w:pPr>
              <w:rPr>
                <w:rFonts w:cs="Arial"/>
                <w:sz w:val="22"/>
                <w:szCs w:val="22"/>
              </w:rPr>
            </w:pPr>
            <w:r w:rsidRPr="004A2D90">
              <w:rPr>
                <w:rFonts w:cs="Arial"/>
                <w:sz w:val="22"/>
                <w:szCs w:val="22"/>
              </w:rPr>
              <w:t>The target audienc</w:t>
            </w:r>
            <w:r w:rsidR="00C51D5C">
              <w:rPr>
                <w:rFonts w:cs="Arial"/>
                <w:sz w:val="22"/>
                <w:szCs w:val="22"/>
              </w:rPr>
              <w:t>e for the primary data to</w:t>
            </w:r>
            <w:r w:rsidRPr="004A2D90">
              <w:rPr>
                <w:rFonts w:cs="Arial"/>
                <w:sz w:val="22"/>
                <w:szCs w:val="22"/>
              </w:rPr>
              <w:t xml:space="preserve"> be collected will include a mixture of police officers and members of</w:t>
            </w:r>
            <w:r w:rsidR="00C51D5C">
              <w:rPr>
                <w:rFonts w:cs="Arial"/>
                <w:sz w:val="22"/>
                <w:szCs w:val="22"/>
              </w:rPr>
              <w:t xml:space="preserve"> the public. I will also make efforts</w:t>
            </w:r>
            <w:r w:rsidRPr="004A2D90">
              <w:rPr>
                <w:rFonts w:cs="Arial"/>
                <w:sz w:val="22"/>
                <w:szCs w:val="22"/>
              </w:rPr>
              <w:t xml:space="preserve"> to link in with individuals working closely with perpetrators of sexual crimes to gather information from their experiences.</w:t>
            </w:r>
          </w:p>
          <w:p w14:paraId="3EBE3ABD" w14:textId="22E0453F" w:rsidR="00B36680" w:rsidRPr="004A2D90" w:rsidRDefault="00B36680" w:rsidP="00D4485A">
            <w:pPr>
              <w:rPr>
                <w:rFonts w:cs="Arial"/>
                <w:sz w:val="22"/>
                <w:szCs w:val="22"/>
              </w:rPr>
            </w:pPr>
          </w:p>
          <w:p w14:paraId="10CD3A89" w14:textId="24FE0203" w:rsidR="00B36680" w:rsidRPr="004A2D90" w:rsidRDefault="0088294D" w:rsidP="00D4485A">
            <w:pPr>
              <w:rPr>
                <w:rFonts w:cs="Arial"/>
                <w:sz w:val="22"/>
                <w:szCs w:val="22"/>
              </w:rPr>
            </w:pPr>
            <w:r w:rsidRPr="004A2D90">
              <w:rPr>
                <w:rFonts w:cs="Arial"/>
                <w:sz w:val="22"/>
                <w:szCs w:val="22"/>
              </w:rPr>
              <w:t xml:space="preserve">The secondary data used will come from sources including studies conducted by various researchers, government sites and other available </w:t>
            </w:r>
            <w:r w:rsidR="00C51D5C" w:rsidRPr="004A2D90">
              <w:rPr>
                <w:rFonts w:cs="Arial"/>
                <w:sz w:val="22"/>
                <w:szCs w:val="22"/>
              </w:rPr>
              <w:t>sources, which</w:t>
            </w:r>
            <w:r w:rsidRPr="004A2D90">
              <w:rPr>
                <w:rFonts w:cs="Arial"/>
                <w:sz w:val="22"/>
                <w:szCs w:val="22"/>
              </w:rPr>
              <w:t xml:space="preserve"> are relevant to answering the question in hand.</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277E79C2"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11BD80" w14:textId="49D32942" w:rsidR="007B6BB7" w:rsidRDefault="007B6BB7" w:rsidP="00D4485A">
            <w:pPr>
              <w:jc w:val="both"/>
              <w:rPr>
                <w:rFonts w:cs="Arial"/>
                <w:b/>
                <w:bCs/>
                <w:sz w:val="22"/>
                <w:szCs w:val="22"/>
              </w:rPr>
            </w:pPr>
          </w:p>
          <w:p w14:paraId="44E2B672" w14:textId="3809E2A8" w:rsidR="007B6BB7" w:rsidRDefault="004650EE" w:rsidP="00D4485A">
            <w:pPr>
              <w:jc w:val="both"/>
              <w:rPr>
                <w:rFonts w:cs="Arial"/>
                <w:bCs/>
                <w:sz w:val="22"/>
                <w:szCs w:val="22"/>
              </w:rPr>
            </w:pPr>
            <w:r w:rsidRPr="004650EE">
              <w:rPr>
                <w:rFonts w:cs="Arial"/>
                <w:bCs/>
                <w:sz w:val="22"/>
                <w:szCs w:val="22"/>
              </w:rPr>
              <w:t>The ethical issues surrounding this topic is that it is of a very delicate subject</w:t>
            </w:r>
            <w:r w:rsidR="00112AB8">
              <w:rPr>
                <w:rFonts w:cs="Arial"/>
                <w:bCs/>
                <w:sz w:val="22"/>
                <w:szCs w:val="22"/>
              </w:rPr>
              <w:t>,</w:t>
            </w:r>
            <w:r w:rsidRPr="004650EE">
              <w:rPr>
                <w:rFonts w:cs="Arial"/>
                <w:bCs/>
                <w:sz w:val="22"/>
                <w:szCs w:val="22"/>
              </w:rPr>
              <w:t xml:space="preserve"> </w:t>
            </w:r>
            <w:r w:rsidR="00112AB8">
              <w:rPr>
                <w:rFonts w:cs="Arial"/>
                <w:bCs/>
                <w:sz w:val="22"/>
                <w:szCs w:val="22"/>
              </w:rPr>
              <w:t xml:space="preserve">It touches upon incidents of crime which can be very distressing. Other ethical </w:t>
            </w:r>
            <w:r w:rsidR="00CD3766">
              <w:rPr>
                <w:rFonts w:cs="Arial"/>
                <w:bCs/>
                <w:sz w:val="22"/>
                <w:szCs w:val="22"/>
              </w:rPr>
              <w:t>dilemmas</w:t>
            </w:r>
            <w:r w:rsidR="00D8587D">
              <w:rPr>
                <w:rFonts w:cs="Arial"/>
                <w:bCs/>
                <w:sz w:val="22"/>
                <w:szCs w:val="22"/>
              </w:rPr>
              <w:t xml:space="preserve"> to be considered include:</w:t>
            </w:r>
          </w:p>
          <w:p w14:paraId="027650AF" w14:textId="1001FAF5" w:rsidR="00D8587D" w:rsidRDefault="00D8587D" w:rsidP="00D4485A">
            <w:pPr>
              <w:jc w:val="both"/>
              <w:rPr>
                <w:rFonts w:cs="Arial"/>
                <w:bCs/>
                <w:sz w:val="22"/>
                <w:szCs w:val="22"/>
              </w:rPr>
            </w:pPr>
          </w:p>
          <w:p w14:paraId="37053105" w14:textId="40E287FE" w:rsidR="00D8587D" w:rsidRDefault="00D8587D" w:rsidP="00D8587D">
            <w:pPr>
              <w:pStyle w:val="ListParagraph"/>
              <w:numPr>
                <w:ilvl w:val="0"/>
                <w:numId w:val="41"/>
              </w:numPr>
              <w:jc w:val="both"/>
              <w:rPr>
                <w:rFonts w:cs="Arial"/>
                <w:bCs/>
                <w:sz w:val="22"/>
                <w:szCs w:val="22"/>
              </w:rPr>
            </w:pPr>
            <w:r>
              <w:rPr>
                <w:rFonts w:cs="Arial"/>
                <w:bCs/>
                <w:sz w:val="22"/>
                <w:szCs w:val="22"/>
              </w:rPr>
              <w:t>The importance of participants to be informed of their option to leave the study at any point.</w:t>
            </w:r>
          </w:p>
          <w:p w14:paraId="4D87F5F0" w14:textId="52FB576F" w:rsidR="00D8587D" w:rsidRDefault="00D8587D" w:rsidP="00D8587D">
            <w:pPr>
              <w:pStyle w:val="ListParagraph"/>
              <w:numPr>
                <w:ilvl w:val="0"/>
                <w:numId w:val="41"/>
              </w:numPr>
              <w:jc w:val="both"/>
              <w:rPr>
                <w:rFonts w:cs="Arial"/>
                <w:bCs/>
                <w:sz w:val="22"/>
                <w:szCs w:val="22"/>
              </w:rPr>
            </w:pPr>
            <w:r w:rsidRPr="00D8587D">
              <w:rPr>
                <w:rFonts w:cs="Arial"/>
                <w:bCs/>
                <w:sz w:val="22"/>
                <w:szCs w:val="22"/>
              </w:rPr>
              <w:t>Before they decide whether or not to participate, participants are aware of the study's goals, advantages and risks.</w:t>
            </w:r>
          </w:p>
          <w:p w14:paraId="0F560CD4" w14:textId="133C5C69" w:rsidR="00D8587D" w:rsidRDefault="00D8587D" w:rsidP="00D8587D">
            <w:pPr>
              <w:pStyle w:val="ListParagraph"/>
              <w:numPr>
                <w:ilvl w:val="0"/>
                <w:numId w:val="41"/>
              </w:numPr>
              <w:jc w:val="both"/>
              <w:rPr>
                <w:rFonts w:cs="Arial"/>
                <w:bCs/>
                <w:sz w:val="22"/>
                <w:szCs w:val="22"/>
              </w:rPr>
            </w:pPr>
            <w:r>
              <w:rPr>
                <w:rFonts w:cs="Arial"/>
                <w:bCs/>
                <w:sz w:val="22"/>
                <w:szCs w:val="22"/>
              </w:rPr>
              <w:t>To ensure that the identities of those participating are not known and if they are known, they are not disclosed at any point.</w:t>
            </w:r>
          </w:p>
          <w:p w14:paraId="0DB1D495" w14:textId="77777777" w:rsidR="00D8587D" w:rsidRPr="00D8587D" w:rsidRDefault="00D8587D" w:rsidP="00D8587D">
            <w:pPr>
              <w:jc w:val="both"/>
              <w:rPr>
                <w:rFonts w:cs="Arial"/>
                <w:bCs/>
                <w:sz w:val="22"/>
                <w:szCs w:val="22"/>
              </w:rPr>
            </w:pPr>
          </w:p>
          <w:p w14:paraId="33200ED1" w14:textId="77777777" w:rsidR="004650EE" w:rsidRDefault="004650EE" w:rsidP="00D4485A">
            <w:pPr>
              <w:jc w:val="both"/>
              <w:rPr>
                <w:rFonts w:cs="Arial"/>
                <w:b/>
                <w:bCs/>
                <w:sz w:val="22"/>
                <w:szCs w:val="22"/>
              </w:rPr>
            </w:pPr>
          </w:p>
          <w:p w14:paraId="0DC4ED56" w14:textId="77777777" w:rsidR="00D4485A" w:rsidRDefault="00D4485A" w:rsidP="00D4485A">
            <w:pPr>
              <w:jc w:val="both"/>
              <w:rPr>
                <w:rFonts w:cs="Arial"/>
                <w:color w:val="FF0000"/>
                <w:sz w:val="22"/>
                <w:szCs w:val="22"/>
              </w:rPr>
            </w:pPr>
          </w:p>
          <w:p w14:paraId="3A8D2F69" w14:textId="19AC9B0C" w:rsidR="00D8587D" w:rsidRPr="00D4485A" w:rsidRDefault="00D8587D"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6D1A4C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3AB4A66" w14:textId="2A162C90" w:rsidR="00D8587D" w:rsidRDefault="00D8587D" w:rsidP="00D4485A">
            <w:pPr>
              <w:jc w:val="both"/>
              <w:rPr>
                <w:rFonts w:cs="Arial"/>
                <w:b/>
                <w:bCs/>
                <w:sz w:val="22"/>
                <w:szCs w:val="22"/>
              </w:rPr>
            </w:pPr>
          </w:p>
          <w:p w14:paraId="4DD08E3D" w14:textId="3E04C216" w:rsidR="007C6E5E" w:rsidRPr="007C6E5E" w:rsidRDefault="007C6E5E" w:rsidP="007C6E5E">
            <w:pPr>
              <w:jc w:val="both"/>
              <w:rPr>
                <w:rFonts w:cs="Arial"/>
                <w:bCs/>
                <w:sz w:val="22"/>
                <w:szCs w:val="22"/>
              </w:rPr>
            </w:pPr>
            <w:r>
              <w:rPr>
                <w:rFonts w:cs="Arial"/>
                <w:bCs/>
                <w:sz w:val="22"/>
                <w:szCs w:val="22"/>
              </w:rPr>
              <w:t>I will be submitting each section of my dissertation at the allocated times to ensure that each section is completed and marked prior to continuing with any further alterations required.</w:t>
            </w:r>
          </w:p>
          <w:p w14:paraId="2FB85639" w14:textId="77777777" w:rsidR="007C6E5E" w:rsidRDefault="007C6E5E" w:rsidP="00D4485A">
            <w:pPr>
              <w:jc w:val="both"/>
              <w:rPr>
                <w:rFonts w:cs="Arial"/>
                <w:b/>
                <w:bCs/>
                <w:sz w:val="22"/>
                <w:szCs w:val="22"/>
              </w:rPr>
            </w:pPr>
          </w:p>
          <w:p w14:paraId="6CAFAC96" w14:textId="54EDA994" w:rsidR="00D8587D" w:rsidRDefault="00D8587D" w:rsidP="00D4485A">
            <w:pPr>
              <w:jc w:val="both"/>
              <w:rPr>
                <w:rFonts w:cs="Arial"/>
                <w:bCs/>
                <w:sz w:val="22"/>
                <w:szCs w:val="22"/>
              </w:rPr>
            </w:pPr>
            <w:r w:rsidRPr="007C6E5E">
              <w:rPr>
                <w:rFonts w:cs="Arial"/>
                <w:bCs/>
                <w:sz w:val="22"/>
                <w:szCs w:val="22"/>
              </w:rPr>
              <w:t>I intend to complete my dissertation prior to the submission date</w:t>
            </w:r>
            <w:r w:rsidR="007C6E5E">
              <w:rPr>
                <w:rFonts w:cs="Arial"/>
                <w:bCs/>
                <w:sz w:val="22"/>
                <w:szCs w:val="22"/>
              </w:rPr>
              <w:t>,</w:t>
            </w:r>
            <w:r w:rsidRPr="007C6E5E">
              <w:rPr>
                <w:rFonts w:cs="Arial"/>
                <w:bCs/>
                <w:sz w:val="22"/>
                <w:szCs w:val="22"/>
              </w:rPr>
              <w:t xml:space="preserve"> which is </w:t>
            </w:r>
            <w:r w:rsidR="007C6E5E" w:rsidRPr="007C6E5E">
              <w:rPr>
                <w:rFonts w:cs="Arial"/>
                <w:bCs/>
                <w:sz w:val="22"/>
                <w:szCs w:val="22"/>
              </w:rPr>
              <w:t>on the 3</w:t>
            </w:r>
            <w:r w:rsidR="007C6E5E" w:rsidRPr="007C6E5E">
              <w:rPr>
                <w:rFonts w:cs="Arial"/>
                <w:bCs/>
                <w:sz w:val="22"/>
                <w:szCs w:val="22"/>
                <w:vertAlign w:val="superscript"/>
              </w:rPr>
              <w:t>rd</w:t>
            </w:r>
            <w:r w:rsidR="007C6E5E" w:rsidRPr="007C6E5E">
              <w:rPr>
                <w:rFonts w:cs="Arial"/>
                <w:bCs/>
                <w:sz w:val="22"/>
                <w:szCs w:val="22"/>
              </w:rPr>
              <w:t xml:space="preserve"> July 2023.</w:t>
            </w:r>
            <w:r w:rsidR="007C6E5E">
              <w:rPr>
                <w:rFonts w:cs="Arial"/>
                <w:bCs/>
                <w:sz w:val="22"/>
                <w:szCs w:val="22"/>
              </w:rPr>
              <w:t xml:space="preserve"> This is to allow myself time for any alterations and proofreading to be carried out.</w:t>
            </w:r>
          </w:p>
          <w:p w14:paraId="707B33EE" w14:textId="41842573" w:rsidR="007C6E5E" w:rsidRDefault="007C6E5E" w:rsidP="00D4485A">
            <w:pPr>
              <w:jc w:val="both"/>
              <w:rPr>
                <w:rFonts w:cs="Arial"/>
                <w:bCs/>
                <w:sz w:val="22"/>
                <w:szCs w:val="22"/>
              </w:rPr>
            </w:pPr>
          </w:p>
          <w:p w14:paraId="5652837C" w14:textId="64C8F6E4"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98BBC06" w14:textId="649CF6B2" w:rsidR="00D4046A" w:rsidRDefault="00D4046A">
            <w:pPr>
              <w:rPr>
                <w:rFonts w:cs="Arial"/>
                <w:b/>
                <w:bCs/>
                <w:color w:val="FF0000"/>
                <w:sz w:val="22"/>
                <w:szCs w:val="22"/>
              </w:rPr>
            </w:pPr>
          </w:p>
          <w:sdt>
            <w:sdtPr>
              <w:id w:val="-2029331173"/>
              <w:docPartObj>
                <w:docPartGallery w:val="Bibliographies"/>
                <w:docPartUnique/>
              </w:docPartObj>
            </w:sdtPr>
            <w:sdtEndPr>
              <w:rPr>
                <w:rFonts w:cs="Times New Roman"/>
                <w:b w:val="0"/>
                <w:bCs w:val="0"/>
                <w:kern w:val="0"/>
                <w:sz w:val="24"/>
                <w:szCs w:val="20"/>
              </w:rPr>
            </w:sdtEndPr>
            <w:sdtContent>
              <w:p w14:paraId="1EBFBD42" w14:textId="3CC2423E" w:rsidR="007A3E1B" w:rsidRDefault="007A3E1B">
                <w:pPr>
                  <w:pStyle w:val="Heading1"/>
                </w:pPr>
              </w:p>
              <w:sdt>
                <w:sdtPr>
                  <w:id w:val="-573587230"/>
                  <w:bibliography/>
                </w:sdtPr>
                <w:sdtContent>
                  <w:p w14:paraId="174D1B87" w14:textId="037413E0" w:rsidR="007A3E1B" w:rsidRDefault="007A3E1B" w:rsidP="007A3E1B">
                    <w:pPr>
                      <w:pStyle w:val="Bibliography"/>
                      <w:rPr>
                        <w:noProof/>
                      </w:rPr>
                    </w:pPr>
                    <w:r>
                      <w:fldChar w:fldCharType="begin"/>
                    </w:r>
                    <w:r>
                      <w:instrText xml:space="preserve"> BIBLIOGRAPHY </w:instrText>
                    </w:r>
                    <w:r>
                      <w:fldChar w:fldCharType="separate"/>
                    </w:r>
                    <w:r>
                      <w:rPr>
                        <w:noProof/>
                      </w:rPr>
                      <w:t xml:space="preserve">Ariely, D. &amp; Loewenstein, G., 2005. The heat of the moment: the effect of sexual arousal on sexual decision making.. </w:t>
                    </w:r>
                    <w:r>
                      <w:rPr>
                        <w:i/>
                        <w:iCs/>
                        <w:noProof/>
                      </w:rPr>
                      <w:t xml:space="preserve">Journal of behavioural decision making, </w:t>
                    </w:r>
                    <w:r>
                      <w:rPr>
                        <w:noProof/>
                      </w:rPr>
                      <w:t>19(2), pp. 87-98.</w:t>
                    </w:r>
                  </w:p>
                  <w:p w14:paraId="172B3991" w14:textId="77777777" w:rsidR="007A3E1B" w:rsidRPr="007A3E1B" w:rsidRDefault="007A3E1B" w:rsidP="007A3E1B"/>
                  <w:p w14:paraId="0425CFBB" w14:textId="68860365" w:rsidR="007A3E1B" w:rsidRDefault="007A3E1B" w:rsidP="007A3E1B">
                    <w:pPr>
                      <w:pStyle w:val="Bibliography"/>
                      <w:rPr>
                        <w:noProof/>
                      </w:rPr>
                    </w:pPr>
                    <w:r>
                      <w:rPr>
                        <w:noProof/>
                      </w:rPr>
                      <w:lastRenderedPageBreak/>
                      <w:t xml:space="preserve">Aslan, D., Edelmann, R., Bray, D. &amp; Worrell, M., 2014. Entering the world of sex offenders: an exploration of offending behaviour patterns of those with both internet and contact sex offences against children. </w:t>
                    </w:r>
                    <w:r>
                      <w:rPr>
                        <w:i/>
                        <w:iCs/>
                        <w:noProof/>
                      </w:rPr>
                      <w:t xml:space="preserve">The journal of forensic practice, </w:t>
                    </w:r>
                    <w:r>
                      <w:rPr>
                        <w:noProof/>
                      </w:rPr>
                      <w:t>16(2), pp. 110-126.</w:t>
                    </w:r>
                  </w:p>
                  <w:p w14:paraId="783D29DB" w14:textId="77777777" w:rsidR="007A3E1B" w:rsidRPr="007A3E1B" w:rsidRDefault="007A3E1B" w:rsidP="007A3E1B"/>
                  <w:p w14:paraId="399EE990" w14:textId="5D7BB38A" w:rsidR="007A3E1B" w:rsidRDefault="007A3E1B" w:rsidP="007A3E1B">
                    <w:pPr>
                      <w:pStyle w:val="Bibliography"/>
                      <w:rPr>
                        <w:noProof/>
                      </w:rPr>
                    </w:pPr>
                    <w:r>
                      <w:rPr>
                        <w:noProof/>
                      </w:rPr>
                      <w:t xml:space="preserve">Ellis, L., 1989. </w:t>
                    </w:r>
                    <w:r>
                      <w:rPr>
                        <w:i/>
                        <w:iCs/>
                        <w:noProof/>
                      </w:rPr>
                      <w:t xml:space="preserve">Theories of Rape: Inquiries Into the Causes of Sexual Aggression. </w:t>
                    </w:r>
                    <w:r>
                      <w:rPr>
                        <w:noProof/>
                      </w:rPr>
                      <w:t>Pennsylvania: Office of Justice.</w:t>
                    </w:r>
                  </w:p>
                  <w:p w14:paraId="6DA38E12" w14:textId="77777777" w:rsidR="007A3E1B" w:rsidRPr="007A3E1B" w:rsidRDefault="007A3E1B" w:rsidP="007A3E1B"/>
                  <w:p w14:paraId="20730EBC" w14:textId="5F1F8E2B" w:rsidR="007A3E1B" w:rsidRDefault="007A3E1B" w:rsidP="007A3E1B">
                    <w:pPr>
                      <w:pStyle w:val="Bibliography"/>
                      <w:rPr>
                        <w:noProof/>
                      </w:rPr>
                    </w:pPr>
                    <w:r>
                      <w:rPr>
                        <w:noProof/>
                      </w:rPr>
                      <w:t xml:space="preserve">Gartner, R. &amp; McCarthy, B., 2014. In: M. Tonry, ed. </w:t>
                    </w:r>
                    <w:r>
                      <w:rPr>
                        <w:i/>
                        <w:iCs/>
                        <w:noProof/>
                      </w:rPr>
                      <w:t xml:space="preserve">The oxford handbook of Gender, Sex and Crime. </w:t>
                    </w:r>
                    <w:r>
                      <w:rPr>
                        <w:noProof/>
                      </w:rPr>
                      <w:t>New York: Oxford University Press, pp. 207- 224.</w:t>
                    </w:r>
                  </w:p>
                  <w:p w14:paraId="589DE222" w14:textId="77777777" w:rsidR="007A3E1B" w:rsidRPr="007A3E1B" w:rsidRDefault="007A3E1B" w:rsidP="007A3E1B">
                    <w:bookmarkStart w:id="2" w:name="_GoBack"/>
                    <w:bookmarkEnd w:id="2"/>
                  </w:p>
                  <w:p w14:paraId="7908F878" w14:textId="3ABC268C" w:rsidR="007A3E1B" w:rsidRDefault="007A3E1B" w:rsidP="007A3E1B">
                    <w:pPr>
                      <w:pStyle w:val="Bibliography"/>
                      <w:rPr>
                        <w:noProof/>
                      </w:rPr>
                    </w:pPr>
                    <w:r>
                      <w:rPr>
                        <w:noProof/>
                      </w:rPr>
                      <w:t xml:space="preserve">King, K., 2017. </w:t>
                    </w:r>
                    <w:r>
                      <w:rPr>
                        <w:i/>
                        <w:iCs/>
                        <w:noProof/>
                      </w:rPr>
                      <w:t xml:space="preserve">The history of rape laws: Some might find it hard to believe, but the law is a lot better now. </w:t>
                    </w:r>
                    <w:r>
                      <w:rPr>
                        <w:noProof/>
                      </w:rPr>
                      <w:t xml:space="preserve">[Online] Available at: </w:t>
                    </w:r>
                    <w:r>
                      <w:rPr>
                        <w:noProof/>
                        <w:u w:val="single"/>
                      </w:rPr>
                      <w:t>https://www.legalcheek.com/lc-journal-posts/the-history-of-rape-laws-some-might-find-it-hard-to-believe-but-the-law-is-a-lot-better-now/</w:t>
                    </w:r>
                    <w:r>
                      <w:rPr>
                        <w:noProof/>
                      </w:rPr>
                      <w:br/>
                      <w:t>[Accessed 12 November 2022].</w:t>
                    </w:r>
                  </w:p>
                  <w:p w14:paraId="3204F256" w14:textId="77777777" w:rsidR="007A3E1B" w:rsidRPr="007A3E1B" w:rsidRDefault="007A3E1B" w:rsidP="007A3E1B"/>
                  <w:p w14:paraId="6830F9F2" w14:textId="02D1AB0E" w:rsidR="007A3E1B" w:rsidRDefault="007A3E1B" w:rsidP="007A3E1B">
                    <w:pPr>
                      <w:pStyle w:val="Bibliography"/>
                      <w:rPr>
                        <w:noProof/>
                      </w:rPr>
                    </w:pPr>
                    <w:r>
                      <w:rPr>
                        <w:noProof/>
                      </w:rPr>
                      <w:t xml:space="preserve">Lalumiere, M., Harris, G., Quinsey, V. &amp; Rice, M., 2005. </w:t>
                    </w:r>
                    <w:r>
                      <w:rPr>
                        <w:i/>
                        <w:iCs/>
                        <w:noProof/>
                      </w:rPr>
                      <w:t xml:space="preserve">The causes of Rape: Understanding individual differences in male propensity for sexual aggression. </w:t>
                    </w:r>
                    <w:r>
                      <w:rPr>
                        <w:noProof/>
                      </w:rPr>
                      <w:t>Washington: American Psychological association.</w:t>
                    </w:r>
                  </w:p>
                  <w:p w14:paraId="409BFB72" w14:textId="77777777" w:rsidR="007A3E1B" w:rsidRPr="007A3E1B" w:rsidRDefault="007A3E1B" w:rsidP="007A3E1B"/>
                  <w:p w14:paraId="39F1978D" w14:textId="3B0A2992" w:rsidR="007A3E1B" w:rsidRDefault="007A3E1B" w:rsidP="007A3E1B">
                    <w:pPr>
                      <w:pStyle w:val="Bibliography"/>
                      <w:rPr>
                        <w:noProof/>
                      </w:rPr>
                    </w:pPr>
                    <w:r>
                      <w:rPr>
                        <w:noProof/>
                      </w:rPr>
                      <w:t xml:space="preserve">Lussier, P., Bouchard, M. &amp; Beauregard, E., 2011. Patterns of criminal achievement in sexual offending: Unravelling the “successful” sex offender. </w:t>
                    </w:r>
                    <w:r>
                      <w:rPr>
                        <w:i/>
                        <w:iCs/>
                        <w:noProof/>
                      </w:rPr>
                      <w:t xml:space="preserve">Journal of Criminal Justice, </w:t>
                    </w:r>
                    <w:r>
                      <w:rPr>
                        <w:noProof/>
                      </w:rPr>
                      <w:t>39(5), pp. 433-444.</w:t>
                    </w:r>
                  </w:p>
                  <w:p w14:paraId="0FE998C3" w14:textId="77777777" w:rsidR="007A3E1B" w:rsidRPr="007A3E1B" w:rsidRDefault="007A3E1B" w:rsidP="007A3E1B"/>
                  <w:p w14:paraId="044FBF83" w14:textId="77777777" w:rsidR="007A3E1B" w:rsidRDefault="007A3E1B" w:rsidP="007A3E1B">
                    <w:pPr>
                      <w:pStyle w:val="Bibliography"/>
                      <w:rPr>
                        <w:noProof/>
                      </w:rPr>
                    </w:pPr>
                    <w:r>
                      <w:rPr>
                        <w:noProof/>
                      </w:rPr>
                      <w:t xml:space="preserve">Serran, G., 2006. Stability and change: Dynamic risk factors for sexual offenders.. In: W. Marshall, Y. Fernandez, L. Marshal &amp; G. Serran, eds. </w:t>
                    </w:r>
                    <w:r>
                      <w:rPr>
                        <w:i/>
                        <w:iCs/>
                        <w:noProof/>
                      </w:rPr>
                      <w:t xml:space="preserve">Sexual offender treatement: controversial issues. </w:t>
                    </w:r>
                    <w:r>
                      <w:rPr>
                        <w:noProof/>
                      </w:rPr>
                      <w:t>West sussex: John Wiley &amp; sons, Ltd, pp. 17-20.</w:t>
                    </w:r>
                  </w:p>
                  <w:p w14:paraId="3CCC5D26" w14:textId="06B2EE5A" w:rsidR="007A3E1B" w:rsidRDefault="007A3E1B" w:rsidP="007A3E1B">
                    <w:r>
                      <w:rPr>
                        <w:b/>
                        <w:bCs/>
                        <w:noProof/>
                      </w:rPr>
                      <w:fldChar w:fldCharType="end"/>
                    </w:r>
                  </w:p>
                </w:sdtContent>
              </w:sdt>
            </w:sdtContent>
          </w:sdt>
          <w:p w14:paraId="74B0EE17" w14:textId="77777777" w:rsidR="007A3E1B" w:rsidRDefault="007A3E1B"/>
          <w:p w14:paraId="7910FF23" w14:textId="77777777" w:rsidR="00D4046A" w:rsidRPr="00D4485A" w:rsidRDefault="00D4046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bookmarkEnd w:id="1"/>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6A2798">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6A66B" w14:textId="66DB33D0" w:rsidR="0071234F" w:rsidRDefault="007A3E1B" w:rsidP="007A3E1B">
    <w:pPr>
      <w:pStyle w:val="Footer"/>
      <w:rPr>
        <w:color w:val="000000"/>
        <w:sz w:val="17"/>
      </w:rPr>
    </w:pPr>
    <w:bookmarkStart w:id="5" w:name="TITUS1FooterEvenPages"/>
    <w:r>
      <w:rPr>
        <w:color w:val="000000"/>
        <w:sz w:val="17"/>
      </w:rPr>
      <w:t> </w:t>
    </w:r>
  </w:p>
  <w:bookmarkEnd w:id="5"/>
  <w:p w14:paraId="04BF2DBD" w14:textId="77777777" w:rsidR="0071234F" w:rsidRDefault="0071234F" w:rsidP="0071234F">
    <w:pPr>
      <w:pStyle w:val="Footer"/>
    </w:pPr>
  </w:p>
  <w:p w14:paraId="63887391" w14:textId="77777777" w:rsidR="006A2798" w:rsidRDefault="006A2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90E83" w14:textId="352A8B77" w:rsidR="002F719D" w:rsidRDefault="007A3E1B" w:rsidP="007A3E1B">
    <w:pPr>
      <w:pStyle w:val="Footer"/>
      <w:rPr>
        <w:color w:val="000000"/>
        <w:sz w:val="17"/>
      </w:rPr>
    </w:pPr>
    <w:bookmarkStart w:id="6" w:name="TITUS1FooterPrimary"/>
    <w:r>
      <w:rPr>
        <w:color w:val="000000"/>
        <w:sz w:val="17"/>
      </w:rPr>
      <w:t> </w:t>
    </w:r>
  </w:p>
  <w:bookmarkEnd w:id="6"/>
  <w:p w14:paraId="7143B305" w14:textId="77777777" w:rsidR="006A2798" w:rsidRDefault="006A27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348C4A06" w:rsidR="00B20C0B" w:rsidRDefault="007A3E1B" w:rsidP="007A3E1B">
    <w:pPr>
      <w:pStyle w:val="Footer"/>
      <w:rPr>
        <w:color w:val="000000"/>
        <w:sz w:val="17"/>
      </w:rPr>
    </w:pPr>
    <w:bookmarkStart w:id="8" w:name="TITUS1FooterFirstPage"/>
    <w:r>
      <w:rPr>
        <w:color w:val="000000"/>
        <w:sz w:val="17"/>
      </w:rPr>
      <w:t> </w:t>
    </w:r>
  </w:p>
  <w:bookmarkEnd w:id="8"/>
  <w:p w14:paraId="4C1E612E" w14:textId="77777777" w:rsidR="006A2798" w:rsidRDefault="006A2798">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62973" w14:textId="64C3DCE9" w:rsidR="0071234F" w:rsidRDefault="007A3E1B" w:rsidP="007A3E1B">
    <w:pPr>
      <w:pStyle w:val="Header"/>
      <w:rPr>
        <w:color w:val="000000"/>
        <w:sz w:val="17"/>
      </w:rPr>
    </w:pPr>
    <w:bookmarkStart w:id="3" w:name="TITUS1HeaderEvenPages"/>
    <w:r>
      <w:rPr>
        <w:color w:val="000000"/>
        <w:sz w:val="17"/>
      </w:rPr>
      <w:t> </w:t>
    </w:r>
  </w:p>
  <w:bookmarkEnd w:id="3"/>
  <w:p w14:paraId="06A468B3" w14:textId="77777777" w:rsidR="0071234F" w:rsidRDefault="0071234F" w:rsidP="0071234F">
    <w:pPr>
      <w:pStyle w:val="Header"/>
    </w:pPr>
  </w:p>
  <w:p w14:paraId="54D4DF10" w14:textId="77777777" w:rsidR="006A2798" w:rsidRDefault="006A27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0C23A" w14:textId="7C880B9B" w:rsidR="002F719D" w:rsidRDefault="007A3E1B" w:rsidP="007A3E1B">
    <w:pPr>
      <w:pStyle w:val="Header"/>
      <w:rPr>
        <w:color w:val="000000"/>
        <w:sz w:val="17"/>
      </w:rPr>
    </w:pPr>
    <w:bookmarkStart w:id="4" w:name="TITUS1HeaderPrimary"/>
    <w:r>
      <w:rPr>
        <w:color w:val="000000"/>
        <w:sz w:val="17"/>
      </w:rPr>
      <w:t> </w:t>
    </w:r>
  </w:p>
  <w:bookmarkEnd w:id="4"/>
  <w:p w14:paraId="2A8F661E" w14:textId="77777777" w:rsidR="006A2798" w:rsidRDefault="006A27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BC8CD" w14:textId="4A730116" w:rsidR="002F719D" w:rsidRDefault="007A3E1B" w:rsidP="007A3E1B">
    <w:pPr>
      <w:pStyle w:val="Header"/>
      <w:rPr>
        <w:color w:val="000000"/>
        <w:sz w:val="17"/>
      </w:rPr>
    </w:pPr>
    <w:bookmarkStart w:id="7" w:name="TITUS1HeaderFirstPage"/>
    <w:r>
      <w:rPr>
        <w:color w:val="000000"/>
        <w:sz w:val="17"/>
      </w:rPr>
      <w:t> </w:t>
    </w:r>
  </w:p>
  <w:bookmarkEnd w:id="7"/>
  <w:p w14:paraId="57377931" w14:textId="77777777" w:rsidR="006A2798" w:rsidRDefault="006A27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754351"/>
    <w:multiLevelType w:val="hybridMultilevel"/>
    <w:tmpl w:val="A3D0CB38"/>
    <w:lvl w:ilvl="0" w:tplc="A5ECCFC2">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0B5366"/>
    <w:multiLevelType w:val="hybridMultilevel"/>
    <w:tmpl w:val="3670C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3"/>
  </w:num>
  <w:num w:numId="2">
    <w:abstractNumId w:val="20"/>
  </w:num>
  <w:num w:numId="3">
    <w:abstractNumId w:val="16"/>
  </w:num>
  <w:num w:numId="4">
    <w:abstractNumId w:val="3"/>
  </w:num>
  <w:num w:numId="5">
    <w:abstractNumId w:val="8"/>
  </w:num>
  <w:num w:numId="6">
    <w:abstractNumId w:val="23"/>
  </w:num>
  <w:num w:numId="7">
    <w:abstractNumId w:val="40"/>
  </w:num>
  <w:num w:numId="8">
    <w:abstractNumId w:val="22"/>
  </w:num>
  <w:num w:numId="9">
    <w:abstractNumId w:val="6"/>
  </w:num>
  <w:num w:numId="10">
    <w:abstractNumId w:val="32"/>
  </w:num>
  <w:num w:numId="11">
    <w:abstractNumId w:val="39"/>
  </w:num>
  <w:num w:numId="12">
    <w:abstractNumId w:val="2"/>
  </w:num>
  <w:num w:numId="13">
    <w:abstractNumId w:val="19"/>
  </w:num>
  <w:num w:numId="14">
    <w:abstractNumId w:val="30"/>
  </w:num>
  <w:num w:numId="15">
    <w:abstractNumId w:val="18"/>
  </w:num>
  <w:num w:numId="16">
    <w:abstractNumId w:val="27"/>
  </w:num>
  <w:num w:numId="17">
    <w:abstractNumId w:val="14"/>
  </w:num>
  <w:num w:numId="18">
    <w:abstractNumId w:val="34"/>
  </w:num>
  <w:num w:numId="19">
    <w:abstractNumId w:val="11"/>
  </w:num>
  <w:num w:numId="20">
    <w:abstractNumId w:val="9"/>
  </w:num>
  <w:num w:numId="21">
    <w:abstractNumId w:val="26"/>
  </w:num>
  <w:num w:numId="22">
    <w:abstractNumId w:val="7"/>
  </w:num>
  <w:num w:numId="23">
    <w:abstractNumId w:val="29"/>
  </w:num>
  <w:num w:numId="24">
    <w:abstractNumId w:val="21"/>
  </w:num>
  <w:num w:numId="25">
    <w:abstractNumId w:val="38"/>
  </w:num>
  <w:num w:numId="26">
    <w:abstractNumId w:val="1"/>
  </w:num>
  <w:num w:numId="27">
    <w:abstractNumId w:val="28"/>
  </w:num>
  <w:num w:numId="28">
    <w:abstractNumId w:val="5"/>
  </w:num>
  <w:num w:numId="29">
    <w:abstractNumId w:val="24"/>
  </w:num>
  <w:num w:numId="30">
    <w:abstractNumId w:val="35"/>
  </w:num>
  <w:num w:numId="31">
    <w:abstractNumId w:val="0"/>
  </w:num>
  <w:num w:numId="32">
    <w:abstractNumId w:val="31"/>
  </w:num>
  <w:num w:numId="33">
    <w:abstractNumId w:val="10"/>
  </w:num>
  <w:num w:numId="34">
    <w:abstractNumId w:val="4"/>
  </w:num>
  <w:num w:numId="35">
    <w:abstractNumId w:val="15"/>
  </w:num>
  <w:num w:numId="36">
    <w:abstractNumId w:val="36"/>
  </w:num>
  <w:num w:numId="37">
    <w:abstractNumId w:val="17"/>
  </w:num>
  <w:num w:numId="38">
    <w:abstractNumId w:val="37"/>
  </w:num>
  <w:num w:numId="39">
    <w:abstractNumId w:val="25"/>
  </w:num>
  <w:num w:numId="40">
    <w:abstractNumId w:val="12"/>
  </w:num>
  <w:num w:numId="41">
    <w:abstractNumId w:val="1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9D1"/>
    <w:rsid w:val="0006121C"/>
    <w:rsid w:val="00063405"/>
    <w:rsid w:val="00063B81"/>
    <w:rsid w:val="00066934"/>
    <w:rsid w:val="000703E5"/>
    <w:rsid w:val="000710D9"/>
    <w:rsid w:val="00073076"/>
    <w:rsid w:val="00074CA3"/>
    <w:rsid w:val="0007545A"/>
    <w:rsid w:val="00082493"/>
    <w:rsid w:val="00084BDF"/>
    <w:rsid w:val="0008794F"/>
    <w:rsid w:val="00094248"/>
    <w:rsid w:val="00096653"/>
    <w:rsid w:val="000971B7"/>
    <w:rsid w:val="00097352"/>
    <w:rsid w:val="000A25B3"/>
    <w:rsid w:val="000B1B06"/>
    <w:rsid w:val="000B609B"/>
    <w:rsid w:val="000B60BA"/>
    <w:rsid w:val="000C1321"/>
    <w:rsid w:val="000C17DA"/>
    <w:rsid w:val="000C2A48"/>
    <w:rsid w:val="000C3E29"/>
    <w:rsid w:val="000D4DBC"/>
    <w:rsid w:val="000E12D3"/>
    <w:rsid w:val="000E61B9"/>
    <w:rsid w:val="000E6CD4"/>
    <w:rsid w:val="000F26DE"/>
    <w:rsid w:val="000F5C12"/>
    <w:rsid w:val="000F7929"/>
    <w:rsid w:val="00104514"/>
    <w:rsid w:val="00107BED"/>
    <w:rsid w:val="001113AE"/>
    <w:rsid w:val="00112AB8"/>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49F8"/>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234D"/>
    <w:rsid w:val="002C1052"/>
    <w:rsid w:val="002C3025"/>
    <w:rsid w:val="002D0EF0"/>
    <w:rsid w:val="002D1E3E"/>
    <w:rsid w:val="002D2536"/>
    <w:rsid w:val="002D5346"/>
    <w:rsid w:val="002E2021"/>
    <w:rsid w:val="002E37FD"/>
    <w:rsid w:val="002F09DD"/>
    <w:rsid w:val="002F719D"/>
    <w:rsid w:val="003120AE"/>
    <w:rsid w:val="00312520"/>
    <w:rsid w:val="00312C6E"/>
    <w:rsid w:val="003161D8"/>
    <w:rsid w:val="00324E5D"/>
    <w:rsid w:val="00330585"/>
    <w:rsid w:val="00331F1F"/>
    <w:rsid w:val="00336342"/>
    <w:rsid w:val="00341123"/>
    <w:rsid w:val="00357F77"/>
    <w:rsid w:val="00362C12"/>
    <w:rsid w:val="0036546F"/>
    <w:rsid w:val="00366250"/>
    <w:rsid w:val="0036788C"/>
    <w:rsid w:val="00382A8A"/>
    <w:rsid w:val="00382F99"/>
    <w:rsid w:val="00385605"/>
    <w:rsid w:val="0038788B"/>
    <w:rsid w:val="003968AA"/>
    <w:rsid w:val="003B45E8"/>
    <w:rsid w:val="003B67AE"/>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4C09"/>
    <w:rsid w:val="00446228"/>
    <w:rsid w:val="0044688B"/>
    <w:rsid w:val="00450D6C"/>
    <w:rsid w:val="00451F00"/>
    <w:rsid w:val="004521DC"/>
    <w:rsid w:val="004624F8"/>
    <w:rsid w:val="004650EE"/>
    <w:rsid w:val="00471220"/>
    <w:rsid w:val="004727FE"/>
    <w:rsid w:val="004763DA"/>
    <w:rsid w:val="00481B32"/>
    <w:rsid w:val="00485CD3"/>
    <w:rsid w:val="0049337D"/>
    <w:rsid w:val="00494764"/>
    <w:rsid w:val="004A2D90"/>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798"/>
    <w:rsid w:val="006A28C2"/>
    <w:rsid w:val="006A6EDE"/>
    <w:rsid w:val="006B1A8B"/>
    <w:rsid w:val="006B6243"/>
    <w:rsid w:val="006B766A"/>
    <w:rsid w:val="006B7A43"/>
    <w:rsid w:val="006C3A69"/>
    <w:rsid w:val="006C3EF9"/>
    <w:rsid w:val="006C5084"/>
    <w:rsid w:val="006C59B1"/>
    <w:rsid w:val="006C68D4"/>
    <w:rsid w:val="006D5721"/>
    <w:rsid w:val="006D6BD6"/>
    <w:rsid w:val="006E37CE"/>
    <w:rsid w:val="006E529A"/>
    <w:rsid w:val="006E7254"/>
    <w:rsid w:val="006F0ADF"/>
    <w:rsid w:val="006F69A1"/>
    <w:rsid w:val="00701358"/>
    <w:rsid w:val="007019AB"/>
    <w:rsid w:val="0070349A"/>
    <w:rsid w:val="00707B08"/>
    <w:rsid w:val="0071234F"/>
    <w:rsid w:val="00717A3A"/>
    <w:rsid w:val="00722FCF"/>
    <w:rsid w:val="00731DF4"/>
    <w:rsid w:val="0073358A"/>
    <w:rsid w:val="0074649C"/>
    <w:rsid w:val="00753DE4"/>
    <w:rsid w:val="00753EFC"/>
    <w:rsid w:val="0075672F"/>
    <w:rsid w:val="007571B5"/>
    <w:rsid w:val="00764AF6"/>
    <w:rsid w:val="00766657"/>
    <w:rsid w:val="007741FC"/>
    <w:rsid w:val="007767BA"/>
    <w:rsid w:val="0079068F"/>
    <w:rsid w:val="00790B92"/>
    <w:rsid w:val="007A3E1B"/>
    <w:rsid w:val="007B4957"/>
    <w:rsid w:val="007B53FF"/>
    <w:rsid w:val="007B6BB7"/>
    <w:rsid w:val="007B6E74"/>
    <w:rsid w:val="007C3B96"/>
    <w:rsid w:val="007C3D4F"/>
    <w:rsid w:val="007C4193"/>
    <w:rsid w:val="007C65FD"/>
    <w:rsid w:val="007C6E5E"/>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294D"/>
    <w:rsid w:val="00892053"/>
    <w:rsid w:val="008947A1"/>
    <w:rsid w:val="00895370"/>
    <w:rsid w:val="008A05E6"/>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7418"/>
    <w:rsid w:val="009135B2"/>
    <w:rsid w:val="009203E0"/>
    <w:rsid w:val="00927B9C"/>
    <w:rsid w:val="009315A1"/>
    <w:rsid w:val="00940A08"/>
    <w:rsid w:val="00940DF9"/>
    <w:rsid w:val="00944394"/>
    <w:rsid w:val="00944B8B"/>
    <w:rsid w:val="00945DDB"/>
    <w:rsid w:val="00946F49"/>
    <w:rsid w:val="00947F65"/>
    <w:rsid w:val="00951273"/>
    <w:rsid w:val="00952A34"/>
    <w:rsid w:val="00961F1F"/>
    <w:rsid w:val="00963040"/>
    <w:rsid w:val="009660C4"/>
    <w:rsid w:val="00966664"/>
    <w:rsid w:val="009715C3"/>
    <w:rsid w:val="009720B1"/>
    <w:rsid w:val="009759E8"/>
    <w:rsid w:val="00976D85"/>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7E0F"/>
    <w:rsid w:val="00A32A2B"/>
    <w:rsid w:val="00A370A8"/>
    <w:rsid w:val="00A41174"/>
    <w:rsid w:val="00A4511E"/>
    <w:rsid w:val="00A5405C"/>
    <w:rsid w:val="00A61916"/>
    <w:rsid w:val="00A62404"/>
    <w:rsid w:val="00A639D5"/>
    <w:rsid w:val="00A670D8"/>
    <w:rsid w:val="00A70502"/>
    <w:rsid w:val="00A941EE"/>
    <w:rsid w:val="00AA0BE1"/>
    <w:rsid w:val="00AA30B5"/>
    <w:rsid w:val="00AB07D6"/>
    <w:rsid w:val="00AC40F9"/>
    <w:rsid w:val="00AD0EF5"/>
    <w:rsid w:val="00AD4921"/>
    <w:rsid w:val="00AD78D5"/>
    <w:rsid w:val="00AE3595"/>
    <w:rsid w:val="00AE621C"/>
    <w:rsid w:val="00AE62EC"/>
    <w:rsid w:val="00AF05ED"/>
    <w:rsid w:val="00AF0B30"/>
    <w:rsid w:val="00AF2A2F"/>
    <w:rsid w:val="00AF4BA6"/>
    <w:rsid w:val="00AF5325"/>
    <w:rsid w:val="00B02CEA"/>
    <w:rsid w:val="00B07B99"/>
    <w:rsid w:val="00B1115F"/>
    <w:rsid w:val="00B15E1F"/>
    <w:rsid w:val="00B161B3"/>
    <w:rsid w:val="00B20215"/>
    <w:rsid w:val="00B20C0B"/>
    <w:rsid w:val="00B22788"/>
    <w:rsid w:val="00B36680"/>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0F6B"/>
    <w:rsid w:val="00B919E6"/>
    <w:rsid w:val="00B948CD"/>
    <w:rsid w:val="00B95A80"/>
    <w:rsid w:val="00B95AD7"/>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6D9D"/>
    <w:rsid w:val="00C10D64"/>
    <w:rsid w:val="00C12429"/>
    <w:rsid w:val="00C171C2"/>
    <w:rsid w:val="00C1753A"/>
    <w:rsid w:val="00C17826"/>
    <w:rsid w:val="00C2218B"/>
    <w:rsid w:val="00C2639B"/>
    <w:rsid w:val="00C27623"/>
    <w:rsid w:val="00C318FF"/>
    <w:rsid w:val="00C36588"/>
    <w:rsid w:val="00C424A0"/>
    <w:rsid w:val="00C51D5C"/>
    <w:rsid w:val="00C5678B"/>
    <w:rsid w:val="00C568A5"/>
    <w:rsid w:val="00C64040"/>
    <w:rsid w:val="00C65D29"/>
    <w:rsid w:val="00C708AC"/>
    <w:rsid w:val="00C72A44"/>
    <w:rsid w:val="00C765E7"/>
    <w:rsid w:val="00C84E88"/>
    <w:rsid w:val="00C87129"/>
    <w:rsid w:val="00C978EA"/>
    <w:rsid w:val="00CA0741"/>
    <w:rsid w:val="00CA2692"/>
    <w:rsid w:val="00CA4335"/>
    <w:rsid w:val="00CA66AA"/>
    <w:rsid w:val="00CB107C"/>
    <w:rsid w:val="00CB3F13"/>
    <w:rsid w:val="00CC2603"/>
    <w:rsid w:val="00CC3DD7"/>
    <w:rsid w:val="00CD06CE"/>
    <w:rsid w:val="00CD3766"/>
    <w:rsid w:val="00CE1F41"/>
    <w:rsid w:val="00CE64DB"/>
    <w:rsid w:val="00CE7C75"/>
    <w:rsid w:val="00CF7409"/>
    <w:rsid w:val="00D012E7"/>
    <w:rsid w:val="00D10E45"/>
    <w:rsid w:val="00D21FC1"/>
    <w:rsid w:val="00D2643D"/>
    <w:rsid w:val="00D26C44"/>
    <w:rsid w:val="00D27F45"/>
    <w:rsid w:val="00D4046A"/>
    <w:rsid w:val="00D4485A"/>
    <w:rsid w:val="00D47BD9"/>
    <w:rsid w:val="00D56073"/>
    <w:rsid w:val="00D61900"/>
    <w:rsid w:val="00D63145"/>
    <w:rsid w:val="00D675F8"/>
    <w:rsid w:val="00D72893"/>
    <w:rsid w:val="00D74279"/>
    <w:rsid w:val="00D82608"/>
    <w:rsid w:val="00D82F4E"/>
    <w:rsid w:val="00D8587D"/>
    <w:rsid w:val="00D908A9"/>
    <w:rsid w:val="00D93A90"/>
    <w:rsid w:val="00D977FF"/>
    <w:rsid w:val="00DA741D"/>
    <w:rsid w:val="00DA7C8E"/>
    <w:rsid w:val="00DB0362"/>
    <w:rsid w:val="00DB3C07"/>
    <w:rsid w:val="00DB3C2D"/>
    <w:rsid w:val="00DC01B1"/>
    <w:rsid w:val="00DC07A1"/>
    <w:rsid w:val="00DC1869"/>
    <w:rsid w:val="00DC3446"/>
    <w:rsid w:val="00DD2DF5"/>
    <w:rsid w:val="00DD3093"/>
    <w:rsid w:val="00DE57BF"/>
    <w:rsid w:val="00DE6E77"/>
    <w:rsid w:val="00DF32B6"/>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0EA9"/>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1ACE"/>
    <w:rsid w:val="00FD742B"/>
    <w:rsid w:val="00FE6963"/>
    <w:rsid w:val="00FF12ED"/>
    <w:rsid w:val="00FF483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A3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19419821">
      <w:bodyDiv w:val="1"/>
      <w:marLeft w:val="0"/>
      <w:marRight w:val="0"/>
      <w:marTop w:val="0"/>
      <w:marBottom w:val="0"/>
      <w:divBdr>
        <w:top w:val="none" w:sz="0" w:space="0" w:color="auto"/>
        <w:left w:val="none" w:sz="0" w:space="0" w:color="auto"/>
        <w:bottom w:val="none" w:sz="0" w:space="0" w:color="auto"/>
        <w:right w:val="none" w:sz="0" w:space="0" w:color="auto"/>
      </w:divBdr>
    </w:div>
    <w:div w:id="122624060">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27312401">
      <w:bodyDiv w:val="1"/>
      <w:marLeft w:val="0"/>
      <w:marRight w:val="0"/>
      <w:marTop w:val="0"/>
      <w:marBottom w:val="0"/>
      <w:divBdr>
        <w:top w:val="none" w:sz="0" w:space="0" w:color="auto"/>
        <w:left w:val="none" w:sz="0" w:space="0" w:color="auto"/>
        <w:bottom w:val="none" w:sz="0" w:space="0" w:color="auto"/>
        <w:right w:val="none" w:sz="0" w:space="0" w:color="auto"/>
      </w:divBdr>
    </w:div>
    <w:div w:id="571894363">
      <w:bodyDiv w:val="1"/>
      <w:marLeft w:val="0"/>
      <w:marRight w:val="0"/>
      <w:marTop w:val="0"/>
      <w:marBottom w:val="0"/>
      <w:divBdr>
        <w:top w:val="none" w:sz="0" w:space="0" w:color="auto"/>
        <w:left w:val="none" w:sz="0" w:space="0" w:color="auto"/>
        <w:bottom w:val="none" w:sz="0" w:space="0" w:color="auto"/>
        <w:right w:val="none" w:sz="0" w:space="0" w:color="auto"/>
      </w:divBdr>
    </w:div>
    <w:div w:id="638342397">
      <w:bodyDiv w:val="1"/>
      <w:marLeft w:val="0"/>
      <w:marRight w:val="0"/>
      <w:marTop w:val="0"/>
      <w:marBottom w:val="0"/>
      <w:divBdr>
        <w:top w:val="none" w:sz="0" w:space="0" w:color="auto"/>
        <w:left w:val="none" w:sz="0" w:space="0" w:color="auto"/>
        <w:bottom w:val="none" w:sz="0" w:space="0" w:color="auto"/>
        <w:right w:val="none" w:sz="0" w:space="0" w:color="auto"/>
      </w:divBdr>
    </w:div>
    <w:div w:id="66100972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87321854">
      <w:bodyDiv w:val="1"/>
      <w:marLeft w:val="0"/>
      <w:marRight w:val="0"/>
      <w:marTop w:val="0"/>
      <w:marBottom w:val="0"/>
      <w:divBdr>
        <w:top w:val="none" w:sz="0" w:space="0" w:color="auto"/>
        <w:left w:val="none" w:sz="0" w:space="0" w:color="auto"/>
        <w:bottom w:val="none" w:sz="0" w:space="0" w:color="auto"/>
        <w:right w:val="none" w:sz="0" w:space="0" w:color="auto"/>
      </w:divBdr>
    </w:div>
    <w:div w:id="1036544194">
      <w:bodyDiv w:val="1"/>
      <w:marLeft w:val="0"/>
      <w:marRight w:val="0"/>
      <w:marTop w:val="0"/>
      <w:marBottom w:val="0"/>
      <w:divBdr>
        <w:top w:val="none" w:sz="0" w:space="0" w:color="auto"/>
        <w:left w:val="none" w:sz="0" w:space="0" w:color="auto"/>
        <w:bottom w:val="none" w:sz="0" w:space="0" w:color="auto"/>
        <w:right w:val="none" w:sz="0" w:space="0" w:color="auto"/>
      </w:divBdr>
    </w:div>
    <w:div w:id="107505327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08953854">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9397739">
      <w:bodyDiv w:val="1"/>
      <w:marLeft w:val="0"/>
      <w:marRight w:val="0"/>
      <w:marTop w:val="0"/>
      <w:marBottom w:val="0"/>
      <w:divBdr>
        <w:top w:val="none" w:sz="0" w:space="0" w:color="auto"/>
        <w:left w:val="none" w:sz="0" w:space="0" w:color="auto"/>
        <w:bottom w:val="none" w:sz="0" w:space="0" w:color="auto"/>
        <w:right w:val="none" w:sz="0" w:space="0" w:color="auto"/>
      </w:divBdr>
    </w:div>
    <w:div w:id="201556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Ari05</b:Tag>
    <b:SourceType>JournalArticle</b:SourceType>
    <b:Guid>{9D435AE4-7762-4BB3-BF2F-61D2AEEA20B0}</b:Guid>
    <b:Title>The heat of the moment: the effect of sexual arousal on sexual decision making.</b:Title>
    <b:Year>2005</b:Year>
    <b:Author>
      <b:Author>
        <b:NameList>
          <b:Person>
            <b:Last>Ariely</b:Last>
            <b:First>Dan</b:First>
          </b:Person>
          <b:Person>
            <b:Last>Loewenstein</b:Last>
            <b:First>George</b:First>
          </b:Person>
        </b:NameList>
      </b:Author>
    </b:Author>
    <b:JournalName>Journal of behavioural decision making</b:JournalName>
    <b:Pages>87-98</b:Pages>
    <b:Volume>19</b:Volume>
    <b:Issue>2</b:Issue>
    <b:RefOrder>7</b:RefOrder>
  </b:Source>
  <b:Source>
    <b:Tag>Lus11</b:Tag>
    <b:SourceType>JournalArticle</b:SourceType>
    <b:Guid>{E4987C9C-3168-4B30-83FA-E5F38B8FAF36}</b:Guid>
    <b:Title>Patterns of criminal achievement in sexual offending: Unravelling the “successful” sex offender</b:Title>
    <b:Year>2011</b:Year>
    <b:Author>
      <b:Author>
        <b:NameList>
          <b:Person>
            <b:Last>Lussier</b:Last>
            <b:First>Patrick</b:First>
          </b:Person>
          <b:Person>
            <b:Last>Bouchard</b:Last>
            <b:First>Martin</b:First>
          </b:Person>
          <b:Person>
            <b:Last>Beauregard</b:Last>
            <b:First>Eric</b:First>
          </b:Person>
        </b:NameList>
      </b:Author>
    </b:Author>
    <b:JournalName>Journal of Criminal Justice</b:JournalName>
    <b:Pages>433-444</b:Pages>
    <b:Volume>39</b:Volume>
    <b:Issue>5</b:Issue>
    <b:RefOrder>6</b:RefOrder>
  </b:Source>
  <b:Source>
    <b:Tag>Ser06</b:Tag>
    <b:SourceType>BookSection</b:SourceType>
    <b:Guid>{3B0A09ED-BAF7-4658-9749-771568953B12}</b:Guid>
    <b:Author>
      <b:Author>
        <b:NameList>
          <b:Person>
            <b:Last>Serran</b:Last>
            <b:First>Geris</b:First>
          </b:Person>
        </b:NameList>
      </b:Author>
      <b:Editor>
        <b:NameList>
          <b:Person>
            <b:Last>Marshall</b:Last>
            <b:First>William</b:First>
          </b:Person>
          <b:Person>
            <b:Last>Fernandez</b:Last>
            <b:First>Yolanda</b:First>
          </b:Person>
          <b:Person>
            <b:Last>Marshal</b:Last>
            <b:First>Liam</b:First>
          </b:Person>
          <b:Person>
            <b:Last>Serran</b:Last>
            <b:First>Geris</b:First>
          </b:Person>
        </b:NameList>
      </b:Editor>
    </b:Author>
    <b:Title>Stability and change: Dynamic risk factors for sexual offenders.</b:Title>
    <b:Year>2006</b:Year>
    <b:Pages>17-20</b:Pages>
    <b:BookTitle>Sexual offender treatement: controversial issues</b:BookTitle>
    <b:City>West sussex</b:City>
    <b:Publisher>John Wiley &amp; sons, Ltd</b:Publisher>
    <b:RefOrder>8</b:RefOrder>
  </b:Source>
  <b:Source>
    <b:Tag>Asl14</b:Tag>
    <b:SourceType>JournalArticle</b:SourceType>
    <b:Guid>{7B39B968-51B0-40EE-9F86-1D9AF6BB631F}</b:Guid>
    <b:Title>Entering the world of sex offenders: an exploration of offending behaviour patterns of those with both internet and contact sex offences against children</b:Title>
    <b:Year>2014</b:Year>
    <b:Pages>110-126</b:Pages>
    <b:Author>
      <b:Author>
        <b:NameList>
          <b:Person>
            <b:Last>Aslan</b:Last>
            <b:First>Deniz</b:First>
          </b:Person>
          <b:Person>
            <b:Last>Edelmann</b:Last>
            <b:First>Robert</b:First>
          </b:Person>
          <b:Person>
            <b:Last>Bray</b:Last>
            <b:First>Diane</b:First>
          </b:Person>
          <b:Person>
            <b:Last>Worrell</b:Last>
            <b:First>Marcia</b:First>
          </b:Person>
        </b:NameList>
      </b:Author>
    </b:Author>
    <b:JournalName>The journal of forensic practice</b:JournalName>
    <b:Volume>16</b:Volume>
    <b:Issue>2</b:Issue>
    <b:RefOrder>5</b:RefOrder>
  </b:Source>
  <b:Source>
    <b:Tag>Sky18</b:Tag>
    <b:SourceType>BookSection</b:SourceType>
    <b:Guid>{E4F42667-9449-4E82-BBD4-FA0252747625}</b:Guid>
    <b:Year>2014</b:Year>
    <b:Author>
      <b:Author>
        <b:NameList>
          <b:Person>
            <b:Last>Gartner</b:Last>
            <b:First>Rosemary</b:First>
          </b:Person>
          <b:Person>
            <b:Last>McCarthy</b:Last>
            <b:First>Bill</b:First>
          </b:Person>
        </b:NameList>
      </b:Author>
      <b:Editor>
        <b:NameList>
          <b:Person>
            <b:Last>Tonry</b:Last>
            <b:First>Michael</b:First>
          </b:Person>
        </b:NameList>
      </b:Editor>
    </b:Author>
    <b:YearAccessed>2022</b:YearAccessed>
    <b:MonthAccessed>November</b:MonthAccessed>
    <b:DayAccessed>11</b:DayAccessed>
    <b:URL>https://www.history.com/news/sexual-assault-rome-slavery-columbus-jim-crow</b:URL>
    <b:City>New York</b:City>
    <b:Publisher>Oxford University Press</b:Publisher>
    <b:BookTitle>The oxford handbook of Gender, Sex and Crime</b:BookTitle>
    <b:Pages>207- 224</b:Pages>
    <b:RefOrder>1</b:RefOrder>
  </b:Source>
  <b:Source>
    <b:Tag>Kin17</b:Tag>
    <b:SourceType>InternetSite</b:SourceType>
    <b:Guid>{D050E76E-C930-430C-8D38-517035484897}</b:Guid>
    <b:Title>The history of rape laws: Some might find it hard to believe, but the law is a lot better now</b:Title>
    <b:Year>2017</b:Year>
    <b:Author>
      <b:Author>
        <b:NameList>
          <b:Person>
            <b:Last>King</b:Last>
            <b:First>Katie</b:First>
          </b:Person>
        </b:NameList>
      </b:Author>
    </b:Author>
    <b:YearAccessed>2022</b:YearAccessed>
    <b:MonthAccessed>November</b:MonthAccessed>
    <b:DayAccessed>12</b:DayAccessed>
    <b:URL>https://www.legalcheek.com/lc-journal-posts/the-history-of-rape-laws-some-might-find-it-hard-to-believe-but-the-law-is-a-lot-better-now/</b:URL>
    <b:RefOrder>2</b:RefOrder>
  </b:Source>
  <b:Source>
    <b:Tag>Ell89</b:Tag>
    <b:SourceType>Book</b:SourceType>
    <b:Guid>{5F6326FD-F994-41C8-8FD0-A4BB23D53C79}</b:Guid>
    <b:Title>Theories of Rape: Inquiries Into the Causes of Sexual Aggression</b:Title>
    <b:Year>1989</b:Year>
    <b:Author>
      <b:Author>
        <b:NameList>
          <b:Person>
            <b:Last>Ellis</b:Last>
            <b:First>L</b:First>
          </b:Person>
        </b:NameList>
      </b:Author>
    </b:Author>
    <b:City>Pennsylvania</b:City>
    <b:Publisher>Office of Justice</b:Publisher>
    <b:RefOrder>3</b:RefOrder>
  </b:Source>
  <b:Source>
    <b:Tag>Lal05</b:Tag>
    <b:SourceType>Book</b:SourceType>
    <b:Guid>{D67BF87B-DAA3-4643-8356-25A5E2634261}</b:Guid>
    <b:Author>
      <b:Author>
        <b:NameList>
          <b:Person>
            <b:Last>Lalumiere</b:Last>
            <b:First>Martin</b:First>
          </b:Person>
          <b:Person>
            <b:Last>Harris</b:Last>
            <b:First>Grant</b:First>
          </b:Person>
          <b:Person>
            <b:Last>Quinsey</b:Last>
            <b:First>Vernon</b:First>
          </b:Person>
          <b:Person>
            <b:Last>Rice</b:Last>
            <b:First>Marnie</b:First>
          </b:Person>
        </b:NameList>
      </b:Author>
    </b:Author>
    <b:Title>The causes of Rape: Understanding individual differences in male propensity for sexual aggression</b:Title>
    <b:Year>2005</b:Year>
    <b:City>Washington</b:City>
    <b:Publisher>American Psychological association</b:Publisher>
    <b:RefOrder>4</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www.w3.org/XML/1998/namespace"/>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EA19FD9E-9E24-4183-959B-7449DE8F8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5</Pages>
  <Words>1762</Words>
  <Characters>10046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Bonazzi,Giada swp6787</cp:lastModifiedBy>
  <cp:revision>23</cp:revision>
  <cp:lastPrinted>2022-03-21T13:46:00Z</cp:lastPrinted>
  <dcterms:created xsi:type="dcterms:W3CDTF">2022-10-26T10:20:00Z</dcterms:created>
  <dcterms:modified xsi:type="dcterms:W3CDTF">2022-11-21T18:08:00Z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2022-10-26T10:18:46Z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729d1957-7c28-45c0-bb99-80cff99ea69b</vt:lpwstr>
  </property>
  <property fmtid="{D5CDD505-2E9C-101B-9397-08002B2CF9AE}" pid="9" name="MSIP_Label_66cf8fe5-b7b7-4df7-b38d-1c61ac2f6639_ContentBits">
    <vt:lpwstr>0</vt:lpwstr>
  </property>
  <property fmtid="{D5CDD505-2E9C-101B-9397-08002B2CF9AE}" pid="10" name="TitusGUID">
    <vt:lpwstr>ff1bcffd-569f-47ba-9203-f6a0d3deed86</vt:lpwstr>
  </property>
  <property fmtid="{D5CDD505-2E9C-101B-9397-08002B2CF9AE}" pid="11" name="Classification">
    <vt:lpwstr>OFFICIAL</vt:lpwstr>
  </property>
  <property fmtid="{D5CDD505-2E9C-101B-9397-08002B2CF9AE}" pid="12" name="Visibility">
    <vt:lpwstr>NOT VISIBLE</vt:lpwstr>
  </property>
</Properties>
</file>